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D695" w14:textId="0170F273" w:rsidR="00850432" w:rsidRPr="00FB477E" w:rsidRDefault="00850432">
      <w:pPr>
        <w:rPr>
          <w:rFonts w:ascii="Calibri" w:hAnsi="Calibri" w:cs="Calibri"/>
          <w:sz w:val="22"/>
          <w:szCs w:val="22"/>
          <w:lang w:val="en-US"/>
        </w:rPr>
      </w:pPr>
      <w:r w:rsidRPr="00FB477E">
        <w:rPr>
          <w:rFonts w:ascii="Calibri" w:hAnsi="Calibri" w:cs="Calibri"/>
          <w:sz w:val="22"/>
          <w:szCs w:val="22"/>
          <w:lang w:val="en-US"/>
        </w:rPr>
        <w:t xml:space="preserve">Supplementary Material for… </w:t>
      </w:r>
    </w:p>
    <w:p w14:paraId="1D95DC9C" w14:textId="77777777" w:rsidR="00850432" w:rsidRPr="00FB477E" w:rsidRDefault="00850432" w:rsidP="00850432">
      <w:pPr>
        <w:spacing w:after="0" w:line="240" w:lineRule="auto"/>
        <w:rPr>
          <w:rFonts w:ascii="Calibri" w:hAnsi="Calibri" w:cs="Calibri"/>
          <w:sz w:val="22"/>
          <w:szCs w:val="22"/>
        </w:rPr>
      </w:pPr>
      <w:bookmarkStart w:id="0" w:name="_Hlk146191520"/>
      <w:r w:rsidRPr="00FB477E">
        <w:rPr>
          <w:rFonts w:ascii="Calibri" w:hAnsi="Calibri" w:cs="Calibri"/>
          <w:b/>
          <w:bCs/>
          <w:sz w:val="22"/>
          <w:szCs w:val="22"/>
        </w:rPr>
        <w:t>Subtle height change reveals melt water movement around and under glacial ice, an example from northern Ellesmere Island, Canada.</w:t>
      </w:r>
      <w:bookmarkEnd w:id="0"/>
    </w:p>
    <w:p w14:paraId="193D13A2" w14:textId="77777777" w:rsidR="00850432" w:rsidRPr="00FB477E" w:rsidRDefault="00850432" w:rsidP="00850432">
      <w:pPr>
        <w:spacing w:before="120" w:after="120"/>
        <w:rPr>
          <w:rFonts w:ascii="Calibri" w:hAnsi="Calibri" w:cs="Calibri"/>
          <w:sz w:val="22"/>
          <w:szCs w:val="22"/>
        </w:rPr>
      </w:pPr>
      <w:r w:rsidRPr="00FB477E">
        <w:rPr>
          <w:rFonts w:ascii="Calibri" w:hAnsi="Calibri" w:cs="Calibri"/>
          <w:sz w:val="22"/>
          <w:szCs w:val="22"/>
        </w:rPr>
        <w:t>Laurence Gray</w:t>
      </w:r>
      <w:r w:rsidRPr="00FB477E">
        <w:rPr>
          <w:rFonts w:ascii="Calibri" w:hAnsi="Calibri" w:cs="Calibri"/>
          <w:sz w:val="22"/>
          <w:szCs w:val="22"/>
          <w:vertAlign w:val="superscript"/>
        </w:rPr>
        <w:t>1</w:t>
      </w:r>
      <w:r w:rsidRPr="00FB477E">
        <w:rPr>
          <w:rFonts w:ascii="Calibri" w:hAnsi="Calibri" w:cs="Calibri"/>
          <w:sz w:val="22"/>
          <w:szCs w:val="22"/>
        </w:rPr>
        <w:t xml:space="preserve"> </w:t>
      </w:r>
    </w:p>
    <w:p w14:paraId="5726E1DA" w14:textId="77777777" w:rsidR="00850432" w:rsidRPr="00FB477E" w:rsidRDefault="00850432" w:rsidP="00850432">
      <w:pPr>
        <w:pStyle w:val="ListParagraph"/>
        <w:numPr>
          <w:ilvl w:val="0"/>
          <w:numId w:val="1"/>
        </w:numPr>
        <w:spacing w:line="259" w:lineRule="auto"/>
        <w:rPr>
          <w:rFonts w:ascii="Calibri" w:hAnsi="Calibri" w:cs="Calibri"/>
          <w:sz w:val="22"/>
          <w:szCs w:val="22"/>
        </w:rPr>
      </w:pPr>
      <w:r w:rsidRPr="00FB477E">
        <w:rPr>
          <w:rFonts w:ascii="Calibri" w:hAnsi="Calibri" w:cs="Calibri"/>
          <w:sz w:val="22"/>
          <w:szCs w:val="22"/>
        </w:rPr>
        <w:t>Department of Geography, Environment and Geomatics, University of Ottawa, Ottawa, Canada</w:t>
      </w:r>
    </w:p>
    <w:p w14:paraId="09B34449" w14:textId="0963E6C5" w:rsidR="00850432" w:rsidRPr="00FB477E" w:rsidRDefault="00850432" w:rsidP="00850432">
      <w:pPr>
        <w:rPr>
          <w:rFonts w:ascii="Calibri" w:hAnsi="Calibri" w:cs="Calibri"/>
          <w:sz w:val="22"/>
          <w:szCs w:val="22"/>
        </w:rPr>
      </w:pPr>
      <w:r w:rsidRPr="00FB477E">
        <w:rPr>
          <w:rFonts w:ascii="Calibri" w:hAnsi="Calibri" w:cs="Calibri"/>
          <w:sz w:val="22"/>
          <w:szCs w:val="22"/>
        </w:rPr>
        <w:t xml:space="preserve">Corresponding author: Laurence Gray, </w:t>
      </w:r>
      <w:hyperlink r:id="rId5" w:history="1">
        <w:r w:rsidRPr="00A81666">
          <w:rPr>
            <w:rStyle w:val="Hyperlink"/>
            <w:rFonts w:ascii="Calibri" w:hAnsi="Calibri" w:cs="Calibri"/>
            <w:color w:val="auto"/>
            <w:sz w:val="22"/>
            <w:szCs w:val="22"/>
            <w:u w:val="none"/>
          </w:rPr>
          <w:t>laurence.gray@uottawa.ca</w:t>
        </w:r>
      </w:hyperlink>
    </w:p>
    <w:p w14:paraId="76C2FB90" w14:textId="77777777" w:rsidR="00850432" w:rsidRPr="00FB477E" w:rsidRDefault="00850432" w:rsidP="00850432">
      <w:pPr>
        <w:rPr>
          <w:rFonts w:ascii="Calibri" w:hAnsi="Calibri" w:cs="Calibri"/>
          <w:sz w:val="22"/>
          <w:szCs w:val="22"/>
        </w:rPr>
      </w:pPr>
    </w:p>
    <w:p w14:paraId="1A326FAB" w14:textId="5ECC36AA" w:rsidR="00850432" w:rsidRPr="00FB477E" w:rsidRDefault="00850432" w:rsidP="00850432">
      <w:pPr>
        <w:rPr>
          <w:rFonts w:ascii="Calibri" w:hAnsi="Calibri" w:cs="Calibri"/>
          <w:b/>
          <w:bCs/>
          <w:sz w:val="22"/>
          <w:szCs w:val="22"/>
        </w:rPr>
      </w:pPr>
      <w:r w:rsidRPr="00FB477E">
        <w:rPr>
          <w:rFonts w:ascii="Calibri" w:hAnsi="Calibri" w:cs="Calibri"/>
          <w:b/>
          <w:bCs/>
          <w:sz w:val="22"/>
          <w:szCs w:val="22"/>
        </w:rPr>
        <w:t>Methodology for ICESat-2 and the ArcticDEMs.</w:t>
      </w:r>
    </w:p>
    <w:p w14:paraId="6336A9D5" w14:textId="5183D6FA" w:rsidR="00850432" w:rsidRDefault="00850432" w:rsidP="00850432">
      <w:pPr>
        <w:autoSpaceDE w:val="0"/>
        <w:autoSpaceDN w:val="0"/>
        <w:adjustRightInd w:val="0"/>
        <w:spacing w:after="0" w:line="240" w:lineRule="auto"/>
        <w:rPr>
          <w:rFonts w:ascii="Calibri" w:eastAsia="NimbusRomNo9L-Regu" w:hAnsi="Calibri" w:cs="Calibri"/>
          <w:sz w:val="22"/>
          <w:szCs w:val="22"/>
        </w:rPr>
      </w:pPr>
      <w:r w:rsidRPr="00FB477E">
        <w:rPr>
          <w:rFonts w:ascii="Calibri" w:eastAsia="NimbusRomNo9L-Regu" w:hAnsi="Calibri" w:cs="Calibri"/>
          <w:sz w:val="22"/>
          <w:szCs w:val="22"/>
        </w:rPr>
        <w:t xml:space="preserve">The ATL06 ICESat-2 footprints are sampled at 20 m along-track but use a linear fit over an along-track distance of 40 m (Smith et al., 2023). In cross-track the effective footprint appears to be slightly smaller than the pre-launch estimate of 17 m (Magruder et al., 2020) </w:t>
      </w:r>
      <w:r w:rsidR="00A9735A">
        <w:rPr>
          <w:rFonts w:ascii="Calibri" w:eastAsia="NimbusRomNo9L-Regu" w:hAnsi="Calibri" w:cs="Calibri"/>
          <w:sz w:val="22"/>
          <w:szCs w:val="22"/>
        </w:rPr>
        <w:t xml:space="preserve">consequently </w:t>
      </w:r>
      <w:r w:rsidRPr="00FB477E">
        <w:rPr>
          <w:rFonts w:ascii="Calibri" w:eastAsia="NimbusRomNo9L-Regu" w:hAnsi="Calibri" w:cs="Calibri"/>
          <w:sz w:val="22"/>
          <w:szCs w:val="22"/>
        </w:rPr>
        <w:t>we use a smoothing filter on the ArcticDEM heights with a half-power width of 12 m</w:t>
      </w:r>
      <w:r w:rsidR="00A9735A">
        <w:rPr>
          <w:rFonts w:ascii="Calibri" w:eastAsia="NimbusRomNo9L-Regu" w:hAnsi="Calibri" w:cs="Calibri"/>
          <w:sz w:val="22"/>
          <w:szCs w:val="22"/>
        </w:rPr>
        <w:t xml:space="preserve"> to approximately match the ICESat-2 footprint to the ArcticDEM data.</w:t>
      </w:r>
      <w:r w:rsidRPr="00FB477E">
        <w:rPr>
          <w:rFonts w:ascii="Calibri" w:eastAsia="NimbusRomNo9L-Regu" w:hAnsi="Calibri" w:cs="Calibri"/>
          <w:sz w:val="22"/>
          <w:szCs w:val="22"/>
        </w:rPr>
        <w:t xml:space="preserve"> Height sampling in the smoothed ArcticDEMs is maintained at 2 m in the ESPG 3413 polar stereographic projection. </w:t>
      </w:r>
    </w:p>
    <w:p w14:paraId="61BA675F" w14:textId="08404567" w:rsidR="00FB477E" w:rsidRDefault="00A9735A" w:rsidP="00FB477E">
      <w:pPr>
        <w:autoSpaceDE w:val="0"/>
        <w:autoSpaceDN w:val="0"/>
        <w:adjustRightInd w:val="0"/>
        <w:spacing w:before="120" w:after="0" w:line="240" w:lineRule="auto"/>
        <w:rPr>
          <w:rFonts w:ascii="Calibri" w:hAnsi="Calibri" w:cs="Calibri"/>
          <w:sz w:val="22"/>
          <w:szCs w:val="22"/>
        </w:rPr>
      </w:pPr>
      <w:r>
        <w:rPr>
          <w:rFonts w:ascii="Calibri" w:hAnsi="Calibri" w:cs="Calibri"/>
          <w:sz w:val="22"/>
          <w:szCs w:val="22"/>
        </w:rPr>
        <w:t xml:space="preserve">To minimize any bias error in the ArcticDEMs we use </w:t>
      </w:r>
      <w:r w:rsidR="00A748AF" w:rsidRPr="00A748AF">
        <w:rPr>
          <w:rFonts w:ascii="Calibri" w:hAnsi="Calibri" w:cs="Calibri"/>
          <w:sz w:val="22"/>
          <w:szCs w:val="22"/>
        </w:rPr>
        <w:t xml:space="preserve">ICESat-2 data over an area of low slope ice in the middle of the basin </w:t>
      </w:r>
      <w:r>
        <w:rPr>
          <w:rFonts w:ascii="Calibri" w:hAnsi="Calibri" w:cs="Calibri"/>
          <w:sz w:val="22"/>
          <w:szCs w:val="22"/>
        </w:rPr>
        <w:t xml:space="preserve">and </w:t>
      </w:r>
      <w:r w:rsidR="00A748AF" w:rsidRPr="00A748AF">
        <w:rPr>
          <w:rFonts w:ascii="Calibri" w:hAnsi="Calibri" w:cs="Calibri"/>
          <w:sz w:val="22"/>
          <w:szCs w:val="22"/>
        </w:rPr>
        <w:t>compare</w:t>
      </w:r>
      <w:r>
        <w:rPr>
          <w:rFonts w:ascii="Calibri" w:hAnsi="Calibri" w:cs="Calibri"/>
          <w:sz w:val="22"/>
          <w:szCs w:val="22"/>
        </w:rPr>
        <w:t xml:space="preserve"> that</w:t>
      </w:r>
      <w:r w:rsidR="00A748AF" w:rsidRPr="00A748AF">
        <w:rPr>
          <w:rFonts w:ascii="Calibri" w:hAnsi="Calibri" w:cs="Calibri"/>
          <w:sz w:val="22"/>
          <w:szCs w:val="22"/>
        </w:rPr>
        <w:t xml:space="preserve"> with the smoothed ArcticDEM data interpolated to the positions of the ICESat-2 data. </w:t>
      </w:r>
      <w:r w:rsidR="00FB477E" w:rsidRPr="00A748AF">
        <w:rPr>
          <w:rFonts w:ascii="Calibri" w:hAnsi="Calibri" w:cs="Calibri"/>
          <w:sz w:val="22"/>
          <w:szCs w:val="22"/>
        </w:rPr>
        <w:t>For</w:t>
      </w:r>
      <w:r w:rsidR="00FB477E" w:rsidRPr="00FB477E">
        <w:rPr>
          <w:rFonts w:ascii="Calibri" w:hAnsi="Calibri" w:cs="Calibri"/>
          <w:sz w:val="22"/>
          <w:szCs w:val="22"/>
        </w:rPr>
        <w:t xml:space="preserve"> example, we used ICEat-2 passes from 25 March and 23 April 2020 to correct the ArcticDEM from 13 April 2020. ICESat-2 data with height error estimates greater than 0.25 m were </w:t>
      </w:r>
      <w:r w:rsidR="00FB477E" w:rsidRPr="00617DE5">
        <w:rPr>
          <w:rFonts w:ascii="Calibri" w:hAnsi="Calibri" w:cs="Calibri"/>
          <w:sz w:val="22"/>
          <w:szCs w:val="22"/>
        </w:rPr>
        <w:t xml:space="preserve">not used. Also, samples with a quality factor set to 1 </w:t>
      </w:r>
      <w:r w:rsidR="00A748AF" w:rsidRPr="00617DE5">
        <w:rPr>
          <w:rFonts w:ascii="Calibri" w:hAnsi="Calibri" w:cs="Calibri"/>
          <w:sz w:val="22"/>
          <w:szCs w:val="22"/>
        </w:rPr>
        <w:t xml:space="preserve">in the HDF5 file </w:t>
      </w:r>
      <w:r w:rsidR="00FB477E" w:rsidRPr="00617DE5">
        <w:rPr>
          <w:rFonts w:ascii="Calibri" w:hAnsi="Calibri" w:cs="Calibri"/>
          <w:sz w:val="22"/>
          <w:szCs w:val="22"/>
        </w:rPr>
        <w:t>were also removed due to the possibility of</w:t>
      </w:r>
      <w:r w:rsidR="00617DE5" w:rsidRPr="00617DE5">
        <w:rPr>
          <w:rFonts w:ascii="Calibri" w:hAnsi="Calibri" w:cs="Calibri"/>
          <w:sz w:val="22"/>
          <w:szCs w:val="22"/>
        </w:rPr>
        <w:t xml:space="preserve"> a problem in processing which might affect height accuracy (</w:t>
      </w:r>
      <w:hyperlink r:id="rId6" w:history="1">
        <w:r w:rsidR="00617DE5" w:rsidRPr="00617DE5">
          <w:rPr>
            <w:rStyle w:val="Hyperlink"/>
            <w:rFonts w:ascii="Calibri" w:hAnsi="Calibri" w:cs="Calibri"/>
            <w:sz w:val="22"/>
            <w:szCs w:val="22"/>
          </w:rPr>
          <w:t>https://nsidc.org/sites/default/files/documents/technical-reference/icesat2_atl06_atbd_v006.pdf</w:t>
        </w:r>
      </w:hyperlink>
      <w:r w:rsidR="00617DE5" w:rsidRPr="00617DE5">
        <w:rPr>
          <w:rFonts w:ascii="Calibri" w:hAnsi="Calibri" w:cs="Calibri"/>
          <w:sz w:val="22"/>
          <w:szCs w:val="22"/>
        </w:rPr>
        <w:t>)</w:t>
      </w:r>
      <w:r w:rsidR="00FB477E" w:rsidRPr="00617DE5">
        <w:rPr>
          <w:rFonts w:ascii="Calibri" w:hAnsi="Calibri" w:cs="Calibri"/>
          <w:sz w:val="22"/>
          <w:szCs w:val="22"/>
        </w:rPr>
        <w:t>. The average difference b</w:t>
      </w:r>
      <w:r w:rsidR="00FB477E" w:rsidRPr="00FB477E">
        <w:rPr>
          <w:rFonts w:ascii="Calibri" w:hAnsi="Calibri" w:cs="Calibri"/>
          <w:sz w:val="22"/>
          <w:szCs w:val="22"/>
        </w:rPr>
        <w:t>etween the 25 March ICESat-2 data (left beam 3) over the centre of the basin and the ArcticDEM values interpolated to the positions of ICESat-2 data is 0.64 m with a standard deviation of 0.42 m. And the difference between the April ICESat-2 data (left beam 2) over the centre of the basin and the same ArcticDEM is 0.77 m with a standard deviation of 0.38 m. However, these tests do not allow for height biases due to possible geocoding errors for the ArcticDEM or the ICESat-2 data. To check the registration between the two data sets the interpolated heights were compared to the ICESat-2 heights for the test segment over the ice as the position of the segment was moved in x and y. The segment position which yielded the lowest standard deviation of the difference was used as the criterion for the best registration between the two data sets. For the 25 March 2020 ICESat-2 data the best registration was obtained with shifts of 5.1 m and 0.7 m in x and y respectively leading to a revised height bias for the 13 April ArcticDEM of 0.75 m. Similarly, the revised height bias for the 13 April ArcticDEM based on the 23 April ICESat-2 data was 0.80 m. Based on these tests a bias correction of 0.78 m was then added to the 13 April 2020 ArcticDEM</w:t>
      </w:r>
      <w:r w:rsidR="00B40A52">
        <w:rPr>
          <w:rFonts w:ascii="Calibri" w:hAnsi="Calibri" w:cs="Calibri"/>
          <w:sz w:val="22"/>
          <w:szCs w:val="22"/>
        </w:rPr>
        <w:t xml:space="preserve"> and this was then used as the reference DEM</w:t>
      </w:r>
      <w:r w:rsidR="00FB477E" w:rsidRPr="00FB477E">
        <w:rPr>
          <w:rFonts w:ascii="Calibri" w:hAnsi="Calibri" w:cs="Calibri"/>
          <w:sz w:val="22"/>
          <w:szCs w:val="22"/>
        </w:rPr>
        <w:t xml:space="preserve">. While there is the possibility of a real change in surface height between the acquisition times of the ICESat-2 and the imagery required for the ArcticDEM, the results appeared to be as good as those obtained using a stable reference area. The problem with using a non-ice stable rock surface as a reference area is that in this area there are high slopes which increases the possibility of height errors. Also, the potential height error associated with errors in the geocoding is much larger due to the high slopes. </w:t>
      </w:r>
    </w:p>
    <w:p w14:paraId="5AA54435" w14:textId="05167860" w:rsidR="00A748AF" w:rsidRDefault="00A748AF" w:rsidP="00A748AF">
      <w:pPr>
        <w:autoSpaceDE w:val="0"/>
        <w:autoSpaceDN w:val="0"/>
        <w:adjustRightInd w:val="0"/>
        <w:spacing w:before="120" w:after="0" w:line="240" w:lineRule="auto"/>
        <w:rPr>
          <w:rFonts w:ascii="Calibri" w:hAnsi="Calibri" w:cs="Calibri"/>
          <w:sz w:val="22"/>
          <w:szCs w:val="22"/>
        </w:rPr>
      </w:pPr>
      <w:r w:rsidRPr="00A748AF">
        <w:rPr>
          <w:rFonts w:ascii="Calibri" w:hAnsi="Calibri" w:cs="Calibri"/>
          <w:sz w:val="22"/>
          <w:szCs w:val="22"/>
        </w:rPr>
        <w:t xml:space="preserve">When checking summer ArcticDEMs for possible height or geocoding biases an alternate approach was used. In this case the nunatak labelled ‘A’ in Figure 1b (at x = -3.985e5 and y = -7.265e5) was used as a stable reference area. The heights of an area from the nunatak on the corrected ArcticDEM from 13 April </w:t>
      </w:r>
      <w:r w:rsidRPr="00A748AF">
        <w:rPr>
          <w:rFonts w:ascii="Calibri" w:hAnsi="Calibri" w:cs="Calibri"/>
          <w:sz w:val="22"/>
          <w:szCs w:val="22"/>
        </w:rPr>
        <w:lastRenderedPageBreak/>
        <w:t>2020 were used as a reference and subtracted from the equivalently masked area of the 13 July 2020 ArcticDEM. If the heights of the two stable test areas were equal and perfectly registered, then both the average difference and the standard deviation of the difference would be zero. If the heights were equal but the geocoding of one or both were in error, then the standard deviation would not be zero. To estimate the best registration between the two DEMs a minimization process was carried out to find the relative position of the test DEM sample with respect to the reference DEM which yielded the smallest standard deviation from the mean difference. In this example the minimum of the two-dimensional matrix describing the standard deviation was obtained with x and y shifts of 1.6 and 1.8 m respectively. The average height difference for the test area at the position of best registration was 5.9 m. This approach was used to illustrate the surface height change between the spring and the summer ArcticDEMs in 2020.</w:t>
      </w:r>
      <w:r w:rsidR="00165012">
        <w:rPr>
          <w:rFonts w:ascii="Calibri" w:hAnsi="Calibri" w:cs="Calibri"/>
          <w:sz w:val="22"/>
          <w:szCs w:val="22"/>
        </w:rPr>
        <w:t xml:space="preserve"> This approach was repeated </w:t>
      </w:r>
      <w:r w:rsidR="00A845E1">
        <w:rPr>
          <w:rFonts w:ascii="Calibri" w:hAnsi="Calibri" w:cs="Calibri"/>
          <w:sz w:val="22"/>
          <w:szCs w:val="22"/>
        </w:rPr>
        <w:t xml:space="preserve">with another stable area with </w:t>
      </w:r>
      <w:r w:rsidR="00424448">
        <w:rPr>
          <w:rFonts w:ascii="Calibri" w:hAnsi="Calibri" w:cs="Calibri"/>
          <w:sz w:val="22"/>
          <w:szCs w:val="22"/>
        </w:rPr>
        <w:t xml:space="preserve">comparable </w:t>
      </w:r>
      <w:r w:rsidR="00A845E1">
        <w:rPr>
          <w:rFonts w:ascii="Calibri" w:hAnsi="Calibri" w:cs="Calibri"/>
          <w:sz w:val="22"/>
          <w:szCs w:val="22"/>
        </w:rPr>
        <w:t>shift and bias results</w:t>
      </w:r>
      <w:r w:rsidR="00424448">
        <w:rPr>
          <w:rFonts w:ascii="Calibri" w:hAnsi="Calibri" w:cs="Calibri"/>
          <w:sz w:val="22"/>
          <w:szCs w:val="22"/>
        </w:rPr>
        <w:t xml:space="preserve">. </w:t>
      </w:r>
    </w:p>
    <w:p w14:paraId="1B12A6B5" w14:textId="6A478F64" w:rsidR="002804E0" w:rsidRDefault="002804E0" w:rsidP="00A748AF">
      <w:pPr>
        <w:autoSpaceDE w:val="0"/>
        <w:autoSpaceDN w:val="0"/>
        <w:adjustRightInd w:val="0"/>
        <w:spacing w:before="120" w:after="0" w:line="240" w:lineRule="auto"/>
        <w:rPr>
          <w:rFonts w:ascii="Calibri" w:hAnsi="Calibri" w:cs="Calibri"/>
          <w:sz w:val="22"/>
          <w:szCs w:val="22"/>
        </w:rPr>
      </w:pPr>
      <w:r w:rsidRPr="002804E0">
        <w:rPr>
          <w:rFonts w:ascii="Calibri" w:hAnsi="Calibri" w:cs="Calibri"/>
          <w:sz w:val="22"/>
          <w:szCs w:val="22"/>
        </w:rPr>
        <w:t xml:space="preserve">With the exception of Figure 1a, all the images are </w:t>
      </w:r>
      <w:r w:rsidR="00FF679E">
        <w:rPr>
          <w:rFonts w:ascii="Calibri" w:hAnsi="Calibri" w:cs="Calibri"/>
          <w:sz w:val="22"/>
          <w:szCs w:val="22"/>
        </w:rPr>
        <w:t xml:space="preserve">referenced to </w:t>
      </w:r>
      <w:r w:rsidRPr="002804E0">
        <w:rPr>
          <w:rFonts w:ascii="Calibri" w:hAnsi="Calibri" w:cs="Calibri"/>
          <w:sz w:val="22"/>
          <w:szCs w:val="22"/>
        </w:rPr>
        <w:t xml:space="preserve">the National Snow and Ice Data Center Sea Ice Polar Stereographic North projection </w:t>
      </w:r>
      <w:r>
        <w:rPr>
          <w:rFonts w:ascii="Calibri" w:hAnsi="Calibri" w:cs="Calibri"/>
          <w:sz w:val="22"/>
          <w:szCs w:val="22"/>
        </w:rPr>
        <w:t>(</w:t>
      </w:r>
      <w:r w:rsidR="00C2569B" w:rsidRPr="00C2569B">
        <w:rPr>
          <w:rFonts w:ascii="Calibri" w:hAnsi="Calibri" w:cs="Calibri"/>
          <w:sz w:val="22"/>
          <w:szCs w:val="22"/>
        </w:rPr>
        <w:t>NSIDC EPSG:3413</w:t>
      </w:r>
      <w:r w:rsidR="00C2569B">
        <w:rPr>
          <w:rFonts w:ascii="Calibri" w:hAnsi="Calibri" w:cs="Calibri"/>
          <w:sz w:val="22"/>
          <w:szCs w:val="22"/>
        </w:rPr>
        <w:t>,</w:t>
      </w:r>
      <w:r w:rsidR="00C2569B">
        <w:rPr>
          <w:rFonts w:cs="Calibri"/>
          <w:i/>
          <w:iCs/>
        </w:rPr>
        <w:t xml:space="preserve"> </w:t>
      </w:r>
      <w:r>
        <w:rPr>
          <w:rFonts w:ascii="Calibri" w:hAnsi="Calibri" w:cs="Calibri"/>
          <w:sz w:val="22"/>
          <w:szCs w:val="22"/>
        </w:rPr>
        <w:t xml:space="preserve">as </w:t>
      </w:r>
      <w:r w:rsidRPr="002804E0">
        <w:rPr>
          <w:rFonts w:ascii="Calibri" w:hAnsi="Calibri" w:cs="Calibri"/>
          <w:sz w:val="22"/>
          <w:szCs w:val="22"/>
        </w:rPr>
        <w:t>used in the ArcticDEMs</w:t>
      </w:r>
      <w:r>
        <w:rPr>
          <w:rFonts w:ascii="Calibri" w:hAnsi="Calibri" w:cs="Calibri"/>
          <w:sz w:val="22"/>
          <w:szCs w:val="22"/>
        </w:rPr>
        <w:t>)</w:t>
      </w:r>
      <w:r w:rsidRPr="002804E0">
        <w:rPr>
          <w:rFonts w:ascii="Calibri" w:hAnsi="Calibri" w:cs="Calibri"/>
          <w:sz w:val="22"/>
          <w:szCs w:val="22"/>
        </w:rPr>
        <w:t xml:space="preserve"> and the heights are in relation to the </w:t>
      </w:r>
      <w:bookmarkStart w:id="1" w:name="_Hlk197614920"/>
      <w:r w:rsidRPr="002804E0">
        <w:rPr>
          <w:rFonts w:ascii="Calibri" w:hAnsi="Calibri" w:cs="Calibri"/>
          <w:sz w:val="22"/>
          <w:szCs w:val="22"/>
        </w:rPr>
        <w:t>WGS84</w:t>
      </w:r>
      <w:bookmarkEnd w:id="1"/>
      <w:r w:rsidR="00C2569B">
        <w:rPr>
          <w:rFonts w:ascii="Calibri" w:hAnsi="Calibri" w:cs="Calibri"/>
          <w:sz w:val="22"/>
          <w:szCs w:val="22"/>
        </w:rPr>
        <w:t xml:space="preserve"> ellipsoid</w:t>
      </w:r>
      <w:r>
        <w:rPr>
          <w:rFonts w:ascii="Calibri" w:hAnsi="Calibri" w:cs="Calibri"/>
          <w:sz w:val="22"/>
          <w:szCs w:val="22"/>
        </w:rPr>
        <w:t>.</w:t>
      </w:r>
    </w:p>
    <w:p w14:paraId="58386275" w14:textId="77777777" w:rsidR="00A81666" w:rsidRDefault="00A81666" w:rsidP="00A748AF">
      <w:pPr>
        <w:autoSpaceDE w:val="0"/>
        <w:autoSpaceDN w:val="0"/>
        <w:adjustRightInd w:val="0"/>
        <w:spacing w:before="120" w:after="0" w:line="240" w:lineRule="auto"/>
        <w:rPr>
          <w:rFonts w:ascii="Calibri" w:hAnsi="Calibri" w:cs="Calibri"/>
          <w:sz w:val="22"/>
          <w:szCs w:val="22"/>
        </w:rPr>
      </w:pPr>
    </w:p>
    <w:p w14:paraId="7AC18877" w14:textId="42847181" w:rsidR="00A81666" w:rsidRPr="00A81666" w:rsidRDefault="00A81666" w:rsidP="00A748AF">
      <w:pPr>
        <w:autoSpaceDE w:val="0"/>
        <w:autoSpaceDN w:val="0"/>
        <w:adjustRightInd w:val="0"/>
        <w:spacing w:before="120" w:after="0" w:line="240" w:lineRule="auto"/>
        <w:rPr>
          <w:rFonts w:ascii="Calibri" w:hAnsi="Calibri" w:cs="Calibri"/>
          <w:b/>
          <w:bCs/>
          <w:sz w:val="22"/>
          <w:szCs w:val="22"/>
        </w:rPr>
      </w:pPr>
      <w:r w:rsidRPr="00A81666">
        <w:rPr>
          <w:rFonts w:ascii="Calibri" w:hAnsi="Calibri" w:cs="Calibri"/>
          <w:b/>
          <w:bCs/>
          <w:sz w:val="22"/>
          <w:szCs w:val="22"/>
        </w:rPr>
        <w:t>MCoRDS ice sounder data</w:t>
      </w:r>
    </w:p>
    <w:p w14:paraId="04697260" w14:textId="3D511DE3" w:rsidR="00027383" w:rsidRPr="002804E0" w:rsidRDefault="00027383" w:rsidP="00A748AF">
      <w:pPr>
        <w:autoSpaceDE w:val="0"/>
        <w:autoSpaceDN w:val="0"/>
        <w:adjustRightInd w:val="0"/>
        <w:spacing w:before="120" w:after="0" w:line="240" w:lineRule="auto"/>
        <w:rPr>
          <w:rFonts w:ascii="Calibri" w:hAnsi="Calibri" w:cs="Calibri"/>
          <w:sz w:val="22"/>
          <w:szCs w:val="22"/>
        </w:rPr>
      </w:pPr>
      <w:r>
        <w:rPr>
          <w:rFonts w:ascii="Calibri" w:hAnsi="Calibri" w:cs="Calibri"/>
          <w:sz w:val="22"/>
          <w:szCs w:val="22"/>
        </w:rPr>
        <w:t xml:space="preserve">The MCoRDS ice sounder data was downloaded in MATLAB format </w:t>
      </w:r>
      <w:r w:rsidR="00A81666">
        <w:rPr>
          <w:rFonts w:ascii="Calibri" w:hAnsi="Calibri" w:cs="Calibri"/>
          <w:sz w:val="22"/>
          <w:szCs w:val="22"/>
        </w:rPr>
        <w:t xml:space="preserve">using </w:t>
      </w:r>
      <w:r>
        <w:rPr>
          <w:rFonts w:ascii="Calibri" w:hAnsi="Calibri" w:cs="Calibri"/>
          <w:sz w:val="22"/>
          <w:szCs w:val="22"/>
        </w:rPr>
        <w:t>the following</w:t>
      </w:r>
      <w:r w:rsidR="00A81666">
        <w:rPr>
          <w:rFonts w:ascii="Calibri" w:hAnsi="Calibri" w:cs="Calibri"/>
          <w:sz w:val="22"/>
          <w:szCs w:val="22"/>
        </w:rPr>
        <w:t xml:space="preserve"> links</w:t>
      </w:r>
      <w:r>
        <w:rPr>
          <w:rFonts w:ascii="Calibri" w:hAnsi="Calibri" w:cs="Calibri"/>
          <w:sz w:val="22"/>
          <w:szCs w:val="22"/>
        </w:rPr>
        <w:t>:</w:t>
      </w:r>
    </w:p>
    <w:p w14:paraId="5057FD82" w14:textId="79C39555" w:rsidR="00A748AF" w:rsidRDefault="00027383" w:rsidP="00FB477E">
      <w:pPr>
        <w:autoSpaceDE w:val="0"/>
        <w:autoSpaceDN w:val="0"/>
        <w:adjustRightInd w:val="0"/>
        <w:spacing w:before="120" w:after="0" w:line="240" w:lineRule="auto"/>
        <w:rPr>
          <w:rFonts w:ascii="Calibri" w:hAnsi="Calibri" w:cs="Calibri"/>
          <w:sz w:val="22"/>
          <w:szCs w:val="22"/>
        </w:rPr>
      </w:pPr>
      <w:r w:rsidRPr="00027383">
        <w:rPr>
          <w:rFonts w:ascii="Calibri" w:hAnsi="Calibri" w:cs="Calibri"/>
          <w:sz w:val="22"/>
          <w:szCs w:val="22"/>
        </w:rPr>
        <w:t>https://data.cresis.ku.edu/data/rds/2014_Greenland_P3/CSARP_standard/</w:t>
      </w:r>
      <w:hyperlink r:id="rId7" w:history="1">
        <w:r w:rsidRPr="00027383">
          <w:rPr>
            <w:rStyle w:val="Hyperlink"/>
            <w:rFonts w:ascii="Calibri" w:hAnsi="Calibri" w:cs="Calibri"/>
            <w:color w:val="auto"/>
            <w:sz w:val="22"/>
            <w:szCs w:val="22"/>
            <w:u w:val="none"/>
          </w:rPr>
          <w:t>20140401_03</w:t>
        </w:r>
      </w:hyperlink>
      <w:r w:rsidRPr="00027383">
        <w:rPr>
          <w:rFonts w:ascii="Calibri" w:hAnsi="Calibri" w:cs="Calibri"/>
          <w:sz w:val="22"/>
          <w:szCs w:val="22"/>
        </w:rPr>
        <w:t>/</w:t>
      </w:r>
      <w:hyperlink r:id="rId8" w:history="1">
        <w:r w:rsidRPr="00027383">
          <w:rPr>
            <w:rStyle w:val="Hyperlink"/>
            <w:rFonts w:ascii="Calibri" w:hAnsi="Calibri" w:cs="Calibri"/>
            <w:color w:val="auto"/>
            <w:sz w:val="22"/>
            <w:szCs w:val="22"/>
            <w:u w:val="none"/>
          </w:rPr>
          <w:t>Data_</w:t>
        </w:r>
        <w:r w:rsidR="000D0B55">
          <w:rPr>
            <w:rStyle w:val="Hyperlink"/>
            <w:rFonts w:ascii="Calibri" w:hAnsi="Calibri" w:cs="Calibri"/>
            <w:color w:val="auto"/>
            <w:sz w:val="22"/>
            <w:szCs w:val="22"/>
            <w:u w:val="none"/>
          </w:rPr>
          <w:t>img_</w:t>
        </w:r>
        <w:r w:rsidRPr="00027383">
          <w:rPr>
            <w:rStyle w:val="Hyperlink"/>
            <w:rFonts w:ascii="Calibri" w:hAnsi="Calibri" w:cs="Calibri"/>
            <w:color w:val="auto"/>
            <w:sz w:val="22"/>
            <w:szCs w:val="22"/>
            <w:u w:val="none"/>
          </w:rPr>
          <w:t>20140401_03_021.mat</w:t>
        </w:r>
      </w:hyperlink>
      <w:r w:rsidRPr="00027383">
        <w:rPr>
          <w:rFonts w:ascii="Calibri" w:hAnsi="Calibri" w:cs="Calibri"/>
          <w:sz w:val="22"/>
          <w:szCs w:val="22"/>
        </w:rPr>
        <w:t xml:space="preserve"> for the 2014 data and </w:t>
      </w:r>
    </w:p>
    <w:p w14:paraId="1C29BB1F" w14:textId="4E0F74BE" w:rsidR="004E7719" w:rsidRDefault="004E7719" w:rsidP="004E7719">
      <w:pPr>
        <w:autoSpaceDE w:val="0"/>
        <w:autoSpaceDN w:val="0"/>
        <w:adjustRightInd w:val="0"/>
        <w:spacing w:before="120" w:after="0" w:line="240" w:lineRule="auto"/>
        <w:rPr>
          <w:rFonts w:ascii="Calibri" w:hAnsi="Calibri" w:cs="Calibri"/>
          <w:sz w:val="22"/>
          <w:szCs w:val="22"/>
        </w:rPr>
      </w:pPr>
      <w:r w:rsidRPr="00027383">
        <w:rPr>
          <w:rFonts w:ascii="Calibri" w:hAnsi="Calibri" w:cs="Calibri"/>
          <w:sz w:val="22"/>
          <w:szCs w:val="22"/>
        </w:rPr>
        <w:t>https://data.cresis.ku.edu/</w:t>
      </w:r>
      <w:hyperlink r:id="rId9" w:history="1">
        <w:r w:rsidRPr="004E7719">
          <w:rPr>
            <w:rStyle w:val="Hyperlink"/>
            <w:rFonts w:ascii="Calibri" w:hAnsi="Calibri" w:cs="Calibri"/>
            <w:color w:val="auto"/>
            <w:sz w:val="22"/>
            <w:szCs w:val="22"/>
            <w:u w:val="none"/>
          </w:rPr>
          <w:t>data</w:t>
        </w:r>
      </w:hyperlink>
      <w:r w:rsidRPr="004E7719">
        <w:rPr>
          <w:rFonts w:ascii="Calibri" w:hAnsi="Calibri" w:cs="Calibri"/>
          <w:sz w:val="22"/>
          <w:szCs w:val="22"/>
        </w:rPr>
        <w:t>/</w:t>
      </w:r>
      <w:hyperlink r:id="rId10" w:history="1">
        <w:r w:rsidRPr="004E7719">
          <w:rPr>
            <w:rStyle w:val="Hyperlink"/>
            <w:rFonts w:ascii="Calibri" w:hAnsi="Calibri" w:cs="Calibri"/>
            <w:color w:val="auto"/>
            <w:sz w:val="22"/>
            <w:szCs w:val="22"/>
            <w:u w:val="none"/>
          </w:rPr>
          <w:t>rds</w:t>
        </w:r>
      </w:hyperlink>
      <w:r w:rsidRPr="004E7719">
        <w:rPr>
          <w:rFonts w:ascii="Calibri" w:hAnsi="Calibri" w:cs="Calibri"/>
          <w:sz w:val="22"/>
          <w:szCs w:val="22"/>
        </w:rPr>
        <w:t>/</w:t>
      </w:r>
      <w:hyperlink r:id="rId11" w:history="1">
        <w:r w:rsidRPr="004E7719">
          <w:rPr>
            <w:rStyle w:val="Hyperlink"/>
            <w:rFonts w:ascii="Calibri" w:hAnsi="Calibri" w:cs="Calibri"/>
            <w:color w:val="auto"/>
            <w:sz w:val="22"/>
            <w:szCs w:val="22"/>
            <w:u w:val="none"/>
          </w:rPr>
          <w:t>2017_Greenland_P3</w:t>
        </w:r>
      </w:hyperlink>
      <w:r w:rsidRPr="004E7719">
        <w:rPr>
          <w:rFonts w:ascii="Calibri" w:hAnsi="Calibri" w:cs="Calibri"/>
          <w:sz w:val="22"/>
          <w:szCs w:val="22"/>
        </w:rPr>
        <w:t>/</w:t>
      </w:r>
      <w:hyperlink r:id="rId12" w:history="1">
        <w:r w:rsidRPr="004E7719">
          <w:rPr>
            <w:rStyle w:val="Hyperlink"/>
            <w:rFonts w:ascii="Calibri" w:hAnsi="Calibri" w:cs="Calibri"/>
            <w:color w:val="auto"/>
            <w:sz w:val="22"/>
            <w:szCs w:val="22"/>
            <w:u w:val="none"/>
          </w:rPr>
          <w:t>CSARP_standard</w:t>
        </w:r>
      </w:hyperlink>
      <w:r w:rsidRPr="004E7719">
        <w:rPr>
          <w:rFonts w:ascii="Calibri" w:hAnsi="Calibri" w:cs="Calibri"/>
          <w:sz w:val="22"/>
          <w:szCs w:val="22"/>
        </w:rPr>
        <w:t>/</w:t>
      </w:r>
      <w:hyperlink r:id="rId13" w:history="1">
        <w:r w:rsidRPr="004E7719">
          <w:rPr>
            <w:rStyle w:val="Hyperlink"/>
            <w:rFonts w:ascii="Calibri" w:hAnsi="Calibri" w:cs="Calibri"/>
            <w:color w:val="auto"/>
            <w:sz w:val="22"/>
            <w:szCs w:val="22"/>
            <w:u w:val="none"/>
          </w:rPr>
          <w:t>20170329_02</w:t>
        </w:r>
      </w:hyperlink>
      <w:r w:rsidRPr="004E7719">
        <w:rPr>
          <w:rFonts w:ascii="Calibri" w:hAnsi="Calibri" w:cs="Calibri"/>
          <w:sz w:val="22"/>
          <w:szCs w:val="22"/>
        </w:rPr>
        <w:t>/</w:t>
      </w:r>
      <w:hyperlink r:id="rId14" w:history="1">
        <w:r w:rsidRPr="00027383">
          <w:rPr>
            <w:rStyle w:val="Hyperlink"/>
            <w:rFonts w:ascii="Calibri" w:hAnsi="Calibri" w:cs="Calibri"/>
            <w:color w:val="auto"/>
            <w:sz w:val="22"/>
            <w:szCs w:val="22"/>
            <w:u w:val="none"/>
          </w:rPr>
          <w:t>Data_</w:t>
        </w:r>
        <w:r w:rsidR="000D0B55">
          <w:rPr>
            <w:rStyle w:val="Hyperlink"/>
            <w:rFonts w:ascii="Calibri" w:hAnsi="Calibri" w:cs="Calibri"/>
            <w:color w:val="auto"/>
            <w:sz w:val="22"/>
            <w:szCs w:val="22"/>
            <w:u w:val="none"/>
          </w:rPr>
          <w:t>img_</w:t>
        </w:r>
        <w:r w:rsidRPr="00027383">
          <w:rPr>
            <w:rStyle w:val="Hyperlink"/>
            <w:rFonts w:ascii="Calibri" w:hAnsi="Calibri" w:cs="Calibri"/>
            <w:color w:val="auto"/>
            <w:sz w:val="22"/>
            <w:szCs w:val="22"/>
            <w:u w:val="none"/>
          </w:rPr>
          <w:t>201</w:t>
        </w:r>
        <w:r>
          <w:rPr>
            <w:rStyle w:val="Hyperlink"/>
            <w:rFonts w:ascii="Calibri" w:hAnsi="Calibri" w:cs="Calibri"/>
            <w:color w:val="auto"/>
            <w:sz w:val="22"/>
            <w:szCs w:val="22"/>
            <w:u w:val="none"/>
          </w:rPr>
          <w:t>7</w:t>
        </w:r>
        <w:r w:rsidRPr="00027383">
          <w:rPr>
            <w:rStyle w:val="Hyperlink"/>
            <w:rFonts w:ascii="Calibri" w:hAnsi="Calibri" w:cs="Calibri"/>
            <w:color w:val="auto"/>
            <w:sz w:val="22"/>
            <w:szCs w:val="22"/>
            <w:u w:val="none"/>
          </w:rPr>
          <w:t>0</w:t>
        </w:r>
        <w:r>
          <w:rPr>
            <w:rStyle w:val="Hyperlink"/>
            <w:rFonts w:ascii="Calibri" w:hAnsi="Calibri" w:cs="Calibri"/>
            <w:color w:val="auto"/>
            <w:sz w:val="22"/>
            <w:szCs w:val="22"/>
            <w:u w:val="none"/>
          </w:rPr>
          <w:t>329</w:t>
        </w:r>
        <w:r w:rsidRPr="00027383">
          <w:rPr>
            <w:rStyle w:val="Hyperlink"/>
            <w:rFonts w:ascii="Calibri" w:hAnsi="Calibri" w:cs="Calibri"/>
            <w:color w:val="auto"/>
            <w:sz w:val="22"/>
            <w:szCs w:val="22"/>
            <w:u w:val="none"/>
          </w:rPr>
          <w:t>_0</w:t>
        </w:r>
        <w:r>
          <w:rPr>
            <w:rStyle w:val="Hyperlink"/>
            <w:rFonts w:ascii="Calibri" w:hAnsi="Calibri" w:cs="Calibri"/>
            <w:color w:val="auto"/>
            <w:sz w:val="22"/>
            <w:szCs w:val="22"/>
            <w:u w:val="none"/>
          </w:rPr>
          <w:t>2</w:t>
        </w:r>
        <w:r w:rsidRPr="00027383">
          <w:rPr>
            <w:rStyle w:val="Hyperlink"/>
            <w:rFonts w:ascii="Calibri" w:hAnsi="Calibri" w:cs="Calibri"/>
            <w:color w:val="auto"/>
            <w:sz w:val="22"/>
            <w:szCs w:val="22"/>
            <w:u w:val="none"/>
          </w:rPr>
          <w:t>_0</w:t>
        </w:r>
        <w:r>
          <w:rPr>
            <w:rStyle w:val="Hyperlink"/>
            <w:rFonts w:ascii="Calibri" w:hAnsi="Calibri" w:cs="Calibri"/>
            <w:color w:val="auto"/>
            <w:sz w:val="22"/>
            <w:szCs w:val="22"/>
            <w:u w:val="none"/>
          </w:rPr>
          <w:t>33</w:t>
        </w:r>
        <w:r w:rsidRPr="00027383">
          <w:rPr>
            <w:rStyle w:val="Hyperlink"/>
            <w:rFonts w:ascii="Calibri" w:hAnsi="Calibri" w:cs="Calibri"/>
            <w:color w:val="auto"/>
            <w:sz w:val="22"/>
            <w:szCs w:val="22"/>
            <w:u w:val="none"/>
          </w:rPr>
          <w:t>.mat</w:t>
        </w:r>
      </w:hyperlink>
      <w:r w:rsidRPr="00027383">
        <w:rPr>
          <w:rFonts w:ascii="Calibri" w:hAnsi="Calibri" w:cs="Calibri"/>
          <w:sz w:val="22"/>
          <w:szCs w:val="22"/>
        </w:rPr>
        <w:t xml:space="preserve"> for the 201</w:t>
      </w:r>
      <w:r>
        <w:rPr>
          <w:rFonts w:ascii="Calibri" w:hAnsi="Calibri" w:cs="Calibri"/>
          <w:sz w:val="22"/>
          <w:szCs w:val="22"/>
        </w:rPr>
        <w:t>7</w:t>
      </w:r>
      <w:r w:rsidRPr="00027383">
        <w:rPr>
          <w:rFonts w:ascii="Calibri" w:hAnsi="Calibri" w:cs="Calibri"/>
          <w:sz w:val="22"/>
          <w:szCs w:val="22"/>
        </w:rPr>
        <w:t xml:space="preserve"> data</w:t>
      </w:r>
    </w:p>
    <w:p w14:paraId="2CD6C2BE" w14:textId="53A21DF3" w:rsidR="0042353F" w:rsidRPr="00F1025F" w:rsidRDefault="0042353F" w:rsidP="004E7719">
      <w:pPr>
        <w:autoSpaceDE w:val="0"/>
        <w:autoSpaceDN w:val="0"/>
        <w:adjustRightInd w:val="0"/>
        <w:spacing w:before="120" w:after="0" w:line="240" w:lineRule="auto"/>
        <w:rPr>
          <w:rFonts w:ascii="Calibri" w:eastAsiaTheme="minorEastAsia" w:hAnsi="Calibri" w:cs="Calibri"/>
          <w:sz w:val="22"/>
          <w:szCs w:val="22"/>
        </w:rPr>
      </w:pPr>
      <w:r>
        <w:rPr>
          <w:rFonts w:ascii="Calibri" w:hAnsi="Calibri" w:cs="Calibri"/>
          <w:sz w:val="22"/>
          <w:szCs w:val="22"/>
        </w:rPr>
        <w:t>The waveform data w</w:t>
      </w:r>
      <w:r w:rsidR="001C1E40">
        <w:rPr>
          <w:rFonts w:ascii="Calibri" w:hAnsi="Calibri" w:cs="Calibri"/>
          <w:sz w:val="22"/>
          <w:szCs w:val="22"/>
        </w:rPr>
        <w:t>ere</w:t>
      </w:r>
      <w:r>
        <w:rPr>
          <w:rFonts w:ascii="Calibri" w:hAnsi="Calibri" w:cs="Calibri"/>
          <w:sz w:val="22"/>
          <w:szCs w:val="22"/>
        </w:rPr>
        <w:t xml:space="preserve"> converted to dB logarithmic form using </w:t>
      </w:r>
      <m:oMath>
        <m:r>
          <w:rPr>
            <w:rFonts w:ascii="Cambria Math" w:hAnsi="Cambria Math" w:cs="Calibri"/>
            <w:sz w:val="22"/>
            <w:szCs w:val="22"/>
          </w:rPr>
          <m:t>dB=20.log10(Data)</m:t>
        </m:r>
      </m:oMath>
      <w:r>
        <w:rPr>
          <w:rFonts w:ascii="Calibri" w:eastAsiaTheme="minorEastAsia" w:hAnsi="Calibri" w:cs="Calibri"/>
          <w:sz w:val="22"/>
          <w:szCs w:val="22"/>
        </w:rPr>
        <w:t xml:space="preserve"> where </w:t>
      </w:r>
      <m:oMath>
        <m:r>
          <w:rPr>
            <w:rFonts w:ascii="Cambria Math" w:hAnsi="Cambria Math" w:cs="Calibri"/>
            <w:sz w:val="22"/>
            <w:szCs w:val="22"/>
          </w:rPr>
          <m:t>Data</m:t>
        </m:r>
      </m:oMath>
      <w:r>
        <w:rPr>
          <w:rFonts w:ascii="Calibri" w:eastAsiaTheme="minorEastAsia" w:hAnsi="Calibri" w:cs="Calibri"/>
          <w:sz w:val="22"/>
          <w:szCs w:val="22"/>
        </w:rPr>
        <w:t xml:space="preserve">  is the 2-dimensional variable </w:t>
      </w:r>
      <w:r w:rsidR="00FF679E">
        <w:rPr>
          <w:rFonts w:ascii="Calibri" w:eastAsiaTheme="minorEastAsia" w:hAnsi="Calibri" w:cs="Calibri"/>
          <w:sz w:val="22"/>
          <w:szCs w:val="22"/>
        </w:rPr>
        <w:t xml:space="preserve">for the sequence of waveforms. </w:t>
      </w:r>
      <w:r w:rsidR="00551337">
        <w:rPr>
          <w:rFonts w:ascii="Calibri" w:eastAsiaTheme="minorEastAsia" w:hAnsi="Calibri" w:cs="Calibri"/>
          <w:sz w:val="22"/>
          <w:szCs w:val="22"/>
        </w:rPr>
        <w:t xml:space="preserve">The </w:t>
      </w:r>
      <w:r w:rsidR="00FF679E">
        <w:rPr>
          <w:rFonts w:ascii="Calibri" w:eastAsiaTheme="minorEastAsia" w:hAnsi="Calibri" w:cs="Calibri"/>
          <w:sz w:val="22"/>
          <w:szCs w:val="22"/>
        </w:rPr>
        <w:t>waveform</w:t>
      </w:r>
      <w:r w:rsidR="00551337">
        <w:rPr>
          <w:rFonts w:ascii="Calibri" w:eastAsiaTheme="minorEastAsia" w:hAnsi="Calibri" w:cs="Calibri"/>
          <w:sz w:val="22"/>
          <w:szCs w:val="22"/>
        </w:rPr>
        <w:t>s</w:t>
      </w:r>
      <w:r w:rsidR="00FF679E">
        <w:rPr>
          <w:rFonts w:ascii="Calibri" w:eastAsiaTheme="minorEastAsia" w:hAnsi="Calibri" w:cs="Calibri"/>
          <w:sz w:val="22"/>
          <w:szCs w:val="22"/>
        </w:rPr>
        <w:t xml:space="preserve"> </w:t>
      </w:r>
      <w:r w:rsidR="0035794A">
        <w:rPr>
          <w:rFonts w:ascii="Calibri" w:eastAsiaTheme="minorEastAsia" w:hAnsi="Calibri" w:cs="Calibri"/>
          <w:sz w:val="22"/>
          <w:szCs w:val="22"/>
        </w:rPr>
        <w:t xml:space="preserve">contain the time delayed returns sampled at 30 MHz and </w:t>
      </w:r>
      <w:r w:rsidR="00551337">
        <w:rPr>
          <w:rFonts w:ascii="Calibri" w:eastAsiaTheme="minorEastAsia" w:hAnsi="Calibri" w:cs="Calibri"/>
          <w:sz w:val="22"/>
          <w:szCs w:val="22"/>
        </w:rPr>
        <w:t>are</w:t>
      </w:r>
      <w:r w:rsidR="0035794A">
        <w:rPr>
          <w:rFonts w:ascii="Calibri" w:eastAsiaTheme="minorEastAsia" w:hAnsi="Calibri" w:cs="Calibri"/>
          <w:sz w:val="22"/>
          <w:szCs w:val="22"/>
        </w:rPr>
        <w:t xml:space="preserve"> </w:t>
      </w:r>
      <w:r w:rsidR="00551337">
        <w:rPr>
          <w:rFonts w:ascii="Calibri" w:eastAsiaTheme="minorEastAsia" w:hAnsi="Calibri" w:cs="Calibri"/>
          <w:sz w:val="22"/>
          <w:szCs w:val="22"/>
        </w:rPr>
        <w:t>separat</w:t>
      </w:r>
      <w:r w:rsidR="0035794A">
        <w:rPr>
          <w:rFonts w:ascii="Calibri" w:eastAsiaTheme="minorEastAsia" w:hAnsi="Calibri" w:cs="Calibri"/>
          <w:sz w:val="22"/>
          <w:szCs w:val="22"/>
        </w:rPr>
        <w:t xml:space="preserve">ed </w:t>
      </w:r>
      <w:r w:rsidR="00551337">
        <w:rPr>
          <w:rFonts w:ascii="Calibri" w:eastAsiaTheme="minorEastAsia" w:hAnsi="Calibri" w:cs="Calibri"/>
          <w:sz w:val="22"/>
          <w:szCs w:val="22"/>
        </w:rPr>
        <w:t xml:space="preserve">by </w:t>
      </w:r>
      <w:r w:rsidR="0035794A">
        <w:rPr>
          <w:rFonts w:ascii="Calibri" w:eastAsiaTheme="minorEastAsia" w:hAnsi="Calibri" w:cs="Calibri"/>
          <w:sz w:val="22"/>
          <w:szCs w:val="22"/>
        </w:rPr>
        <w:t xml:space="preserve">15 m </w:t>
      </w:r>
      <w:r w:rsidR="001C1E40">
        <w:rPr>
          <w:rFonts w:ascii="Calibri" w:eastAsiaTheme="minorEastAsia" w:hAnsi="Calibri" w:cs="Calibri"/>
          <w:sz w:val="22"/>
          <w:szCs w:val="22"/>
        </w:rPr>
        <w:t xml:space="preserve">in the </w:t>
      </w:r>
      <w:r w:rsidR="0035794A">
        <w:rPr>
          <w:rFonts w:ascii="Calibri" w:eastAsiaTheme="minorEastAsia" w:hAnsi="Calibri" w:cs="Calibri"/>
          <w:sz w:val="22"/>
          <w:szCs w:val="22"/>
        </w:rPr>
        <w:t>along-track</w:t>
      </w:r>
      <w:r w:rsidR="001C1E40">
        <w:rPr>
          <w:rFonts w:ascii="Calibri" w:eastAsiaTheme="minorEastAsia" w:hAnsi="Calibri" w:cs="Calibri"/>
          <w:sz w:val="22"/>
          <w:szCs w:val="22"/>
        </w:rPr>
        <w:t xml:space="preserve"> direction. </w:t>
      </w:r>
      <w:r w:rsidR="00D169B5">
        <w:rPr>
          <w:rFonts w:ascii="Calibri" w:eastAsiaTheme="minorEastAsia" w:hAnsi="Calibri" w:cs="Calibri"/>
          <w:sz w:val="22"/>
          <w:szCs w:val="22"/>
        </w:rPr>
        <w:t xml:space="preserve">Figure 5b includes two sets of 20 waveforms both from the centre and deepest part of the two basin transects in 2014 and 2017. </w:t>
      </w:r>
      <w:r w:rsidR="001C1E40">
        <w:rPr>
          <w:rFonts w:ascii="Calibri" w:eastAsiaTheme="minorEastAsia" w:hAnsi="Calibri" w:cs="Calibri"/>
          <w:sz w:val="22"/>
          <w:szCs w:val="22"/>
        </w:rPr>
        <w:t>Each of the waveforms included in Figure 5b have been referenced to the peak surface return, this means that any return at -20 dB is one hundredth the power returned from the surface and any return at -60 dB is one millionth the power of the surface return.</w:t>
      </w:r>
      <w:r w:rsidR="003C00BB">
        <w:rPr>
          <w:rFonts w:ascii="Calibri" w:eastAsiaTheme="minorEastAsia" w:hAnsi="Calibri" w:cs="Calibri"/>
          <w:sz w:val="22"/>
          <w:szCs w:val="22"/>
        </w:rPr>
        <w:t xml:space="preserve"> The estimate of maximum ice thickness </w:t>
      </w:r>
      <w:r w:rsidR="00F1025F">
        <w:rPr>
          <w:rFonts w:ascii="Calibri" w:eastAsiaTheme="minorEastAsia" w:hAnsi="Calibri" w:cs="Calibri"/>
          <w:sz w:val="22"/>
          <w:szCs w:val="22"/>
        </w:rPr>
        <w:t xml:space="preserve">for the two passes assumes an </w:t>
      </w:r>
      <w:r w:rsidR="00F1025F" w:rsidRPr="00F1025F">
        <w:rPr>
          <w:rFonts w:ascii="Calibri" w:hAnsi="Calibri" w:cs="Calibri"/>
          <w:sz w:val="22"/>
          <w:szCs w:val="22"/>
        </w:rPr>
        <w:t xml:space="preserve">ice permittivity </w:t>
      </w:r>
      <w:r w:rsidR="00F1025F">
        <w:rPr>
          <w:rFonts w:ascii="Calibri" w:hAnsi="Calibri" w:cs="Calibri"/>
          <w:sz w:val="22"/>
          <w:szCs w:val="22"/>
        </w:rPr>
        <w:t>equal to</w:t>
      </w:r>
      <w:r w:rsidR="00F1025F" w:rsidRPr="00F1025F">
        <w:rPr>
          <w:rFonts w:ascii="Calibri" w:hAnsi="Calibri" w:cs="Calibri"/>
          <w:sz w:val="22"/>
          <w:szCs w:val="22"/>
        </w:rPr>
        <w:t xml:space="preserve"> 3.14</w:t>
      </w:r>
      <w:r w:rsidR="00F1025F">
        <w:rPr>
          <w:rFonts w:ascii="Calibri" w:hAnsi="Calibri" w:cs="Calibri"/>
          <w:sz w:val="22"/>
          <w:szCs w:val="22"/>
        </w:rPr>
        <w:t>.</w:t>
      </w:r>
    </w:p>
    <w:p w14:paraId="3C32385A" w14:textId="77777777" w:rsidR="00166E0D" w:rsidRDefault="00166E0D" w:rsidP="004E7719">
      <w:pPr>
        <w:autoSpaceDE w:val="0"/>
        <w:autoSpaceDN w:val="0"/>
        <w:adjustRightInd w:val="0"/>
        <w:spacing w:before="120" w:after="0" w:line="240" w:lineRule="auto"/>
        <w:rPr>
          <w:rFonts w:ascii="Calibri" w:eastAsiaTheme="minorEastAsia" w:hAnsi="Calibri" w:cs="Calibri"/>
          <w:sz w:val="22"/>
          <w:szCs w:val="22"/>
        </w:rPr>
      </w:pPr>
    </w:p>
    <w:p w14:paraId="60CC28FD" w14:textId="77777777" w:rsidR="00A81666" w:rsidRPr="00A81666" w:rsidRDefault="00A81666" w:rsidP="00A81666">
      <w:pPr>
        <w:pStyle w:val="Heading1"/>
        <w:spacing w:before="120" w:after="120"/>
        <w:rPr>
          <w:rFonts w:ascii="Calibri" w:hAnsi="Calibri" w:cs="Calibri"/>
          <w:b/>
          <w:bCs/>
          <w:sz w:val="22"/>
          <w:szCs w:val="22"/>
        </w:rPr>
      </w:pPr>
      <w:r w:rsidRPr="00A81666">
        <w:rPr>
          <w:rFonts w:ascii="Calibri" w:hAnsi="Calibri" w:cs="Calibri"/>
          <w:sz w:val="22"/>
          <w:szCs w:val="22"/>
        </w:rPr>
        <w:t>Magruder LA, Brunt KM</w:t>
      </w:r>
      <w:r w:rsidRPr="00A81666">
        <w:rPr>
          <w:rFonts w:ascii="Calibri" w:hAnsi="Calibri" w:cs="Calibri"/>
          <w:b/>
          <w:bCs/>
          <w:sz w:val="22"/>
          <w:szCs w:val="22"/>
        </w:rPr>
        <w:t xml:space="preserve"> and</w:t>
      </w:r>
      <w:r w:rsidRPr="00A81666">
        <w:rPr>
          <w:rFonts w:ascii="Calibri" w:hAnsi="Calibri" w:cs="Calibri"/>
          <w:sz w:val="22"/>
          <w:szCs w:val="22"/>
        </w:rPr>
        <w:t xml:space="preserve"> Alonzo M (2020) Early ICESat-2 on-orbit Geolocation Validation Using Ground-Based Corner Cube Retro-Reflectors. </w:t>
      </w:r>
      <w:r w:rsidRPr="00A81666">
        <w:rPr>
          <w:rFonts w:ascii="Calibri" w:hAnsi="Calibri" w:cs="Calibri"/>
          <w:i/>
          <w:iCs/>
          <w:sz w:val="22"/>
          <w:szCs w:val="22"/>
        </w:rPr>
        <w:t>Remote Sensing</w:t>
      </w:r>
      <w:r w:rsidRPr="00A81666">
        <w:rPr>
          <w:rFonts w:ascii="Calibri" w:hAnsi="Calibri" w:cs="Calibri"/>
          <w:sz w:val="22"/>
          <w:szCs w:val="22"/>
        </w:rPr>
        <w:t>. 12(21):3653. (doi.org/10.3390/rs12213653)</w:t>
      </w:r>
    </w:p>
    <w:p w14:paraId="68F30101" w14:textId="77777777" w:rsidR="00A81666" w:rsidRPr="00A81666" w:rsidRDefault="00A81666" w:rsidP="00A81666">
      <w:pPr>
        <w:spacing w:before="120" w:after="120" w:line="240" w:lineRule="auto"/>
        <w:rPr>
          <w:rFonts w:ascii="Calibri" w:hAnsi="Calibri" w:cs="Calibri"/>
          <w:sz w:val="22"/>
          <w:szCs w:val="22"/>
        </w:rPr>
      </w:pPr>
      <w:r w:rsidRPr="00A81666">
        <w:rPr>
          <w:rFonts w:ascii="Calibri" w:hAnsi="Calibri" w:cs="Calibri"/>
          <w:sz w:val="22"/>
          <w:szCs w:val="22"/>
        </w:rPr>
        <w:t xml:space="preserve">Smith B and 11 others (2023) ATLAS/ICESat-2 L3A Land Ice Height, Version 6 [ATL06]. Boulder, Colorado USA. NASA National Snow and Ice Data Center Distributed Active Archive Center. </w:t>
      </w:r>
      <w:hyperlink r:id="rId15" w:history="1">
        <w:r w:rsidRPr="00A81666">
          <w:rPr>
            <w:rStyle w:val="Hyperlink"/>
            <w:rFonts w:ascii="Calibri" w:hAnsi="Calibri" w:cs="Calibri"/>
            <w:color w:val="auto"/>
            <w:sz w:val="22"/>
            <w:szCs w:val="22"/>
            <w:u w:val="none"/>
          </w:rPr>
          <w:t xml:space="preserve">(doi.org/10.5067/ATLAS/ATL06.006) </w:t>
        </w:r>
      </w:hyperlink>
    </w:p>
    <w:p w14:paraId="4E67020D" w14:textId="77777777" w:rsidR="004E7719" w:rsidRDefault="004E7719" w:rsidP="00FB477E">
      <w:pPr>
        <w:autoSpaceDE w:val="0"/>
        <w:autoSpaceDN w:val="0"/>
        <w:adjustRightInd w:val="0"/>
        <w:spacing w:before="120" w:after="0" w:line="240" w:lineRule="auto"/>
        <w:rPr>
          <w:rFonts w:ascii="Calibri" w:hAnsi="Calibri" w:cs="Calibri"/>
          <w:sz w:val="22"/>
          <w:szCs w:val="22"/>
        </w:rPr>
      </w:pPr>
    </w:p>
    <w:p w14:paraId="3BC04D00" w14:textId="77777777" w:rsidR="004E7719" w:rsidRPr="00027383" w:rsidRDefault="004E7719" w:rsidP="00FB477E">
      <w:pPr>
        <w:autoSpaceDE w:val="0"/>
        <w:autoSpaceDN w:val="0"/>
        <w:adjustRightInd w:val="0"/>
        <w:spacing w:before="120" w:after="0" w:line="240" w:lineRule="auto"/>
        <w:rPr>
          <w:rFonts w:ascii="Calibri" w:hAnsi="Calibri" w:cs="Calibr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747"/>
      </w:tblGrid>
      <w:tr w:rsidR="00707A2C" w:rsidRPr="00707A2C" w14:paraId="13E0D3DE" w14:textId="77777777" w:rsidTr="004E7719">
        <w:trPr>
          <w:tblCellSpacing w:w="15" w:type="dxa"/>
        </w:trPr>
        <w:tc>
          <w:tcPr>
            <w:tcW w:w="0" w:type="auto"/>
          </w:tcPr>
          <w:p w14:paraId="75C69436" w14:textId="28E14995" w:rsidR="00707A2C" w:rsidRPr="00707A2C" w:rsidRDefault="00707A2C" w:rsidP="00707A2C">
            <w:pPr>
              <w:autoSpaceDE w:val="0"/>
              <w:autoSpaceDN w:val="0"/>
              <w:adjustRightInd w:val="0"/>
              <w:spacing w:after="0" w:line="240" w:lineRule="auto"/>
              <w:rPr>
                <w:rFonts w:ascii="Calibri" w:eastAsia="NimbusRomNo9L-Regu" w:hAnsi="Calibri" w:cs="Calibri"/>
                <w:sz w:val="22"/>
                <w:szCs w:val="22"/>
              </w:rPr>
            </w:pPr>
          </w:p>
        </w:tc>
        <w:tc>
          <w:tcPr>
            <w:tcW w:w="3702" w:type="dxa"/>
            <w:vAlign w:val="center"/>
          </w:tcPr>
          <w:p w14:paraId="5E30DED1" w14:textId="65D0B2E4" w:rsidR="00707A2C" w:rsidRPr="00707A2C" w:rsidRDefault="00707A2C" w:rsidP="00707A2C">
            <w:pPr>
              <w:autoSpaceDE w:val="0"/>
              <w:autoSpaceDN w:val="0"/>
              <w:adjustRightInd w:val="0"/>
              <w:spacing w:after="0" w:line="240" w:lineRule="auto"/>
              <w:rPr>
                <w:rFonts w:ascii="Calibri" w:eastAsia="NimbusRomNo9L-Regu" w:hAnsi="Calibri" w:cs="Calibri"/>
                <w:sz w:val="22"/>
                <w:szCs w:val="22"/>
              </w:rPr>
            </w:pPr>
          </w:p>
        </w:tc>
      </w:tr>
      <w:tr w:rsidR="00707A2C" w:rsidRPr="00707A2C" w14:paraId="0372B507" w14:textId="77777777" w:rsidTr="00707A2C">
        <w:trPr>
          <w:tblCellSpacing w:w="15" w:type="dxa"/>
        </w:trPr>
        <w:tc>
          <w:tcPr>
            <w:tcW w:w="0" w:type="auto"/>
          </w:tcPr>
          <w:p w14:paraId="4574B556" w14:textId="77777777" w:rsidR="00707A2C" w:rsidRPr="00707A2C" w:rsidRDefault="00707A2C" w:rsidP="00707A2C">
            <w:pPr>
              <w:autoSpaceDE w:val="0"/>
              <w:autoSpaceDN w:val="0"/>
              <w:adjustRightInd w:val="0"/>
              <w:spacing w:after="0" w:line="240" w:lineRule="auto"/>
              <w:rPr>
                <w:rFonts w:ascii="Calibri" w:eastAsia="NimbusRomNo9L-Regu" w:hAnsi="Calibri" w:cs="Calibri"/>
                <w:sz w:val="22"/>
                <w:szCs w:val="22"/>
              </w:rPr>
            </w:pPr>
          </w:p>
        </w:tc>
        <w:tc>
          <w:tcPr>
            <w:tcW w:w="3702" w:type="dxa"/>
            <w:vAlign w:val="center"/>
          </w:tcPr>
          <w:p w14:paraId="295D82E1" w14:textId="77777777" w:rsidR="00707A2C" w:rsidRPr="00707A2C" w:rsidRDefault="00707A2C" w:rsidP="00707A2C">
            <w:pPr>
              <w:autoSpaceDE w:val="0"/>
              <w:autoSpaceDN w:val="0"/>
              <w:adjustRightInd w:val="0"/>
              <w:spacing w:after="0" w:line="240" w:lineRule="auto"/>
              <w:rPr>
                <w:rFonts w:ascii="Calibri" w:eastAsia="NimbusRomNo9L-Regu" w:hAnsi="Calibri" w:cs="Calibri"/>
                <w:sz w:val="22"/>
                <w:szCs w:val="22"/>
              </w:rPr>
            </w:pPr>
          </w:p>
        </w:tc>
      </w:tr>
    </w:tbl>
    <w:p w14:paraId="5E3B220B" w14:textId="77777777" w:rsidR="00850432" w:rsidRPr="00A748AF" w:rsidRDefault="00850432">
      <w:pPr>
        <w:rPr>
          <w:rFonts w:ascii="Calibri" w:hAnsi="Calibri" w:cs="Calibri"/>
          <w:sz w:val="22"/>
          <w:szCs w:val="22"/>
          <w:lang w:val="en-US"/>
        </w:rPr>
      </w:pPr>
    </w:p>
    <w:sectPr w:rsidR="00850432" w:rsidRPr="00A748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A2DFE"/>
    <w:multiLevelType w:val="hybridMultilevel"/>
    <w:tmpl w:val="8872DF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041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32"/>
    <w:rsid w:val="00027383"/>
    <w:rsid w:val="000A17D1"/>
    <w:rsid w:val="000D0B55"/>
    <w:rsid w:val="0014151A"/>
    <w:rsid w:val="00165012"/>
    <w:rsid w:val="001655E2"/>
    <w:rsid w:val="00166E0D"/>
    <w:rsid w:val="001C1E40"/>
    <w:rsid w:val="00256EB1"/>
    <w:rsid w:val="002804E0"/>
    <w:rsid w:val="002F31CC"/>
    <w:rsid w:val="0035794A"/>
    <w:rsid w:val="0038332E"/>
    <w:rsid w:val="003C00BB"/>
    <w:rsid w:val="00412E0A"/>
    <w:rsid w:val="0042353F"/>
    <w:rsid w:val="00424448"/>
    <w:rsid w:val="004E7719"/>
    <w:rsid w:val="00551337"/>
    <w:rsid w:val="00602D79"/>
    <w:rsid w:val="00617DE5"/>
    <w:rsid w:val="00632E61"/>
    <w:rsid w:val="0064284C"/>
    <w:rsid w:val="00707A2C"/>
    <w:rsid w:val="0075573F"/>
    <w:rsid w:val="007D14D2"/>
    <w:rsid w:val="00850432"/>
    <w:rsid w:val="0096001C"/>
    <w:rsid w:val="00A01EBC"/>
    <w:rsid w:val="00A748AF"/>
    <w:rsid w:val="00A81666"/>
    <w:rsid w:val="00A845E1"/>
    <w:rsid w:val="00A9735A"/>
    <w:rsid w:val="00B40A52"/>
    <w:rsid w:val="00C2569B"/>
    <w:rsid w:val="00CC0673"/>
    <w:rsid w:val="00D169B5"/>
    <w:rsid w:val="00D84194"/>
    <w:rsid w:val="00F1025F"/>
    <w:rsid w:val="00F645FC"/>
    <w:rsid w:val="00FB477E"/>
    <w:rsid w:val="00FF67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6A05"/>
  <w15:chartTrackingRefBased/>
  <w15:docId w15:val="{AA47203C-9018-4DA5-A4D3-00366D31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0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432"/>
    <w:rPr>
      <w:rFonts w:eastAsiaTheme="majorEastAsia" w:cstheme="majorBidi"/>
      <w:color w:val="272727" w:themeColor="text1" w:themeTint="D8"/>
    </w:rPr>
  </w:style>
  <w:style w:type="paragraph" w:styleId="Title">
    <w:name w:val="Title"/>
    <w:basedOn w:val="Normal"/>
    <w:next w:val="Normal"/>
    <w:link w:val="TitleChar"/>
    <w:uiPriority w:val="10"/>
    <w:qFormat/>
    <w:rsid w:val="0085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432"/>
    <w:pPr>
      <w:spacing w:before="160"/>
      <w:jc w:val="center"/>
    </w:pPr>
    <w:rPr>
      <w:i/>
      <w:iCs/>
      <w:color w:val="404040" w:themeColor="text1" w:themeTint="BF"/>
    </w:rPr>
  </w:style>
  <w:style w:type="character" w:customStyle="1" w:styleId="QuoteChar">
    <w:name w:val="Quote Char"/>
    <w:basedOn w:val="DefaultParagraphFont"/>
    <w:link w:val="Quote"/>
    <w:uiPriority w:val="29"/>
    <w:rsid w:val="00850432"/>
    <w:rPr>
      <w:i/>
      <w:iCs/>
      <w:color w:val="404040" w:themeColor="text1" w:themeTint="BF"/>
    </w:rPr>
  </w:style>
  <w:style w:type="paragraph" w:styleId="ListParagraph">
    <w:name w:val="List Paragraph"/>
    <w:basedOn w:val="Normal"/>
    <w:uiPriority w:val="34"/>
    <w:qFormat/>
    <w:rsid w:val="00850432"/>
    <w:pPr>
      <w:ind w:left="720"/>
      <w:contextualSpacing/>
    </w:pPr>
  </w:style>
  <w:style w:type="character" w:styleId="IntenseEmphasis">
    <w:name w:val="Intense Emphasis"/>
    <w:basedOn w:val="DefaultParagraphFont"/>
    <w:uiPriority w:val="21"/>
    <w:qFormat/>
    <w:rsid w:val="00850432"/>
    <w:rPr>
      <w:i/>
      <w:iCs/>
      <w:color w:val="0F4761" w:themeColor="accent1" w:themeShade="BF"/>
    </w:rPr>
  </w:style>
  <w:style w:type="paragraph" w:styleId="IntenseQuote">
    <w:name w:val="Intense Quote"/>
    <w:basedOn w:val="Normal"/>
    <w:next w:val="Normal"/>
    <w:link w:val="IntenseQuoteChar"/>
    <w:uiPriority w:val="30"/>
    <w:qFormat/>
    <w:rsid w:val="0085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432"/>
    <w:rPr>
      <w:i/>
      <w:iCs/>
      <w:color w:val="0F4761" w:themeColor="accent1" w:themeShade="BF"/>
    </w:rPr>
  </w:style>
  <w:style w:type="character" w:styleId="IntenseReference">
    <w:name w:val="Intense Reference"/>
    <w:basedOn w:val="DefaultParagraphFont"/>
    <w:uiPriority w:val="32"/>
    <w:qFormat/>
    <w:rsid w:val="00850432"/>
    <w:rPr>
      <w:b/>
      <w:bCs/>
      <w:smallCaps/>
      <w:color w:val="0F4761" w:themeColor="accent1" w:themeShade="BF"/>
      <w:spacing w:val="5"/>
    </w:rPr>
  </w:style>
  <w:style w:type="character" w:styleId="Hyperlink">
    <w:name w:val="Hyperlink"/>
    <w:basedOn w:val="DefaultParagraphFont"/>
    <w:uiPriority w:val="99"/>
    <w:unhideWhenUsed/>
    <w:rsid w:val="00850432"/>
    <w:rPr>
      <w:color w:val="467886" w:themeColor="hyperlink"/>
      <w:u w:val="single"/>
    </w:rPr>
  </w:style>
  <w:style w:type="character" w:styleId="UnresolvedMention">
    <w:name w:val="Unresolved Mention"/>
    <w:basedOn w:val="DefaultParagraphFont"/>
    <w:uiPriority w:val="99"/>
    <w:semiHidden/>
    <w:unhideWhenUsed/>
    <w:rsid w:val="00850432"/>
    <w:rPr>
      <w:color w:val="605E5C"/>
      <w:shd w:val="clear" w:color="auto" w:fill="E1DFDD"/>
    </w:rPr>
  </w:style>
  <w:style w:type="character" w:styleId="PlaceholderText">
    <w:name w:val="Placeholder Text"/>
    <w:basedOn w:val="DefaultParagraphFont"/>
    <w:uiPriority w:val="99"/>
    <w:semiHidden/>
    <w:rsid w:val="004235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222">
      <w:bodyDiv w:val="1"/>
      <w:marLeft w:val="0"/>
      <w:marRight w:val="0"/>
      <w:marTop w:val="0"/>
      <w:marBottom w:val="0"/>
      <w:divBdr>
        <w:top w:val="none" w:sz="0" w:space="0" w:color="auto"/>
        <w:left w:val="none" w:sz="0" w:space="0" w:color="auto"/>
        <w:bottom w:val="none" w:sz="0" w:space="0" w:color="auto"/>
        <w:right w:val="none" w:sz="0" w:space="0" w:color="auto"/>
      </w:divBdr>
    </w:div>
    <w:div w:id="41487211">
      <w:bodyDiv w:val="1"/>
      <w:marLeft w:val="0"/>
      <w:marRight w:val="0"/>
      <w:marTop w:val="0"/>
      <w:marBottom w:val="0"/>
      <w:divBdr>
        <w:top w:val="none" w:sz="0" w:space="0" w:color="auto"/>
        <w:left w:val="none" w:sz="0" w:space="0" w:color="auto"/>
        <w:bottom w:val="none" w:sz="0" w:space="0" w:color="auto"/>
        <w:right w:val="none" w:sz="0" w:space="0" w:color="auto"/>
      </w:divBdr>
    </w:div>
    <w:div w:id="676349373">
      <w:bodyDiv w:val="1"/>
      <w:marLeft w:val="0"/>
      <w:marRight w:val="0"/>
      <w:marTop w:val="0"/>
      <w:marBottom w:val="0"/>
      <w:divBdr>
        <w:top w:val="none" w:sz="0" w:space="0" w:color="auto"/>
        <w:left w:val="none" w:sz="0" w:space="0" w:color="auto"/>
        <w:bottom w:val="none" w:sz="0" w:space="0" w:color="auto"/>
        <w:right w:val="none" w:sz="0" w:space="0" w:color="auto"/>
      </w:divBdr>
    </w:div>
    <w:div w:id="908197933">
      <w:bodyDiv w:val="1"/>
      <w:marLeft w:val="0"/>
      <w:marRight w:val="0"/>
      <w:marTop w:val="0"/>
      <w:marBottom w:val="0"/>
      <w:divBdr>
        <w:top w:val="none" w:sz="0" w:space="0" w:color="auto"/>
        <w:left w:val="none" w:sz="0" w:space="0" w:color="auto"/>
        <w:bottom w:val="none" w:sz="0" w:space="0" w:color="auto"/>
        <w:right w:val="none" w:sz="0" w:space="0" w:color="auto"/>
      </w:divBdr>
    </w:div>
    <w:div w:id="1214267401">
      <w:bodyDiv w:val="1"/>
      <w:marLeft w:val="0"/>
      <w:marRight w:val="0"/>
      <w:marTop w:val="0"/>
      <w:marBottom w:val="0"/>
      <w:divBdr>
        <w:top w:val="none" w:sz="0" w:space="0" w:color="auto"/>
        <w:left w:val="none" w:sz="0" w:space="0" w:color="auto"/>
        <w:bottom w:val="none" w:sz="0" w:space="0" w:color="auto"/>
        <w:right w:val="none" w:sz="0" w:space="0" w:color="auto"/>
      </w:divBdr>
    </w:div>
    <w:div w:id="15073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resis.ku.edu/data/rds/2014_Greenland_P3/CSARP_standard/20140401_03/Data_20140401_03_021.mat" TargetMode="External"/><Relationship Id="rId13" Type="http://schemas.openxmlformats.org/officeDocument/2006/relationships/hyperlink" Target="https://data.cresis.ku.edu/data/rds/2017_Greenland_P3/CSARP_standard/20170329_02/" TargetMode="External"/><Relationship Id="rId3" Type="http://schemas.openxmlformats.org/officeDocument/2006/relationships/settings" Target="settings.xml"/><Relationship Id="rId7" Type="http://schemas.openxmlformats.org/officeDocument/2006/relationships/hyperlink" Target="https://data.cresis.ku.edu/data/rds/2014_Greenland_P3/CSARP_standard/20140401_03/" TargetMode="External"/><Relationship Id="rId12" Type="http://schemas.openxmlformats.org/officeDocument/2006/relationships/hyperlink" Target="https://data.cresis.ku.edu/data/rds/2017_Greenland_P3/CSARP_standa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sidc.org/sites/default/files/documents/technical-reference/icesat2_atl06_atbd_v006.pdf" TargetMode="External"/><Relationship Id="rId11" Type="http://schemas.openxmlformats.org/officeDocument/2006/relationships/hyperlink" Target="https://data.cresis.ku.edu/data/rds/2017_Greenland_P3/" TargetMode="External"/><Relationship Id="rId5" Type="http://schemas.openxmlformats.org/officeDocument/2006/relationships/hyperlink" Target="mailto:laurence.gray@uottawa.ca" TargetMode="External"/><Relationship Id="rId15" Type="http://schemas.openxmlformats.org/officeDocument/2006/relationships/hyperlink" Target="https://doi.org/10.5067/ATLAS/ATL06.006.%20Date%20Accessed%2009-04-2023" TargetMode="External"/><Relationship Id="rId10" Type="http://schemas.openxmlformats.org/officeDocument/2006/relationships/hyperlink" Target="https://data.cresis.ku.edu/data/rds/" TargetMode="External"/><Relationship Id="rId4" Type="http://schemas.openxmlformats.org/officeDocument/2006/relationships/webSettings" Target="webSettings.xml"/><Relationship Id="rId9" Type="http://schemas.openxmlformats.org/officeDocument/2006/relationships/hyperlink" Target="https://data.cresis.ku.edu/data/" TargetMode="External"/><Relationship Id="rId14" Type="http://schemas.openxmlformats.org/officeDocument/2006/relationships/hyperlink" Target="https://data.cresis.ku.edu/data/rds/2014_Greenland_P3/CSARP_standard/20140401_03/Data_20140401_03_021.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1165</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laurence.gray808@gmail.com</dc:creator>
  <cp:keywords/>
  <dc:description/>
  <cp:lastModifiedBy>laurence.gray808@gmail.com</cp:lastModifiedBy>
  <cp:revision>10</cp:revision>
  <cp:lastPrinted>2025-09-04T14:28:00Z</cp:lastPrinted>
  <dcterms:created xsi:type="dcterms:W3CDTF">2025-08-28T21:26:00Z</dcterms:created>
  <dcterms:modified xsi:type="dcterms:W3CDTF">2025-09-09T16:27:00Z</dcterms:modified>
</cp:coreProperties>
</file>