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1"/>
        <w:keepLines w:val="1"/>
        <w:spacing w:after="200" w:line="276" w:lineRule="auto"/>
        <w:jc w:val="both"/>
        <w:rPr>
          <w:rFonts w:ascii="Times New Roman" w:cs="Times New Roman" w:eastAsia="Times New Roman" w:hAnsi="Times New Roman"/>
          <w:b w:val="1"/>
          <w:sz w:val="38"/>
          <w:szCs w:val="38"/>
        </w:rPr>
      </w:pPr>
      <w:bookmarkStart w:colFirst="0" w:colLast="0" w:name="_heading=h.gjdgxs" w:id="0"/>
      <w:bookmarkEnd w:id="0"/>
      <w:r w:rsidDel="00000000" w:rsidR="00000000" w:rsidRPr="00000000">
        <w:rPr>
          <w:rFonts w:ascii="Times New Roman" w:cs="Times New Roman" w:eastAsia="Times New Roman" w:hAnsi="Times New Roman"/>
          <w:b w:val="1"/>
          <w:sz w:val="38"/>
          <w:szCs w:val="38"/>
          <w:rtl w:val="0"/>
        </w:rPr>
        <w:t xml:space="preserve">Monitoring the physical processes driving the mass loss of Tapado Glacier, Dry Andes of Chile</w:t>
      </w:r>
    </w:p>
    <w:p w:rsidR="00000000" w:rsidDel="00000000" w:rsidP="00000000" w:rsidRDefault="00000000" w:rsidRPr="00000000" w14:paraId="00000002">
      <w:pPr>
        <w:keepNext w:val="1"/>
        <w:keepLines w:val="1"/>
        <w:spacing w:after="200" w:line="276" w:lineRule="auto"/>
        <w:jc w:val="both"/>
        <w:rPr>
          <w:rFonts w:ascii="Times New Roman" w:cs="Times New Roman" w:eastAsia="Times New Roman" w:hAnsi="Times New Roman"/>
          <w:b w:val="1"/>
          <w:sz w:val="38"/>
          <w:szCs w:val="3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38"/>
          <w:szCs w:val="38"/>
          <w:rtl w:val="0"/>
        </w:rPr>
        <w:t xml:space="preserve">Supplementary Information</w:t>
      </w:r>
    </w:p>
    <w:p w:rsidR="00000000" w:rsidDel="00000000" w:rsidP="00000000" w:rsidRDefault="00000000" w:rsidRPr="00000000" w14:paraId="00000003">
      <w:pPr>
        <w:spacing w:after="200" w:line="276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Á. Ayala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vertAlign w:val="superscript"/>
          <w:rtl w:val="0"/>
        </w:rPr>
        <w:t xml:space="preserve">1*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, B. A Robson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vertAlign w:val="superscript"/>
          <w:rtl w:val="0"/>
        </w:rPr>
        <w:t xml:space="preserve">2,3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, G. Navarro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vertAlign w:val="superscript"/>
          <w:rtl w:val="0"/>
        </w:rPr>
        <w:t xml:space="preserve">1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, S. MacDonell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vertAlign w:val="superscript"/>
          <w:rtl w:val="0"/>
        </w:rPr>
        <w:t xml:space="preserve">1,4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, C. Kinnard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vertAlign w:val="superscript"/>
          <w:rtl w:val="0"/>
        </w:rPr>
        <w:t xml:space="preserve">,5,6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, S. Vivero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vertAlign w:val="superscript"/>
          <w:rtl w:val="0"/>
        </w:rPr>
        <w:t xml:space="preserve">7,8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, D. Thomas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vertAlign w:val="superscript"/>
          <w:rtl w:val="0"/>
        </w:rPr>
        <w:t xml:space="preserve">2,3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, F. Moreno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vertAlign w:val="superscript"/>
          <w:rtl w:val="0"/>
        </w:rPr>
        <w:t xml:space="preserve">1,9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, E. Yáñez San Francisco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vertAlign w:val="superscript"/>
          <w:rtl w:val="0"/>
        </w:rPr>
        <w:t xml:space="preserve">1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, N. Schaffer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vertAlign w:val="superscript"/>
          <w:rtl w:val="0"/>
        </w:rPr>
        <w:t xml:space="preserve">1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, A. Segovia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vertAlign w:val="superscript"/>
          <w:rtl w:val="0"/>
        </w:rPr>
        <w:t xml:space="preserve">10,11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, M. Petlicki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vertAlign w:val="superscript"/>
          <w:rtl w:val="0"/>
        </w:rPr>
        <w:t xml:space="preserve">12,13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, F. Retamal-Ramírez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vertAlign w:val="superscript"/>
          <w:rtl w:val="0"/>
        </w:rPr>
        <w:t xml:space="preserve">14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, S. Schauwecker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vertAlign w:val="superscript"/>
          <w:rtl w:val="0"/>
        </w:rPr>
        <w:t xml:space="preserve">1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, G. Casassa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vertAlign w:val="superscript"/>
          <w:rtl w:val="0"/>
        </w:rPr>
        <w:t xml:space="preserve">10,14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0" w:line="276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vertAlign w:val="superscript"/>
          <w:rtl w:val="0"/>
        </w:rPr>
        <w:t xml:space="preserve">1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Centro de Estudios Avanzados en Zonas Áridas (CEAZA), La Serena, Chile</w:t>
      </w:r>
    </w:p>
    <w:p w:rsidR="00000000" w:rsidDel="00000000" w:rsidP="00000000" w:rsidRDefault="00000000" w:rsidRPr="00000000" w14:paraId="00000005">
      <w:pPr>
        <w:spacing w:after="0" w:line="276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vertAlign w:val="superscript"/>
          <w:rtl w:val="0"/>
        </w:rPr>
        <w:t xml:space="preserve">2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Department of Earth Science, University of Bergen, Bergen, Norway </w:t>
      </w:r>
    </w:p>
    <w:p w:rsidR="00000000" w:rsidDel="00000000" w:rsidP="00000000" w:rsidRDefault="00000000" w:rsidRPr="00000000" w14:paraId="00000006">
      <w:pPr>
        <w:spacing w:after="0" w:line="276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vertAlign w:val="superscript"/>
          <w:rtl w:val="0"/>
        </w:rPr>
        <w:t xml:space="preserve">3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Bjerknes Centre for Climate Research, Bergen, Norway </w:t>
      </w:r>
    </w:p>
    <w:p w:rsidR="00000000" w:rsidDel="00000000" w:rsidP="00000000" w:rsidRDefault="00000000" w:rsidRPr="00000000" w14:paraId="00000007">
      <w:pPr>
        <w:spacing w:after="0" w:line="276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vertAlign w:val="superscript"/>
          <w:rtl w:val="0"/>
        </w:rPr>
        <w:t xml:space="preserve">4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Waterways Centre, University of Canterbury and Lincoln University, Christchurch, New Zealand</w:t>
      </w:r>
    </w:p>
    <w:p w:rsidR="00000000" w:rsidDel="00000000" w:rsidP="00000000" w:rsidRDefault="00000000" w:rsidRPr="00000000" w14:paraId="00000008">
      <w:pPr>
        <w:spacing w:after="0" w:line="276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vertAlign w:val="superscript"/>
          <w:rtl w:val="0"/>
        </w:rPr>
        <w:t xml:space="preserve">5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Center for Northern Studies (CEN), Québec City, Canada</w:t>
      </w:r>
    </w:p>
    <w:p w:rsidR="00000000" w:rsidDel="00000000" w:rsidP="00000000" w:rsidRDefault="00000000" w:rsidRPr="00000000" w14:paraId="00000009">
      <w:pPr>
        <w:spacing w:after="0" w:line="276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vertAlign w:val="superscript"/>
          <w:rtl w:val="0"/>
        </w:rPr>
        <w:t xml:space="preserve">6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Research Centre for Watershed–Aquatic Ecosystem Interactions (RIVE), University of Québec at Trois-Rivières, Trois-Rivières, Canada</w:t>
      </w:r>
    </w:p>
    <w:p w:rsidR="00000000" w:rsidDel="00000000" w:rsidP="00000000" w:rsidRDefault="00000000" w:rsidRPr="00000000" w14:paraId="0000000A">
      <w:pPr>
        <w:spacing w:after="0" w:line="276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vertAlign w:val="superscript"/>
          <w:rtl w:val="0"/>
        </w:rPr>
        <w:t xml:space="preserve">7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Department of Geosciences, University of Fribourg, Fribourg, Switzerland</w:t>
      </w:r>
    </w:p>
    <w:p w:rsidR="00000000" w:rsidDel="00000000" w:rsidP="00000000" w:rsidRDefault="00000000" w:rsidRPr="00000000" w14:paraId="0000000B">
      <w:pPr>
        <w:spacing w:after="0" w:line="276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vertAlign w:val="superscript"/>
          <w:rtl w:val="0"/>
        </w:rPr>
        <w:t xml:space="preserve">8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Laboratory of Catchment Hydrology and Geomorphology, École Polytechnique Fédérale de Lausanne, Sion, Switzerland</w:t>
      </w:r>
    </w:p>
    <w:p w:rsidR="00000000" w:rsidDel="00000000" w:rsidP="00000000" w:rsidRDefault="00000000" w:rsidRPr="00000000" w14:paraId="0000000C">
      <w:pPr>
        <w:spacing w:after="0" w:line="276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vertAlign w:val="superscript"/>
          <w:rtl w:val="0"/>
        </w:rPr>
        <w:t xml:space="preserve">9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Departamento de Ciencias Geológicas, Universidad Católica del Norte, Antofagasta, Chile.</w:t>
      </w:r>
    </w:p>
    <w:p w:rsidR="00000000" w:rsidDel="00000000" w:rsidP="00000000" w:rsidRDefault="00000000" w:rsidRPr="00000000" w14:paraId="0000000D">
      <w:pPr>
        <w:spacing w:after="0" w:line="276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vertAlign w:val="superscript"/>
          <w:rtl w:val="0"/>
        </w:rPr>
        <w:t xml:space="preserve">10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Dirección General de Aguas (DGA), Santiago, Chile</w:t>
      </w:r>
    </w:p>
    <w:p w:rsidR="00000000" w:rsidDel="00000000" w:rsidP="00000000" w:rsidRDefault="00000000" w:rsidRPr="00000000" w14:paraId="0000000E">
      <w:pPr>
        <w:spacing w:after="0" w:line="276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vertAlign w:val="superscript"/>
          <w:rtl w:val="0"/>
        </w:rPr>
        <w:t xml:space="preserve">11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Departamento de Geografía, Universidad de Chile, Santiago, Chile</w:t>
      </w:r>
    </w:p>
    <w:p w:rsidR="00000000" w:rsidDel="00000000" w:rsidP="00000000" w:rsidRDefault="00000000" w:rsidRPr="00000000" w14:paraId="0000000F">
      <w:pPr>
        <w:spacing w:after="0" w:line="276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vertAlign w:val="superscript"/>
          <w:rtl w:val="0"/>
        </w:rPr>
        <w:t xml:space="preserve">12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Departmento de Geografía, Universidad de Concepción, Concepción, Chile</w:t>
      </w:r>
    </w:p>
    <w:p w:rsidR="00000000" w:rsidDel="00000000" w:rsidP="00000000" w:rsidRDefault="00000000" w:rsidRPr="00000000" w14:paraId="00000010">
      <w:pPr>
        <w:spacing w:after="0" w:line="276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vertAlign w:val="superscript"/>
          <w:rtl w:val="0"/>
        </w:rPr>
        <w:t xml:space="preserve">13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Institute of Geophysics, Polish Academy of Sciences, Warsaw, Poland</w:t>
      </w:r>
    </w:p>
    <w:p w:rsidR="00000000" w:rsidDel="00000000" w:rsidP="00000000" w:rsidRDefault="00000000" w:rsidRPr="00000000" w14:paraId="00000011">
      <w:pPr>
        <w:spacing w:after="0" w:line="276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vertAlign w:val="superscript"/>
          <w:rtl w:val="0"/>
        </w:rPr>
        <w:t xml:space="preserve">14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University of Magallanes, Punta Arenas, Chile</w:t>
      </w:r>
    </w:p>
    <w:p w:rsidR="00000000" w:rsidDel="00000000" w:rsidP="00000000" w:rsidRDefault="00000000" w:rsidRPr="00000000" w14:paraId="00000012">
      <w:pPr>
        <w:spacing w:after="0" w:line="276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after="0" w:line="276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*Now at: Swiss Federal Institute of Forest, Snow and Landscape Research WSL, Birmensdorf, Switzerland</w:t>
      </w:r>
    </w:p>
    <w:p w:rsidR="00000000" w:rsidDel="00000000" w:rsidP="00000000" w:rsidRDefault="00000000" w:rsidRPr="00000000" w14:paraId="00000014">
      <w:pPr>
        <w:spacing w:after="200" w:line="276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pStyle w:val="Title"/>
        <w:rPr>
          <w:b w:val="1"/>
          <w:sz w:val="28"/>
          <w:szCs w:val="28"/>
        </w:rPr>
      </w:pPr>
      <w:bookmarkStart w:colFirst="0" w:colLast="0" w:name="_heading=h.38lc9858ixqi" w:id="1"/>
      <w:bookmarkEnd w:id="1"/>
      <w:r w:rsidDel="00000000" w:rsidR="00000000" w:rsidRPr="00000000">
        <w:rPr>
          <w:rtl w:val="0"/>
        </w:rPr>
        <w:t xml:space="preserve">Figures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pacing w:after="200" w:line="276" w:lineRule="auto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</w:rPr>
        <w:drawing>
          <wp:inline distB="114300" distT="114300" distL="114300" distR="114300">
            <wp:extent cx="5943600" cy="3962400"/>
            <wp:effectExtent b="0" l="0" r="0" t="0"/>
            <wp:docPr descr="A collage of a person climbing a glacier&#10;&#10;Description automatically generated" id="19" name="image3.png"/>
            <a:graphic>
              <a:graphicData uri="http://schemas.openxmlformats.org/drawingml/2006/picture">
                <pic:pic>
                  <pic:nvPicPr>
                    <pic:cNvPr descr="A collage of a person climbing a glacier&#10;&#10;Description automatically generated" id="0" name="image3.png"/>
                    <pic:cNvPicPr preferRelativeResize="0"/>
                  </pic:nvPicPr>
                  <pic:blipFill>
                    <a:blip r:embed="rId7"/>
                    <a:srcRect b="0" l="18" r="17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pacing w:after="200" w:line="276" w:lineRule="auto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Figure S1: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Penitentes on Tapado Glacier</w:t>
      </w:r>
    </w:p>
    <w:p w:rsidR="00000000" w:rsidDel="00000000" w:rsidP="00000000" w:rsidRDefault="00000000" w:rsidRPr="00000000" w14:paraId="00000018">
      <w:pPr>
        <w:spacing w:after="200" w:line="276" w:lineRule="auto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</w:rPr>
        <w:drawing>
          <wp:inline distB="114300" distT="114300" distL="114300" distR="114300">
            <wp:extent cx="4687253" cy="4687253"/>
            <wp:effectExtent b="0" l="0" r="0" t="0"/>
            <wp:docPr descr="A comparison of a mountain&#10;&#10;Description automatically generated with medium confidence" id="20" name="image5.png"/>
            <a:graphic>
              <a:graphicData uri="http://schemas.openxmlformats.org/drawingml/2006/picture">
                <pic:pic>
                  <pic:nvPicPr>
                    <pic:cNvPr descr="A comparison of a mountain&#10;&#10;Description automatically generated with medium confidence" id="0" name="image5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687253" cy="468725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pacing w:after="200" w:line="276" w:lineRule="auto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Figure S2: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Upper panel: Point cloud classification using a terrain filter in Pix4DSurvey. Bottom panel: Segmented point cloud showing the tops of each penitente using a low pass filter on the classified point cloud.</w:t>
      </w:r>
    </w:p>
    <w:p w:rsidR="00000000" w:rsidDel="00000000" w:rsidP="00000000" w:rsidRDefault="00000000" w:rsidRPr="00000000" w14:paraId="0000001A">
      <w:pPr>
        <w:spacing w:after="200" w:line="276" w:lineRule="auto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pacing w:after="200" w:line="276" w:lineRule="auto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</w:rPr>
        <w:drawing>
          <wp:inline distB="114300" distT="114300" distL="114300" distR="114300">
            <wp:extent cx="5943600" cy="1905000"/>
            <wp:effectExtent b="0" l="0" r="0" t="0"/>
            <wp:docPr id="18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05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spacing w:after="200" w:line="276" w:lineRule="auto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Figure S3: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Daily snow depth at TAP AWS </w:t>
      </w:r>
    </w:p>
    <w:p w:rsidR="00000000" w:rsidDel="00000000" w:rsidP="00000000" w:rsidRDefault="00000000" w:rsidRPr="00000000" w14:paraId="0000001D">
      <w:pPr>
        <w:spacing w:after="200" w:line="276" w:lineRule="auto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spacing w:after="200" w:line="276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5943600" cy="4102100"/>
            <wp:effectExtent b="0" l="0" r="0" t="0"/>
            <wp:docPr descr="A collage of snow on a mountain&#10;&#10;Description automatically generated" id="21" name="image1.png"/>
            <a:graphic>
              <a:graphicData uri="http://schemas.openxmlformats.org/drawingml/2006/picture">
                <pic:pic>
                  <pic:nvPicPr>
                    <pic:cNvPr descr="A collage of snow on a mountain&#10;&#10;Description automatically generated" id="0" name="image1.png"/>
                    <pic:cNvPicPr preferRelativeResize="0"/>
                  </pic:nvPicPr>
                  <pic:blipFill>
                    <a:blip r:embed="rId10"/>
                    <a:srcRect b="0" l="33" r="33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02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spacing w:after="200" w:line="276" w:lineRule="auto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Figure S4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: Example of an ice fall from the marginal ice cliff in the debris-free section on 03/2021 captured by the automatic camera (a and b) and Sentinel images (c and d). The red frames indicate the location of the ice fall.</w:t>
      </w:r>
    </w:p>
    <w:p w:rsidR="00000000" w:rsidDel="00000000" w:rsidP="00000000" w:rsidRDefault="00000000" w:rsidRPr="00000000" w14:paraId="00000020">
      <w:pPr>
        <w:spacing w:after="200" w:line="276" w:lineRule="auto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5943600" cy="4457700"/>
            <wp:effectExtent b="0" l="0" r="0" t="0"/>
            <wp:docPr descr="A close-up of a snow covered ground&#10;&#10;Description automatically generated" id="17" name="image2.jpg"/>
            <a:graphic>
              <a:graphicData uri="http://schemas.openxmlformats.org/drawingml/2006/picture">
                <pic:pic>
                  <pic:nvPicPr>
                    <pic:cNvPr descr="A close-up of a snow covered ground&#10;&#10;Description automatically generated" id="0" name="image2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spacing w:after="200" w:line="276" w:lineRule="auto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Figure S5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: Debris between the penitentes shown by images taken during the UAV flight in March 2024.</w:t>
      </w:r>
    </w:p>
    <w:p w:rsidR="00000000" w:rsidDel="00000000" w:rsidP="00000000" w:rsidRDefault="00000000" w:rsidRPr="00000000" w14:paraId="00000022">
      <w:pPr>
        <w:spacing w:after="200" w:line="276" w:lineRule="auto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spacing w:after="200" w:line="276" w:lineRule="auto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pStyle w:val="Title"/>
        <w:spacing w:after="200" w:line="276" w:lineRule="auto"/>
        <w:jc w:val="both"/>
        <w:rPr/>
      </w:pPr>
      <w:bookmarkStart w:colFirst="0" w:colLast="0" w:name="_heading=h.2n7gooqayed4" w:id="2"/>
      <w:bookmarkEnd w:id="2"/>
      <w:r w:rsidDel="00000000" w:rsidR="00000000" w:rsidRPr="00000000">
        <w:rPr>
          <w:rtl w:val="0"/>
        </w:rPr>
        <w:t xml:space="preserve">Tables</w:t>
      </w:r>
    </w:p>
    <w:p w:rsidR="00000000" w:rsidDel="00000000" w:rsidP="00000000" w:rsidRDefault="00000000" w:rsidRPr="00000000" w14:paraId="00000025">
      <w:pPr>
        <w:spacing w:after="200" w:line="276" w:lineRule="auto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Table S1: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Bands of the satellite products</w:t>
      </w:r>
      <w:r w:rsidDel="00000000" w:rsidR="00000000" w:rsidRPr="00000000">
        <w:rPr>
          <w:rtl w:val="0"/>
        </w:rPr>
      </w:r>
    </w:p>
    <w:tbl>
      <w:tblPr>
        <w:tblStyle w:val="Table1"/>
        <w:tblW w:w="8625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600"/>
      </w:tblPr>
      <w:tblGrid>
        <w:gridCol w:w="2700"/>
        <w:gridCol w:w="5925"/>
        <w:tblGridChange w:id="0">
          <w:tblGrid>
            <w:gridCol w:w="2700"/>
            <w:gridCol w:w="5925"/>
          </w:tblGrid>
        </w:tblGridChange>
      </w:tblGrid>
      <w:tr>
        <w:trPr>
          <w:cantSplit w:val="0"/>
          <w:trHeight w:val="480" w:hRule="atLeast"/>
          <w:tblHeader w:val="0"/>
        </w:trPr>
        <w:tc>
          <w:tcPr>
            <w:tcMar>
              <w:top w:w="0.0" w:type="dxa"/>
              <w:left w:w="80.0" w:type="dxa"/>
              <w:bottom w:w="0.0" w:type="dxa"/>
              <w:right w:w="80.0" w:type="dxa"/>
            </w:tcMar>
          </w:tcPr>
          <w:p w:rsidR="00000000" w:rsidDel="00000000" w:rsidP="00000000" w:rsidRDefault="00000000" w:rsidRPr="00000000" w14:paraId="00000026">
            <w:pPr>
              <w:spacing w:after="0" w:line="276" w:lineRule="auto"/>
              <w:jc w:val="center"/>
              <w:rPr>
                <w:rFonts w:ascii="Times New Roman" w:cs="Times New Roman" w:eastAsia="Times New Roman" w:hAnsi="Times New Roman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0"/>
                <w:szCs w:val="20"/>
                <w:rtl w:val="0"/>
              </w:rPr>
              <w:t xml:space="preserve">Satellite</w:t>
            </w:r>
          </w:p>
        </w:tc>
        <w:tc>
          <w:tcPr>
            <w:tcMar>
              <w:top w:w="0.0" w:type="dxa"/>
              <w:left w:w="80.0" w:type="dxa"/>
              <w:bottom w:w="0.0" w:type="dxa"/>
              <w:right w:w="80.0" w:type="dxa"/>
            </w:tcMar>
          </w:tcPr>
          <w:p w:rsidR="00000000" w:rsidDel="00000000" w:rsidP="00000000" w:rsidRDefault="00000000" w:rsidRPr="00000000" w14:paraId="00000027">
            <w:pPr>
              <w:spacing w:after="0" w:line="276" w:lineRule="auto"/>
              <w:jc w:val="center"/>
              <w:rPr>
                <w:rFonts w:ascii="Times New Roman" w:cs="Times New Roman" w:eastAsia="Times New Roman" w:hAnsi="Times New Roman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0"/>
                <w:szCs w:val="20"/>
                <w:rtl w:val="0"/>
              </w:rPr>
              <w:t xml:space="preserve">Bands</w:t>
            </w:r>
          </w:p>
        </w:tc>
      </w:tr>
      <w:tr>
        <w:trPr>
          <w:cantSplit w:val="0"/>
          <w:trHeight w:val="285" w:hRule="atLeast"/>
          <w:tblHeader w:val="0"/>
        </w:trPr>
        <w:tc>
          <w:tcPr>
            <w:vMerge w:val="restart"/>
            <w:tcMar>
              <w:top w:w="0.0" w:type="dxa"/>
              <w:left w:w="80.0" w:type="dxa"/>
              <w:bottom w:w="0.0" w:type="dxa"/>
              <w:right w:w="80.0" w:type="dxa"/>
            </w:tcMar>
          </w:tcPr>
          <w:p w:rsidR="00000000" w:rsidDel="00000000" w:rsidP="00000000" w:rsidRDefault="00000000" w:rsidRPr="00000000" w14:paraId="00000028">
            <w:pPr>
              <w:spacing w:after="0" w:line="276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  <w:vertAlign w:val="superscript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Geo Eye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0.0" w:type="dxa"/>
              <w:left w:w="80.0" w:type="dxa"/>
              <w:bottom w:w="0.0" w:type="dxa"/>
              <w:right w:w="80.0" w:type="dxa"/>
            </w:tcMar>
          </w:tcPr>
          <w:p w:rsidR="00000000" w:rsidDel="00000000" w:rsidP="00000000" w:rsidRDefault="00000000" w:rsidRPr="00000000" w14:paraId="00000029">
            <w:pPr>
              <w:spacing w:after="0" w:line="276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1. Blue (0,450 - 0,510 µm)</w:t>
            </w:r>
          </w:p>
        </w:tc>
      </w:tr>
      <w:tr>
        <w:trPr>
          <w:cantSplit w:val="0"/>
          <w:trHeight w:val="285" w:hRule="atLeast"/>
          <w:tblHeader w:val="0"/>
        </w:trPr>
        <w:tc>
          <w:tcPr>
            <w:vMerge w:val="continue"/>
            <w:tcMar>
              <w:top w:w="0.0" w:type="dxa"/>
              <w:left w:w="80.0" w:type="dxa"/>
              <w:bottom w:w="0.0" w:type="dxa"/>
              <w:right w:w="80.0" w:type="dxa"/>
            </w:tcMar>
          </w:tcPr>
          <w:p w:rsidR="00000000" w:rsidDel="00000000" w:rsidP="00000000" w:rsidRDefault="00000000" w:rsidRPr="00000000" w14:paraId="0000002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0.0" w:type="dxa"/>
              <w:left w:w="80.0" w:type="dxa"/>
              <w:bottom w:w="0.0" w:type="dxa"/>
              <w:right w:w="80.0" w:type="dxa"/>
            </w:tcMar>
          </w:tcPr>
          <w:p w:rsidR="00000000" w:rsidDel="00000000" w:rsidP="00000000" w:rsidRDefault="00000000" w:rsidRPr="00000000" w14:paraId="0000002B">
            <w:pPr>
              <w:spacing w:after="0" w:line="276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2. Green (0,510 - 0,580 µm)</w:t>
            </w:r>
          </w:p>
        </w:tc>
      </w:tr>
      <w:tr>
        <w:trPr>
          <w:cantSplit w:val="0"/>
          <w:trHeight w:val="285" w:hRule="atLeast"/>
          <w:tblHeader w:val="0"/>
        </w:trPr>
        <w:tc>
          <w:tcPr>
            <w:vMerge w:val="continue"/>
            <w:tcMar>
              <w:top w:w="0.0" w:type="dxa"/>
              <w:left w:w="80.0" w:type="dxa"/>
              <w:bottom w:w="0.0" w:type="dxa"/>
              <w:right w:w="80.0" w:type="dxa"/>
            </w:tcMar>
          </w:tcPr>
          <w:p w:rsidR="00000000" w:rsidDel="00000000" w:rsidP="00000000" w:rsidRDefault="00000000" w:rsidRPr="00000000" w14:paraId="0000002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0.0" w:type="dxa"/>
              <w:left w:w="80.0" w:type="dxa"/>
              <w:bottom w:w="0.0" w:type="dxa"/>
              <w:right w:w="80.0" w:type="dxa"/>
            </w:tcMar>
          </w:tcPr>
          <w:p w:rsidR="00000000" w:rsidDel="00000000" w:rsidP="00000000" w:rsidRDefault="00000000" w:rsidRPr="00000000" w14:paraId="0000002D">
            <w:pPr>
              <w:spacing w:after="0" w:line="276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3. Red (0,655 - 0,690 µm)</w:t>
            </w:r>
          </w:p>
        </w:tc>
      </w:tr>
      <w:tr>
        <w:trPr>
          <w:cantSplit w:val="0"/>
          <w:trHeight w:val="285" w:hRule="atLeast"/>
          <w:tblHeader w:val="0"/>
        </w:trPr>
        <w:tc>
          <w:tcPr>
            <w:vMerge w:val="continue"/>
            <w:tcMar>
              <w:top w:w="0.0" w:type="dxa"/>
              <w:left w:w="80.0" w:type="dxa"/>
              <w:bottom w:w="0.0" w:type="dxa"/>
              <w:right w:w="80.0" w:type="dxa"/>
            </w:tcMar>
          </w:tcPr>
          <w:p w:rsidR="00000000" w:rsidDel="00000000" w:rsidP="00000000" w:rsidRDefault="00000000" w:rsidRPr="00000000" w14:paraId="0000002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0.0" w:type="dxa"/>
              <w:left w:w="80.0" w:type="dxa"/>
              <w:bottom w:w="0.0" w:type="dxa"/>
              <w:right w:w="80.0" w:type="dxa"/>
            </w:tcMar>
          </w:tcPr>
          <w:p w:rsidR="00000000" w:rsidDel="00000000" w:rsidP="00000000" w:rsidRDefault="00000000" w:rsidRPr="00000000" w14:paraId="0000002F">
            <w:pPr>
              <w:spacing w:after="0" w:line="276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4. NIR (0,780 - 0,920 µm)</w:t>
            </w:r>
          </w:p>
        </w:tc>
      </w:tr>
      <w:tr>
        <w:trPr>
          <w:cantSplit w:val="0"/>
          <w:trHeight w:val="285" w:hRule="atLeast"/>
          <w:tblHeader w:val="0"/>
        </w:trPr>
        <w:tc>
          <w:tcPr>
            <w:vMerge w:val="continue"/>
            <w:tcMar>
              <w:top w:w="0.0" w:type="dxa"/>
              <w:left w:w="80.0" w:type="dxa"/>
              <w:bottom w:w="0.0" w:type="dxa"/>
              <w:right w:w="80.0" w:type="dxa"/>
            </w:tcMar>
          </w:tcPr>
          <w:p w:rsidR="00000000" w:rsidDel="00000000" w:rsidP="00000000" w:rsidRDefault="00000000" w:rsidRPr="00000000" w14:paraId="0000003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0.0" w:type="dxa"/>
              <w:left w:w="80.0" w:type="dxa"/>
              <w:bottom w:w="0.0" w:type="dxa"/>
              <w:right w:w="80.0" w:type="dxa"/>
            </w:tcMar>
          </w:tcPr>
          <w:p w:rsidR="00000000" w:rsidDel="00000000" w:rsidP="00000000" w:rsidRDefault="00000000" w:rsidRPr="00000000" w14:paraId="00000031">
            <w:pPr>
              <w:spacing w:after="0" w:line="276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5. PAN (0,450 - 0,800 µm)</w:t>
            </w:r>
          </w:p>
        </w:tc>
      </w:tr>
      <w:tr>
        <w:trPr>
          <w:cantSplit w:val="0"/>
          <w:trHeight w:val="285" w:hRule="atLeast"/>
          <w:tblHeader w:val="0"/>
        </w:trPr>
        <w:tc>
          <w:tcPr>
            <w:vMerge w:val="restart"/>
            <w:shd w:fill="auto" w:val="clear"/>
            <w:tcMar>
              <w:top w:w="0.0" w:type="dxa"/>
              <w:left w:w="80.0" w:type="dxa"/>
              <w:bottom w:w="0.0" w:type="dxa"/>
              <w:right w:w="80.0" w:type="dxa"/>
            </w:tcMar>
          </w:tcPr>
          <w:p w:rsidR="00000000" w:rsidDel="00000000" w:rsidP="00000000" w:rsidRDefault="00000000" w:rsidRPr="00000000" w14:paraId="00000032">
            <w:pPr>
              <w:spacing w:after="0" w:line="276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Pléiades</w:t>
            </w:r>
          </w:p>
        </w:tc>
        <w:tc>
          <w:tcPr>
            <w:shd w:fill="auto" w:val="clear"/>
            <w:tcMar>
              <w:top w:w="0.0" w:type="dxa"/>
              <w:left w:w="80.0" w:type="dxa"/>
              <w:bottom w:w="0.0" w:type="dxa"/>
              <w:right w:w="80.0" w:type="dxa"/>
            </w:tcMar>
          </w:tcPr>
          <w:p w:rsidR="00000000" w:rsidDel="00000000" w:rsidP="00000000" w:rsidRDefault="00000000" w:rsidRPr="00000000" w14:paraId="00000033">
            <w:pPr>
              <w:spacing w:after="0" w:line="276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0. Blue (0.450 – 0.530 µm)</w:t>
            </w:r>
          </w:p>
        </w:tc>
      </w:tr>
      <w:tr>
        <w:trPr>
          <w:cantSplit w:val="0"/>
          <w:trHeight w:val="285" w:hRule="atLeast"/>
          <w:tblHeader w:val="0"/>
        </w:trPr>
        <w:tc>
          <w:tcPr>
            <w:vMerge w:val="continue"/>
            <w:shd w:fill="auto" w:val="clear"/>
            <w:tcMar>
              <w:top w:w="0.0" w:type="dxa"/>
              <w:left w:w="80.0" w:type="dxa"/>
              <w:bottom w:w="0.0" w:type="dxa"/>
              <w:right w:w="80.0" w:type="dxa"/>
            </w:tcMar>
          </w:tcPr>
          <w:p w:rsidR="00000000" w:rsidDel="00000000" w:rsidP="00000000" w:rsidRDefault="00000000" w:rsidRPr="00000000" w14:paraId="0000003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0.0" w:type="dxa"/>
              <w:left w:w="80.0" w:type="dxa"/>
              <w:bottom w:w="0.0" w:type="dxa"/>
              <w:right w:w="80.0" w:type="dxa"/>
            </w:tcMar>
          </w:tcPr>
          <w:p w:rsidR="00000000" w:rsidDel="00000000" w:rsidP="00000000" w:rsidRDefault="00000000" w:rsidRPr="00000000" w14:paraId="00000035">
            <w:pPr>
              <w:spacing w:after="0" w:line="276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1. Green (0.410 – 0.590 µm)</w:t>
            </w:r>
          </w:p>
        </w:tc>
      </w:tr>
      <w:tr>
        <w:trPr>
          <w:cantSplit w:val="0"/>
          <w:trHeight w:val="285" w:hRule="atLeast"/>
          <w:tblHeader w:val="0"/>
        </w:trPr>
        <w:tc>
          <w:tcPr>
            <w:vMerge w:val="continue"/>
            <w:shd w:fill="auto" w:val="clear"/>
            <w:tcMar>
              <w:top w:w="0.0" w:type="dxa"/>
              <w:left w:w="80.0" w:type="dxa"/>
              <w:bottom w:w="0.0" w:type="dxa"/>
              <w:right w:w="80.0" w:type="dxa"/>
            </w:tcMar>
          </w:tcPr>
          <w:p w:rsidR="00000000" w:rsidDel="00000000" w:rsidP="00000000" w:rsidRDefault="00000000" w:rsidRPr="00000000" w14:paraId="0000003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0.0" w:type="dxa"/>
              <w:left w:w="80.0" w:type="dxa"/>
              <w:bottom w:w="0.0" w:type="dxa"/>
              <w:right w:w="80.0" w:type="dxa"/>
            </w:tcMar>
          </w:tcPr>
          <w:p w:rsidR="00000000" w:rsidDel="00000000" w:rsidP="00000000" w:rsidRDefault="00000000" w:rsidRPr="00000000" w14:paraId="00000037">
            <w:pPr>
              <w:spacing w:after="0" w:line="276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2. Red (0.620 – 0.700 µm)</w:t>
            </w:r>
          </w:p>
        </w:tc>
      </w:tr>
      <w:tr>
        <w:trPr>
          <w:cantSplit w:val="0"/>
          <w:trHeight w:val="285" w:hRule="atLeast"/>
          <w:tblHeader w:val="0"/>
        </w:trPr>
        <w:tc>
          <w:tcPr>
            <w:vMerge w:val="continue"/>
            <w:shd w:fill="auto" w:val="clear"/>
            <w:tcMar>
              <w:top w:w="0.0" w:type="dxa"/>
              <w:left w:w="80.0" w:type="dxa"/>
              <w:bottom w:w="0.0" w:type="dxa"/>
              <w:right w:w="80.0" w:type="dxa"/>
            </w:tcMar>
          </w:tcPr>
          <w:p w:rsidR="00000000" w:rsidDel="00000000" w:rsidP="00000000" w:rsidRDefault="00000000" w:rsidRPr="00000000" w14:paraId="0000003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0.0" w:type="dxa"/>
              <w:left w:w="80.0" w:type="dxa"/>
              <w:bottom w:w="0.0" w:type="dxa"/>
              <w:right w:w="80.0" w:type="dxa"/>
            </w:tcMar>
          </w:tcPr>
          <w:p w:rsidR="00000000" w:rsidDel="00000000" w:rsidP="00000000" w:rsidRDefault="00000000" w:rsidRPr="00000000" w14:paraId="00000039">
            <w:pPr>
              <w:spacing w:after="0" w:line="276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3. NIR (0.775 – 0.915 µm)</w:t>
            </w:r>
          </w:p>
        </w:tc>
      </w:tr>
      <w:tr>
        <w:trPr>
          <w:cantSplit w:val="0"/>
          <w:trHeight w:val="285" w:hRule="atLeast"/>
          <w:tblHeader w:val="0"/>
        </w:trPr>
        <w:tc>
          <w:tcPr>
            <w:vMerge w:val="continue"/>
            <w:shd w:fill="auto" w:val="clear"/>
            <w:tcMar>
              <w:top w:w="0.0" w:type="dxa"/>
              <w:left w:w="80.0" w:type="dxa"/>
              <w:bottom w:w="0.0" w:type="dxa"/>
              <w:right w:w="80.0" w:type="dxa"/>
            </w:tcMar>
          </w:tcPr>
          <w:p w:rsidR="00000000" w:rsidDel="00000000" w:rsidP="00000000" w:rsidRDefault="00000000" w:rsidRPr="00000000" w14:paraId="0000003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0.0" w:type="dxa"/>
              <w:left w:w="80.0" w:type="dxa"/>
              <w:bottom w:w="0.0" w:type="dxa"/>
              <w:right w:w="80.0" w:type="dxa"/>
            </w:tcMar>
          </w:tcPr>
          <w:p w:rsidR="00000000" w:rsidDel="00000000" w:rsidP="00000000" w:rsidRDefault="00000000" w:rsidRPr="00000000" w14:paraId="0000003B">
            <w:pPr>
              <w:spacing w:after="0" w:line="276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4. PAN (0.480 – 0.820 µm)</w:t>
            </w:r>
          </w:p>
        </w:tc>
      </w:tr>
      <w:tr>
        <w:trPr>
          <w:cantSplit w:val="0"/>
          <w:trHeight w:val="285" w:hRule="atLeast"/>
          <w:tblHeader w:val="0"/>
        </w:trPr>
        <w:tc>
          <w:tcPr>
            <w:vMerge w:val="restart"/>
            <w:shd w:fill="auto" w:val="clear"/>
            <w:tcMar>
              <w:top w:w="0.0" w:type="dxa"/>
              <w:left w:w="80.0" w:type="dxa"/>
              <w:bottom w:w="0.0" w:type="dxa"/>
              <w:right w:w="80.0" w:type="dxa"/>
            </w:tcMar>
          </w:tcPr>
          <w:p w:rsidR="00000000" w:rsidDel="00000000" w:rsidP="00000000" w:rsidRDefault="00000000" w:rsidRPr="00000000" w14:paraId="0000003C">
            <w:pPr>
              <w:spacing w:after="0" w:line="276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Pléiades Neo</w:t>
            </w:r>
          </w:p>
        </w:tc>
        <w:tc>
          <w:tcPr>
            <w:shd w:fill="auto" w:val="clear"/>
            <w:tcMar>
              <w:top w:w="0.0" w:type="dxa"/>
              <w:left w:w="80.0" w:type="dxa"/>
              <w:bottom w:w="0.0" w:type="dxa"/>
              <w:right w:w="80.0" w:type="dxa"/>
            </w:tcMar>
          </w:tcPr>
          <w:p w:rsidR="00000000" w:rsidDel="00000000" w:rsidP="00000000" w:rsidRDefault="00000000" w:rsidRPr="00000000" w14:paraId="0000003D">
            <w:pPr>
              <w:spacing w:after="0" w:line="276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1.Red (0.619 – 0.690 µm)</w:t>
            </w:r>
          </w:p>
        </w:tc>
      </w:tr>
      <w:tr>
        <w:trPr>
          <w:cantSplit w:val="0"/>
          <w:trHeight w:val="285" w:hRule="atLeast"/>
          <w:tblHeader w:val="0"/>
        </w:trPr>
        <w:tc>
          <w:tcPr>
            <w:vMerge w:val="continue"/>
            <w:shd w:fill="auto" w:val="clear"/>
            <w:tcMar>
              <w:top w:w="0.0" w:type="dxa"/>
              <w:left w:w="80.0" w:type="dxa"/>
              <w:bottom w:w="0.0" w:type="dxa"/>
              <w:right w:w="80.0" w:type="dxa"/>
            </w:tcMar>
          </w:tcPr>
          <w:p w:rsidR="00000000" w:rsidDel="00000000" w:rsidP="00000000" w:rsidRDefault="00000000" w:rsidRPr="00000000" w14:paraId="0000003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0.0" w:type="dxa"/>
              <w:left w:w="80.0" w:type="dxa"/>
              <w:bottom w:w="0.0" w:type="dxa"/>
              <w:right w:w="80.0" w:type="dxa"/>
            </w:tcMar>
          </w:tcPr>
          <w:p w:rsidR="00000000" w:rsidDel="00000000" w:rsidP="00000000" w:rsidRDefault="00000000" w:rsidRPr="00000000" w14:paraId="0000003F">
            <w:pPr>
              <w:spacing w:after="0" w:line="276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2.Green (0.5330– 0.591 µm)</w:t>
            </w:r>
          </w:p>
        </w:tc>
      </w:tr>
      <w:tr>
        <w:trPr>
          <w:cantSplit w:val="0"/>
          <w:trHeight w:val="285" w:hRule="atLeast"/>
          <w:tblHeader w:val="0"/>
        </w:trPr>
        <w:tc>
          <w:tcPr>
            <w:vMerge w:val="continue"/>
            <w:shd w:fill="auto" w:val="clear"/>
            <w:tcMar>
              <w:top w:w="0.0" w:type="dxa"/>
              <w:left w:w="80.0" w:type="dxa"/>
              <w:bottom w:w="0.0" w:type="dxa"/>
              <w:right w:w="80.0" w:type="dxa"/>
            </w:tcMar>
          </w:tcPr>
          <w:p w:rsidR="00000000" w:rsidDel="00000000" w:rsidP="00000000" w:rsidRDefault="00000000" w:rsidRPr="00000000" w14:paraId="0000004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0.0" w:type="dxa"/>
              <w:left w:w="80.0" w:type="dxa"/>
              <w:bottom w:w="0.0" w:type="dxa"/>
              <w:right w:w="80.0" w:type="dxa"/>
            </w:tcMar>
          </w:tcPr>
          <w:p w:rsidR="00000000" w:rsidDel="00000000" w:rsidP="00000000" w:rsidRDefault="00000000" w:rsidRPr="00000000" w14:paraId="00000041">
            <w:pPr>
              <w:spacing w:after="0" w:line="276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3.Blue (0.446 – 0.520 µm)</w:t>
            </w:r>
          </w:p>
        </w:tc>
      </w:tr>
      <w:tr>
        <w:trPr>
          <w:cantSplit w:val="0"/>
          <w:trHeight w:val="285" w:hRule="atLeast"/>
          <w:tblHeader w:val="0"/>
        </w:trPr>
        <w:tc>
          <w:tcPr>
            <w:vMerge w:val="continue"/>
            <w:shd w:fill="auto" w:val="clear"/>
            <w:tcMar>
              <w:top w:w="0.0" w:type="dxa"/>
              <w:left w:w="80.0" w:type="dxa"/>
              <w:bottom w:w="0.0" w:type="dxa"/>
              <w:right w:w="80.0" w:type="dxa"/>
            </w:tcMar>
          </w:tcPr>
          <w:p w:rsidR="00000000" w:rsidDel="00000000" w:rsidP="00000000" w:rsidRDefault="00000000" w:rsidRPr="00000000" w14:paraId="0000004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0.0" w:type="dxa"/>
              <w:left w:w="80.0" w:type="dxa"/>
              <w:bottom w:w="0.0" w:type="dxa"/>
              <w:right w:w="80.0" w:type="dxa"/>
            </w:tcMar>
          </w:tcPr>
          <w:p w:rsidR="00000000" w:rsidDel="00000000" w:rsidP="00000000" w:rsidRDefault="00000000" w:rsidRPr="00000000" w14:paraId="00000043">
            <w:pPr>
              <w:spacing w:after="0" w:line="276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4.NIR (0.768 – 0.888 µm)</w:t>
            </w:r>
          </w:p>
        </w:tc>
      </w:tr>
      <w:tr>
        <w:trPr>
          <w:cantSplit w:val="0"/>
          <w:trHeight w:val="285" w:hRule="atLeast"/>
          <w:tblHeader w:val="0"/>
        </w:trPr>
        <w:tc>
          <w:tcPr>
            <w:vMerge w:val="continue"/>
            <w:shd w:fill="auto" w:val="clear"/>
            <w:tcMar>
              <w:top w:w="0.0" w:type="dxa"/>
              <w:left w:w="80.0" w:type="dxa"/>
              <w:bottom w:w="0.0" w:type="dxa"/>
              <w:right w:w="80.0" w:type="dxa"/>
            </w:tcMar>
          </w:tcPr>
          <w:p w:rsidR="00000000" w:rsidDel="00000000" w:rsidP="00000000" w:rsidRDefault="00000000" w:rsidRPr="00000000" w14:paraId="0000004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0.0" w:type="dxa"/>
              <w:left w:w="80.0" w:type="dxa"/>
              <w:bottom w:w="0.0" w:type="dxa"/>
              <w:right w:w="80.0" w:type="dxa"/>
            </w:tcMar>
          </w:tcPr>
          <w:p w:rsidR="00000000" w:rsidDel="00000000" w:rsidP="00000000" w:rsidRDefault="00000000" w:rsidRPr="00000000" w14:paraId="00000045">
            <w:pPr>
              <w:spacing w:after="0" w:line="276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5.Red Edge (0,697 - 0,750 µm)</w:t>
            </w:r>
          </w:p>
        </w:tc>
      </w:tr>
      <w:tr>
        <w:trPr>
          <w:cantSplit w:val="0"/>
          <w:trHeight w:val="285" w:hRule="atLeast"/>
          <w:tblHeader w:val="0"/>
        </w:trPr>
        <w:tc>
          <w:tcPr>
            <w:vMerge w:val="continue"/>
            <w:shd w:fill="auto" w:val="clear"/>
            <w:tcMar>
              <w:top w:w="0.0" w:type="dxa"/>
              <w:left w:w="80.0" w:type="dxa"/>
              <w:bottom w:w="0.0" w:type="dxa"/>
              <w:right w:w="80.0" w:type="dxa"/>
            </w:tcMar>
          </w:tcPr>
          <w:p w:rsidR="00000000" w:rsidDel="00000000" w:rsidP="00000000" w:rsidRDefault="00000000" w:rsidRPr="00000000" w14:paraId="0000004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0.0" w:type="dxa"/>
              <w:left w:w="80.0" w:type="dxa"/>
              <w:bottom w:w="0.0" w:type="dxa"/>
              <w:right w:w="80.0" w:type="dxa"/>
            </w:tcMar>
          </w:tcPr>
          <w:p w:rsidR="00000000" w:rsidDel="00000000" w:rsidP="00000000" w:rsidRDefault="00000000" w:rsidRPr="00000000" w14:paraId="00000047">
            <w:pPr>
              <w:spacing w:after="0" w:line="276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6.PAN (0.416 – 0.457 µm)</w:t>
            </w:r>
          </w:p>
        </w:tc>
      </w:tr>
      <w:tr>
        <w:trPr>
          <w:cantSplit w:val="0"/>
          <w:trHeight w:val="285" w:hRule="atLeast"/>
          <w:tblHeader w:val="0"/>
        </w:trPr>
        <w:tc>
          <w:tcPr>
            <w:vMerge w:val="restart"/>
            <w:shd w:fill="auto" w:val="clear"/>
            <w:tcMar>
              <w:top w:w="0.0" w:type="dxa"/>
              <w:left w:w="80.0" w:type="dxa"/>
              <w:bottom w:w="0.0" w:type="dxa"/>
              <w:right w:w="80.0" w:type="dxa"/>
            </w:tcMar>
          </w:tcPr>
          <w:p w:rsidR="00000000" w:rsidDel="00000000" w:rsidP="00000000" w:rsidRDefault="00000000" w:rsidRPr="00000000" w14:paraId="00000048">
            <w:pPr>
              <w:spacing w:after="0" w:line="276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Planet Scope</w:t>
            </w:r>
          </w:p>
        </w:tc>
        <w:tc>
          <w:tcPr>
            <w:shd w:fill="auto" w:val="clear"/>
            <w:tcMar>
              <w:top w:w="0.0" w:type="dxa"/>
              <w:left w:w="80.0" w:type="dxa"/>
              <w:bottom w:w="0.0" w:type="dxa"/>
              <w:right w:w="80.0" w:type="dxa"/>
            </w:tcMar>
          </w:tcPr>
          <w:p w:rsidR="00000000" w:rsidDel="00000000" w:rsidP="00000000" w:rsidRDefault="00000000" w:rsidRPr="00000000" w14:paraId="00000049">
            <w:pPr>
              <w:spacing w:after="0" w:line="276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1. Blue (0.455 – 0.515 µm)</w:t>
            </w:r>
          </w:p>
        </w:tc>
      </w:tr>
      <w:tr>
        <w:trPr>
          <w:cantSplit w:val="0"/>
          <w:trHeight w:val="285" w:hRule="atLeast"/>
          <w:tblHeader w:val="0"/>
        </w:trPr>
        <w:tc>
          <w:tcPr>
            <w:vMerge w:val="continue"/>
            <w:shd w:fill="auto" w:val="clear"/>
            <w:tcMar>
              <w:top w:w="0.0" w:type="dxa"/>
              <w:left w:w="80.0" w:type="dxa"/>
              <w:bottom w:w="0.0" w:type="dxa"/>
              <w:right w:w="80.0" w:type="dxa"/>
            </w:tcMar>
          </w:tcPr>
          <w:p w:rsidR="00000000" w:rsidDel="00000000" w:rsidP="00000000" w:rsidRDefault="00000000" w:rsidRPr="00000000" w14:paraId="0000004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0.0" w:type="dxa"/>
              <w:left w:w="80.0" w:type="dxa"/>
              <w:bottom w:w="0.0" w:type="dxa"/>
              <w:right w:w="80.0" w:type="dxa"/>
            </w:tcMar>
          </w:tcPr>
          <w:p w:rsidR="00000000" w:rsidDel="00000000" w:rsidP="00000000" w:rsidRDefault="00000000" w:rsidRPr="00000000" w14:paraId="0000004B">
            <w:pPr>
              <w:spacing w:after="0" w:line="276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2. Green (0.500 – 0.590 µm)</w:t>
            </w:r>
          </w:p>
        </w:tc>
      </w:tr>
      <w:tr>
        <w:trPr>
          <w:cantSplit w:val="0"/>
          <w:trHeight w:val="285" w:hRule="atLeast"/>
          <w:tblHeader w:val="0"/>
        </w:trPr>
        <w:tc>
          <w:tcPr>
            <w:vMerge w:val="continue"/>
            <w:shd w:fill="auto" w:val="clear"/>
            <w:tcMar>
              <w:top w:w="0.0" w:type="dxa"/>
              <w:left w:w="80.0" w:type="dxa"/>
              <w:bottom w:w="0.0" w:type="dxa"/>
              <w:right w:w="80.0" w:type="dxa"/>
            </w:tcMar>
          </w:tcPr>
          <w:p w:rsidR="00000000" w:rsidDel="00000000" w:rsidP="00000000" w:rsidRDefault="00000000" w:rsidRPr="00000000" w14:paraId="0000004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0.0" w:type="dxa"/>
              <w:left w:w="80.0" w:type="dxa"/>
              <w:bottom w:w="0.0" w:type="dxa"/>
              <w:right w:w="80.0" w:type="dxa"/>
            </w:tcMar>
          </w:tcPr>
          <w:p w:rsidR="00000000" w:rsidDel="00000000" w:rsidP="00000000" w:rsidRDefault="00000000" w:rsidRPr="00000000" w14:paraId="0000004D">
            <w:pPr>
              <w:spacing w:after="0" w:line="276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3. Red (0.590 – 0.670 µm)</w:t>
            </w:r>
          </w:p>
        </w:tc>
      </w:tr>
      <w:tr>
        <w:trPr>
          <w:cantSplit w:val="0"/>
          <w:trHeight w:val="285" w:hRule="atLeast"/>
          <w:tblHeader w:val="0"/>
        </w:trPr>
        <w:tc>
          <w:tcPr>
            <w:vMerge w:val="continue"/>
            <w:shd w:fill="auto" w:val="clear"/>
            <w:tcMar>
              <w:top w:w="0.0" w:type="dxa"/>
              <w:left w:w="80.0" w:type="dxa"/>
              <w:bottom w:w="0.0" w:type="dxa"/>
              <w:right w:w="80.0" w:type="dxa"/>
            </w:tcMar>
          </w:tcPr>
          <w:p w:rsidR="00000000" w:rsidDel="00000000" w:rsidP="00000000" w:rsidRDefault="00000000" w:rsidRPr="00000000" w14:paraId="0000004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0.0" w:type="dxa"/>
              <w:left w:w="80.0" w:type="dxa"/>
              <w:bottom w:w="0.0" w:type="dxa"/>
              <w:right w:w="80.0" w:type="dxa"/>
            </w:tcMar>
          </w:tcPr>
          <w:p w:rsidR="00000000" w:rsidDel="00000000" w:rsidP="00000000" w:rsidRDefault="00000000" w:rsidRPr="00000000" w14:paraId="0000004F">
            <w:pPr>
              <w:spacing w:after="0" w:line="276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4. NIR (0.780 – 0.860 µm)</w:t>
            </w:r>
          </w:p>
        </w:tc>
      </w:tr>
      <w:tr>
        <w:trPr>
          <w:cantSplit w:val="0"/>
          <w:trHeight w:val="285" w:hRule="atLeast"/>
          <w:tblHeader w:val="0"/>
        </w:trPr>
        <w:tc>
          <w:tcPr>
            <w:vMerge w:val="restart"/>
            <w:shd w:fill="auto" w:val="clear"/>
            <w:tcMar>
              <w:top w:w="0.0" w:type="dxa"/>
              <w:left w:w="80.0" w:type="dxa"/>
              <w:bottom w:w="0.0" w:type="dxa"/>
              <w:right w:w="80.0" w:type="dxa"/>
            </w:tcMar>
          </w:tcPr>
          <w:p w:rsidR="00000000" w:rsidDel="00000000" w:rsidP="00000000" w:rsidRDefault="00000000" w:rsidRPr="00000000" w14:paraId="00000050">
            <w:pPr>
              <w:spacing w:after="0" w:line="276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Rapid Eye</w:t>
            </w:r>
          </w:p>
        </w:tc>
        <w:tc>
          <w:tcPr>
            <w:shd w:fill="auto" w:val="clear"/>
            <w:tcMar>
              <w:top w:w="0.0" w:type="dxa"/>
              <w:left w:w="80.0" w:type="dxa"/>
              <w:bottom w:w="0.0" w:type="dxa"/>
              <w:right w:w="80.0" w:type="dxa"/>
            </w:tcMar>
          </w:tcPr>
          <w:p w:rsidR="00000000" w:rsidDel="00000000" w:rsidP="00000000" w:rsidRDefault="00000000" w:rsidRPr="00000000" w14:paraId="00000051">
            <w:pPr>
              <w:spacing w:after="0" w:line="276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1. Blue (0,440 - 0,510 µm)</w:t>
            </w:r>
          </w:p>
        </w:tc>
      </w:tr>
      <w:tr>
        <w:trPr>
          <w:cantSplit w:val="0"/>
          <w:trHeight w:val="285" w:hRule="atLeast"/>
          <w:tblHeader w:val="0"/>
        </w:trPr>
        <w:tc>
          <w:tcPr>
            <w:vMerge w:val="continue"/>
            <w:shd w:fill="auto" w:val="clear"/>
            <w:tcMar>
              <w:top w:w="0.0" w:type="dxa"/>
              <w:left w:w="80.0" w:type="dxa"/>
              <w:bottom w:w="0.0" w:type="dxa"/>
              <w:right w:w="80.0" w:type="dxa"/>
            </w:tcMar>
          </w:tcPr>
          <w:p w:rsidR="00000000" w:rsidDel="00000000" w:rsidP="00000000" w:rsidRDefault="00000000" w:rsidRPr="00000000" w14:paraId="0000005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0.0" w:type="dxa"/>
              <w:left w:w="80.0" w:type="dxa"/>
              <w:bottom w:w="0.0" w:type="dxa"/>
              <w:right w:w="80.0" w:type="dxa"/>
            </w:tcMar>
          </w:tcPr>
          <w:p w:rsidR="00000000" w:rsidDel="00000000" w:rsidP="00000000" w:rsidRDefault="00000000" w:rsidRPr="00000000" w14:paraId="00000053">
            <w:pPr>
              <w:spacing w:after="0" w:line="276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2. Green (0,520 - 0,590 µm)</w:t>
            </w:r>
          </w:p>
        </w:tc>
      </w:tr>
      <w:tr>
        <w:trPr>
          <w:cantSplit w:val="0"/>
          <w:trHeight w:val="285" w:hRule="atLeast"/>
          <w:tblHeader w:val="0"/>
        </w:trPr>
        <w:tc>
          <w:tcPr>
            <w:vMerge w:val="continue"/>
            <w:shd w:fill="auto" w:val="clear"/>
            <w:tcMar>
              <w:top w:w="0.0" w:type="dxa"/>
              <w:left w:w="80.0" w:type="dxa"/>
              <w:bottom w:w="0.0" w:type="dxa"/>
              <w:right w:w="80.0" w:type="dxa"/>
            </w:tcMar>
          </w:tcPr>
          <w:p w:rsidR="00000000" w:rsidDel="00000000" w:rsidP="00000000" w:rsidRDefault="00000000" w:rsidRPr="00000000" w14:paraId="0000005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0.0" w:type="dxa"/>
              <w:left w:w="80.0" w:type="dxa"/>
              <w:bottom w:w="0.0" w:type="dxa"/>
              <w:right w:w="80.0" w:type="dxa"/>
            </w:tcMar>
          </w:tcPr>
          <w:p w:rsidR="00000000" w:rsidDel="00000000" w:rsidP="00000000" w:rsidRDefault="00000000" w:rsidRPr="00000000" w14:paraId="00000055">
            <w:pPr>
              <w:spacing w:after="0" w:line="276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3. Red (0,630 - 0,685 µm)</w:t>
            </w:r>
          </w:p>
        </w:tc>
      </w:tr>
      <w:tr>
        <w:trPr>
          <w:cantSplit w:val="0"/>
          <w:trHeight w:val="285" w:hRule="atLeast"/>
          <w:tblHeader w:val="0"/>
        </w:trPr>
        <w:tc>
          <w:tcPr>
            <w:vMerge w:val="continue"/>
            <w:shd w:fill="auto" w:val="clear"/>
            <w:tcMar>
              <w:top w:w="0.0" w:type="dxa"/>
              <w:left w:w="80.0" w:type="dxa"/>
              <w:bottom w:w="0.0" w:type="dxa"/>
              <w:right w:w="80.0" w:type="dxa"/>
            </w:tcMar>
          </w:tcPr>
          <w:p w:rsidR="00000000" w:rsidDel="00000000" w:rsidP="00000000" w:rsidRDefault="00000000" w:rsidRPr="00000000" w14:paraId="0000005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0.0" w:type="dxa"/>
              <w:left w:w="80.0" w:type="dxa"/>
              <w:bottom w:w="0.0" w:type="dxa"/>
              <w:right w:w="80.0" w:type="dxa"/>
            </w:tcMar>
          </w:tcPr>
          <w:p w:rsidR="00000000" w:rsidDel="00000000" w:rsidP="00000000" w:rsidRDefault="00000000" w:rsidRPr="00000000" w14:paraId="00000057">
            <w:pPr>
              <w:spacing w:after="0" w:line="276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4. Red Edge (0,690 - 0,730 µm)</w:t>
            </w:r>
          </w:p>
        </w:tc>
      </w:tr>
      <w:tr>
        <w:trPr>
          <w:cantSplit w:val="0"/>
          <w:trHeight w:val="285" w:hRule="atLeast"/>
          <w:tblHeader w:val="0"/>
        </w:trPr>
        <w:tc>
          <w:tcPr>
            <w:vMerge w:val="continue"/>
            <w:shd w:fill="auto" w:val="clear"/>
            <w:tcMar>
              <w:top w:w="0.0" w:type="dxa"/>
              <w:left w:w="80.0" w:type="dxa"/>
              <w:bottom w:w="0.0" w:type="dxa"/>
              <w:right w:w="80.0" w:type="dxa"/>
            </w:tcMar>
          </w:tcPr>
          <w:p w:rsidR="00000000" w:rsidDel="00000000" w:rsidP="00000000" w:rsidRDefault="00000000" w:rsidRPr="00000000" w14:paraId="0000005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0.0" w:type="dxa"/>
              <w:left w:w="80.0" w:type="dxa"/>
              <w:bottom w:w="0.0" w:type="dxa"/>
              <w:right w:w="80.0" w:type="dxa"/>
            </w:tcMar>
          </w:tcPr>
          <w:p w:rsidR="00000000" w:rsidDel="00000000" w:rsidP="00000000" w:rsidRDefault="00000000" w:rsidRPr="00000000" w14:paraId="00000059">
            <w:pPr>
              <w:spacing w:after="0" w:line="276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5. NIR (0,760 - 0,850 µm)</w:t>
            </w:r>
          </w:p>
        </w:tc>
      </w:tr>
    </w:tbl>
    <w:p w:rsidR="00000000" w:rsidDel="00000000" w:rsidP="00000000" w:rsidRDefault="00000000" w:rsidRPr="00000000" w14:paraId="0000005A">
      <w:pPr>
        <w:spacing w:after="200" w:line="276" w:lineRule="auto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spacing w:after="200" w:line="276" w:lineRule="auto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  <w:sectPr>
          <w:pgSz w:h="15840" w:w="12240" w:orient="portrait"/>
          <w:pgMar w:bottom="1440" w:top="1440" w:left="1440" w:right="1440" w:header="720" w:footer="720"/>
          <w:lnNumType w:countBy="1" w:start="0" w:restart="continuous"/>
          <w:pgNumType w:start="1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spacing w:after="200" w:line="276" w:lineRule="auto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Table S2: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Comparison of glacier mass balance for the debris-free and debris-covered sections according to previous studies</w:t>
      </w:r>
    </w:p>
    <w:tbl>
      <w:tblPr>
        <w:tblStyle w:val="Table2"/>
        <w:tblW w:w="13815.0" w:type="dxa"/>
        <w:jc w:val="left"/>
        <w:tblInd w:w="-390.0" w:type="dxa"/>
        <w:tblBorders>
          <w:top w:color="000000" w:space="0" w:sz="6" w:val="single"/>
          <w:left w:color="000000" w:space="0" w:sz="6" w:val="single"/>
          <w:bottom w:color="000000" w:space="0" w:sz="6" w:val="single"/>
          <w:right w:color="000000" w:space="0" w:sz="6" w:val="single"/>
          <w:insideH w:color="000000" w:space="0" w:sz="6" w:val="single"/>
          <w:insideV w:color="000000" w:space="0" w:sz="6" w:val="single"/>
        </w:tblBorders>
        <w:tblLayout w:type="fixed"/>
        <w:tblLook w:val="0600"/>
      </w:tblPr>
      <w:tblGrid>
        <w:gridCol w:w="885"/>
        <w:gridCol w:w="675"/>
        <w:gridCol w:w="1410"/>
        <w:gridCol w:w="1380"/>
        <w:gridCol w:w="1065"/>
        <w:gridCol w:w="1395"/>
        <w:gridCol w:w="1185"/>
        <w:gridCol w:w="1140"/>
        <w:gridCol w:w="1455"/>
        <w:gridCol w:w="1590"/>
        <w:gridCol w:w="1635"/>
        <w:tblGridChange w:id="0">
          <w:tblGrid>
            <w:gridCol w:w="885"/>
            <w:gridCol w:w="675"/>
            <w:gridCol w:w="1410"/>
            <w:gridCol w:w="1380"/>
            <w:gridCol w:w="1065"/>
            <w:gridCol w:w="1395"/>
            <w:gridCol w:w="1185"/>
            <w:gridCol w:w="1140"/>
            <w:gridCol w:w="1455"/>
            <w:gridCol w:w="1590"/>
            <w:gridCol w:w="1635"/>
          </w:tblGrid>
        </w:tblGridChange>
      </w:tblGrid>
      <w:tr>
        <w:trPr>
          <w:cantSplit w:val="0"/>
          <w:trHeight w:val="555" w:hRule="atLeast"/>
          <w:tblHeader w:val="0"/>
        </w:trPr>
        <w:tc>
          <w:tcPr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05D">
            <w:pPr>
              <w:widowControl w:val="0"/>
              <w:spacing w:after="0" w:line="276" w:lineRule="auto"/>
              <w:rPr>
                <w:rFonts w:ascii="Times New Roman" w:cs="Times New Roman" w:eastAsia="Times New Roman" w:hAnsi="Times New Roman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18"/>
                <w:szCs w:val="18"/>
                <w:rtl w:val="0"/>
              </w:rPr>
              <w:t xml:space="preserve">Hydrological year</w:t>
            </w:r>
          </w:p>
        </w:tc>
        <w:tc>
          <w:tcPr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05E">
            <w:pPr>
              <w:widowControl w:val="0"/>
              <w:spacing w:after="0" w:line="276" w:lineRule="auto"/>
              <w:rPr>
                <w:rFonts w:ascii="Times New Roman" w:cs="Times New Roman" w:eastAsia="Times New Roman" w:hAnsi="Times New Roman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18"/>
                <w:szCs w:val="18"/>
                <w:rtl w:val="0"/>
              </w:rPr>
              <w:t xml:space="preserve">Section</w:t>
            </w:r>
          </w:p>
        </w:tc>
        <w:tc>
          <w:tcPr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05F">
            <w:pPr>
              <w:widowControl w:val="0"/>
              <w:spacing w:after="0" w:line="276" w:lineRule="auto"/>
              <w:rPr>
                <w:rFonts w:ascii="Times New Roman" w:cs="Times New Roman" w:eastAsia="Times New Roman" w:hAnsi="Times New Roman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18"/>
                <w:szCs w:val="18"/>
                <w:rtl w:val="0"/>
              </w:rPr>
              <w:t xml:space="preserve">Reported </w:t>
            </w:r>
          </w:p>
          <w:p w:rsidR="00000000" w:rsidDel="00000000" w:rsidP="00000000" w:rsidRDefault="00000000" w:rsidRPr="00000000" w14:paraId="00000060">
            <w:pPr>
              <w:widowControl w:val="0"/>
              <w:spacing w:after="0" w:line="276" w:lineRule="auto"/>
              <w:rPr>
                <w:rFonts w:ascii="Times New Roman" w:cs="Times New Roman" w:eastAsia="Times New Roman" w:hAnsi="Times New Roman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18"/>
                <w:szCs w:val="18"/>
                <w:rtl w:val="0"/>
              </w:rPr>
              <w:t xml:space="preserve">Winter MB </w:t>
            </w:r>
          </w:p>
          <w:p w:rsidR="00000000" w:rsidDel="00000000" w:rsidP="00000000" w:rsidRDefault="00000000" w:rsidRPr="00000000" w14:paraId="00000061">
            <w:pPr>
              <w:widowControl w:val="0"/>
              <w:spacing w:after="0" w:line="276" w:lineRule="auto"/>
              <w:rPr>
                <w:rFonts w:ascii="Times New Roman" w:cs="Times New Roman" w:eastAsia="Times New Roman" w:hAnsi="Times New Roman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18"/>
                <w:szCs w:val="18"/>
                <w:rtl w:val="0"/>
              </w:rPr>
              <w:t xml:space="preserve">(m w.e. season</w:t>
            </w:r>
            <w:sdt>
              <w:sdtPr>
                <w:tag w:val="goog_rdk_0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b w:val="1"/>
                    <w:sz w:val="18"/>
                    <w:szCs w:val="18"/>
                    <w:vertAlign w:val="superscript"/>
                    <w:rtl w:val="0"/>
                  </w:rPr>
                  <w:t xml:space="preserve">−1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18"/>
                <w:szCs w:val="18"/>
                <w:rtl w:val="0"/>
              </w:rPr>
              <w:t xml:space="preserve">)</w:t>
            </w:r>
          </w:p>
        </w:tc>
        <w:tc>
          <w:tcPr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062">
            <w:pPr>
              <w:widowControl w:val="0"/>
              <w:spacing w:after="0" w:line="276" w:lineRule="auto"/>
              <w:rPr>
                <w:rFonts w:ascii="Times New Roman" w:cs="Times New Roman" w:eastAsia="Times New Roman" w:hAnsi="Times New Roman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18"/>
                <w:szCs w:val="18"/>
                <w:rtl w:val="0"/>
              </w:rPr>
              <w:t xml:space="preserve">Reported Summer MB </w:t>
            </w:r>
          </w:p>
          <w:p w:rsidR="00000000" w:rsidDel="00000000" w:rsidP="00000000" w:rsidRDefault="00000000" w:rsidRPr="00000000" w14:paraId="00000063">
            <w:pPr>
              <w:widowControl w:val="0"/>
              <w:spacing w:after="0" w:line="276" w:lineRule="auto"/>
              <w:rPr>
                <w:rFonts w:ascii="Times New Roman" w:cs="Times New Roman" w:eastAsia="Times New Roman" w:hAnsi="Times New Roman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18"/>
                <w:szCs w:val="18"/>
                <w:rtl w:val="0"/>
              </w:rPr>
              <w:t xml:space="preserve">(m w.e. season</w:t>
            </w:r>
            <w:sdt>
              <w:sdtPr>
                <w:tag w:val="goog_rdk_1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b w:val="1"/>
                    <w:sz w:val="18"/>
                    <w:szCs w:val="18"/>
                    <w:vertAlign w:val="superscript"/>
                    <w:rtl w:val="0"/>
                  </w:rPr>
                  <w:t xml:space="preserve">−1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18"/>
                <w:szCs w:val="18"/>
                <w:rtl w:val="0"/>
              </w:rPr>
              <w:t xml:space="preserve">)</w:t>
            </w:r>
          </w:p>
        </w:tc>
        <w:tc>
          <w:tcPr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064">
            <w:pPr>
              <w:widowControl w:val="0"/>
              <w:spacing w:after="0" w:line="276" w:lineRule="auto"/>
              <w:rPr>
                <w:rFonts w:ascii="Times New Roman" w:cs="Times New Roman" w:eastAsia="Times New Roman" w:hAnsi="Times New Roman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18"/>
                <w:szCs w:val="18"/>
                <w:rtl w:val="0"/>
              </w:rPr>
              <w:t xml:space="preserve">Reported Annual MB </w:t>
            </w:r>
          </w:p>
          <w:p w:rsidR="00000000" w:rsidDel="00000000" w:rsidP="00000000" w:rsidRDefault="00000000" w:rsidRPr="00000000" w14:paraId="00000065">
            <w:pPr>
              <w:widowControl w:val="0"/>
              <w:spacing w:after="0" w:line="276" w:lineRule="auto"/>
              <w:rPr>
                <w:rFonts w:ascii="Times New Roman" w:cs="Times New Roman" w:eastAsia="Times New Roman" w:hAnsi="Times New Roman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18"/>
                <w:szCs w:val="18"/>
                <w:rtl w:val="0"/>
              </w:rPr>
              <w:t xml:space="preserve">(m w.e. a</w:t>
            </w:r>
            <w:sdt>
              <w:sdtPr>
                <w:tag w:val="goog_rdk_2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b w:val="1"/>
                    <w:sz w:val="18"/>
                    <w:szCs w:val="18"/>
                    <w:vertAlign w:val="superscript"/>
                    <w:rtl w:val="0"/>
                  </w:rPr>
                  <w:t xml:space="preserve">−1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18"/>
                <w:szCs w:val="18"/>
                <w:rtl w:val="0"/>
              </w:rPr>
              <w:t xml:space="preserve">)</w:t>
            </w:r>
          </w:p>
        </w:tc>
        <w:tc>
          <w:tcPr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066">
            <w:pPr>
              <w:widowControl w:val="0"/>
              <w:spacing w:after="0" w:line="276" w:lineRule="auto"/>
              <w:rPr>
                <w:rFonts w:ascii="Times New Roman" w:cs="Times New Roman" w:eastAsia="Times New Roman" w:hAnsi="Times New Roman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18"/>
                <w:szCs w:val="18"/>
                <w:rtl w:val="0"/>
              </w:rPr>
              <w:t xml:space="preserve">Reported area (km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18"/>
                <w:szCs w:val="18"/>
                <w:vertAlign w:val="superscript"/>
                <w:rtl w:val="0"/>
              </w:rPr>
              <w:t xml:space="preserve">2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18"/>
                <w:szCs w:val="18"/>
                <w:rtl w:val="0"/>
              </w:rPr>
              <w:t xml:space="preserve">)</w:t>
            </w:r>
          </w:p>
        </w:tc>
        <w:tc>
          <w:tcPr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067">
            <w:pPr>
              <w:widowControl w:val="0"/>
              <w:spacing w:after="0" w:line="276" w:lineRule="auto"/>
              <w:rPr>
                <w:rFonts w:ascii="Times New Roman" w:cs="Times New Roman" w:eastAsia="Times New Roman" w:hAnsi="Times New Roman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18"/>
                <w:szCs w:val="18"/>
                <w:rtl w:val="0"/>
              </w:rPr>
              <w:t xml:space="preserve">Area for normalisation (km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18"/>
                <w:szCs w:val="18"/>
                <w:vertAlign w:val="superscript"/>
                <w:rtl w:val="0"/>
              </w:rPr>
              <w:t xml:space="preserve">2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18"/>
                <w:szCs w:val="18"/>
                <w:rtl w:val="0"/>
              </w:rPr>
              <w:t xml:space="preserve">)</w:t>
            </w:r>
          </w:p>
        </w:tc>
        <w:tc>
          <w:tcPr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068">
            <w:pPr>
              <w:widowControl w:val="0"/>
              <w:spacing w:after="0" w:line="276" w:lineRule="auto"/>
              <w:rPr>
                <w:rFonts w:ascii="Times New Roman" w:cs="Times New Roman" w:eastAsia="Times New Roman" w:hAnsi="Times New Roman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18"/>
                <w:szCs w:val="18"/>
                <w:rtl w:val="0"/>
              </w:rPr>
              <w:t xml:space="preserve">Normalised Annual  MB </w:t>
            </w:r>
          </w:p>
          <w:p w:rsidR="00000000" w:rsidDel="00000000" w:rsidP="00000000" w:rsidRDefault="00000000" w:rsidRPr="00000000" w14:paraId="00000069">
            <w:pPr>
              <w:widowControl w:val="0"/>
              <w:spacing w:after="0" w:line="276" w:lineRule="auto"/>
              <w:rPr>
                <w:rFonts w:ascii="Times New Roman" w:cs="Times New Roman" w:eastAsia="Times New Roman" w:hAnsi="Times New Roman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18"/>
                <w:szCs w:val="18"/>
                <w:rtl w:val="0"/>
              </w:rPr>
              <w:t xml:space="preserve">(m w.e. a</w:t>
            </w:r>
            <w:sdt>
              <w:sdtPr>
                <w:tag w:val="goog_rdk_3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b w:val="1"/>
                    <w:sz w:val="18"/>
                    <w:szCs w:val="18"/>
                    <w:vertAlign w:val="superscript"/>
                    <w:rtl w:val="0"/>
                  </w:rPr>
                  <w:t xml:space="preserve">−1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18"/>
                <w:szCs w:val="18"/>
                <w:rtl w:val="0"/>
              </w:rPr>
              <w:t xml:space="preserve">)</w:t>
            </w:r>
          </w:p>
        </w:tc>
        <w:tc>
          <w:tcPr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06A">
            <w:pPr>
              <w:widowControl w:val="0"/>
              <w:spacing w:after="0" w:line="276" w:lineRule="auto"/>
              <w:rPr>
                <w:rFonts w:ascii="Times New Roman" w:cs="Times New Roman" w:eastAsia="Times New Roman" w:hAnsi="Times New Roman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18"/>
                <w:szCs w:val="18"/>
                <w:rtl w:val="0"/>
              </w:rPr>
              <w:t xml:space="preserve">Method for distribution</w:t>
            </w:r>
          </w:p>
        </w:tc>
        <w:tc>
          <w:tcPr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06B">
            <w:pPr>
              <w:widowControl w:val="0"/>
              <w:spacing w:after="0" w:line="276" w:lineRule="auto"/>
              <w:rPr>
                <w:rFonts w:ascii="Times New Roman" w:cs="Times New Roman" w:eastAsia="Times New Roman" w:hAnsi="Times New Roman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18"/>
                <w:szCs w:val="18"/>
                <w:rtl w:val="0"/>
              </w:rPr>
              <w:t xml:space="preserve">Seasons duration </w:t>
            </w:r>
          </w:p>
          <w:p w:rsidR="00000000" w:rsidDel="00000000" w:rsidP="00000000" w:rsidRDefault="00000000" w:rsidRPr="00000000" w14:paraId="0000006C">
            <w:pPr>
              <w:widowControl w:val="0"/>
              <w:spacing w:after="0" w:line="276" w:lineRule="auto"/>
              <w:rPr>
                <w:rFonts w:ascii="Times New Roman" w:cs="Times New Roman" w:eastAsia="Times New Roman" w:hAnsi="Times New Roman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18"/>
                <w:szCs w:val="18"/>
                <w:rtl w:val="0"/>
              </w:rPr>
              <w:t xml:space="preserve">(W: winter, S:summer)</w:t>
            </w:r>
          </w:p>
        </w:tc>
        <w:tc>
          <w:tcPr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06D">
            <w:pPr>
              <w:widowControl w:val="0"/>
              <w:spacing w:after="0" w:line="276" w:lineRule="auto"/>
              <w:rPr>
                <w:rFonts w:ascii="Times New Roman" w:cs="Times New Roman" w:eastAsia="Times New Roman" w:hAnsi="Times New Roman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18"/>
                <w:szCs w:val="18"/>
                <w:rtl w:val="0"/>
              </w:rPr>
              <w:t xml:space="preserve">Reference</w:t>
            </w:r>
          </w:p>
        </w:tc>
      </w:tr>
      <w:tr>
        <w:trPr>
          <w:cantSplit w:val="0"/>
          <w:trHeight w:val="555" w:hRule="atLeast"/>
          <w:tblHeader w:val="0"/>
        </w:trPr>
        <w:tc>
          <w:tcPr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06E">
            <w:pPr>
              <w:widowControl w:val="0"/>
              <w:spacing w:after="0" w:line="276" w:lineRule="auto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2009-2010</w:t>
            </w:r>
          </w:p>
        </w:tc>
        <w:tc>
          <w:tcPr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06F">
            <w:pPr>
              <w:widowControl w:val="0"/>
              <w:spacing w:after="0" w:line="276" w:lineRule="auto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Debris-free</w:t>
            </w:r>
          </w:p>
        </w:tc>
        <w:tc>
          <w:tcPr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070">
            <w:pPr>
              <w:widowControl w:val="0"/>
              <w:spacing w:after="0" w:line="276" w:lineRule="auto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0.5</w:t>
            </w:r>
          </w:p>
        </w:tc>
        <w:tc>
          <w:tcPr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071">
            <w:pPr>
              <w:widowControl w:val="0"/>
              <w:spacing w:after="0" w:line="276" w:lineRule="auto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-1.4</w:t>
            </w:r>
          </w:p>
        </w:tc>
        <w:tc>
          <w:tcPr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072">
            <w:pPr>
              <w:widowControl w:val="0"/>
              <w:spacing w:after="0" w:line="276" w:lineRule="auto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-0.8</w:t>
            </w:r>
          </w:p>
        </w:tc>
        <w:tc>
          <w:tcPr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073">
            <w:pPr>
              <w:widowControl w:val="0"/>
              <w:spacing w:after="0" w:line="276" w:lineRule="auto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1.09</w:t>
            </w:r>
          </w:p>
        </w:tc>
        <w:tc>
          <w:tcPr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074">
            <w:pPr>
              <w:widowControl w:val="0"/>
              <w:spacing w:after="0" w:line="276" w:lineRule="auto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1.14 </w:t>
            </w:r>
          </w:p>
          <w:p w:rsidR="00000000" w:rsidDel="00000000" w:rsidP="00000000" w:rsidRDefault="00000000" w:rsidRPr="00000000" w14:paraId="00000075">
            <w:pPr>
              <w:widowControl w:val="0"/>
              <w:spacing w:after="0" w:line="276" w:lineRule="auto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(year 2000)</w:t>
            </w:r>
          </w:p>
        </w:tc>
        <w:tc>
          <w:tcPr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076">
            <w:pPr>
              <w:widowControl w:val="0"/>
              <w:spacing w:after="0" w:line="276" w:lineRule="auto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-0.76</w:t>
            </w:r>
          </w:p>
        </w:tc>
        <w:tc>
          <w:tcPr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077">
            <w:pPr>
              <w:widowControl w:val="0"/>
              <w:spacing w:after="0" w:line="276" w:lineRule="auto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Net mass balance elevation gradient</w:t>
            </w:r>
          </w:p>
        </w:tc>
        <w:tc>
          <w:tcPr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078">
            <w:pPr>
              <w:widowControl w:val="0"/>
              <w:spacing w:after="0" w:line="276" w:lineRule="auto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W: 04/2009-11/2009 </w:t>
            </w:r>
          </w:p>
          <w:p w:rsidR="00000000" w:rsidDel="00000000" w:rsidP="00000000" w:rsidRDefault="00000000" w:rsidRPr="00000000" w14:paraId="00000079">
            <w:pPr>
              <w:widowControl w:val="0"/>
              <w:spacing w:after="0" w:line="276" w:lineRule="auto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S: 11/2009-04/2010</w:t>
            </w:r>
          </w:p>
        </w:tc>
        <w:tc>
          <w:tcPr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07A">
            <w:pPr>
              <w:widowControl w:val="0"/>
              <w:spacing w:after="0" w:line="276" w:lineRule="auto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CEAZA (2010)</w:t>
            </w:r>
          </w:p>
        </w:tc>
      </w:tr>
      <w:tr>
        <w:trPr>
          <w:cantSplit w:val="0"/>
          <w:trHeight w:val="555" w:hRule="atLeast"/>
          <w:tblHeader w:val="0"/>
        </w:trPr>
        <w:tc>
          <w:tcPr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07B">
            <w:pPr>
              <w:widowControl w:val="0"/>
              <w:spacing w:after="0" w:line="276" w:lineRule="auto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2011-2012</w:t>
            </w:r>
          </w:p>
        </w:tc>
        <w:tc>
          <w:tcPr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07C">
            <w:pPr>
              <w:widowControl w:val="0"/>
              <w:spacing w:after="0" w:line="276" w:lineRule="auto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Debris-free</w:t>
            </w:r>
          </w:p>
        </w:tc>
        <w:tc>
          <w:tcPr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07D">
            <w:pPr>
              <w:widowControl w:val="0"/>
              <w:spacing w:after="0" w:line="276" w:lineRule="auto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0.2</w:t>
            </w:r>
          </w:p>
        </w:tc>
        <w:tc>
          <w:tcPr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07E">
            <w:pPr>
              <w:widowControl w:val="0"/>
              <w:spacing w:after="0" w:line="276" w:lineRule="auto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-1.1</w:t>
            </w:r>
          </w:p>
        </w:tc>
        <w:tc>
          <w:tcPr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07F">
            <w:pPr>
              <w:widowControl w:val="0"/>
              <w:spacing w:after="0" w:line="276" w:lineRule="auto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-1.0</w:t>
            </w:r>
          </w:p>
        </w:tc>
        <w:tc>
          <w:tcPr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080">
            <w:pPr>
              <w:widowControl w:val="0"/>
              <w:spacing w:after="0" w:line="276" w:lineRule="auto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1.05</w:t>
            </w:r>
          </w:p>
        </w:tc>
        <w:tc>
          <w:tcPr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081">
            <w:pPr>
              <w:widowControl w:val="0"/>
              <w:spacing w:after="0" w:line="276" w:lineRule="auto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1.14 </w:t>
            </w:r>
          </w:p>
          <w:p w:rsidR="00000000" w:rsidDel="00000000" w:rsidP="00000000" w:rsidRDefault="00000000" w:rsidRPr="00000000" w14:paraId="00000082">
            <w:pPr>
              <w:widowControl w:val="0"/>
              <w:spacing w:after="0" w:line="276" w:lineRule="auto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(year 2000)</w:t>
            </w:r>
          </w:p>
        </w:tc>
        <w:tc>
          <w:tcPr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083">
            <w:pPr>
              <w:widowControl w:val="0"/>
              <w:spacing w:after="0" w:line="276" w:lineRule="auto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-0.92</w:t>
            </w:r>
          </w:p>
        </w:tc>
        <w:tc>
          <w:tcPr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084">
            <w:pPr>
              <w:widowControl w:val="0"/>
              <w:spacing w:after="0" w:line="276" w:lineRule="auto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Statistical relation with topography</w:t>
            </w:r>
          </w:p>
        </w:tc>
        <w:tc>
          <w:tcPr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085">
            <w:pPr>
              <w:widowControl w:val="0"/>
              <w:spacing w:after="0" w:line="276" w:lineRule="auto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W: 04/2011-11/2011 </w:t>
            </w:r>
          </w:p>
          <w:p w:rsidR="00000000" w:rsidDel="00000000" w:rsidP="00000000" w:rsidRDefault="00000000" w:rsidRPr="00000000" w14:paraId="00000086">
            <w:pPr>
              <w:widowControl w:val="0"/>
              <w:spacing w:after="0" w:line="276" w:lineRule="auto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S: 11/2011-04/2012</w:t>
            </w:r>
          </w:p>
        </w:tc>
        <w:tc>
          <w:tcPr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087">
            <w:pPr>
              <w:widowControl w:val="0"/>
              <w:spacing w:after="0" w:line="276" w:lineRule="auto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CEAZA (2012)</w:t>
            </w:r>
          </w:p>
        </w:tc>
      </w:tr>
      <w:tr>
        <w:trPr>
          <w:cantSplit w:val="0"/>
          <w:trHeight w:val="555" w:hRule="atLeast"/>
          <w:tblHeader w:val="0"/>
        </w:trPr>
        <w:tc>
          <w:tcPr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088">
            <w:pPr>
              <w:widowControl w:val="0"/>
              <w:spacing w:after="0" w:line="276" w:lineRule="auto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2013-2014</w:t>
            </w:r>
          </w:p>
        </w:tc>
        <w:tc>
          <w:tcPr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089">
            <w:pPr>
              <w:widowControl w:val="0"/>
              <w:spacing w:after="0" w:line="276" w:lineRule="auto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Debris-free</w:t>
            </w:r>
          </w:p>
        </w:tc>
        <w:tc>
          <w:tcPr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08A">
            <w:pPr>
              <w:widowControl w:val="0"/>
              <w:spacing w:after="0" w:line="276" w:lineRule="auto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0.3</w:t>
            </w:r>
          </w:p>
        </w:tc>
        <w:tc>
          <w:tcPr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08B">
            <w:pPr>
              <w:widowControl w:val="0"/>
              <w:spacing w:after="0" w:line="276" w:lineRule="auto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-0.8</w:t>
            </w:r>
          </w:p>
        </w:tc>
        <w:tc>
          <w:tcPr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08C">
            <w:pPr>
              <w:widowControl w:val="0"/>
              <w:spacing w:after="0" w:line="276" w:lineRule="auto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-0.5</w:t>
            </w:r>
          </w:p>
        </w:tc>
        <w:tc>
          <w:tcPr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08D">
            <w:pPr>
              <w:widowControl w:val="0"/>
              <w:spacing w:after="0" w:line="276" w:lineRule="auto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0.99</w:t>
            </w:r>
          </w:p>
        </w:tc>
        <w:tc>
          <w:tcPr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08E">
            <w:pPr>
              <w:widowControl w:val="0"/>
              <w:spacing w:after="0" w:line="276" w:lineRule="auto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1.14 </w:t>
            </w:r>
          </w:p>
          <w:p w:rsidR="00000000" w:rsidDel="00000000" w:rsidP="00000000" w:rsidRDefault="00000000" w:rsidRPr="00000000" w14:paraId="0000008F">
            <w:pPr>
              <w:widowControl w:val="0"/>
              <w:spacing w:after="0" w:line="276" w:lineRule="auto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(year 2000)</w:t>
            </w:r>
          </w:p>
        </w:tc>
        <w:tc>
          <w:tcPr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090">
            <w:pPr>
              <w:widowControl w:val="0"/>
              <w:spacing w:after="0" w:line="276" w:lineRule="auto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-0.43</w:t>
            </w:r>
          </w:p>
        </w:tc>
        <w:tc>
          <w:tcPr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091">
            <w:pPr>
              <w:widowControl w:val="0"/>
              <w:spacing w:after="0" w:line="276" w:lineRule="auto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Statistical relation with topography</w:t>
            </w:r>
          </w:p>
        </w:tc>
        <w:tc>
          <w:tcPr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092">
            <w:pPr>
              <w:widowControl w:val="0"/>
              <w:spacing w:after="0" w:line="276" w:lineRule="auto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W: 04/2013-11/2013 </w:t>
            </w:r>
          </w:p>
          <w:p w:rsidR="00000000" w:rsidDel="00000000" w:rsidP="00000000" w:rsidRDefault="00000000" w:rsidRPr="00000000" w14:paraId="00000093">
            <w:pPr>
              <w:widowControl w:val="0"/>
              <w:spacing w:after="0" w:line="276" w:lineRule="auto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S: 11/2013-03/2014</w:t>
            </w:r>
          </w:p>
        </w:tc>
        <w:tc>
          <w:tcPr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094">
            <w:pPr>
              <w:widowControl w:val="0"/>
              <w:spacing w:after="0" w:line="276" w:lineRule="auto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CEAZA (2015)</w:t>
            </w:r>
          </w:p>
        </w:tc>
      </w:tr>
      <w:tr>
        <w:trPr>
          <w:cantSplit w:val="0"/>
          <w:trHeight w:val="795" w:hRule="atLeast"/>
          <w:tblHeader w:val="0"/>
        </w:trPr>
        <w:tc>
          <w:tcPr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095">
            <w:pPr>
              <w:widowControl w:val="0"/>
              <w:spacing w:after="0" w:line="276" w:lineRule="auto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2020-2021</w:t>
            </w:r>
          </w:p>
        </w:tc>
        <w:tc>
          <w:tcPr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096">
            <w:pPr>
              <w:widowControl w:val="0"/>
              <w:spacing w:after="0" w:line="276" w:lineRule="auto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Debris-free</w:t>
            </w:r>
          </w:p>
        </w:tc>
        <w:tc>
          <w:tcPr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097">
            <w:pPr>
              <w:widowControl w:val="0"/>
              <w:spacing w:after="0" w:line="276" w:lineRule="auto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No snow measurements</w:t>
            </w:r>
          </w:p>
        </w:tc>
        <w:tc>
          <w:tcPr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098">
            <w:pPr>
              <w:widowControl w:val="0"/>
              <w:spacing w:after="0" w:line="276" w:lineRule="auto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-0.8</w:t>
            </w:r>
          </w:p>
        </w:tc>
        <w:tc>
          <w:tcPr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099">
            <w:pPr>
              <w:widowControl w:val="0"/>
              <w:spacing w:after="0" w:line="276" w:lineRule="auto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Not reported</w:t>
            </w:r>
          </w:p>
        </w:tc>
        <w:tc>
          <w:tcPr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09A">
            <w:pPr>
              <w:widowControl w:val="0"/>
              <w:spacing w:after="0" w:line="276" w:lineRule="auto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0.92</w:t>
            </w:r>
          </w:p>
        </w:tc>
        <w:tc>
          <w:tcPr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09B">
            <w:pPr>
              <w:widowControl w:val="0"/>
              <w:spacing w:after="0" w:line="276" w:lineRule="auto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0.94 </w:t>
            </w:r>
          </w:p>
          <w:p w:rsidR="00000000" w:rsidDel="00000000" w:rsidP="00000000" w:rsidRDefault="00000000" w:rsidRPr="00000000" w14:paraId="0000009C">
            <w:pPr>
              <w:widowControl w:val="0"/>
              <w:spacing w:after="0" w:line="276" w:lineRule="auto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(year 2020)</w:t>
            </w:r>
          </w:p>
        </w:tc>
        <w:tc>
          <w:tcPr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09D">
            <w:pPr>
              <w:widowControl w:val="0"/>
              <w:spacing w:after="0" w:line="276" w:lineRule="auto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-</w:t>
            </w:r>
          </w:p>
        </w:tc>
        <w:tc>
          <w:tcPr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09E">
            <w:pPr>
              <w:widowControl w:val="0"/>
              <w:spacing w:after="0" w:line="276" w:lineRule="auto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Net mass balance elevation gradient</w:t>
            </w:r>
          </w:p>
        </w:tc>
        <w:tc>
          <w:tcPr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09F">
            <w:pPr>
              <w:widowControl w:val="0"/>
              <w:spacing w:after="0" w:line="276" w:lineRule="auto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S: 01/2021-04/2021</w:t>
            </w:r>
          </w:p>
        </w:tc>
        <w:tc>
          <w:tcPr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0A0">
            <w:pPr>
              <w:widowControl w:val="0"/>
              <w:spacing w:after="0" w:line="276" w:lineRule="auto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This study using CEAZA (2021) data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0A1">
            <w:pPr>
              <w:widowControl w:val="0"/>
              <w:spacing w:after="0" w:line="276" w:lineRule="auto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2021-2022</w:t>
            </w:r>
          </w:p>
        </w:tc>
        <w:tc>
          <w:tcPr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0A2">
            <w:pPr>
              <w:widowControl w:val="0"/>
              <w:spacing w:after="0" w:line="276" w:lineRule="auto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Debris-free</w:t>
            </w:r>
          </w:p>
        </w:tc>
        <w:tc>
          <w:tcPr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0A3">
            <w:pPr>
              <w:widowControl w:val="0"/>
              <w:spacing w:after="0" w:line="276" w:lineRule="auto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0.3</w:t>
            </w:r>
          </w:p>
        </w:tc>
        <w:tc>
          <w:tcPr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0A4">
            <w:pPr>
              <w:widowControl w:val="0"/>
              <w:spacing w:after="0" w:line="276" w:lineRule="auto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-1.7</w:t>
            </w:r>
          </w:p>
        </w:tc>
        <w:tc>
          <w:tcPr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0A5">
            <w:pPr>
              <w:widowControl w:val="0"/>
              <w:spacing w:after="0" w:line="276" w:lineRule="auto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-1.4</w:t>
            </w:r>
          </w:p>
        </w:tc>
        <w:tc>
          <w:tcPr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0A6">
            <w:pPr>
              <w:widowControl w:val="0"/>
              <w:spacing w:after="0" w:line="276" w:lineRule="auto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0.89</w:t>
            </w:r>
          </w:p>
        </w:tc>
        <w:tc>
          <w:tcPr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0A7">
            <w:pPr>
              <w:widowControl w:val="0"/>
              <w:spacing w:after="0" w:line="276" w:lineRule="auto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0.94 </w:t>
            </w:r>
          </w:p>
          <w:p w:rsidR="00000000" w:rsidDel="00000000" w:rsidP="00000000" w:rsidRDefault="00000000" w:rsidRPr="00000000" w14:paraId="000000A8">
            <w:pPr>
              <w:widowControl w:val="0"/>
              <w:spacing w:after="0" w:line="276" w:lineRule="auto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(year 2020)</w:t>
            </w:r>
          </w:p>
        </w:tc>
        <w:tc>
          <w:tcPr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0A9">
            <w:pPr>
              <w:widowControl w:val="0"/>
              <w:spacing w:after="0" w:line="276" w:lineRule="auto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-1.33</w:t>
            </w:r>
          </w:p>
        </w:tc>
        <w:tc>
          <w:tcPr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0AA">
            <w:pPr>
              <w:widowControl w:val="0"/>
              <w:spacing w:after="0" w:line="276" w:lineRule="auto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Net mass balance elevation gradient</w:t>
            </w:r>
          </w:p>
        </w:tc>
        <w:tc>
          <w:tcPr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0AB">
            <w:pPr>
              <w:widowControl w:val="0"/>
              <w:spacing w:after="0" w:line="276" w:lineRule="auto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W:04/2021-11/2021 </w:t>
            </w:r>
          </w:p>
          <w:p w:rsidR="00000000" w:rsidDel="00000000" w:rsidP="00000000" w:rsidRDefault="00000000" w:rsidRPr="00000000" w14:paraId="000000AC">
            <w:pPr>
              <w:widowControl w:val="0"/>
              <w:spacing w:after="0" w:line="276" w:lineRule="auto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S: 11/2021-04/2022</w:t>
            </w:r>
          </w:p>
        </w:tc>
        <w:tc>
          <w:tcPr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0AD">
            <w:pPr>
              <w:widowControl w:val="0"/>
              <w:spacing w:after="0" w:line="276" w:lineRule="auto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This study using CEAZA (2022) data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0AE">
            <w:pPr>
              <w:widowControl w:val="0"/>
              <w:spacing w:after="0" w:line="276" w:lineRule="auto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2022-2023</w:t>
            </w:r>
          </w:p>
        </w:tc>
        <w:tc>
          <w:tcPr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0AF">
            <w:pPr>
              <w:widowControl w:val="0"/>
              <w:spacing w:after="0" w:line="276" w:lineRule="auto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Debris-free</w:t>
            </w:r>
          </w:p>
        </w:tc>
        <w:tc>
          <w:tcPr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0B0">
            <w:pPr>
              <w:widowControl w:val="0"/>
              <w:spacing w:after="0" w:line="276" w:lineRule="auto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No snow measurements</w:t>
            </w:r>
          </w:p>
        </w:tc>
        <w:tc>
          <w:tcPr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0B1">
            <w:pPr>
              <w:widowControl w:val="0"/>
              <w:spacing w:after="0" w:line="276" w:lineRule="auto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-1.1</w:t>
            </w:r>
          </w:p>
        </w:tc>
        <w:tc>
          <w:tcPr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0B2">
            <w:pPr>
              <w:widowControl w:val="0"/>
              <w:spacing w:after="0" w:line="276" w:lineRule="auto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Not reported</w:t>
            </w:r>
          </w:p>
        </w:tc>
        <w:tc>
          <w:tcPr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0B3">
            <w:pPr>
              <w:widowControl w:val="0"/>
              <w:spacing w:after="0" w:line="276" w:lineRule="auto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0.87</w:t>
            </w:r>
          </w:p>
        </w:tc>
        <w:tc>
          <w:tcPr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0B4">
            <w:pPr>
              <w:widowControl w:val="0"/>
              <w:spacing w:after="0" w:line="276" w:lineRule="auto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0.94 </w:t>
            </w:r>
          </w:p>
          <w:p w:rsidR="00000000" w:rsidDel="00000000" w:rsidP="00000000" w:rsidRDefault="00000000" w:rsidRPr="00000000" w14:paraId="000000B5">
            <w:pPr>
              <w:widowControl w:val="0"/>
              <w:spacing w:after="0" w:line="276" w:lineRule="auto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(year 2020)</w:t>
            </w:r>
          </w:p>
        </w:tc>
        <w:tc>
          <w:tcPr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0B6">
            <w:pPr>
              <w:widowControl w:val="0"/>
              <w:spacing w:after="0" w:line="276" w:lineRule="auto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-</w:t>
            </w:r>
          </w:p>
        </w:tc>
        <w:tc>
          <w:tcPr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0B7">
            <w:pPr>
              <w:widowControl w:val="0"/>
              <w:spacing w:after="0" w:line="276" w:lineRule="auto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Net mass balance elevation gradient</w:t>
            </w:r>
          </w:p>
        </w:tc>
        <w:tc>
          <w:tcPr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0B8">
            <w:pPr>
              <w:widowControl w:val="0"/>
              <w:spacing w:after="0" w:line="276" w:lineRule="auto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S: 11/2022-04/2023</w:t>
            </w:r>
          </w:p>
        </w:tc>
        <w:tc>
          <w:tcPr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0B9">
            <w:pPr>
              <w:widowControl w:val="0"/>
              <w:spacing w:after="0" w:line="276" w:lineRule="auto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CEAZA (2023) 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0BA">
            <w:pPr>
              <w:widowControl w:val="0"/>
              <w:spacing w:after="0" w:line="276" w:lineRule="auto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2013-2014</w:t>
            </w:r>
          </w:p>
        </w:tc>
        <w:tc>
          <w:tcPr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0BB">
            <w:pPr>
              <w:widowControl w:val="0"/>
              <w:spacing w:after="0" w:line="276" w:lineRule="auto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Debris-covered</w:t>
            </w:r>
          </w:p>
        </w:tc>
        <w:tc>
          <w:tcPr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0BC">
            <w:pPr>
              <w:widowControl w:val="0"/>
              <w:spacing w:after="0" w:line="276" w:lineRule="auto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0.0</w:t>
            </w:r>
          </w:p>
        </w:tc>
        <w:tc>
          <w:tcPr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0BD">
            <w:pPr>
              <w:widowControl w:val="0"/>
              <w:spacing w:after="0" w:line="276" w:lineRule="auto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-0.6</w:t>
            </w:r>
          </w:p>
        </w:tc>
        <w:tc>
          <w:tcPr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0BE">
            <w:pPr>
              <w:widowControl w:val="0"/>
              <w:spacing w:after="0" w:line="276" w:lineRule="auto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-0.6</w:t>
            </w:r>
          </w:p>
        </w:tc>
        <w:tc>
          <w:tcPr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0BF">
            <w:pPr>
              <w:widowControl w:val="0"/>
              <w:spacing w:after="0" w:line="276" w:lineRule="auto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0.50</w:t>
            </w:r>
          </w:p>
        </w:tc>
        <w:tc>
          <w:tcPr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0C0">
            <w:pPr>
              <w:widowControl w:val="0"/>
              <w:spacing w:after="0" w:line="276" w:lineRule="auto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0.47 </w:t>
            </w:r>
          </w:p>
          <w:p w:rsidR="00000000" w:rsidDel="00000000" w:rsidP="00000000" w:rsidRDefault="00000000" w:rsidRPr="00000000" w14:paraId="000000C1">
            <w:pPr>
              <w:widowControl w:val="0"/>
              <w:spacing w:after="0" w:line="276" w:lineRule="auto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(year 2000)</w:t>
            </w:r>
          </w:p>
        </w:tc>
        <w:tc>
          <w:tcPr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0C2">
            <w:pPr>
              <w:widowControl w:val="0"/>
              <w:spacing w:after="0" w:line="276" w:lineRule="auto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-0.64</w:t>
            </w:r>
          </w:p>
        </w:tc>
        <w:tc>
          <w:tcPr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0C3">
            <w:pPr>
              <w:widowControl w:val="0"/>
              <w:spacing w:after="0" w:line="276" w:lineRule="auto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Statistical relation with topography</w:t>
            </w:r>
          </w:p>
        </w:tc>
        <w:tc>
          <w:tcPr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0C4">
            <w:pPr>
              <w:widowControl w:val="0"/>
              <w:spacing w:after="0" w:line="276" w:lineRule="auto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W: 04/2013-11/2013 </w:t>
            </w:r>
          </w:p>
          <w:p w:rsidR="00000000" w:rsidDel="00000000" w:rsidP="00000000" w:rsidRDefault="00000000" w:rsidRPr="00000000" w14:paraId="000000C5">
            <w:pPr>
              <w:widowControl w:val="0"/>
              <w:spacing w:after="0" w:line="276" w:lineRule="auto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S: 11/2013-03/2014</w:t>
            </w:r>
          </w:p>
        </w:tc>
        <w:tc>
          <w:tcPr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0C6">
            <w:pPr>
              <w:widowControl w:val="0"/>
              <w:spacing w:after="0" w:line="276" w:lineRule="auto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CEAZA (2015)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0C7">
            <w:pPr>
              <w:widowControl w:val="0"/>
              <w:spacing w:after="0" w:line="276" w:lineRule="auto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2022-2023</w:t>
            </w:r>
          </w:p>
        </w:tc>
        <w:tc>
          <w:tcPr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0C8">
            <w:pPr>
              <w:widowControl w:val="0"/>
              <w:spacing w:after="0" w:line="276" w:lineRule="auto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Debris-covered</w:t>
            </w:r>
          </w:p>
        </w:tc>
        <w:tc>
          <w:tcPr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0C9">
            <w:pPr>
              <w:widowControl w:val="0"/>
              <w:spacing w:after="0" w:line="276" w:lineRule="auto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No snow measurements</w:t>
            </w:r>
          </w:p>
        </w:tc>
        <w:tc>
          <w:tcPr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0CA">
            <w:pPr>
              <w:widowControl w:val="0"/>
              <w:spacing w:after="0" w:line="276" w:lineRule="auto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-0.5</w:t>
            </w:r>
          </w:p>
        </w:tc>
        <w:tc>
          <w:tcPr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0CB">
            <w:pPr>
              <w:widowControl w:val="0"/>
              <w:spacing w:after="0" w:line="276" w:lineRule="auto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Not reported</w:t>
            </w:r>
          </w:p>
        </w:tc>
        <w:tc>
          <w:tcPr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0CC">
            <w:pPr>
              <w:widowControl w:val="0"/>
              <w:spacing w:after="0" w:line="276" w:lineRule="auto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0.75 </w:t>
            </w:r>
          </w:p>
          <w:p w:rsidR="00000000" w:rsidDel="00000000" w:rsidP="00000000" w:rsidRDefault="00000000" w:rsidRPr="00000000" w14:paraId="000000CD">
            <w:pPr>
              <w:widowControl w:val="0"/>
              <w:spacing w:after="0" w:line="276" w:lineRule="auto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(includes Tapado rock glacier)</w:t>
            </w:r>
          </w:p>
        </w:tc>
        <w:tc>
          <w:tcPr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0CE">
            <w:pPr>
              <w:widowControl w:val="0"/>
              <w:spacing w:after="0" w:line="276" w:lineRule="auto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0.51 </w:t>
            </w:r>
          </w:p>
          <w:p w:rsidR="00000000" w:rsidDel="00000000" w:rsidP="00000000" w:rsidRDefault="00000000" w:rsidRPr="00000000" w14:paraId="000000CF">
            <w:pPr>
              <w:widowControl w:val="0"/>
              <w:spacing w:after="0" w:line="276" w:lineRule="auto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(year 2020)</w:t>
            </w:r>
          </w:p>
        </w:tc>
        <w:tc>
          <w:tcPr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0D0">
            <w:pPr>
              <w:widowControl w:val="0"/>
              <w:spacing w:after="0" w:line="276" w:lineRule="auto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-</w:t>
            </w:r>
          </w:p>
        </w:tc>
        <w:tc>
          <w:tcPr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0D1">
            <w:pPr>
              <w:widowControl w:val="0"/>
              <w:spacing w:after="0" w:line="276" w:lineRule="auto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Statistical relation with topography</w:t>
            </w:r>
          </w:p>
        </w:tc>
        <w:tc>
          <w:tcPr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0D2">
            <w:pPr>
              <w:widowControl w:val="0"/>
              <w:spacing w:after="0" w:line="276" w:lineRule="auto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S: 11/2022-04/2023</w:t>
            </w:r>
          </w:p>
        </w:tc>
        <w:tc>
          <w:tcPr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0D3">
            <w:pPr>
              <w:widowControl w:val="0"/>
              <w:spacing w:after="0" w:line="276" w:lineRule="auto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CEAZA (2023)</w:t>
            </w:r>
          </w:p>
        </w:tc>
      </w:tr>
      <w:tr>
        <w:trPr>
          <w:cantSplit w:val="0"/>
          <w:trHeight w:val="555" w:hRule="atLeast"/>
          <w:tblHeader w:val="0"/>
        </w:trPr>
        <w:tc>
          <w:tcPr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0D4">
            <w:pPr>
              <w:widowControl w:val="0"/>
              <w:spacing w:after="0" w:line="276" w:lineRule="auto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2000-2013</w:t>
            </w:r>
          </w:p>
        </w:tc>
        <w:tc>
          <w:tcPr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0D5">
            <w:pPr>
              <w:widowControl w:val="0"/>
              <w:spacing w:after="0" w:line="276" w:lineRule="auto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Debris-free</w:t>
            </w:r>
          </w:p>
        </w:tc>
        <w:tc>
          <w:tcPr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0D6">
            <w:pPr>
              <w:widowControl w:val="0"/>
              <w:spacing w:after="0" w:line="276" w:lineRule="auto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-</w:t>
            </w:r>
          </w:p>
        </w:tc>
        <w:tc>
          <w:tcPr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0D7">
            <w:pPr>
              <w:widowControl w:val="0"/>
              <w:spacing w:after="0" w:line="276" w:lineRule="auto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-</w:t>
            </w:r>
          </w:p>
        </w:tc>
        <w:tc>
          <w:tcPr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0D8">
            <w:pPr>
              <w:widowControl w:val="0"/>
              <w:spacing w:after="0" w:line="276" w:lineRule="auto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0.1±0.2</w:t>
            </w:r>
          </w:p>
        </w:tc>
        <w:tc>
          <w:tcPr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0D9">
            <w:pPr>
              <w:widowControl w:val="0"/>
              <w:spacing w:after="0" w:line="276" w:lineRule="auto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1.189</w:t>
            </w:r>
          </w:p>
        </w:tc>
        <w:tc>
          <w:tcPr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0DA">
            <w:pPr>
              <w:widowControl w:val="0"/>
              <w:spacing w:after="0" w:line="276" w:lineRule="auto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1.14 </w:t>
            </w:r>
          </w:p>
          <w:p w:rsidR="00000000" w:rsidDel="00000000" w:rsidP="00000000" w:rsidRDefault="00000000" w:rsidRPr="00000000" w14:paraId="000000DB">
            <w:pPr>
              <w:widowControl w:val="0"/>
              <w:spacing w:after="0" w:line="276" w:lineRule="auto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(year 2000)</w:t>
            </w:r>
          </w:p>
        </w:tc>
        <w:tc>
          <w:tcPr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0DC">
            <w:pPr>
              <w:widowControl w:val="0"/>
              <w:spacing w:after="0" w:line="276" w:lineRule="auto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+0.08</w:t>
            </w:r>
          </w:p>
        </w:tc>
        <w:tc>
          <w:tcPr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0DD">
            <w:pPr>
              <w:widowControl w:val="0"/>
              <w:spacing w:after="0" w:line="276" w:lineRule="auto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Geodetic mass balance</w:t>
            </w:r>
          </w:p>
        </w:tc>
        <w:tc>
          <w:tcPr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0DE">
            <w:pPr>
              <w:widowControl w:val="0"/>
              <w:spacing w:after="0" w:line="276" w:lineRule="auto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-</w:t>
            </w:r>
          </w:p>
        </w:tc>
        <w:tc>
          <w:tcPr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0DF">
            <w:pPr>
              <w:widowControl w:val="0"/>
              <w:spacing w:after="0" w:line="276" w:lineRule="auto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Braun et al. (2019)</w:t>
            </w:r>
          </w:p>
        </w:tc>
      </w:tr>
      <w:tr>
        <w:trPr>
          <w:cantSplit w:val="0"/>
          <w:trHeight w:val="555" w:hRule="atLeast"/>
          <w:tblHeader w:val="0"/>
        </w:trPr>
        <w:tc>
          <w:tcPr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0E0">
            <w:pPr>
              <w:widowControl w:val="0"/>
              <w:spacing w:after="0" w:line="276" w:lineRule="auto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2000-2010</w:t>
            </w:r>
          </w:p>
        </w:tc>
        <w:tc>
          <w:tcPr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0E1">
            <w:pPr>
              <w:widowControl w:val="0"/>
              <w:spacing w:after="0" w:line="276" w:lineRule="auto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Debris-free</w:t>
            </w:r>
          </w:p>
        </w:tc>
        <w:tc>
          <w:tcPr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0E2">
            <w:pPr>
              <w:widowControl w:val="0"/>
              <w:spacing w:after="0" w:line="276" w:lineRule="auto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-</w:t>
            </w:r>
          </w:p>
        </w:tc>
        <w:tc>
          <w:tcPr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0E3">
            <w:pPr>
              <w:widowControl w:val="0"/>
              <w:spacing w:after="0" w:line="276" w:lineRule="auto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-</w:t>
            </w:r>
          </w:p>
        </w:tc>
        <w:tc>
          <w:tcPr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0E4">
            <w:pPr>
              <w:widowControl w:val="0"/>
              <w:spacing w:after="0" w:line="276" w:lineRule="auto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-0.3±0.3</w:t>
            </w:r>
          </w:p>
        </w:tc>
        <w:tc>
          <w:tcPr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0E5">
            <w:pPr>
              <w:widowControl w:val="0"/>
              <w:spacing w:after="0" w:line="276" w:lineRule="auto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1.189</w:t>
            </w:r>
          </w:p>
        </w:tc>
        <w:tc>
          <w:tcPr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0E6">
            <w:pPr>
              <w:widowControl w:val="0"/>
              <w:spacing w:after="0" w:line="276" w:lineRule="auto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1.14 </w:t>
            </w:r>
          </w:p>
          <w:p w:rsidR="00000000" w:rsidDel="00000000" w:rsidP="00000000" w:rsidRDefault="00000000" w:rsidRPr="00000000" w14:paraId="000000E7">
            <w:pPr>
              <w:widowControl w:val="0"/>
              <w:spacing w:after="0" w:line="276" w:lineRule="auto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(year 2000)</w:t>
            </w:r>
          </w:p>
        </w:tc>
        <w:tc>
          <w:tcPr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0E8">
            <w:pPr>
              <w:widowControl w:val="0"/>
              <w:spacing w:after="0" w:line="276" w:lineRule="auto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-0.33</w:t>
            </w:r>
          </w:p>
        </w:tc>
        <w:tc>
          <w:tcPr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0E9">
            <w:pPr>
              <w:widowControl w:val="0"/>
              <w:spacing w:after="0" w:line="276" w:lineRule="auto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Geodetic mass balance</w:t>
            </w:r>
          </w:p>
        </w:tc>
        <w:tc>
          <w:tcPr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0EA">
            <w:pPr>
              <w:widowControl w:val="0"/>
              <w:spacing w:after="0" w:line="276" w:lineRule="auto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-</w:t>
            </w:r>
          </w:p>
        </w:tc>
        <w:tc>
          <w:tcPr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0EB">
            <w:pPr>
              <w:widowControl w:val="0"/>
              <w:spacing w:after="0" w:line="276" w:lineRule="auto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Hugonnet et al. (2022)</w:t>
            </w:r>
          </w:p>
        </w:tc>
      </w:tr>
      <w:tr>
        <w:trPr>
          <w:cantSplit w:val="0"/>
          <w:trHeight w:val="555" w:hRule="atLeast"/>
          <w:tblHeader w:val="0"/>
        </w:trPr>
        <w:tc>
          <w:tcPr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0EC">
            <w:pPr>
              <w:widowControl w:val="0"/>
              <w:spacing w:after="0" w:line="276" w:lineRule="auto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2010-2020</w:t>
            </w:r>
          </w:p>
        </w:tc>
        <w:tc>
          <w:tcPr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0ED">
            <w:pPr>
              <w:widowControl w:val="0"/>
              <w:spacing w:after="0" w:line="276" w:lineRule="auto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Debris-free</w:t>
            </w:r>
          </w:p>
        </w:tc>
        <w:tc>
          <w:tcPr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0EE">
            <w:pPr>
              <w:widowControl w:val="0"/>
              <w:spacing w:after="0" w:line="276" w:lineRule="auto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-</w:t>
            </w:r>
          </w:p>
        </w:tc>
        <w:tc>
          <w:tcPr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0EF">
            <w:pPr>
              <w:widowControl w:val="0"/>
              <w:spacing w:after="0" w:line="276" w:lineRule="auto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-</w:t>
            </w:r>
          </w:p>
        </w:tc>
        <w:tc>
          <w:tcPr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0F0">
            <w:pPr>
              <w:widowControl w:val="0"/>
              <w:spacing w:after="0" w:line="276" w:lineRule="auto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-0.5±0.3</w:t>
            </w:r>
          </w:p>
        </w:tc>
        <w:tc>
          <w:tcPr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0F1">
            <w:pPr>
              <w:widowControl w:val="0"/>
              <w:spacing w:after="0" w:line="276" w:lineRule="auto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1.189</w:t>
            </w:r>
          </w:p>
        </w:tc>
        <w:tc>
          <w:tcPr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0F2">
            <w:pPr>
              <w:widowControl w:val="0"/>
              <w:spacing w:after="0" w:line="276" w:lineRule="auto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1.14 </w:t>
            </w:r>
          </w:p>
          <w:p w:rsidR="00000000" w:rsidDel="00000000" w:rsidP="00000000" w:rsidRDefault="00000000" w:rsidRPr="00000000" w14:paraId="000000F3">
            <w:pPr>
              <w:widowControl w:val="0"/>
              <w:spacing w:after="0" w:line="276" w:lineRule="auto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(year 2000)</w:t>
            </w:r>
          </w:p>
        </w:tc>
        <w:tc>
          <w:tcPr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0F4">
            <w:pPr>
              <w:widowControl w:val="0"/>
              <w:spacing w:after="0" w:line="276" w:lineRule="auto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-0.48</w:t>
            </w:r>
          </w:p>
        </w:tc>
        <w:tc>
          <w:tcPr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0F5">
            <w:pPr>
              <w:widowControl w:val="0"/>
              <w:spacing w:after="0" w:line="276" w:lineRule="auto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Geodetic mass balance</w:t>
            </w:r>
          </w:p>
        </w:tc>
        <w:tc>
          <w:tcPr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0F6">
            <w:pPr>
              <w:widowControl w:val="0"/>
              <w:spacing w:after="0" w:line="276" w:lineRule="auto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-</w:t>
            </w:r>
          </w:p>
        </w:tc>
        <w:tc>
          <w:tcPr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0F7">
            <w:pPr>
              <w:widowControl w:val="0"/>
              <w:spacing w:after="0" w:line="276" w:lineRule="auto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Hugonnet et al. (2022)</w:t>
            </w:r>
          </w:p>
        </w:tc>
      </w:tr>
    </w:tbl>
    <w:p w:rsidR="00000000" w:rsidDel="00000000" w:rsidP="00000000" w:rsidRDefault="00000000" w:rsidRPr="00000000" w14:paraId="000000F8">
      <w:pPr>
        <w:spacing w:after="200" w:line="276" w:lineRule="auto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  <w:sectPr>
          <w:type w:val="nextPage"/>
          <w:pgSz w:h="12240" w:w="15840" w:orient="landscape"/>
          <w:pgMar w:bottom="1440" w:top="1440" w:left="1440" w:right="1440" w:header="720" w:footer="720"/>
          <w:lnNumType w:countBy="1" w:start="0" w:restart="continuous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9">
      <w:pPr>
        <w:spacing w:after="200" w:line="276" w:lineRule="auto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Table S3: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Area changes of Tapado Glacier debris-free section</w:t>
      </w:r>
    </w:p>
    <w:tbl>
      <w:tblPr>
        <w:tblStyle w:val="Table3"/>
        <w:tblW w:w="9359.999999999998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835.2407932011331"/>
        <w:gridCol w:w="702.6628895184136"/>
        <w:gridCol w:w="1153.42776203966"/>
        <w:gridCol w:w="1034.1076487252124"/>
        <w:gridCol w:w="1087.1388101983002"/>
        <w:gridCol w:w="1087.1388101983002"/>
        <w:gridCol w:w="1073.8810198300282"/>
        <w:gridCol w:w="1246.2322946175636"/>
        <w:gridCol w:w="1140.1699716713879"/>
        <w:tblGridChange w:id="0">
          <w:tblGrid>
            <w:gridCol w:w="835.2407932011331"/>
            <w:gridCol w:w="702.6628895184136"/>
            <w:gridCol w:w="1153.42776203966"/>
            <w:gridCol w:w="1034.1076487252124"/>
            <w:gridCol w:w="1087.1388101983002"/>
            <w:gridCol w:w="1087.1388101983002"/>
            <w:gridCol w:w="1073.8810198300282"/>
            <w:gridCol w:w="1246.2322946175636"/>
            <w:gridCol w:w="1140.1699716713879"/>
          </w:tblGrid>
        </w:tblGridChange>
      </w:tblGrid>
      <w:tr>
        <w:trPr>
          <w:cantSplit w:val="0"/>
          <w:trHeight w:val="386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3.0" w:type="dxa"/>
              <w:left w:w="43.0" w:type="dxa"/>
              <w:bottom w:w="43.0" w:type="dxa"/>
              <w:right w:w="43.0" w:type="dxa"/>
            </w:tcMar>
            <w:vAlign w:val="center"/>
          </w:tcPr>
          <w:p w:rsidR="00000000" w:rsidDel="00000000" w:rsidP="00000000" w:rsidRDefault="00000000" w:rsidRPr="00000000" w14:paraId="000000FA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0"/>
                <w:szCs w:val="20"/>
                <w:rtl w:val="0"/>
              </w:rPr>
              <w:t xml:space="preserve">Year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3.0" w:type="dxa"/>
              <w:left w:w="43.0" w:type="dxa"/>
              <w:bottom w:w="43.0" w:type="dxa"/>
              <w:right w:w="43.0" w:type="dxa"/>
            </w:tcMar>
            <w:vAlign w:val="center"/>
          </w:tcPr>
          <w:p w:rsidR="00000000" w:rsidDel="00000000" w:rsidP="00000000" w:rsidRDefault="00000000" w:rsidRPr="00000000" w14:paraId="000000FB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0"/>
                <w:szCs w:val="20"/>
                <w:rtl w:val="0"/>
              </w:rPr>
              <w:t xml:space="preserve">Area (km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0"/>
                <w:szCs w:val="20"/>
                <w:vertAlign w:val="superscript"/>
                <w:rtl w:val="0"/>
              </w:rPr>
              <w:t xml:space="preserve">2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0"/>
                <w:szCs w:val="20"/>
                <w:rtl w:val="0"/>
              </w:rPr>
              <w:t xml:space="preserve">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3.0" w:type="dxa"/>
              <w:left w:w="43.0" w:type="dxa"/>
              <w:bottom w:w="43.0" w:type="dxa"/>
              <w:right w:w="43.0" w:type="dxa"/>
            </w:tcMar>
            <w:vAlign w:val="center"/>
          </w:tcPr>
          <w:p w:rsidR="00000000" w:rsidDel="00000000" w:rsidP="00000000" w:rsidRDefault="00000000" w:rsidRPr="00000000" w14:paraId="000000F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0"/>
                <w:szCs w:val="20"/>
                <w:rtl w:val="0"/>
              </w:rPr>
              <w:t xml:space="preserve">Area change (km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0"/>
                <w:szCs w:val="20"/>
                <w:vertAlign w:val="superscript"/>
                <w:rtl w:val="0"/>
              </w:rPr>
              <w:t xml:space="preserve">2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0"/>
                <w:szCs w:val="20"/>
                <w:rtl w:val="0"/>
              </w:rPr>
              <w:t xml:space="preserve">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3.0" w:type="dxa"/>
              <w:left w:w="43.0" w:type="dxa"/>
              <w:bottom w:w="43.0" w:type="dxa"/>
              <w:right w:w="43.0" w:type="dxa"/>
            </w:tcMar>
            <w:vAlign w:val="center"/>
          </w:tcPr>
          <w:p w:rsidR="00000000" w:rsidDel="00000000" w:rsidP="00000000" w:rsidRDefault="00000000" w:rsidRPr="00000000" w14:paraId="000000FD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0"/>
                <w:szCs w:val="20"/>
                <w:rtl w:val="0"/>
              </w:rPr>
              <w:t xml:space="preserve">Annual rate change </w:t>
            </w:r>
          </w:p>
          <w:p w:rsidR="00000000" w:rsidDel="00000000" w:rsidP="00000000" w:rsidRDefault="00000000" w:rsidRPr="00000000" w14:paraId="000000FE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0"/>
                <w:szCs w:val="20"/>
                <w:rtl w:val="0"/>
              </w:rPr>
              <w:t xml:space="preserve">(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0"/>
                <w:szCs w:val="20"/>
                <w:rtl w:val="0"/>
              </w:rPr>
              <w:t xml:space="preserve">km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0"/>
                <w:szCs w:val="20"/>
                <w:vertAlign w:val="superscript"/>
                <w:rtl w:val="0"/>
              </w:rPr>
              <w:t xml:space="preserve">2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0"/>
                <w:szCs w:val="20"/>
                <w:rtl w:val="0"/>
              </w:rPr>
              <w:t xml:space="preserve"> a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0"/>
                <w:szCs w:val="20"/>
                <w:vertAlign w:val="superscript"/>
                <w:rtl w:val="0"/>
              </w:rPr>
              <w:t xml:space="preserve">-1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0"/>
                <w:szCs w:val="20"/>
                <w:rtl w:val="0"/>
              </w:rPr>
              <w:t xml:space="preserve">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3.0" w:type="dxa"/>
              <w:left w:w="43.0" w:type="dxa"/>
              <w:bottom w:w="43.0" w:type="dxa"/>
              <w:right w:w="43.0" w:type="dxa"/>
            </w:tcMar>
            <w:vAlign w:val="center"/>
          </w:tcPr>
          <w:p w:rsidR="00000000" w:rsidDel="00000000" w:rsidP="00000000" w:rsidRDefault="00000000" w:rsidRPr="00000000" w14:paraId="000000FF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0"/>
                <w:szCs w:val="20"/>
                <w:rtl w:val="0"/>
              </w:rPr>
              <w:t xml:space="preserve">Annual rate change </w:t>
            </w:r>
          </w:p>
          <w:p w:rsidR="00000000" w:rsidDel="00000000" w:rsidP="00000000" w:rsidRDefault="00000000" w:rsidRPr="00000000" w14:paraId="00000100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0"/>
                <w:szCs w:val="20"/>
                <w:rtl w:val="0"/>
              </w:rPr>
              <w:t xml:space="preserve">(%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0"/>
                <w:szCs w:val="20"/>
                <w:rtl w:val="0"/>
              </w:rPr>
              <w:t xml:space="preserve"> a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0"/>
                <w:szCs w:val="20"/>
                <w:vertAlign w:val="superscript"/>
                <w:rtl w:val="0"/>
              </w:rPr>
              <w:t xml:space="preserve">-1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0"/>
                <w:szCs w:val="20"/>
                <w:rtl w:val="0"/>
              </w:rPr>
              <w:t xml:space="preserve">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3.0" w:type="dxa"/>
              <w:left w:w="43.0" w:type="dxa"/>
              <w:bottom w:w="43.0" w:type="dxa"/>
              <w:right w:w="43.0" w:type="dxa"/>
            </w:tcMar>
            <w:vAlign w:val="center"/>
          </w:tcPr>
          <w:p w:rsidR="00000000" w:rsidDel="00000000" w:rsidP="00000000" w:rsidRDefault="00000000" w:rsidRPr="00000000" w14:paraId="00000101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0"/>
                <w:szCs w:val="20"/>
                <w:rtl w:val="0"/>
              </w:rPr>
              <w:t xml:space="preserve">Threshold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3.0" w:type="dxa"/>
              <w:left w:w="43.0" w:type="dxa"/>
              <w:bottom w:w="43.0" w:type="dxa"/>
              <w:right w:w="43.0" w:type="dxa"/>
            </w:tcMar>
            <w:vAlign w:val="center"/>
          </w:tcPr>
          <w:p w:rsidR="00000000" w:rsidDel="00000000" w:rsidP="00000000" w:rsidRDefault="00000000" w:rsidRPr="00000000" w14:paraId="00000102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0"/>
                <w:szCs w:val="20"/>
                <w:rtl w:val="0"/>
              </w:rPr>
              <w:t xml:space="preserve">Image source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3.0" w:type="dxa"/>
              <w:left w:w="43.0" w:type="dxa"/>
              <w:bottom w:w="43.0" w:type="dxa"/>
              <w:right w:w="43.0" w:type="dxa"/>
            </w:tcMar>
            <w:vAlign w:val="center"/>
          </w:tcPr>
          <w:p w:rsidR="00000000" w:rsidDel="00000000" w:rsidP="00000000" w:rsidRDefault="00000000" w:rsidRPr="00000000" w14:paraId="00000103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0"/>
                <w:szCs w:val="20"/>
                <w:rtl w:val="0"/>
              </w:rPr>
              <w:t xml:space="preserve">Image date (D/M/Y)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3.0" w:type="dxa"/>
              <w:left w:w="43.0" w:type="dxa"/>
              <w:bottom w:w="43.0" w:type="dxa"/>
              <w:right w:w="43.0" w:type="dxa"/>
            </w:tcMar>
            <w:vAlign w:val="center"/>
          </w:tcPr>
          <w:p w:rsidR="00000000" w:rsidDel="00000000" w:rsidP="00000000" w:rsidRDefault="00000000" w:rsidRPr="00000000" w14:paraId="0000010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0"/>
                <w:szCs w:val="20"/>
                <w:rtl w:val="0"/>
              </w:rPr>
              <w:t xml:space="preserve">Spatial resolution (m)</w:t>
            </w:r>
          </w:p>
        </w:tc>
      </w:tr>
      <w:tr>
        <w:trPr>
          <w:cantSplit w:val="0"/>
          <w:trHeight w:val="386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39.0" w:type="dxa"/>
              <w:left w:w="39.0" w:type="dxa"/>
              <w:bottom w:w="39.0" w:type="dxa"/>
              <w:right w:w="39.0" w:type="dxa"/>
            </w:tcMar>
            <w:vAlign w:val="center"/>
          </w:tcPr>
          <w:p w:rsidR="00000000" w:rsidDel="00000000" w:rsidP="00000000" w:rsidRDefault="00000000" w:rsidRPr="00000000" w14:paraId="00000105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1956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39.0" w:type="dxa"/>
              <w:left w:w="39.0" w:type="dxa"/>
              <w:bottom w:w="39.0" w:type="dxa"/>
              <w:right w:w="39.0" w:type="dxa"/>
            </w:tcMar>
            <w:vAlign w:val="center"/>
          </w:tcPr>
          <w:p w:rsidR="00000000" w:rsidDel="00000000" w:rsidP="00000000" w:rsidRDefault="00000000" w:rsidRPr="00000000" w14:paraId="00000106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1.32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39.0" w:type="dxa"/>
              <w:left w:w="39.0" w:type="dxa"/>
              <w:bottom w:w="39.0" w:type="dxa"/>
              <w:right w:w="39.0" w:type="dxa"/>
            </w:tcMar>
            <w:vAlign w:val="center"/>
          </w:tcPr>
          <w:p w:rsidR="00000000" w:rsidDel="00000000" w:rsidP="00000000" w:rsidRDefault="00000000" w:rsidRPr="00000000" w14:paraId="00000107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0.00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08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 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39.0" w:type="dxa"/>
              <w:left w:w="39.0" w:type="dxa"/>
              <w:bottom w:w="39.0" w:type="dxa"/>
              <w:right w:w="39.0" w:type="dxa"/>
            </w:tcMar>
            <w:vAlign w:val="center"/>
          </w:tcPr>
          <w:p w:rsidR="00000000" w:rsidDel="00000000" w:rsidP="00000000" w:rsidRDefault="00000000" w:rsidRPr="00000000" w14:paraId="00000109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39.0" w:type="dxa"/>
              <w:left w:w="39.0" w:type="dxa"/>
              <w:bottom w:w="39.0" w:type="dxa"/>
              <w:right w:w="39.0" w:type="dxa"/>
            </w:tcMar>
            <w:vAlign w:val="center"/>
          </w:tcPr>
          <w:p w:rsidR="00000000" w:rsidDel="00000000" w:rsidP="00000000" w:rsidRDefault="00000000" w:rsidRPr="00000000" w14:paraId="0000010A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M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39.0" w:type="dxa"/>
              <w:left w:w="39.0" w:type="dxa"/>
              <w:bottom w:w="39.0" w:type="dxa"/>
              <w:right w:w="39.0" w:type="dxa"/>
            </w:tcMar>
            <w:vAlign w:val="center"/>
          </w:tcPr>
          <w:p w:rsidR="00000000" w:rsidDel="00000000" w:rsidP="00000000" w:rsidRDefault="00000000" w:rsidRPr="00000000" w14:paraId="0000010B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IGM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39.0" w:type="dxa"/>
              <w:left w:w="39.0" w:type="dxa"/>
              <w:bottom w:w="39.0" w:type="dxa"/>
              <w:right w:w="39.0" w:type="dxa"/>
            </w:tcMar>
            <w:vAlign w:val="center"/>
          </w:tcPr>
          <w:p w:rsidR="00000000" w:rsidDel="00000000" w:rsidP="00000000" w:rsidRDefault="00000000" w:rsidRPr="00000000" w14:paraId="000001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4/4/1956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39.0" w:type="dxa"/>
              <w:left w:w="39.0" w:type="dxa"/>
              <w:bottom w:w="39.0" w:type="dxa"/>
              <w:right w:w="39.0" w:type="dxa"/>
            </w:tcMar>
            <w:vAlign w:val="center"/>
          </w:tcPr>
          <w:p w:rsidR="00000000" w:rsidDel="00000000" w:rsidP="00000000" w:rsidRDefault="00000000" w:rsidRPr="00000000" w14:paraId="0000010D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1.0</w:t>
            </w:r>
          </w:p>
        </w:tc>
      </w:tr>
      <w:tr>
        <w:trPr>
          <w:cantSplit w:val="0"/>
          <w:trHeight w:val="386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39.0" w:type="dxa"/>
              <w:left w:w="39.0" w:type="dxa"/>
              <w:bottom w:w="39.0" w:type="dxa"/>
              <w:right w:w="39.0" w:type="dxa"/>
            </w:tcMar>
            <w:vAlign w:val="center"/>
          </w:tcPr>
          <w:p w:rsidR="00000000" w:rsidDel="00000000" w:rsidP="00000000" w:rsidRDefault="00000000" w:rsidRPr="00000000" w14:paraId="0000010E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1978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39.0" w:type="dxa"/>
              <w:left w:w="39.0" w:type="dxa"/>
              <w:bottom w:w="39.0" w:type="dxa"/>
              <w:right w:w="39.0" w:type="dxa"/>
            </w:tcMar>
            <w:vAlign w:val="center"/>
          </w:tcPr>
          <w:p w:rsidR="00000000" w:rsidDel="00000000" w:rsidP="00000000" w:rsidRDefault="00000000" w:rsidRPr="00000000" w14:paraId="0000010F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1.25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39.0" w:type="dxa"/>
              <w:left w:w="39.0" w:type="dxa"/>
              <w:bottom w:w="39.0" w:type="dxa"/>
              <w:right w:w="39.0" w:type="dxa"/>
            </w:tcMar>
            <w:vAlign w:val="center"/>
          </w:tcPr>
          <w:p w:rsidR="00000000" w:rsidDel="00000000" w:rsidP="00000000" w:rsidRDefault="00000000" w:rsidRPr="00000000" w14:paraId="00000110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-0.07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11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-0.003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2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-0.230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39.0" w:type="dxa"/>
              <w:left w:w="39.0" w:type="dxa"/>
              <w:bottom w:w="39.0" w:type="dxa"/>
              <w:right w:w="39.0" w:type="dxa"/>
            </w:tcMar>
            <w:vAlign w:val="center"/>
          </w:tcPr>
          <w:p w:rsidR="00000000" w:rsidDel="00000000" w:rsidP="00000000" w:rsidRDefault="00000000" w:rsidRPr="00000000" w14:paraId="00000113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M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39.0" w:type="dxa"/>
              <w:left w:w="39.0" w:type="dxa"/>
              <w:bottom w:w="39.0" w:type="dxa"/>
              <w:right w:w="39.0" w:type="dxa"/>
            </w:tcMar>
            <w:vAlign w:val="center"/>
          </w:tcPr>
          <w:p w:rsidR="00000000" w:rsidDel="00000000" w:rsidP="00000000" w:rsidRDefault="00000000" w:rsidRPr="00000000" w14:paraId="0000011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SAF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39.0" w:type="dxa"/>
              <w:left w:w="39.0" w:type="dxa"/>
              <w:bottom w:w="39.0" w:type="dxa"/>
              <w:right w:w="39.0" w:type="dxa"/>
            </w:tcMar>
            <w:vAlign w:val="center"/>
          </w:tcPr>
          <w:p w:rsidR="00000000" w:rsidDel="00000000" w:rsidP="00000000" w:rsidRDefault="00000000" w:rsidRPr="00000000" w14:paraId="00000115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5/31/1978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39.0" w:type="dxa"/>
              <w:left w:w="39.0" w:type="dxa"/>
              <w:bottom w:w="39.0" w:type="dxa"/>
              <w:right w:w="39.0" w:type="dxa"/>
            </w:tcMar>
            <w:vAlign w:val="center"/>
          </w:tcPr>
          <w:p w:rsidR="00000000" w:rsidDel="00000000" w:rsidP="00000000" w:rsidRDefault="00000000" w:rsidRPr="00000000" w14:paraId="00000116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1.0</w:t>
            </w:r>
          </w:p>
        </w:tc>
      </w:tr>
      <w:tr>
        <w:trPr>
          <w:cantSplit w:val="0"/>
          <w:trHeight w:val="386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39.0" w:type="dxa"/>
              <w:left w:w="39.0" w:type="dxa"/>
              <w:bottom w:w="39.0" w:type="dxa"/>
              <w:right w:w="39.0" w:type="dxa"/>
            </w:tcMar>
            <w:vAlign w:val="center"/>
          </w:tcPr>
          <w:p w:rsidR="00000000" w:rsidDel="00000000" w:rsidP="00000000" w:rsidRDefault="00000000" w:rsidRPr="00000000" w14:paraId="00000117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2000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39.0" w:type="dxa"/>
              <w:left w:w="39.0" w:type="dxa"/>
              <w:bottom w:w="39.0" w:type="dxa"/>
              <w:right w:w="39.0" w:type="dxa"/>
            </w:tcMar>
            <w:vAlign w:val="center"/>
          </w:tcPr>
          <w:p w:rsidR="00000000" w:rsidDel="00000000" w:rsidP="00000000" w:rsidRDefault="00000000" w:rsidRPr="00000000" w14:paraId="00000118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1.14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39.0" w:type="dxa"/>
              <w:left w:w="39.0" w:type="dxa"/>
              <w:bottom w:w="39.0" w:type="dxa"/>
              <w:right w:w="39.0" w:type="dxa"/>
            </w:tcMar>
            <w:vAlign w:val="center"/>
          </w:tcPr>
          <w:p w:rsidR="00000000" w:rsidDel="00000000" w:rsidP="00000000" w:rsidRDefault="00000000" w:rsidRPr="00000000" w14:paraId="00000119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-0.12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1A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-0.005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B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-0.422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39.0" w:type="dxa"/>
              <w:left w:w="39.0" w:type="dxa"/>
              <w:bottom w:w="39.0" w:type="dxa"/>
              <w:right w:w="39.0" w:type="dxa"/>
            </w:tcMar>
            <w:vAlign w:val="center"/>
          </w:tcPr>
          <w:p w:rsidR="00000000" w:rsidDel="00000000" w:rsidP="00000000" w:rsidRDefault="00000000" w:rsidRPr="00000000" w14:paraId="0000011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M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39.0" w:type="dxa"/>
              <w:left w:w="39.0" w:type="dxa"/>
              <w:bottom w:w="39.0" w:type="dxa"/>
              <w:right w:w="39.0" w:type="dxa"/>
            </w:tcMar>
            <w:vAlign w:val="center"/>
          </w:tcPr>
          <w:p w:rsidR="00000000" w:rsidDel="00000000" w:rsidP="00000000" w:rsidRDefault="00000000" w:rsidRPr="00000000" w14:paraId="0000011D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SAF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39.0" w:type="dxa"/>
              <w:left w:w="39.0" w:type="dxa"/>
              <w:bottom w:w="39.0" w:type="dxa"/>
              <w:right w:w="39.0" w:type="dxa"/>
            </w:tcMar>
            <w:vAlign w:val="center"/>
          </w:tcPr>
          <w:p w:rsidR="00000000" w:rsidDel="00000000" w:rsidP="00000000" w:rsidRDefault="00000000" w:rsidRPr="00000000" w14:paraId="0000011E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1/31/2000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39.0" w:type="dxa"/>
              <w:left w:w="39.0" w:type="dxa"/>
              <w:bottom w:w="39.0" w:type="dxa"/>
              <w:right w:w="39.0" w:type="dxa"/>
            </w:tcMar>
            <w:vAlign w:val="center"/>
          </w:tcPr>
          <w:p w:rsidR="00000000" w:rsidDel="00000000" w:rsidP="00000000" w:rsidRDefault="00000000" w:rsidRPr="00000000" w14:paraId="0000011F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1.0</w:t>
            </w:r>
          </w:p>
        </w:tc>
      </w:tr>
      <w:tr>
        <w:trPr>
          <w:cantSplit w:val="0"/>
          <w:trHeight w:val="386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39.0" w:type="dxa"/>
              <w:left w:w="39.0" w:type="dxa"/>
              <w:bottom w:w="39.0" w:type="dxa"/>
              <w:right w:w="39.0" w:type="dxa"/>
            </w:tcMar>
            <w:vAlign w:val="center"/>
          </w:tcPr>
          <w:p w:rsidR="00000000" w:rsidDel="00000000" w:rsidP="00000000" w:rsidRDefault="00000000" w:rsidRPr="00000000" w14:paraId="00000120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2010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39.0" w:type="dxa"/>
              <w:left w:w="39.0" w:type="dxa"/>
              <w:bottom w:w="39.0" w:type="dxa"/>
              <w:right w:w="39.0" w:type="dxa"/>
            </w:tcMar>
            <w:vAlign w:val="center"/>
          </w:tcPr>
          <w:p w:rsidR="00000000" w:rsidDel="00000000" w:rsidP="00000000" w:rsidRDefault="00000000" w:rsidRPr="00000000" w14:paraId="00000121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1.09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39.0" w:type="dxa"/>
              <w:left w:w="39.0" w:type="dxa"/>
              <w:bottom w:w="39.0" w:type="dxa"/>
              <w:right w:w="39.0" w:type="dxa"/>
            </w:tcMar>
            <w:vAlign w:val="center"/>
          </w:tcPr>
          <w:p w:rsidR="00000000" w:rsidDel="00000000" w:rsidP="00000000" w:rsidRDefault="00000000" w:rsidRPr="00000000" w14:paraId="00000122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-0.05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23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-0.005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-0.433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39.0" w:type="dxa"/>
              <w:left w:w="39.0" w:type="dxa"/>
              <w:bottom w:w="39.0" w:type="dxa"/>
              <w:right w:w="39.0" w:type="dxa"/>
            </w:tcMar>
            <w:vAlign w:val="center"/>
          </w:tcPr>
          <w:p w:rsidR="00000000" w:rsidDel="00000000" w:rsidP="00000000" w:rsidRDefault="00000000" w:rsidRPr="00000000" w14:paraId="00000125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0.01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39.0" w:type="dxa"/>
              <w:left w:w="39.0" w:type="dxa"/>
              <w:bottom w:w="39.0" w:type="dxa"/>
              <w:right w:w="39.0" w:type="dxa"/>
            </w:tcMar>
            <w:vAlign w:val="center"/>
          </w:tcPr>
          <w:p w:rsidR="00000000" w:rsidDel="00000000" w:rsidP="00000000" w:rsidRDefault="00000000" w:rsidRPr="00000000" w14:paraId="00000126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GeoEye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39.0" w:type="dxa"/>
              <w:left w:w="39.0" w:type="dxa"/>
              <w:bottom w:w="39.0" w:type="dxa"/>
              <w:right w:w="39.0" w:type="dxa"/>
            </w:tcMar>
            <w:vAlign w:val="center"/>
          </w:tcPr>
          <w:p w:rsidR="00000000" w:rsidDel="00000000" w:rsidP="00000000" w:rsidRDefault="00000000" w:rsidRPr="00000000" w14:paraId="00000127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4/12/2010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39.0" w:type="dxa"/>
              <w:left w:w="39.0" w:type="dxa"/>
              <w:bottom w:w="39.0" w:type="dxa"/>
              <w:right w:w="39.0" w:type="dxa"/>
            </w:tcMar>
            <w:vAlign w:val="center"/>
          </w:tcPr>
          <w:p w:rsidR="00000000" w:rsidDel="00000000" w:rsidP="00000000" w:rsidRDefault="00000000" w:rsidRPr="00000000" w14:paraId="00000128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0.5</w:t>
            </w:r>
          </w:p>
        </w:tc>
      </w:tr>
      <w:tr>
        <w:trPr>
          <w:cantSplit w:val="0"/>
          <w:trHeight w:val="386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39.0" w:type="dxa"/>
              <w:left w:w="39.0" w:type="dxa"/>
              <w:bottom w:w="39.0" w:type="dxa"/>
              <w:right w:w="39.0" w:type="dxa"/>
            </w:tcMar>
            <w:vAlign w:val="center"/>
          </w:tcPr>
          <w:p w:rsidR="00000000" w:rsidDel="00000000" w:rsidP="00000000" w:rsidRDefault="00000000" w:rsidRPr="00000000" w14:paraId="00000129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2011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39.0" w:type="dxa"/>
              <w:left w:w="39.0" w:type="dxa"/>
              <w:bottom w:w="39.0" w:type="dxa"/>
              <w:right w:w="39.0" w:type="dxa"/>
            </w:tcMar>
            <w:vAlign w:val="center"/>
          </w:tcPr>
          <w:p w:rsidR="00000000" w:rsidDel="00000000" w:rsidP="00000000" w:rsidRDefault="00000000" w:rsidRPr="00000000" w14:paraId="0000012A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1.07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39.0" w:type="dxa"/>
              <w:left w:w="39.0" w:type="dxa"/>
              <w:bottom w:w="39.0" w:type="dxa"/>
              <w:right w:w="39.0" w:type="dxa"/>
            </w:tcMar>
            <w:vAlign w:val="center"/>
          </w:tcPr>
          <w:p w:rsidR="00000000" w:rsidDel="00000000" w:rsidP="00000000" w:rsidRDefault="00000000" w:rsidRPr="00000000" w14:paraId="0000012B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-0.02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2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-0.015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D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-1.415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39.0" w:type="dxa"/>
              <w:left w:w="39.0" w:type="dxa"/>
              <w:bottom w:w="39.0" w:type="dxa"/>
              <w:right w:w="39.0" w:type="dxa"/>
            </w:tcMar>
            <w:vAlign w:val="center"/>
          </w:tcPr>
          <w:p w:rsidR="00000000" w:rsidDel="00000000" w:rsidP="00000000" w:rsidRDefault="00000000" w:rsidRPr="00000000" w14:paraId="0000012E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-0.10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39.0" w:type="dxa"/>
              <w:left w:w="39.0" w:type="dxa"/>
              <w:bottom w:w="39.0" w:type="dxa"/>
              <w:right w:w="39.0" w:type="dxa"/>
            </w:tcMar>
            <w:vAlign w:val="center"/>
          </w:tcPr>
          <w:p w:rsidR="00000000" w:rsidDel="00000000" w:rsidP="00000000" w:rsidRDefault="00000000" w:rsidRPr="00000000" w14:paraId="0000012F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RapidEye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39.0" w:type="dxa"/>
              <w:left w:w="39.0" w:type="dxa"/>
              <w:bottom w:w="39.0" w:type="dxa"/>
              <w:right w:w="39.0" w:type="dxa"/>
            </w:tcMar>
            <w:vAlign w:val="center"/>
          </w:tcPr>
          <w:p w:rsidR="00000000" w:rsidDel="00000000" w:rsidP="00000000" w:rsidRDefault="00000000" w:rsidRPr="00000000" w14:paraId="00000130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3/12/2011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39.0" w:type="dxa"/>
              <w:left w:w="39.0" w:type="dxa"/>
              <w:bottom w:w="39.0" w:type="dxa"/>
              <w:right w:w="39.0" w:type="dxa"/>
            </w:tcMar>
            <w:vAlign w:val="center"/>
          </w:tcPr>
          <w:p w:rsidR="00000000" w:rsidDel="00000000" w:rsidP="00000000" w:rsidRDefault="00000000" w:rsidRPr="00000000" w14:paraId="00000131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5.0</w:t>
            </w:r>
          </w:p>
        </w:tc>
      </w:tr>
      <w:tr>
        <w:trPr>
          <w:cantSplit w:val="0"/>
          <w:trHeight w:val="386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39.0" w:type="dxa"/>
              <w:left w:w="39.0" w:type="dxa"/>
              <w:bottom w:w="39.0" w:type="dxa"/>
              <w:right w:w="39.0" w:type="dxa"/>
            </w:tcMar>
            <w:vAlign w:val="center"/>
          </w:tcPr>
          <w:p w:rsidR="00000000" w:rsidDel="00000000" w:rsidP="00000000" w:rsidRDefault="00000000" w:rsidRPr="00000000" w14:paraId="00000132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2012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39.0" w:type="dxa"/>
              <w:left w:w="39.0" w:type="dxa"/>
              <w:bottom w:w="39.0" w:type="dxa"/>
              <w:right w:w="39.0" w:type="dxa"/>
            </w:tcMar>
            <w:vAlign w:val="center"/>
          </w:tcPr>
          <w:p w:rsidR="00000000" w:rsidDel="00000000" w:rsidP="00000000" w:rsidRDefault="00000000" w:rsidRPr="00000000" w14:paraId="00000133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1.05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39.0" w:type="dxa"/>
              <w:left w:w="39.0" w:type="dxa"/>
              <w:bottom w:w="39.0" w:type="dxa"/>
              <w:right w:w="39.0" w:type="dxa"/>
            </w:tcMar>
            <w:vAlign w:val="center"/>
          </w:tcPr>
          <w:p w:rsidR="00000000" w:rsidDel="00000000" w:rsidP="00000000" w:rsidRDefault="00000000" w:rsidRPr="00000000" w14:paraId="0000013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-0.02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35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-0.022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6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-2.022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39.0" w:type="dxa"/>
              <w:left w:w="39.0" w:type="dxa"/>
              <w:bottom w:w="39.0" w:type="dxa"/>
              <w:right w:w="39.0" w:type="dxa"/>
            </w:tcMar>
            <w:vAlign w:val="center"/>
          </w:tcPr>
          <w:p w:rsidR="00000000" w:rsidDel="00000000" w:rsidP="00000000" w:rsidRDefault="00000000" w:rsidRPr="00000000" w14:paraId="00000137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M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39.0" w:type="dxa"/>
              <w:left w:w="39.0" w:type="dxa"/>
              <w:bottom w:w="39.0" w:type="dxa"/>
              <w:right w:w="39.0" w:type="dxa"/>
            </w:tcMar>
            <w:vAlign w:val="center"/>
          </w:tcPr>
          <w:p w:rsidR="00000000" w:rsidDel="00000000" w:rsidP="00000000" w:rsidRDefault="00000000" w:rsidRPr="00000000" w14:paraId="00000138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GeoEye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39.0" w:type="dxa"/>
              <w:left w:w="39.0" w:type="dxa"/>
              <w:bottom w:w="39.0" w:type="dxa"/>
              <w:right w:w="39.0" w:type="dxa"/>
            </w:tcMar>
            <w:vAlign w:val="center"/>
          </w:tcPr>
          <w:p w:rsidR="00000000" w:rsidDel="00000000" w:rsidP="00000000" w:rsidRDefault="00000000" w:rsidRPr="00000000" w14:paraId="00000139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3/23/2012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39.0" w:type="dxa"/>
              <w:left w:w="39.0" w:type="dxa"/>
              <w:bottom w:w="39.0" w:type="dxa"/>
              <w:right w:w="39.0" w:type="dxa"/>
            </w:tcMar>
            <w:vAlign w:val="center"/>
          </w:tcPr>
          <w:p w:rsidR="00000000" w:rsidDel="00000000" w:rsidP="00000000" w:rsidRDefault="00000000" w:rsidRPr="00000000" w14:paraId="0000013A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0.5</w:t>
            </w:r>
          </w:p>
        </w:tc>
      </w:tr>
      <w:tr>
        <w:trPr>
          <w:cantSplit w:val="0"/>
          <w:trHeight w:val="386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39.0" w:type="dxa"/>
              <w:left w:w="39.0" w:type="dxa"/>
              <w:bottom w:w="39.0" w:type="dxa"/>
              <w:right w:w="39.0" w:type="dxa"/>
            </w:tcMar>
            <w:vAlign w:val="center"/>
          </w:tcPr>
          <w:p w:rsidR="00000000" w:rsidDel="00000000" w:rsidP="00000000" w:rsidRDefault="00000000" w:rsidRPr="00000000" w14:paraId="0000013B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2013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39.0" w:type="dxa"/>
              <w:left w:w="39.0" w:type="dxa"/>
              <w:bottom w:w="39.0" w:type="dxa"/>
              <w:right w:w="39.0" w:type="dxa"/>
            </w:tcMar>
            <w:vAlign w:val="center"/>
          </w:tcPr>
          <w:p w:rsidR="00000000" w:rsidDel="00000000" w:rsidP="00000000" w:rsidRDefault="00000000" w:rsidRPr="00000000" w14:paraId="0000013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1.03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39.0" w:type="dxa"/>
              <w:left w:w="39.0" w:type="dxa"/>
              <w:bottom w:w="39.0" w:type="dxa"/>
              <w:right w:w="39.0" w:type="dxa"/>
            </w:tcMar>
            <w:vAlign w:val="center"/>
          </w:tcPr>
          <w:p w:rsidR="00000000" w:rsidDel="00000000" w:rsidP="00000000" w:rsidRDefault="00000000" w:rsidRPr="00000000" w14:paraId="0000013D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-0.02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3E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-0.023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F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-2.157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39.0" w:type="dxa"/>
              <w:left w:w="39.0" w:type="dxa"/>
              <w:bottom w:w="39.0" w:type="dxa"/>
              <w:right w:w="39.0" w:type="dxa"/>
            </w:tcMar>
            <w:vAlign w:val="center"/>
          </w:tcPr>
          <w:p w:rsidR="00000000" w:rsidDel="00000000" w:rsidP="00000000" w:rsidRDefault="00000000" w:rsidRPr="00000000" w14:paraId="00000140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-0.13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39.0" w:type="dxa"/>
              <w:left w:w="39.0" w:type="dxa"/>
              <w:bottom w:w="39.0" w:type="dxa"/>
              <w:right w:w="39.0" w:type="dxa"/>
            </w:tcMar>
            <w:vAlign w:val="center"/>
          </w:tcPr>
          <w:p w:rsidR="00000000" w:rsidDel="00000000" w:rsidP="00000000" w:rsidRDefault="00000000" w:rsidRPr="00000000" w14:paraId="00000141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RapidEye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39.0" w:type="dxa"/>
              <w:left w:w="39.0" w:type="dxa"/>
              <w:bottom w:w="39.0" w:type="dxa"/>
              <w:right w:w="39.0" w:type="dxa"/>
            </w:tcMar>
            <w:vAlign w:val="center"/>
          </w:tcPr>
          <w:p w:rsidR="00000000" w:rsidDel="00000000" w:rsidP="00000000" w:rsidRDefault="00000000" w:rsidRPr="00000000" w14:paraId="00000142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4/16/2013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39.0" w:type="dxa"/>
              <w:left w:w="39.0" w:type="dxa"/>
              <w:bottom w:w="39.0" w:type="dxa"/>
              <w:right w:w="39.0" w:type="dxa"/>
            </w:tcMar>
            <w:vAlign w:val="center"/>
          </w:tcPr>
          <w:p w:rsidR="00000000" w:rsidDel="00000000" w:rsidP="00000000" w:rsidRDefault="00000000" w:rsidRPr="00000000" w14:paraId="00000143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5.0</w:t>
            </w:r>
          </w:p>
        </w:tc>
      </w:tr>
      <w:tr>
        <w:trPr>
          <w:cantSplit w:val="0"/>
          <w:trHeight w:val="386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39.0" w:type="dxa"/>
              <w:left w:w="39.0" w:type="dxa"/>
              <w:bottom w:w="39.0" w:type="dxa"/>
              <w:right w:w="39.0" w:type="dxa"/>
            </w:tcMar>
            <w:vAlign w:val="center"/>
          </w:tcPr>
          <w:p w:rsidR="00000000" w:rsidDel="00000000" w:rsidP="00000000" w:rsidRDefault="00000000" w:rsidRPr="00000000" w14:paraId="0000014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2014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39.0" w:type="dxa"/>
              <w:left w:w="39.0" w:type="dxa"/>
              <w:bottom w:w="39.0" w:type="dxa"/>
              <w:right w:w="39.0" w:type="dxa"/>
            </w:tcMar>
            <w:vAlign w:val="center"/>
          </w:tcPr>
          <w:p w:rsidR="00000000" w:rsidDel="00000000" w:rsidP="00000000" w:rsidRDefault="00000000" w:rsidRPr="00000000" w14:paraId="00000145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1.02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39.0" w:type="dxa"/>
              <w:left w:w="39.0" w:type="dxa"/>
              <w:bottom w:w="39.0" w:type="dxa"/>
              <w:right w:w="39.0" w:type="dxa"/>
            </w:tcMar>
            <w:vAlign w:val="center"/>
          </w:tcPr>
          <w:p w:rsidR="00000000" w:rsidDel="00000000" w:rsidP="00000000" w:rsidRDefault="00000000" w:rsidRPr="00000000" w14:paraId="00000146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-0.01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47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-0.012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8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-1.141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39.0" w:type="dxa"/>
              <w:left w:w="39.0" w:type="dxa"/>
              <w:bottom w:w="39.0" w:type="dxa"/>
              <w:right w:w="39.0" w:type="dxa"/>
            </w:tcMar>
            <w:vAlign w:val="center"/>
          </w:tcPr>
          <w:p w:rsidR="00000000" w:rsidDel="00000000" w:rsidP="00000000" w:rsidRDefault="00000000" w:rsidRPr="00000000" w14:paraId="00000149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-0.10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39.0" w:type="dxa"/>
              <w:left w:w="39.0" w:type="dxa"/>
              <w:bottom w:w="39.0" w:type="dxa"/>
              <w:right w:w="39.0" w:type="dxa"/>
            </w:tcMar>
            <w:vAlign w:val="center"/>
          </w:tcPr>
          <w:p w:rsidR="00000000" w:rsidDel="00000000" w:rsidP="00000000" w:rsidRDefault="00000000" w:rsidRPr="00000000" w14:paraId="0000014A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RapidEye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39.0" w:type="dxa"/>
              <w:left w:w="39.0" w:type="dxa"/>
              <w:bottom w:w="39.0" w:type="dxa"/>
              <w:right w:w="39.0" w:type="dxa"/>
            </w:tcMar>
            <w:vAlign w:val="center"/>
          </w:tcPr>
          <w:p w:rsidR="00000000" w:rsidDel="00000000" w:rsidP="00000000" w:rsidRDefault="00000000" w:rsidRPr="00000000" w14:paraId="0000014B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3/14/2014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39.0" w:type="dxa"/>
              <w:left w:w="39.0" w:type="dxa"/>
              <w:bottom w:w="39.0" w:type="dxa"/>
              <w:right w:w="39.0" w:type="dxa"/>
            </w:tcMar>
            <w:vAlign w:val="center"/>
          </w:tcPr>
          <w:p w:rsidR="00000000" w:rsidDel="00000000" w:rsidP="00000000" w:rsidRDefault="00000000" w:rsidRPr="00000000" w14:paraId="0000014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5.0</w:t>
            </w:r>
          </w:p>
        </w:tc>
      </w:tr>
      <w:tr>
        <w:trPr>
          <w:cantSplit w:val="0"/>
          <w:trHeight w:val="386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39.0" w:type="dxa"/>
              <w:left w:w="39.0" w:type="dxa"/>
              <w:bottom w:w="39.0" w:type="dxa"/>
              <w:right w:w="39.0" w:type="dxa"/>
            </w:tcMar>
            <w:vAlign w:val="center"/>
          </w:tcPr>
          <w:p w:rsidR="00000000" w:rsidDel="00000000" w:rsidP="00000000" w:rsidRDefault="00000000" w:rsidRPr="00000000" w14:paraId="0000014D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2015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39.0" w:type="dxa"/>
              <w:left w:w="39.0" w:type="dxa"/>
              <w:bottom w:w="39.0" w:type="dxa"/>
              <w:right w:w="39.0" w:type="dxa"/>
            </w:tcMar>
            <w:vAlign w:val="center"/>
          </w:tcPr>
          <w:p w:rsidR="00000000" w:rsidDel="00000000" w:rsidP="00000000" w:rsidRDefault="00000000" w:rsidRPr="00000000" w14:paraId="0000014E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1.00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39.0" w:type="dxa"/>
              <w:left w:w="39.0" w:type="dxa"/>
              <w:bottom w:w="39.0" w:type="dxa"/>
              <w:right w:w="39.0" w:type="dxa"/>
            </w:tcMar>
            <w:vAlign w:val="center"/>
          </w:tcPr>
          <w:p w:rsidR="00000000" w:rsidDel="00000000" w:rsidP="00000000" w:rsidRDefault="00000000" w:rsidRPr="00000000" w14:paraId="0000014F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-0.02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50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-0.022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1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-2.129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39.0" w:type="dxa"/>
              <w:left w:w="39.0" w:type="dxa"/>
              <w:bottom w:w="39.0" w:type="dxa"/>
              <w:right w:w="39.0" w:type="dxa"/>
            </w:tcMar>
            <w:vAlign w:val="center"/>
          </w:tcPr>
          <w:p w:rsidR="00000000" w:rsidDel="00000000" w:rsidP="00000000" w:rsidRDefault="00000000" w:rsidRPr="00000000" w14:paraId="00000152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-0.15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39.0" w:type="dxa"/>
              <w:left w:w="39.0" w:type="dxa"/>
              <w:bottom w:w="39.0" w:type="dxa"/>
              <w:right w:w="39.0" w:type="dxa"/>
            </w:tcMar>
            <w:vAlign w:val="center"/>
          </w:tcPr>
          <w:p w:rsidR="00000000" w:rsidDel="00000000" w:rsidP="00000000" w:rsidRDefault="00000000" w:rsidRPr="00000000" w14:paraId="00000153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RapidEye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39.0" w:type="dxa"/>
              <w:left w:w="39.0" w:type="dxa"/>
              <w:bottom w:w="39.0" w:type="dxa"/>
              <w:right w:w="39.0" w:type="dxa"/>
            </w:tcMar>
            <w:vAlign w:val="center"/>
          </w:tcPr>
          <w:p w:rsidR="00000000" w:rsidDel="00000000" w:rsidP="00000000" w:rsidRDefault="00000000" w:rsidRPr="00000000" w14:paraId="0000015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3/6/2015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39.0" w:type="dxa"/>
              <w:left w:w="39.0" w:type="dxa"/>
              <w:bottom w:w="39.0" w:type="dxa"/>
              <w:right w:w="39.0" w:type="dxa"/>
            </w:tcMar>
            <w:vAlign w:val="center"/>
          </w:tcPr>
          <w:p w:rsidR="00000000" w:rsidDel="00000000" w:rsidP="00000000" w:rsidRDefault="00000000" w:rsidRPr="00000000" w14:paraId="00000155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5.0</w:t>
            </w:r>
          </w:p>
        </w:tc>
      </w:tr>
      <w:tr>
        <w:trPr>
          <w:cantSplit w:val="0"/>
          <w:trHeight w:val="386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39.0" w:type="dxa"/>
              <w:left w:w="39.0" w:type="dxa"/>
              <w:bottom w:w="39.0" w:type="dxa"/>
              <w:right w:w="39.0" w:type="dxa"/>
            </w:tcMar>
            <w:vAlign w:val="center"/>
          </w:tcPr>
          <w:p w:rsidR="00000000" w:rsidDel="00000000" w:rsidP="00000000" w:rsidRDefault="00000000" w:rsidRPr="00000000" w14:paraId="00000156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2016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39.0" w:type="dxa"/>
              <w:left w:w="39.0" w:type="dxa"/>
              <w:bottom w:w="39.0" w:type="dxa"/>
              <w:right w:w="39.0" w:type="dxa"/>
            </w:tcMar>
            <w:vAlign w:val="center"/>
          </w:tcPr>
          <w:p w:rsidR="00000000" w:rsidDel="00000000" w:rsidP="00000000" w:rsidRDefault="00000000" w:rsidRPr="00000000" w14:paraId="00000157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0.99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39.0" w:type="dxa"/>
              <w:left w:w="39.0" w:type="dxa"/>
              <w:bottom w:w="39.0" w:type="dxa"/>
              <w:right w:w="39.0" w:type="dxa"/>
            </w:tcMar>
            <w:vAlign w:val="center"/>
          </w:tcPr>
          <w:p w:rsidR="00000000" w:rsidDel="00000000" w:rsidP="00000000" w:rsidRDefault="00000000" w:rsidRPr="00000000" w14:paraId="00000158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-0.01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59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-0.009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A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-0.920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39.0" w:type="dxa"/>
              <w:left w:w="39.0" w:type="dxa"/>
              <w:bottom w:w="39.0" w:type="dxa"/>
              <w:right w:w="39.0" w:type="dxa"/>
            </w:tcMar>
            <w:vAlign w:val="center"/>
          </w:tcPr>
          <w:p w:rsidR="00000000" w:rsidDel="00000000" w:rsidP="00000000" w:rsidRDefault="00000000" w:rsidRPr="00000000" w14:paraId="0000015B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-0.10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39.0" w:type="dxa"/>
              <w:left w:w="39.0" w:type="dxa"/>
              <w:bottom w:w="39.0" w:type="dxa"/>
              <w:right w:w="39.0" w:type="dxa"/>
            </w:tcMar>
            <w:vAlign w:val="center"/>
          </w:tcPr>
          <w:p w:rsidR="00000000" w:rsidDel="00000000" w:rsidP="00000000" w:rsidRDefault="00000000" w:rsidRPr="00000000" w14:paraId="0000015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RapidEye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39.0" w:type="dxa"/>
              <w:left w:w="39.0" w:type="dxa"/>
              <w:bottom w:w="39.0" w:type="dxa"/>
              <w:right w:w="39.0" w:type="dxa"/>
            </w:tcMar>
            <w:vAlign w:val="center"/>
          </w:tcPr>
          <w:p w:rsidR="00000000" w:rsidDel="00000000" w:rsidP="00000000" w:rsidRDefault="00000000" w:rsidRPr="00000000" w14:paraId="0000015D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3/28/2016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39.0" w:type="dxa"/>
              <w:left w:w="39.0" w:type="dxa"/>
              <w:bottom w:w="39.0" w:type="dxa"/>
              <w:right w:w="39.0" w:type="dxa"/>
            </w:tcMar>
            <w:vAlign w:val="center"/>
          </w:tcPr>
          <w:p w:rsidR="00000000" w:rsidDel="00000000" w:rsidP="00000000" w:rsidRDefault="00000000" w:rsidRPr="00000000" w14:paraId="0000015E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5.0</w:t>
            </w:r>
          </w:p>
        </w:tc>
      </w:tr>
      <w:tr>
        <w:trPr>
          <w:cantSplit w:val="0"/>
          <w:trHeight w:val="386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39.0" w:type="dxa"/>
              <w:left w:w="39.0" w:type="dxa"/>
              <w:bottom w:w="39.0" w:type="dxa"/>
              <w:right w:w="39.0" w:type="dxa"/>
            </w:tcMar>
            <w:vAlign w:val="center"/>
          </w:tcPr>
          <w:p w:rsidR="00000000" w:rsidDel="00000000" w:rsidP="00000000" w:rsidRDefault="00000000" w:rsidRPr="00000000" w14:paraId="0000015F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2017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39.0" w:type="dxa"/>
              <w:left w:w="39.0" w:type="dxa"/>
              <w:bottom w:w="39.0" w:type="dxa"/>
              <w:right w:w="39.0" w:type="dxa"/>
            </w:tcMar>
            <w:vAlign w:val="center"/>
          </w:tcPr>
          <w:p w:rsidR="00000000" w:rsidDel="00000000" w:rsidP="00000000" w:rsidRDefault="00000000" w:rsidRPr="00000000" w14:paraId="00000160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0.97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39.0" w:type="dxa"/>
              <w:left w:w="39.0" w:type="dxa"/>
              <w:bottom w:w="39.0" w:type="dxa"/>
              <w:right w:w="39.0" w:type="dxa"/>
            </w:tcMar>
            <w:vAlign w:val="center"/>
          </w:tcPr>
          <w:p w:rsidR="00000000" w:rsidDel="00000000" w:rsidP="00000000" w:rsidRDefault="00000000" w:rsidRPr="00000000" w14:paraId="00000161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-0.01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62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-0.012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63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-1.227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39.0" w:type="dxa"/>
              <w:left w:w="39.0" w:type="dxa"/>
              <w:bottom w:w="39.0" w:type="dxa"/>
              <w:right w:w="39.0" w:type="dxa"/>
            </w:tcMar>
            <w:vAlign w:val="center"/>
          </w:tcPr>
          <w:p w:rsidR="00000000" w:rsidDel="00000000" w:rsidP="00000000" w:rsidRDefault="00000000" w:rsidRPr="00000000" w14:paraId="0000016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-0.19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39.0" w:type="dxa"/>
              <w:left w:w="39.0" w:type="dxa"/>
              <w:bottom w:w="39.0" w:type="dxa"/>
              <w:right w:w="39.0" w:type="dxa"/>
            </w:tcMar>
            <w:vAlign w:val="center"/>
          </w:tcPr>
          <w:p w:rsidR="00000000" w:rsidDel="00000000" w:rsidP="00000000" w:rsidRDefault="00000000" w:rsidRPr="00000000" w14:paraId="00000165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PSScene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39.0" w:type="dxa"/>
              <w:left w:w="39.0" w:type="dxa"/>
              <w:bottom w:w="39.0" w:type="dxa"/>
              <w:right w:w="39.0" w:type="dxa"/>
            </w:tcMar>
            <w:vAlign w:val="center"/>
          </w:tcPr>
          <w:p w:rsidR="00000000" w:rsidDel="00000000" w:rsidP="00000000" w:rsidRDefault="00000000" w:rsidRPr="00000000" w14:paraId="00000166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4/13/2017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39.0" w:type="dxa"/>
              <w:left w:w="39.0" w:type="dxa"/>
              <w:bottom w:w="39.0" w:type="dxa"/>
              <w:right w:w="39.0" w:type="dxa"/>
            </w:tcMar>
            <w:vAlign w:val="center"/>
          </w:tcPr>
          <w:p w:rsidR="00000000" w:rsidDel="00000000" w:rsidP="00000000" w:rsidRDefault="00000000" w:rsidRPr="00000000" w14:paraId="00000167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3.0</w:t>
            </w:r>
          </w:p>
        </w:tc>
      </w:tr>
      <w:tr>
        <w:trPr>
          <w:cantSplit w:val="0"/>
          <w:trHeight w:val="386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39.0" w:type="dxa"/>
              <w:left w:w="39.0" w:type="dxa"/>
              <w:bottom w:w="39.0" w:type="dxa"/>
              <w:right w:w="39.0" w:type="dxa"/>
            </w:tcMar>
            <w:vAlign w:val="center"/>
          </w:tcPr>
          <w:p w:rsidR="00000000" w:rsidDel="00000000" w:rsidP="00000000" w:rsidRDefault="00000000" w:rsidRPr="00000000" w14:paraId="00000168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2018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39.0" w:type="dxa"/>
              <w:left w:w="39.0" w:type="dxa"/>
              <w:bottom w:w="39.0" w:type="dxa"/>
              <w:right w:w="39.0" w:type="dxa"/>
            </w:tcMar>
            <w:vAlign w:val="center"/>
          </w:tcPr>
          <w:p w:rsidR="00000000" w:rsidDel="00000000" w:rsidP="00000000" w:rsidRDefault="00000000" w:rsidRPr="00000000" w14:paraId="00000169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0.96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39.0" w:type="dxa"/>
              <w:left w:w="39.0" w:type="dxa"/>
              <w:bottom w:w="39.0" w:type="dxa"/>
              <w:right w:w="39.0" w:type="dxa"/>
            </w:tcMar>
            <w:vAlign w:val="center"/>
          </w:tcPr>
          <w:p w:rsidR="00000000" w:rsidDel="00000000" w:rsidP="00000000" w:rsidRDefault="00000000" w:rsidRPr="00000000" w14:paraId="0000016A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-0.02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6B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-0.017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6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-1.730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39.0" w:type="dxa"/>
              <w:left w:w="39.0" w:type="dxa"/>
              <w:bottom w:w="39.0" w:type="dxa"/>
              <w:right w:w="39.0" w:type="dxa"/>
            </w:tcMar>
            <w:vAlign w:val="center"/>
          </w:tcPr>
          <w:p w:rsidR="00000000" w:rsidDel="00000000" w:rsidP="00000000" w:rsidRDefault="00000000" w:rsidRPr="00000000" w14:paraId="0000016D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-0.10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39.0" w:type="dxa"/>
              <w:left w:w="39.0" w:type="dxa"/>
              <w:bottom w:w="39.0" w:type="dxa"/>
              <w:right w:w="39.0" w:type="dxa"/>
            </w:tcMar>
            <w:vAlign w:val="center"/>
          </w:tcPr>
          <w:p w:rsidR="00000000" w:rsidDel="00000000" w:rsidP="00000000" w:rsidRDefault="00000000" w:rsidRPr="00000000" w14:paraId="0000016E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PSScene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39.0" w:type="dxa"/>
              <w:left w:w="39.0" w:type="dxa"/>
              <w:bottom w:w="39.0" w:type="dxa"/>
              <w:right w:w="39.0" w:type="dxa"/>
            </w:tcMar>
            <w:vAlign w:val="center"/>
          </w:tcPr>
          <w:p w:rsidR="00000000" w:rsidDel="00000000" w:rsidP="00000000" w:rsidRDefault="00000000" w:rsidRPr="00000000" w14:paraId="0000016F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4/7/2018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39.0" w:type="dxa"/>
              <w:left w:w="39.0" w:type="dxa"/>
              <w:bottom w:w="39.0" w:type="dxa"/>
              <w:right w:w="39.0" w:type="dxa"/>
            </w:tcMar>
            <w:vAlign w:val="center"/>
          </w:tcPr>
          <w:p w:rsidR="00000000" w:rsidDel="00000000" w:rsidP="00000000" w:rsidRDefault="00000000" w:rsidRPr="00000000" w14:paraId="00000170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3.0</w:t>
            </w:r>
          </w:p>
        </w:tc>
      </w:tr>
      <w:tr>
        <w:trPr>
          <w:cantSplit w:val="0"/>
          <w:trHeight w:val="386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39.0" w:type="dxa"/>
              <w:left w:w="39.0" w:type="dxa"/>
              <w:bottom w:w="39.0" w:type="dxa"/>
              <w:right w:w="39.0" w:type="dxa"/>
            </w:tcMar>
            <w:vAlign w:val="center"/>
          </w:tcPr>
          <w:p w:rsidR="00000000" w:rsidDel="00000000" w:rsidP="00000000" w:rsidRDefault="00000000" w:rsidRPr="00000000" w14:paraId="00000171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2019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39.0" w:type="dxa"/>
              <w:left w:w="39.0" w:type="dxa"/>
              <w:bottom w:w="39.0" w:type="dxa"/>
              <w:right w:w="39.0" w:type="dxa"/>
            </w:tcMar>
            <w:vAlign w:val="center"/>
          </w:tcPr>
          <w:p w:rsidR="00000000" w:rsidDel="00000000" w:rsidP="00000000" w:rsidRDefault="00000000" w:rsidRPr="00000000" w14:paraId="00000172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0.95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39.0" w:type="dxa"/>
              <w:left w:w="39.0" w:type="dxa"/>
              <w:bottom w:w="39.0" w:type="dxa"/>
              <w:right w:w="39.0" w:type="dxa"/>
            </w:tcMar>
            <w:vAlign w:val="center"/>
          </w:tcPr>
          <w:p w:rsidR="00000000" w:rsidDel="00000000" w:rsidP="00000000" w:rsidRDefault="00000000" w:rsidRPr="00000000" w14:paraId="00000173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-0.01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7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-0.007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75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-0.685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39.0" w:type="dxa"/>
              <w:left w:w="39.0" w:type="dxa"/>
              <w:bottom w:w="39.0" w:type="dxa"/>
              <w:right w:w="39.0" w:type="dxa"/>
            </w:tcMar>
            <w:vAlign w:val="center"/>
          </w:tcPr>
          <w:p w:rsidR="00000000" w:rsidDel="00000000" w:rsidP="00000000" w:rsidRDefault="00000000" w:rsidRPr="00000000" w14:paraId="00000176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-0.05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39.0" w:type="dxa"/>
              <w:left w:w="39.0" w:type="dxa"/>
              <w:bottom w:w="39.0" w:type="dxa"/>
              <w:right w:w="39.0" w:type="dxa"/>
            </w:tcMar>
            <w:vAlign w:val="center"/>
          </w:tcPr>
          <w:p w:rsidR="00000000" w:rsidDel="00000000" w:rsidP="00000000" w:rsidRDefault="00000000" w:rsidRPr="00000000" w14:paraId="00000177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PSScene 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39.0" w:type="dxa"/>
              <w:left w:w="39.0" w:type="dxa"/>
              <w:bottom w:w="39.0" w:type="dxa"/>
              <w:right w:w="39.0" w:type="dxa"/>
            </w:tcMar>
            <w:vAlign w:val="center"/>
          </w:tcPr>
          <w:p w:rsidR="00000000" w:rsidDel="00000000" w:rsidP="00000000" w:rsidRDefault="00000000" w:rsidRPr="00000000" w14:paraId="00000178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4/14/2019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39.0" w:type="dxa"/>
              <w:left w:w="39.0" w:type="dxa"/>
              <w:bottom w:w="39.0" w:type="dxa"/>
              <w:right w:w="39.0" w:type="dxa"/>
            </w:tcMar>
            <w:vAlign w:val="center"/>
          </w:tcPr>
          <w:p w:rsidR="00000000" w:rsidDel="00000000" w:rsidP="00000000" w:rsidRDefault="00000000" w:rsidRPr="00000000" w14:paraId="00000179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3.0</w:t>
            </w:r>
          </w:p>
        </w:tc>
      </w:tr>
      <w:tr>
        <w:trPr>
          <w:cantSplit w:val="0"/>
          <w:trHeight w:val="386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39.0" w:type="dxa"/>
              <w:left w:w="39.0" w:type="dxa"/>
              <w:bottom w:w="39.0" w:type="dxa"/>
              <w:right w:w="39.0" w:type="dxa"/>
            </w:tcMar>
            <w:vAlign w:val="center"/>
          </w:tcPr>
          <w:p w:rsidR="00000000" w:rsidDel="00000000" w:rsidP="00000000" w:rsidRDefault="00000000" w:rsidRPr="00000000" w14:paraId="0000017A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2020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39.0" w:type="dxa"/>
              <w:left w:w="39.0" w:type="dxa"/>
              <w:bottom w:w="39.0" w:type="dxa"/>
              <w:right w:w="39.0" w:type="dxa"/>
            </w:tcMar>
            <w:vAlign w:val="center"/>
          </w:tcPr>
          <w:p w:rsidR="00000000" w:rsidDel="00000000" w:rsidP="00000000" w:rsidRDefault="00000000" w:rsidRPr="00000000" w14:paraId="0000017B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0.94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39.0" w:type="dxa"/>
              <w:left w:w="39.0" w:type="dxa"/>
              <w:bottom w:w="39.0" w:type="dxa"/>
              <w:right w:w="39.0" w:type="dxa"/>
            </w:tcMar>
            <w:vAlign w:val="center"/>
          </w:tcPr>
          <w:p w:rsidR="00000000" w:rsidDel="00000000" w:rsidP="00000000" w:rsidRDefault="00000000" w:rsidRPr="00000000" w14:paraId="0000017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-0.01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7D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-0.014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7E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-1.471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39.0" w:type="dxa"/>
              <w:left w:w="39.0" w:type="dxa"/>
              <w:bottom w:w="39.0" w:type="dxa"/>
              <w:right w:w="39.0" w:type="dxa"/>
            </w:tcMar>
            <w:vAlign w:val="center"/>
          </w:tcPr>
          <w:p w:rsidR="00000000" w:rsidDel="00000000" w:rsidP="00000000" w:rsidRDefault="00000000" w:rsidRPr="00000000" w14:paraId="0000017F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-0.03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39.0" w:type="dxa"/>
              <w:left w:w="39.0" w:type="dxa"/>
              <w:bottom w:w="39.0" w:type="dxa"/>
              <w:right w:w="39.0" w:type="dxa"/>
            </w:tcMar>
            <w:vAlign w:val="center"/>
          </w:tcPr>
          <w:p w:rsidR="00000000" w:rsidDel="00000000" w:rsidP="00000000" w:rsidRDefault="00000000" w:rsidRPr="00000000" w14:paraId="00000180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Pléiades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39.0" w:type="dxa"/>
              <w:left w:w="39.0" w:type="dxa"/>
              <w:bottom w:w="39.0" w:type="dxa"/>
              <w:right w:w="39.0" w:type="dxa"/>
            </w:tcMar>
            <w:vAlign w:val="center"/>
          </w:tcPr>
          <w:p w:rsidR="00000000" w:rsidDel="00000000" w:rsidP="00000000" w:rsidRDefault="00000000" w:rsidRPr="00000000" w14:paraId="00000181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3/1/2020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39.0" w:type="dxa"/>
              <w:left w:w="39.0" w:type="dxa"/>
              <w:bottom w:w="39.0" w:type="dxa"/>
              <w:right w:w="39.0" w:type="dxa"/>
            </w:tcMar>
            <w:vAlign w:val="center"/>
          </w:tcPr>
          <w:p w:rsidR="00000000" w:rsidDel="00000000" w:rsidP="00000000" w:rsidRDefault="00000000" w:rsidRPr="00000000" w14:paraId="00000182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0.5</w:t>
            </w:r>
          </w:p>
        </w:tc>
      </w:tr>
      <w:tr>
        <w:trPr>
          <w:cantSplit w:val="0"/>
          <w:trHeight w:val="386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39.0" w:type="dxa"/>
              <w:left w:w="39.0" w:type="dxa"/>
              <w:bottom w:w="39.0" w:type="dxa"/>
              <w:right w:w="39.0" w:type="dxa"/>
            </w:tcMar>
            <w:vAlign w:val="center"/>
          </w:tcPr>
          <w:p w:rsidR="00000000" w:rsidDel="00000000" w:rsidP="00000000" w:rsidRDefault="00000000" w:rsidRPr="00000000" w14:paraId="00000183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2021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39.0" w:type="dxa"/>
              <w:left w:w="39.0" w:type="dxa"/>
              <w:bottom w:w="39.0" w:type="dxa"/>
              <w:right w:w="39.0" w:type="dxa"/>
            </w:tcMar>
            <w:vAlign w:val="center"/>
          </w:tcPr>
          <w:p w:rsidR="00000000" w:rsidDel="00000000" w:rsidP="00000000" w:rsidRDefault="00000000" w:rsidRPr="00000000" w14:paraId="0000018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0.92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39.0" w:type="dxa"/>
              <w:left w:w="39.0" w:type="dxa"/>
              <w:bottom w:w="39.0" w:type="dxa"/>
              <w:right w:w="39.0" w:type="dxa"/>
            </w:tcMar>
            <w:vAlign w:val="center"/>
          </w:tcPr>
          <w:p w:rsidR="00000000" w:rsidDel="00000000" w:rsidP="00000000" w:rsidRDefault="00000000" w:rsidRPr="00000000" w14:paraId="00000185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-0.02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86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-0.015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87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-1.626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39.0" w:type="dxa"/>
              <w:left w:w="39.0" w:type="dxa"/>
              <w:bottom w:w="39.0" w:type="dxa"/>
              <w:right w:w="39.0" w:type="dxa"/>
            </w:tcMar>
            <w:vAlign w:val="center"/>
          </w:tcPr>
          <w:p w:rsidR="00000000" w:rsidDel="00000000" w:rsidP="00000000" w:rsidRDefault="00000000" w:rsidRPr="00000000" w14:paraId="00000188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-0.10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39.0" w:type="dxa"/>
              <w:left w:w="39.0" w:type="dxa"/>
              <w:bottom w:w="39.0" w:type="dxa"/>
              <w:right w:w="39.0" w:type="dxa"/>
            </w:tcMar>
            <w:vAlign w:val="center"/>
          </w:tcPr>
          <w:p w:rsidR="00000000" w:rsidDel="00000000" w:rsidP="00000000" w:rsidRDefault="00000000" w:rsidRPr="00000000" w14:paraId="00000189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PSScene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39.0" w:type="dxa"/>
              <w:left w:w="39.0" w:type="dxa"/>
              <w:bottom w:w="39.0" w:type="dxa"/>
              <w:right w:w="39.0" w:type="dxa"/>
            </w:tcMar>
            <w:vAlign w:val="center"/>
          </w:tcPr>
          <w:p w:rsidR="00000000" w:rsidDel="00000000" w:rsidP="00000000" w:rsidRDefault="00000000" w:rsidRPr="00000000" w14:paraId="0000018A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3/13/2021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39.0" w:type="dxa"/>
              <w:left w:w="39.0" w:type="dxa"/>
              <w:bottom w:w="39.0" w:type="dxa"/>
              <w:right w:w="39.0" w:type="dxa"/>
            </w:tcMar>
            <w:vAlign w:val="center"/>
          </w:tcPr>
          <w:p w:rsidR="00000000" w:rsidDel="00000000" w:rsidP="00000000" w:rsidRDefault="00000000" w:rsidRPr="00000000" w14:paraId="0000018B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3.0</w:t>
            </w:r>
          </w:p>
        </w:tc>
      </w:tr>
      <w:tr>
        <w:trPr>
          <w:cantSplit w:val="0"/>
          <w:trHeight w:val="386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39.0" w:type="dxa"/>
              <w:left w:w="39.0" w:type="dxa"/>
              <w:bottom w:w="39.0" w:type="dxa"/>
              <w:right w:w="39.0" w:type="dxa"/>
            </w:tcMar>
            <w:vAlign w:val="center"/>
          </w:tcPr>
          <w:p w:rsidR="00000000" w:rsidDel="00000000" w:rsidP="00000000" w:rsidRDefault="00000000" w:rsidRPr="00000000" w14:paraId="0000018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2022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39.0" w:type="dxa"/>
              <w:left w:w="39.0" w:type="dxa"/>
              <w:bottom w:w="39.0" w:type="dxa"/>
              <w:right w:w="39.0" w:type="dxa"/>
            </w:tcMar>
            <w:vAlign w:val="center"/>
          </w:tcPr>
          <w:p w:rsidR="00000000" w:rsidDel="00000000" w:rsidP="00000000" w:rsidRDefault="00000000" w:rsidRPr="00000000" w14:paraId="0000018D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0.91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39.0" w:type="dxa"/>
              <w:left w:w="39.0" w:type="dxa"/>
              <w:bottom w:w="39.0" w:type="dxa"/>
              <w:right w:w="39.0" w:type="dxa"/>
            </w:tcMar>
            <w:vAlign w:val="center"/>
          </w:tcPr>
          <w:p w:rsidR="00000000" w:rsidDel="00000000" w:rsidP="00000000" w:rsidRDefault="00000000" w:rsidRPr="00000000" w14:paraId="0000018E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-0.01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8F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-0.015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90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-1.577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39.0" w:type="dxa"/>
              <w:left w:w="39.0" w:type="dxa"/>
              <w:bottom w:w="39.0" w:type="dxa"/>
              <w:right w:w="39.0" w:type="dxa"/>
            </w:tcMar>
            <w:vAlign w:val="center"/>
          </w:tcPr>
          <w:p w:rsidR="00000000" w:rsidDel="00000000" w:rsidP="00000000" w:rsidRDefault="00000000" w:rsidRPr="00000000" w14:paraId="00000191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0.35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39.0" w:type="dxa"/>
              <w:left w:w="39.0" w:type="dxa"/>
              <w:bottom w:w="39.0" w:type="dxa"/>
              <w:right w:w="39.0" w:type="dxa"/>
            </w:tcMar>
            <w:vAlign w:val="center"/>
          </w:tcPr>
          <w:p w:rsidR="00000000" w:rsidDel="00000000" w:rsidP="00000000" w:rsidRDefault="00000000" w:rsidRPr="00000000" w14:paraId="00000192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PSScene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39.0" w:type="dxa"/>
              <w:left w:w="39.0" w:type="dxa"/>
              <w:bottom w:w="39.0" w:type="dxa"/>
              <w:right w:w="39.0" w:type="dxa"/>
            </w:tcMar>
            <w:vAlign w:val="center"/>
          </w:tcPr>
          <w:p w:rsidR="00000000" w:rsidDel="00000000" w:rsidP="00000000" w:rsidRDefault="00000000" w:rsidRPr="00000000" w14:paraId="00000193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4/13/2022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39.0" w:type="dxa"/>
              <w:left w:w="39.0" w:type="dxa"/>
              <w:bottom w:w="39.0" w:type="dxa"/>
              <w:right w:w="39.0" w:type="dxa"/>
            </w:tcMar>
            <w:vAlign w:val="center"/>
          </w:tcPr>
          <w:p w:rsidR="00000000" w:rsidDel="00000000" w:rsidP="00000000" w:rsidRDefault="00000000" w:rsidRPr="00000000" w14:paraId="0000019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3.0</w:t>
            </w:r>
          </w:p>
        </w:tc>
      </w:tr>
      <w:tr>
        <w:trPr>
          <w:cantSplit w:val="0"/>
          <w:trHeight w:val="386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39.0" w:type="dxa"/>
              <w:left w:w="39.0" w:type="dxa"/>
              <w:bottom w:w="39.0" w:type="dxa"/>
              <w:right w:w="39.0" w:type="dxa"/>
            </w:tcMar>
            <w:vAlign w:val="center"/>
          </w:tcPr>
          <w:p w:rsidR="00000000" w:rsidDel="00000000" w:rsidP="00000000" w:rsidRDefault="00000000" w:rsidRPr="00000000" w14:paraId="00000195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2023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39.0" w:type="dxa"/>
              <w:left w:w="39.0" w:type="dxa"/>
              <w:bottom w:w="39.0" w:type="dxa"/>
              <w:right w:w="39.0" w:type="dxa"/>
            </w:tcMar>
            <w:vAlign w:val="center"/>
          </w:tcPr>
          <w:p w:rsidR="00000000" w:rsidDel="00000000" w:rsidP="00000000" w:rsidRDefault="00000000" w:rsidRPr="00000000" w14:paraId="00000196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0.89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39.0" w:type="dxa"/>
              <w:left w:w="39.0" w:type="dxa"/>
              <w:bottom w:w="39.0" w:type="dxa"/>
              <w:right w:w="39.0" w:type="dxa"/>
            </w:tcMar>
            <w:vAlign w:val="center"/>
          </w:tcPr>
          <w:p w:rsidR="00000000" w:rsidDel="00000000" w:rsidP="00000000" w:rsidRDefault="00000000" w:rsidRPr="00000000" w14:paraId="00000197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-0.02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98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-0.020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99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-2.192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39.0" w:type="dxa"/>
              <w:left w:w="39.0" w:type="dxa"/>
              <w:bottom w:w="39.0" w:type="dxa"/>
              <w:right w:w="39.0" w:type="dxa"/>
            </w:tcMar>
            <w:vAlign w:val="center"/>
          </w:tcPr>
          <w:p w:rsidR="00000000" w:rsidDel="00000000" w:rsidP="00000000" w:rsidRDefault="00000000" w:rsidRPr="00000000" w14:paraId="0000019A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0.36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39.0" w:type="dxa"/>
              <w:left w:w="39.0" w:type="dxa"/>
              <w:bottom w:w="39.0" w:type="dxa"/>
              <w:right w:w="39.0" w:type="dxa"/>
            </w:tcMar>
            <w:vAlign w:val="center"/>
          </w:tcPr>
          <w:p w:rsidR="00000000" w:rsidDel="00000000" w:rsidP="00000000" w:rsidRDefault="00000000" w:rsidRPr="00000000" w14:paraId="0000019B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PSScene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39.0" w:type="dxa"/>
              <w:left w:w="39.0" w:type="dxa"/>
              <w:bottom w:w="39.0" w:type="dxa"/>
              <w:right w:w="39.0" w:type="dxa"/>
            </w:tcMar>
            <w:vAlign w:val="center"/>
          </w:tcPr>
          <w:p w:rsidR="00000000" w:rsidDel="00000000" w:rsidP="00000000" w:rsidRDefault="00000000" w:rsidRPr="00000000" w14:paraId="0000019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4/20/2023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39.0" w:type="dxa"/>
              <w:left w:w="39.0" w:type="dxa"/>
              <w:bottom w:w="39.0" w:type="dxa"/>
              <w:right w:w="39.0" w:type="dxa"/>
            </w:tcMar>
            <w:vAlign w:val="center"/>
          </w:tcPr>
          <w:p w:rsidR="00000000" w:rsidDel="00000000" w:rsidP="00000000" w:rsidRDefault="00000000" w:rsidRPr="00000000" w14:paraId="0000019D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3.0</w:t>
            </w:r>
          </w:p>
        </w:tc>
      </w:tr>
      <w:tr>
        <w:trPr>
          <w:cantSplit w:val="0"/>
          <w:trHeight w:val="386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39.0" w:type="dxa"/>
              <w:left w:w="39.0" w:type="dxa"/>
              <w:bottom w:w="39.0" w:type="dxa"/>
              <w:right w:w="39.0" w:type="dxa"/>
            </w:tcMar>
            <w:vAlign w:val="center"/>
          </w:tcPr>
          <w:p w:rsidR="00000000" w:rsidDel="00000000" w:rsidP="00000000" w:rsidRDefault="00000000" w:rsidRPr="00000000" w14:paraId="0000019E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2024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39.0" w:type="dxa"/>
              <w:left w:w="39.0" w:type="dxa"/>
              <w:bottom w:w="39.0" w:type="dxa"/>
              <w:right w:w="39.0" w:type="dxa"/>
            </w:tcMar>
            <w:vAlign w:val="center"/>
          </w:tcPr>
          <w:p w:rsidR="00000000" w:rsidDel="00000000" w:rsidP="00000000" w:rsidRDefault="00000000" w:rsidRPr="00000000" w14:paraId="0000019F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0.85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39.0" w:type="dxa"/>
              <w:left w:w="39.0" w:type="dxa"/>
              <w:bottom w:w="39.0" w:type="dxa"/>
              <w:right w:w="39.0" w:type="dxa"/>
            </w:tcMar>
            <w:vAlign w:val="center"/>
          </w:tcPr>
          <w:p w:rsidR="00000000" w:rsidDel="00000000" w:rsidP="00000000" w:rsidRDefault="00000000" w:rsidRPr="00000000" w14:paraId="000001A0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-0.03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A1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-0.032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A2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-3.627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39.0" w:type="dxa"/>
              <w:left w:w="39.0" w:type="dxa"/>
              <w:bottom w:w="39.0" w:type="dxa"/>
              <w:right w:w="39.0" w:type="dxa"/>
            </w:tcMar>
            <w:vAlign w:val="center"/>
          </w:tcPr>
          <w:p w:rsidR="00000000" w:rsidDel="00000000" w:rsidP="00000000" w:rsidRDefault="00000000" w:rsidRPr="00000000" w14:paraId="000001A3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0.01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39.0" w:type="dxa"/>
              <w:left w:w="39.0" w:type="dxa"/>
              <w:bottom w:w="39.0" w:type="dxa"/>
              <w:right w:w="39.0" w:type="dxa"/>
            </w:tcMar>
            <w:vAlign w:val="center"/>
          </w:tcPr>
          <w:p w:rsidR="00000000" w:rsidDel="00000000" w:rsidP="00000000" w:rsidRDefault="00000000" w:rsidRPr="00000000" w14:paraId="000001A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Pleiades Neo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39.0" w:type="dxa"/>
              <w:left w:w="39.0" w:type="dxa"/>
              <w:bottom w:w="39.0" w:type="dxa"/>
              <w:right w:w="39.0" w:type="dxa"/>
            </w:tcMar>
            <w:vAlign w:val="center"/>
          </w:tcPr>
          <w:p w:rsidR="00000000" w:rsidDel="00000000" w:rsidP="00000000" w:rsidRDefault="00000000" w:rsidRPr="00000000" w14:paraId="000001A5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3/19/2024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39.0" w:type="dxa"/>
              <w:left w:w="39.0" w:type="dxa"/>
              <w:bottom w:w="39.0" w:type="dxa"/>
              <w:right w:w="39.0" w:type="dxa"/>
            </w:tcMar>
            <w:vAlign w:val="center"/>
          </w:tcPr>
          <w:p w:rsidR="00000000" w:rsidDel="00000000" w:rsidP="00000000" w:rsidRDefault="00000000" w:rsidRPr="00000000" w14:paraId="000001A6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0.3</w:t>
            </w:r>
          </w:p>
        </w:tc>
      </w:tr>
    </w:tbl>
    <w:p w:rsidR="00000000" w:rsidDel="00000000" w:rsidP="00000000" w:rsidRDefault="00000000" w:rsidRPr="00000000" w14:paraId="000001A7">
      <w:pPr>
        <w:spacing w:after="200" w:line="276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8">
      <w:pPr>
        <w:rPr/>
      </w:pPr>
      <w:r w:rsidDel="00000000" w:rsidR="00000000" w:rsidRPr="00000000">
        <w:rPr>
          <w:rtl w:val="0"/>
        </w:rPr>
      </w:r>
    </w:p>
    <w:sectPr>
      <w:type w:val="nextPage"/>
      <w:pgSz w:h="15840" w:w="12240" w:orient="portrait"/>
      <w:pgMar w:bottom="1440" w:top="1440" w:left="1440" w:right="1440" w:header="720" w:footer="720"/>
      <w:lnNumType w:countBy="1" w:start="0" w:restart="continuous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Times New Roman"/>
  <w:font w:name="Gungsuh"/>
  <w:font w:name="Aptos"/>
  <w:font w:name="Play">
    <w:embedRegular w:fontKey="{00000000-0000-0000-0000-000000000000}" r:id="rId1" w:subsetted="0"/>
    <w:embedBold w:fontKey="{00000000-0000-0000-0000-000000000000}" r:id="rId2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ptos" w:cs="Aptos" w:eastAsia="Aptos" w:hAnsi="Aptos"/>
        <w:sz w:val="22"/>
        <w:szCs w:val="22"/>
        <w:lang w:val="en-GB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80" w:before="360" w:lineRule="auto"/>
    </w:pPr>
    <w:rPr>
      <w:rFonts w:ascii="Play" w:cs="Play" w:eastAsia="Play" w:hAnsi="Play"/>
      <w:color w:val="0f4761"/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160" w:lineRule="auto"/>
    </w:pPr>
    <w:rPr>
      <w:rFonts w:ascii="Play" w:cs="Play" w:eastAsia="Play" w:hAnsi="Play"/>
      <w:color w:val="0f4761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160" w:lineRule="auto"/>
    </w:pPr>
    <w:rPr>
      <w:color w:val="0f476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80" w:lineRule="auto"/>
    </w:pPr>
    <w:rPr>
      <w:i w:val="1"/>
      <w:color w:val="0f476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80" w:lineRule="auto"/>
    </w:pPr>
    <w:rPr>
      <w:color w:val="0f4761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40" w:lineRule="auto"/>
    </w:pPr>
    <w:rPr>
      <w:i w:val="1"/>
      <w:color w:val="595959"/>
    </w:rPr>
  </w:style>
  <w:style w:type="paragraph" w:styleId="Title">
    <w:name w:val="Title"/>
    <w:basedOn w:val="Normal"/>
    <w:next w:val="Normal"/>
    <w:pPr>
      <w:spacing w:after="200" w:line="276" w:lineRule="auto"/>
      <w:jc w:val="both"/>
    </w:pPr>
    <w:rPr>
      <w:rFonts w:ascii="Times New Roman" w:cs="Times New Roman" w:eastAsia="Times New Roman" w:hAnsi="Times New Roman"/>
      <w:b w:val="1"/>
      <w:sz w:val="28"/>
      <w:szCs w:val="28"/>
    </w:rPr>
  </w:style>
  <w:style w:type="paragraph" w:styleId="Normal" w:default="1">
    <w:name w:val="Normal"/>
    <w:qFormat w:val="1"/>
  </w:style>
  <w:style w:type="paragraph" w:styleId="Heading1">
    <w:name w:val="heading 1"/>
    <w:basedOn w:val="Normal"/>
    <w:next w:val="Normal"/>
    <w:link w:val="Heading1Char"/>
    <w:uiPriority w:val="9"/>
    <w:qFormat w:val="1"/>
    <w:rsid w:val="0055192D"/>
    <w:pPr>
      <w:keepNext w:val="1"/>
      <w:keepLines w:val="1"/>
      <w:spacing w:after="80" w:before="360"/>
      <w:outlineLvl w:val="0"/>
    </w:pPr>
    <w:rPr>
      <w:rFonts w:asciiTheme="majorHAnsi" w:cstheme="majorBidi" w:eastAsiaTheme="majorEastAsia" w:hAnsiTheme="majorHAnsi"/>
      <w:color w:val="0f4761" w:themeColor="accent1" w:themeShade="0000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 w:val="1"/>
    <w:unhideWhenUsed w:val="1"/>
    <w:qFormat w:val="1"/>
    <w:rsid w:val="0055192D"/>
    <w:pPr>
      <w:keepNext w:val="1"/>
      <w:keepLines w:val="1"/>
      <w:spacing w:after="80" w:before="160"/>
      <w:outlineLvl w:val="1"/>
    </w:pPr>
    <w:rPr>
      <w:rFonts w:asciiTheme="majorHAnsi" w:cstheme="majorBidi" w:eastAsiaTheme="majorEastAsia" w:hAnsiTheme="majorHAnsi"/>
      <w:color w:val="0f4761" w:themeColor="accent1" w:themeShade="0000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 w:val="1"/>
    <w:unhideWhenUsed w:val="1"/>
    <w:qFormat w:val="1"/>
    <w:rsid w:val="0055192D"/>
    <w:pPr>
      <w:keepNext w:val="1"/>
      <w:keepLines w:val="1"/>
      <w:spacing w:after="80" w:before="160"/>
      <w:outlineLvl w:val="2"/>
    </w:pPr>
    <w:rPr>
      <w:rFonts w:cstheme="majorBidi" w:eastAsiaTheme="majorEastAsia"/>
      <w:color w:val="0f4761" w:themeColor="accent1" w:themeShade="0000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 w:val="1"/>
    <w:unhideWhenUsed w:val="1"/>
    <w:qFormat w:val="1"/>
    <w:rsid w:val="0055192D"/>
    <w:pPr>
      <w:keepNext w:val="1"/>
      <w:keepLines w:val="1"/>
      <w:spacing w:after="40" w:before="80"/>
      <w:outlineLvl w:val="3"/>
    </w:pPr>
    <w:rPr>
      <w:rFonts w:cstheme="majorBidi" w:eastAsiaTheme="majorEastAsia"/>
      <w:i w:val="1"/>
      <w:iCs w:val="1"/>
      <w:color w:val="0f4761" w:themeColor="accent1" w:themeShade="0000BF"/>
    </w:rPr>
  </w:style>
  <w:style w:type="paragraph" w:styleId="Heading5">
    <w:name w:val="heading 5"/>
    <w:basedOn w:val="Normal"/>
    <w:next w:val="Normal"/>
    <w:link w:val="Heading5Char"/>
    <w:uiPriority w:val="9"/>
    <w:semiHidden w:val="1"/>
    <w:unhideWhenUsed w:val="1"/>
    <w:qFormat w:val="1"/>
    <w:rsid w:val="0055192D"/>
    <w:pPr>
      <w:keepNext w:val="1"/>
      <w:keepLines w:val="1"/>
      <w:spacing w:after="40" w:before="80"/>
      <w:outlineLvl w:val="4"/>
    </w:pPr>
    <w:rPr>
      <w:rFonts w:cstheme="majorBidi" w:eastAsiaTheme="majorEastAsia"/>
      <w:color w:val="0f4761" w:themeColor="accent1" w:themeShade="0000BF"/>
    </w:rPr>
  </w:style>
  <w:style w:type="paragraph" w:styleId="Heading6">
    <w:name w:val="heading 6"/>
    <w:basedOn w:val="Normal"/>
    <w:next w:val="Normal"/>
    <w:link w:val="Heading6Char"/>
    <w:uiPriority w:val="9"/>
    <w:semiHidden w:val="1"/>
    <w:unhideWhenUsed w:val="1"/>
    <w:qFormat w:val="1"/>
    <w:rsid w:val="0055192D"/>
    <w:pPr>
      <w:keepNext w:val="1"/>
      <w:keepLines w:val="1"/>
      <w:spacing w:after="0" w:before="40"/>
      <w:outlineLvl w:val="5"/>
    </w:pPr>
    <w:rPr>
      <w:rFonts w:cstheme="majorBidi" w:eastAsiaTheme="majorEastAsia"/>
      <w:i w:val="1"/>
      <w:iCs w:val="1"/>
      <w:color w:val="595959" w:themeColor="text1" w:themeTint="0000A6"/>
    </w:rPr>
  </w:style>
  <w:style w:type="paragraph" w:styleId="Heading7">
    <w:name w:val="heading 7"/>
    <w:basedOn w:val="Normal"/>
    <w:next w:val="Normal"/>
    <w:link w:val="Heading7Char"/>
    <w:uiPriority w:val="9"/>
    <w:semiHidden w:val="1"/>
    <w:unhideWhenUsed w:val="1"/>
    <w:qFormat w:val="1"/>
    <w:rsid w:val="0055192D"/>
    <w:pPr>
      <w:keepNext w:val="1"/>
      <w:keepLines w:val="1"/>
      <w:spacing w:after="0" w:before="40"/>
      <w:outlineLvl w:val="6"/>
    </w:pPr>
    <w:rPr>
      <w:rFonts w:cstheme="majorBidi" w:eastAsiaTheme="majorEastAsia"/>
      <w:color w:val="595959" w:themeColor="text1" w:themeTint="0000A6"/>
    </w:rPr>
  </w:style>
  <w:style w:type="paragraph" w:styleId="Heading8">
    <w:name w:val="heading 8"/>
    <w:basedOn w:val="Normal"/>
    <w:next w:val="Normal"/>
    <w:link w:val="Heading8Char"/>
    <w:uiPriority w:val="9"/>
    <w:semiHidden w:val="1"/>
    <w:unhideWhenUsed w:val="1"/>
    <w:qFormat w:val="1"/>
    <w:rsid w:val="0055192D"/>
    <w:pPr>
      <w:keepNext w:val="1"/>
      <w:keepLines w:val="1"/>
      <w:spacing w:after="0"/>
      <w:outlineLvl w:val="7"/>
    </w:pPr>
    <w:rPr>
      <w:rFonts w:cstheme="majorBidi" w:eastAsiaTheme="majorEastAsia"/>
      <w:i w:val="1"/>
      <w:iCs w:val="1"/>
      <w:color w:val="272727" w:themeColor="text1" w:themeTint="0000D8"/>
    </w:rPr>
  </w:style>
  <w:style w:type="paragraph" w:styleId="Heading9">
    <w:name w:val="heading 9"/>
    <w:basedOn w:val="Normal"/>
    <w:next w:val="Normal"/>
    <w:link w:val="Heading9Char"/>
    <w:uiPriority w:val="9"/>
    <w:semiHidden w:val="1"/>
    <w:unhideWhenUsed w:val="1"/>
    <w:qFormat w:val="1"/>
    <w:rsid w:val="0055192D"/>
    <w:pPr>
      <w:keepNext w:val="1"/>
      <w:keepLines w:val="1"/>
      <w:spacing w:after="0"/>
      <w:outlineLvl w:val="8"/>
    </w:pPr>
    <w:rPr>
      <w:rFonts w:cstheme="majorBidi" w:eastAsiaTheme="majorEastAsia"/>
      <w:color w:val="272727" w:themeColor="text1" w:themeTint="0000D8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character" w:styleId="Heading1Char" w:customStyle="1">
    <w:name w:val="Heading 1 Char"/>
    <w:basedOn w:val="DefaultParagraphFont"/>
    <w:link w:val="Heading1"/>
    <w:uiPriority w:val="9"/>
    <w:rsid w:val="0055192D"/>
    <w:rPr>
      <w:rFonts w:asciiTheme="majorHAnsi" w:cstheme="majorBidi" w:eastAsiaTheme="majorEastAsia" w:hAnsiTheme="majorHAnsi"/>
      <w:color w:val="0f4761" w:themeColor="accent1" w:themeShade="0000BF"/>
      <w:sz w:val="40"/>
      <w:szCs w:val="40"/>
    </w:rPr>
  </w:style>
  <w:style w:type="character" w:styleId="Heading2Char" w:customStyle="1">
    <w:name w:val="Heading 2 Char"/>
    <w:basedOn w:val="DefaultParagraphFont"/>
    <w:link w:val="Heading2"/>
    <w:uiPriority w:val="9"/>
    <w:semiHidden w:val="1"/>
    <w:rsid w:val="0055192D"/>
    <w:rPr>
      <w:rFonts w:asciiTheme="majorHAnsi" w:cstheme="majorBidi" w:eastAsiaTheme="majorEastAsia" w:hAnsiTheme="majorHAnsi"/>
      <w:color w:val="0f4761" w:themeColor="accent1" w:themeShade="0000BF"/>
      <w:sz w:val="32"/>
      <w:szCs w:val="32"/>
    </w:rPr>
  </w:style>
  <w:style w:type="character" w:styleId="Heading3Char" w:customStyle="1">
    <w:name w:val="Heading 3 Char"/>
    <w:basedOn w:val="DefaultParagraphFont"/>
    <w:link w:val="Heading3"/>
    <w:uiPriority w:val="9"/>
    <w:semiHidden w:val="1"/>
    <w:rsid w:val="0055192D"/>
    <w:rPr>
      <w:rFonts w:cstheme="majorBidi" w:eastAsiaTheme="majorEastAsia"/>
      <w:color w:val="0f4761" w:themeColor="accent1" w:themeShade="0000BF"/>
      <w:sz w:val="28"/>
      <w:szCs w:val="28"/>
    </w:rPr>
  </w:style>
  <w:style w:type="character" w:styleId="Heading4Char" w:customStyle="1">
    <w:name w:val="Heading 4 Char"/>
    <w:basedOn w:val="DefaultParagraphFont"/>
    <w:link w:val="Heading4"/>
    <w:uiPriority w:val="9"/>
    <w:semiHidden w:val="1"/>
    <w:rsid w:val="0055192D"/>
    <w:rPr>
      <w:rFonts w:cstheme="majorBidi" w:eastAsiaTheme="majorEastAsia"/>
      <w:i w:val="1"/>
      <w:iCs w:val="1"/>
      <w:color w:val="0f4761" w:themeColor="accent1" w:themeShade="0000BF"/>
    </w:rPr>
  </w:style>
  <w:style w:type="character" w:styleId="Heading5Char" w:customStyle="1">
    <w:name w:val="Heading 5 Char"/>
    <w:basedOn w:val="DefaultParagraphFont"/>
    <w:link w:val="Heading5"/>
    <w:uiPriority w:val="9"/>
    <w:semiHidden w:val="1"/>
    <w:rsid w:val="0055192D"/>
    <w:rPr>
      <w:rFonts w:cstheme="majorBidi" w:eastAsiaTheme="majorEastAsia"/>
      <w:color w:val="0f4761" w:themeColor="accent1" w:themeShade="0000BF"/>
    </w:rPr>
  </w:style>
  <w:style w:type="character" w:styleId="Heading6Char" w:customStyle="1">
    <w:name w:val="Heading 6 Char"/>
    <w:basedOn w:val="DefaultParagraphFont"/>
    <w:link w:val="Heading6"/>
    <w:uiPriority w:val="9"/>
    <w:semiHidden w:val="1"/>
    <w:rsid w:val="0055192D"/>
    <w:rPr>
      <w:rFonts w:cstheme="majorBidi" w:eastAsiaTheme="majorEastAsia"/>
      <w:i w:val="1"/>
      <w:iCs w:val="1"/>
      <w:color w:val="595959" w:themeColor="text1" w:themeTint="0000A6"/>
    </w:rPr>
  </w:style>
  <w:style w:type="character" w:styleId="Heading7Char" w:customStyle="1">
    <w:name w:val="Heading 7 Char"/>
    <w:basedOn w:val="DefaultParagraphFont"/>
    <w:link w:val="Heading7"/>
    <w:uiPriority w:val="9"/>
    <w:semiHidden w:val="1"/>
    <w:rsid w:val="0055192D"/>
    <w:rPr>
      <w:rFonts w:cstheme="majorBidi" w:eastAsiaTheme="majorEastAsia"/>
      <w:color w:val="595959" w:themeColor="text1" w:themeTint="0000A6"/>
    </w:rPr>
  </w:style>
  <w:style w:type="character" w:styleId="Heading8Char" w:customStyle="1">
    <w:name w:val="Heading 8 Char"/>
    <w:basedOn w:val="DefaultParagraphFont"/>
    <w:link w:val="Heading8"/>
    <w:uiPriority w:val="9"/>
    <w:semiHidden w:val="1"/>
    <w:rsid w:val="0055192D"/>
    <w:rPr>
      <w:rFonts w:cstheme="majorBidi" w:eastAsiaTheme="majorEastAsia"/>
      <w:i w:val="1"/>
      <w:iCs w:val="1"/>
      <w:color w:val="272727" w:themeColor="text1" w:themeTint="0000D8"/>
    </w:rPr>
  </w:style>
  <w:style w:type="character" w:styleId="Heading9Char" w:customStyle="1">
    <w:name w:val="Heading 9 Char"/>
    <w:basedOn w:val="DefaultParagraphFont"/>
    <w:link w:val="Heading9"/>
    <w:uiPriority w:val="9"/>
    <w:semiHidden w:val="1"/>
    <w:rsid w:val="0055192D"/>
    <w:rPr>
      <w:rFonts w:cstheme="majorBidi" w:eastAsiaTheme="majorEastAsia"/>
      <w:color w:val="272727" w:themeColor="text1" w:themeTint="0000D8"/>
    </w:rPr>
  </w:style>
  <w:style w:type="paragraph" w:styleId="Title">
    <w:name w:val="Title"/>
    <w:basedOn w:val="Normal"/>
    <w:next w:val="Normal"/>
    <w:link w:val="TitleChar"/>
    <w:uiPriority w:val="10"/>
    <w:qFormat w:val="1"/>
    <w:rsid w:val="0055192D"/>
    <w:pPr>
      <w:spacing w:after="80" w:line="240" w:lineRule="auto"/>
      <w:contextualSpacing w:val="1"/>
    </w:pPr>
    <w:rPr>
      <w:rFonts w:asciiTheme="majorHAnsi" w:cstheme="majorBidi" w:eastAsiaTheme="majorEastAsia" w:hAnsiTheme="majorHAnsi"/>
      <w:spacing w:val="-10"/>
      <w:kern w:val="28"/>
      <w:sz w:val="56"/>
      <w:szCs w:val="56"/>
    </w:rPr>
  </w:style>
  <w:style w:type="character" w:styleId="TitleChar" w:customStyle="1">
    <w:name w:val="Title Char"/>
    <w:basedOn w:val="DefaultParagraphFont"/>
    <w:link w:val="Title"/>
    <w:uiPriority w:val="10"/>
    <w:rsid w:val="0055192D"/>
    <w:rPr>
      <w:rFonts w:asciiTheme="majorHAnsi" w:cstheme="majorBidi" w:eastAsiaTheme="majorEastAsia" w:hAnsiTheme="majorHAns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 w:val="1"/>
    <w:rsid w:val="0055192D"/>
    <w:pPr>
      <w:numPr>
        <w:ilvl w:val="1"/>
      </w:numPr>
    </w:pPr>
    <w:rPr>
      <w:rFonts w:cstheme="majorBidi" w:eastAsiaTheme="majorEastAsia"/>
      <w:color w:val="595959" w:themeColor="text1" w:themeTint="0000A6"/>
      <w:spacing w:val="15"/>
      <w:sz w:val="28"/>
      <w:szCs w:val="28"/>
    </w:rPr>
  </w:style>
  <w:style w:type="character" w:styleId="SubtitleChar" w:customStyle="1">
    <w:name w:val="Subtitle Char"/>
    <w:basedOn w:val="DefaultParagraphFont"/>
    <w:link w:val="Subtitle"/>
    <w:uiPriority w:val="11"/>
    <w:rsid w:val="0055192D"/>
    <w:rPr>
      <w:rFonts w:cstheme="majorBidi" w:eastAsiaTheme="majorEastAsia"/>
      <w:color w:val="595959" w:themeColor="text1" w:themeTint="0000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 w:val="1"/>
    <w:rsid w:val="0055192D"/>
    <w:pPr>
      <w:spacing w:before="160"/>
      <w:jc w:val="center"/>
    </w:pPr>
    <w:rPr>
      <w:i w:val="1"/>
      <w:iCs w:val="1"/>
      <w:color w:val="404040" w:themeColor="text1" w:themeTint="0000BF"/>
    </w:rPr>
  </w:style>
  <w:style w:type="character" w:styleId="QuoteChar" w:customStyle="1">
    <w:name w:val="Quote Char"/>
    <w:basedOn w:val="DefaultParagraphFont"/>
    <w:link w:val="Quote"/>
    <w:uiPriority w:val="29"/>
    <w:rsid w:val="0055192D"/>
    <w:rPr>
      <w:i w:val="1"/>
      <w:iCs w:val="1"/>
      <w:color w:val="404040" w:themeColor="text1" w:themeTint="0000BF"/>
    </w:rPr>
  </w:style>
  <w:style w:type="paragraph" w:styleId="ListParagraph">
    <w:name w:val="List Paragraph"/>
    <w:basedOn w:val="Normal"/>
    <w:uiPriority w:val="34"/>
    <w:qFormat w:val="1"/>
    <w:rsid w:val="0055192D"/>
    <w:pPr>
      <w:ind w:left="720"/>
      <w:contextualSpacing w:val="1"/>
    </w:pPr>
  </w:style>
  <w:style w:type="character" w:styleId="IntenseEmphasis">
    <w:name w:val="Intense Emphasis"/>
    <w:basedOn w:val="DefaultParagraphFont"/>
    <w:uiPriority w:val="21"/>
    <w:qFormat w:val="1"/>
    <w:rsid w:val="0055192D"/>
    <w:rPr>
      <w:i w:val="1"/>
      <w:iCs w:val="1"/>
      <w:color w:val="0f4761" w:themeColor="accent1" w:themeShade="0000BF"/>
    </w:rPr>
  </w:style>
  <w:style w:type="paragraph" w:styleId="IntenseQuote">
    <w:name w:val="Intense Quote"/>
    <w:basedOn w:val="Normal"/>
    <w:next w:val="Normal"/>
    <w:link w:val="IntenseQuoteChar"/>
    <w:uiPriority w:val="30"/>
    <w:qFormat w:val="1"/>
    <w:rsid w:val="0055192D"/>
    <w:pPr>
      <w:pBdr>
        <w:top w:color="0f4761" w:space="10" w:sz="4" w:themeColor="accent1" w:themeShade="0000BF" w:val="single"/>
        <w:bottom w:color="0f4761" w:space="10" w:sz="4" w:themeColor="accent1" w:themeShade="0000BF" w:val="single"/>
      </w:pBdr>
      <w:spacing w:after="360" w:before="360"/>
      <w:ind w:left="864" w:right="864"/>
      <w:jc w:val="center"/>
    </w:pPr>
    <w:rPr>
      <w:i w:val="1"/>
      <w:iCs w:val="1"/>
      <w:color w:val="0f4761" w:themeColor="accent1" w:themeShade="0000BF"/>
    </w:rPr>
  </w:style>
  <w:style w:type="character" w:styleId="IntenseQuoteChar" w:customStyle="1">
    <w:name w:val="Intense Quote Char"/>
    <w:basedOn w:val="DefaultParagraphFont"/>
    <w:link w:val="IntenseQuote"/>
    <w:uiPriority w:val="30"/>
    <w:rsid w:val="0055192D"/>
    <w:rPr>
      <w:i w:val="1"/>
      <w:iCs w:val="1"/>
      <w:color w:val="0f4761" w:themeColor="accent1" w:themeShade="0000BF"/>
    </w:rPr>
  </w:style>
  <w:style w:type="character" w:styleId="IntenseReference">
    <w:name w:val="Intense Reference"/>
    <w:basedOn w:val="DefaultParagraphFont"/>
    <w:uiPriority w:val="32"/>
    <w:qFormat w:val="1"/>
    <w:rsid w:val="0055192D"/>
    <w:rPr>
      <w:b w:val="1"/>
      <w:bCs w:val="1"/>
      <w:smallCaps w:val="1"/>
      <w:color w:val="0f4761" w:themeColor="accent1" w:themeShade="0000BF"/>
      <w:spacing w:val="5"/>
    </w:rPr>
  </w:style>
  <w:style w:type="character" w:styleId="LineNumber">
    <w:name w:val="line number"/>
    <w:basedOn w:val="DefaultParagraphFont"/>
    <w:uiPriority w:val="99"/>
    <w:semiHidden w:val="1"/>
    <w:unhideWhenUsed w:val="1"/>
    <w:rsid w:val="0055192D"/>
  </w:style>
  <w:style w:type="paragraph" w:styleId="Subtitle">
    <w:name w:val="Subtitle"/>
    <w:basedOn w:val="Normal"/>
    <w:next w:val="Normal"/>
    <w:pPr/>
    <w:rPr>
      <w:color w:val="595959"/>
      <w:sz w:val="28"/>
      <w:szCs w:val="2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image" Target="media/image2.jpg"/><Relationship Id="rId10" Type="http://schemas.openxmlformats.org/officeDocument/2006/relationships/image" Target="media/image1.png"/><Relationship Id="rId9" Type="http://schemas.openxmlformats.org/officeDocument/2006/relationships/image" Target="media/image4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3.png"/><Relationship Id="rId8" Type="http://schemas.openxmlformats.org/officeDocument/2006/relationships/image" Target="media/image5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Play-regular.ttf"/><Relationship Id="rId2" Type="http://schemas.openxmlformats.org/officeDocument/2006/relationships/font" Target="fonts/Play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1Nd5+Giq5Ykw5tqm+A05vLre7iA==">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2024-08-26T11:18:00Z</dcterms:created>
  <dc:creator>Álvaro Ayala</dc:creator>
</cp:coreProperties>
</file>