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C08BC" w:rsidRPr="0099235C" w:rsidRDefault="00336DCB" w:rsidP="00336DCB">
      <w:pPr>
        <w:autoSpaceDE w:val="0"/>
        <w:autoSpaceDN w:val="0"/>
        <w:adjustRightInd w:val="0"/>
        <w:rPr>
          <w:rFonts w:ascii="Times New Roman" w:hAnsi="Times New Roman" w:cs="Times New Roman"/>
          <w:b/>
          <w:bCs/>
          <w:color w:val="000000" w:themeColor="text1"/>
          <w:kern w:val="0"/>
          <w:sz w:val="36"/>
          <w:szCs w:val="36"/>
          <w:u w:val="single"/>
          <w:lang w:val="en-GB"/>
        </w:rPr>
      </w:pPr>
      <w:r w:rsidRPr="0099235C">
        <w:rPr>
          <w:rFonts w:ascii="Times New Roman" w:hAnsi="Times New Roman" w:cs="Times New Roman"/>
          <w:b/>
          <w:bCs/>
          <w:color w:val="000000" w:themeColor="text1"/>
          <w:kern w:val="0"/>
          <w:sz w:val="36"/>
          <w:szCs w:val="36"/>
          <w:u w:val="single"/>
          <w:lang w:val="en-GB"/>
        </w:rPr>
        <w:t>Supplementary Material</w:t>
      </w:r>
    </w:p>
    <w:p w:rsidR="00B25D17" w:rsidRDefault="00B25D17" w:rsidP="00336DCB">
      <w:pPr>
        <w:autoSpaceDE w:val="0"/>
        <w:autoSpaceDN w:val="0"/>
        <w:adjustRightInd w:val="0"/>
        <w:rPr>
          <w:rFonts w:ascii="Times New Roman" w:hAnsi="Times New Roman" w:cs="Times New Roman"/>
          <w:b/>
          <w:bCs/>
          <w:color w:val="000000" w:themeColor="text1"/>
          <w:kern w:val="0"/>
          <w:sz w:val="28"/>
          <w:szCs w:val="28"/>
          <w:lang w:val="en-GB"/>
        </w:rPr>
      </w:pPr>
    </w:p>
    <w:p w:rsidR="001B716E" w:rsidRDefault="001B716E" w:rsidP="00122B72">
      <w:pPr>
        <w:autoSpaceDE w:val="0"/>
        <w:autoSpaceDN w:val="0"/>
        <w:adjustRightInd w:val="0"/>
        <w:ind w:right="390"/>
        <w:rPr>
          <w:rFonts w:ascii="Times New Roman" w:hAnsi="Times New Roman" w:cs="Times New Roman"/>
          <w:b/>
          <w:bCs/>
          <w:color w:val="000000"/>
          <w:sz w:val="28"/>
          <w:szCs w:val="28"/>
          <w:lang w:val="en-GB"/>
        </w:rPr>
      </w:pPr>
      <w:r w:rsidRPr="001B716E">
        <w:rPr>
          <w:rFonts w:ascii="Times New Roman" w:hAnsi="Times New Roman" w:cs="Times New Roman"/>
          <w:b/>
          <w:bCs/>
          <w:color w:val="000000"/>
          <w:sz w:val="28"/>
          <w:szCs w:val="28"/>
          <w:lang w:val="en-GB"/>
        </w:rPr>
        <w:t>Black carbon effects and seasonal isotope records in the Godwin‑Austen snowpack and K2 high-altitude camps</w:t>
      </w:r>
    </w:p>
    <w:p w:rsidR="001B716E" w:rsidRPr="001B716E" w:rsidRDefault="001B716E" w:rsidP="00122B72">
      <w:pPr>
        <w:autoSpaceDE w:val="0"/>
        <w:autoSpaceDN w:val="0"/>
        <w:adjustRightInd w:val="0"/>
        <w:ind w:right="390"/>
        <w:rPr>
          <w:rFonts w:ascii="Times New Roman" w:hAnsi="Times New Roman" w:cs="Times New Roman"/>
          <w:b/>
          <w:bCs/>
          <w:color w:val="000000"/>
          <w:sz w:val="28"/>
          <w:szCs w:val="28"/>
          <w:lang w:val="en-GB"/>
        </w:rPr>
      </w:pPr>
    </w:p>
    <w:p w:rsidR="00122B72" w:rsidRPr="0099235C" w:rsidRDefault="00122B72" w:rsidP="00122B72">
      <w:pPr>
        <w:autoSpaceDE w:val="0"/>
        <w:autoSpaceDN w:val="0"/>
        <w:adjustRightInd w:val="0"/>
        <w:ind w:right="390"/>
        <w:rPr>
          <w:rFonts w:ascii="Times New Roman" w:hAnsi="Times New Roman" w:cs="Times New Roman"/>
          <w:color w:val="000000" w:themeColor="text1"/>
          <w:kern w:val="0"/>
          <w:sz w:val="21"/>
          <w:szCs w:val="21"/>
          <w:vertAlign w:val="superscript"/>
          <w:lang w:val="en-GB"/>
        </w:rPr>
      </w:pPr>
      <w:r w:rsidRPr="0099235C">
        <w:rPr>
          <w:rFonts w:ascii="Times New Roman" w:hAnsi="Times New Roman" w:cs="Times New Roman"/>
          <w:color w:val="000000" w:themeColor="text1"/>
          <w:kern w:val="0"/>
          <w:sz w:val="21"/>
          <w:szCs w:val="21"/>
          <w:lang w:val="en-GB"/>
        </w:rPr>
        <w:t>Nicolás González-Santacruz</w:t>
      </w:r>
      <w:r w:rsidRPr="0099235C">
        <w:rPr>
          <w:rFonts w:ascii="Times New Roman" w:hAnsi="Times New Roman" w:cs="Times New Roman"/>
          <w:color w:val="000000" w:themeColor="text1"/>
          <w:kern w:val="0"/>
          <w:sz w:val="21"/>
          <w:szCs w:val="21"/>
          <w:vertAlign w:val="superscript"/>
          <w:lang w:val="en-GB"/>
        </w:rPr>
        <w:t>1</w:t>
      </w:r>
      <w:r w:rsidRPr="0099235C">
        <w:rPr>
          <w:rFonts w:ascii="Times New Roman" w:hAnsi="Times New Roman" w:cs="Times New Roman"/>
          <w:color w:val="000000" w:themeColor="text1"/>
          <w:kern w:val="0"/>
          <w:sz w:val="21"/>
          <w:szCs w:val="21"/>
          <w:lang w:val="en-GB"/>
        </w:rPr>
        <w:t>, Francisco Fernandoy</w:t>
      </w:r>
      <w:r w:rsidRPr="0099235C">
        <w:rPr>
          <w:rFonts w:ascii="Times New Roman" w:hAnsi="Times New Roman" w:cs="Times New Roman"/>
          <w:color w:val="000000" w:themeColor="text1"/>
          <w:kern w:val="0"/>
          <w:sz w:val="21"/>
          <w:szCs w:val="21"/>
          <w:vertAlign w:val="superscript"/>
          <w:lang w:val="en-GB"/>
        </w:rPr>
        <w:t>2</w:t>
      </w:r>
      <w:r w:rsidRPr="0099235C">
        <w:rPr>
          <w:rFonts w:ascii="Times New Roman" w:hAnsi="Times New Roman" w:cs="Times New Roman"/>
          <w:color w:val="000000" w:themeColor="text1"/>
          <w:kern w:val="0"/>
          <w:sz w:val="21"/>
          <w:szCs w:val="21"/>
          <w:lang w:val="en-GB"/>
        </w:rPr>
        <w:t>, Kumiko Goto-Azuma</w:t>
      </w:r>
      <w:r w:rsidRPr="0099235C">
        <w:rPr>
          <w:rFonts w:ascii="Times New Roman" w:hAnsi="Times New Roman" w:cs="Times New Roman"/>
          <w:color w:val="000000" w:themeColor="text1"/>
          <w:kern w:val="0"/>
          <w:sz w:val="21"/>
          <w:szCs w:val="21"/>
          <w:vertAlign w:val="superscript"/>
          <w:lang w:val="en-GB"/>
        </w:rPr>
        <w:t>3</w:t>
      </w:r>
      <w:r w:rsidRPr="0099235C">
        <w:rPr>
          <w:rFonts w:ascii="Times New Roman" w:hAnsi="Times New Roman" w:cs="Times New Roman"/>
          <w:color w:val="000000" w:themeColor="text1"/>
          <w:kern w:val="0"/>
          <w:sz w:val="21"/>
          <w:szCs w:val="21"/>
          <w:lang w:val="en-GB"/>
        </w:rPr>
        <w:t xml:space="preserve">, </w:t>
      </w:r>
      <w:proofErr w:type="spellStart"/>
      <w:r w:rsidRPr="0099235C">
        <w:rPr>
          <w:rFonts w:ascii="Times New Roman" w:hAnsi="Times New Roman" w:cs="Times New Roman"/>
          <w:color w:val="000000" w:themeColor="text1"/>
          <w:kern w:val="0"/>
          <w:sz w:val="21"/>
          <w:szCs w:val="21"/>
          <w:lang w:val="en-GB"/>
        </w:rPr>
        <w:t>Motohiro</w:t>
      </w:r>
      <w:proofErr w:type="spellEnd"/>
      <w:r w:rsidRPr="0099235C">
        <w:rPr>
          <w:rFonts w:ascii="Times New Roman" w:hAnsi="Times New Roman" w:cs="Times New Roman"/>
          <w:color w:val="000000" w:themeColor="text1"/>
          <w:kern w:val="0"/>
          <w:sz w:val="21"/>
          <w:szCs w:val="21"/>
          <w:lang w:val="en-GB"/>
        </w:rPr>
        <w:t xml:space="preserve"> Hirabayashi</w:t>
      </w:r>
      <w:r w:rsidRPr="0099235C">
        <w:rPr>
          <w:rFonts w:ascii="Times New Roman" w:hAnsi="Times New Roman" w:cs="Times New Roman"/>
          <w:color w:val="000000" w:themeColor="text1"/>
          <w:kern w:val="0"/>
          <w:sz w:val="21"/>
          <w:szCs w:val="21"/>
          <w:vertAlign w:val="superscript"/>
          <w:lang w:val="en-GB"/>
        </w:rPr>
        <w:t>3</w:t>
      </w:r>
      <w:r w:rsidRPr="0099235C">
        <w:rPr>
          <w:rFonts w:ascii="Times New Roman" w:hAnsi="Times New Roman" w:cs="Times New Roman"/>
          <w:color w:val="000000" w:themeColor="text1"/>
          <w:kern w:val="0"/>
          <w:sz w:val="21"/>
          <w:szCs w:val="21"/>
          <w:lang w:val="en-GB"/>
        </w:rPr>
        <w:t>, Raúl Cordero</w:t>
      </w:r>
      <w:r w:rsidRPr="0099235C">
        <w:rPr>
          <w:rFonts w:ascii="Times New Roman" w:hAnsi="Times New Roman" w:cs="Times New Roman"/>
          <w:color w:val="000000" w:themeColor="text1"/>
          <w:kern w:val="0"/>
          <w:sz w:val="21"/>
          <w:szCs w:val="21"/>
          <w:vertAlign w:val="superscript"/>
          <w:lang w:val="en-GB"/>
        </w:rPr>
        <w:t>4</w:t>
      </w:r>
      <w:r w:rsidRPr="0099235C">
        <w:rPr>
          <w:rFonts w:ascii="Times New Roman" w:hAnsi="Times New Roman" w:cs="Times New Roman"/>
          <w:color w:val="000000" w:themeColor="text1"/>
          <w:kern w:val="0"/>
          <w:sz w:val="21"/>
          <w:szCs w:val="21"/>
          <w:lang w:val="en-GB"/>
        </w:rPr>
        <w:t>, Sarah Feron</w:t>
      </w:r>
      <w:r w:rsidRPr="0099235C">
        <w:rPr>
          <w:rFonts w:ascii="Times New Roman" w:hAnsi="Times New Roman" w:cs="Times New Roman"/>
          <w:color w:val="000000" w:themeColor="text1"/>
          <w:kern w:val="0"/>
          <w:sz w:val="21"/>
          <w:szCs w:val="21"/>
          <w:vertAlign w:val="superscript"/>
          <w:lang w:val="en-GB"/>
        </w:rPr>
        <w:t>4,5</w:t>
      </w:r>
      <w:r w:rsidRPr="0099235C">
        <w:rPr>
          <w:rFonts w:ascii="Times New Roman" w:hAnsi="Times New Roman" w:cs="Times New Roman"/>
          <w:color w:val="000000" w:themeColor="text1"/>
          <w:kern w:val="0"/>
          <w:sz w:val="21"/>
          <w:szCs w:val="21"/>
          <w:lang w:val="en-GB"/>
        </w:rPr>
        <w:t xml:space="preserve">, </w:t>
      </w:r>
      <w:proofErr w:type="spellStart"/>
      <w:r w:rsidRPr="0099235C">
        <w:rPr>
          <w:rFonts w:ascii="Times New Roman" w:hAnsi="Times New Roman" w:cs="Times New Roman"/>
          <w:color w:val="000000" w:themeColor="text1"/>
          <w:kern w:val="0"/>
          <w:sz w:val="21"/>
          <w:szCs w:val="21"/>
          <w:lang w:val="en-GB"/>
        </w:rPr>
        <w:t>Sérgio</w:t>
      </w:r>
      <w:proofErr w:type="spellEnd"/>
      <w:r w:rsidRPr="0099235C">
        <w:rPr>
          <w:rFonts w:ascii="Times New Roman" w:hAnsi="Times New Roman" w:cs="Times New Roman"/>
          <w:color w:val="000000" w:themeColor="text1"/>
          <w:kern w:val="0"/>
          <w:sz w:val="21"/>
          <w:szCs w:val="21"/>
          <w:lang w:val="en-GB"/>
        </w:rPr>
        <w:t xml:space="preserve"> Henrique Faria</w:t>
      </w:r>
      <w:r w:rsidRPr="0099235C">
        <w:rPr>
          <w:rFonts w:ascii="Times New Roman" w:hAnsi="Times New Roman" w:cs="Times New Roman"/>
          <w:color w:val="000000" w:themeColor="text1"/>
          <w:kern w:val="0"/>
          <w:sz w:val="21"/>
          <w:szCs w:val="21"/>
          <w:vertAlign w:val="superscript"/>
          <w:lang w:val="en-GB"/>
        </w:rPr>
        <w:t>1,6</w:t>
      </w:r>
    </w:p>
    <w:p w:rsidR="00122B72" w:rsidRPr="0099235C" w:rsidRDefault="00122B72" w:rsidP="00122B72">
      <w:pPr>
        <w:autoSpaceDE w:val="0"/>
        <w:autoSpaceDN w:val="0"/>
        <w:adjustRightInd w:val="0"/>
        <w:ind w:right="390"/>
        <w:rPr>
          <w:rFonts w:ascii="Times New Roman" w:hAnsi="Times New Roman" w:cs="Times New Roman"/>
          <w:color w:val="000000" w:themeColor="text1"/>
          <w:kern w:val="0"/>
          <w:sz w:val="21"/>
          <w:szCs w:val="21"/>
          <w:vertAlign w:val="superscript"/>
          <w:lang w:val="en-GB"/>
        </w:rPr>
      </w:pPr>
    </w:p>
    <w:p w:rsidR="00122B72" w:rsidRPr="0099235C" w:rsidRDefault="00122B72" w:rsidP="00122B72">
      <w:pPr>
        <w:autoSpaceDE w:val="0"/>
        <w:autoSpaceDN w:val="0"/>
        <w:adjustRightInd w:val="0"/>
        <w:spacing w:after="106"/>
        <w:rPr>
          <w:rFonts w:ascii="Times New Roman" w:hAnsi="Times New Roman" w:cs="Times New Roman"/>
          <w:color w:val="000000" w:themeColor="text1"/>
          <w:kern w:val="0"/>
          <w:sz w:val="15"/>
          <w:szCs w:val="15"/>
          <w:lang w:val="en-GB"/>
        </w:rPr>
      </w:pPr>
      <w:r w:rsidRPr="0099235C">
        <w:rPr>
          <w:rFonts w:ascii="Times New Roman" w:hAnsi="Times New Roman" w:cs="Times New Roman"/>
          <w:color w:val="000000" w:themeColor="text1"/>
          <w:kern w:val="0"/>
          <w:sz w:val="15"/>
          <w:szCs w:val="15"/>
          <w:vertAlign w:val="superscript"/>
          <w:lang w:val="en-GB"/>
        </w:rPr>
        <w:t>1</w:t>
      </w:r>
      <w:r w:rsidRPr="0099235C">
        <w:rPr>
          <w:rFonts w:ascii="Times New Roman" w:hAnsi="Times New Roman" w:cs="Times New Roman"/>
          <w:color w:val="000000" w:themeColor="text1"/>
          <w:kern w:val="0"/>
          <w:sz w:val="15"/>
          <w:szCs w:val="15"/>
          <w:lang w:val="en-GB"/>
        </w:rPr>
        <w:t xml:space="preserve">Basque Centre for Climate Change (BC3), </w:t>
      </w:r>
      <w:proofErr w:type="spellStart"/>
      <w:r w:rsidRPr="0099235C">
        <w:rPr>
          <w:rFonts w:ascii="Times New Roman" w:hAnsi="Times New Roman" w:cs="Times New Roman"/>
          <w:color w:val="000000" w:themeColor="text1"/>
          <w:kern w:val="0"/>
          <w:sz w:val="15"/>
          <w:szCs w:val="15"/>
          <w:lang w:val="en-GB"/>
        </w:rPr>
        <w:t>Leioa</w:t>
      </w:r>
      <w:proofErr w:type="spellEnd"/>
      <w:r w:rsidRPr="0099235C">
        <w:rPr>
          <w:rFonts w:ascii="Times New Roman" w:hAnsi="Times New Roman" w:cs="Times New Roman"/>
          <w:color w:val="000000" w:themeColor="text1"/>
          <w:kern w:val="0"/>
          <w:sz w:val="15"/>
          <w:szCs w:val="15"/>
          <w:lang w:val="en-GB"/>
        </w:rPr>
        <w:t>, Spain</w:t>
      </w:r>
    </w:p>
    <w:p w:rsidR="00122B72" w:rsidRPr="0099235C" w:rsidRDefault="00122B72" w:rsidP="00122B72">
      <w:pPr>
        <w:autoSpaceDE w:val="0"/>
        <w:autoSpaceDN w:val="0"/>
        <w:adjustRightInd w:val="0"/>
        <w:spacing w:after="106"/>
        <w:rPr>
          <w:rFonts w:ascii="Helvetica" w:hAnsi="Helvetica" w:cs="Helvetica"/>
          <w:color w:val="000000" w:themeColor="text1"/>
          <w:kern w:val="0"/>
          <w:sz w:val="15"/>
          <w:szCs w:val="15"/>
          <w:lang w:val="en-GB"/>
        </w:rPr>
      </w:pPr>
      <w:r w:rsidRPr="0099235C">
        <w:rPr>
          <w:rFonts w:ascii="Times New Roman" w:hAnsi="Times New Roman" w:cs="Times New Roman"/>
          <w:color w:val="000000" w:themeColor="text1"/>
          <w:kern w:val="0"/>
          <w:sz w:val="15"/>
          <w:szCs w:val="15"/>
          <w:vertAlign w:val="superscript"/>
          <w:lang w:val="en-GB"/>
        </w:rPr>
        <w:t>2</w:t>
      </w:r>
      <w:r w:rsidRPr="0099235C">
        <w:rPr>
          <w:rFonts w:ascii="Times New Roman" w:hAnsi="Times New Roman" w:cs="Times New Roman"/>
          <w:color w:val="000000" w:themeColor="text1"/>
          <w:kern w:val="0"/>
          <w:sz w:val="15"/>
          <w:szCs w:val="15"/>
          <w:lang w:val="en-GB"/>
        </w:rPr>
        <w:t xml:space="preserve">Laboratorio de </w:t>
      </w:r>
      <w:proofErr w:type="spellStart"/>
      <w:r w:rsidRPr="0099235C">
        <w:rPr>
          <w:rFonts w:ascii="Times New Roman" w:hAnsi="Times New Roman" w:cs="Times New Roman"/>
          <w:color w:val="000000" w:themeColor="text1"/>
          <w:kern w:val="0"/>
          <w:sz w:val="15"/>
          <w:szCs w:val="15"/>
          <w:lang w:val="en-GB"/>
        </w:rPr>
        <w:t>Análisis</w:t>
      </w:r>
      <w:proofErr w:type="spellEnd"/>
      <w:r w:rsidRPr="0099235C">
        <w:rPr>
          <w:rFonts w:ascii="Times New Roman" w:hAnsi="Times New Roman" w:cs="Times New Roman"/>
          <w:color w:val="000000" w:themeColor="text1"/>
          <w:kern w:val="0"/>
          <w:sz w:val="15"/>
          <w:szCs w:val="15"/>
          <w:lang w:val="en-GB"/>
        </w:rPr>
        <w:t xml:space="preserve"> </w:t>
      </w:r>
      <w:proofErr w:type="spellStart"/>
      <w:r w:rsidRPr="0099235C">
        <w:rPr>
          <w:rFonts w:ascii="Times New Roman" w:hAnsi="Times New Roman" w:cs="Times New Roman"/>
          <w:color w:val="000000" w:themeColor="text1"/>
          <w:kern w:val="0"/>
          <w:sz w:val="15"/>
          <w:szCs w:val="15"/>
          <w:lang w:val="en-GB"/>
        </w:rPr>
        <w:t>Isotópico</w:t>
      </w:r>
      <w:proofErr w:type="spellEnd"/>
      <w:r w:rsidRPr="0099235C">
        <w:rPr>
          <w:rFonts w:ascii="Times New Roman" w:hAnsi="Times New Roman" w:cs="Times New Roman"/>
          <w:color w:val="000000" w:themeColor="text1"/>
          <w:kern w:val="0"/>
          <w:sz w:val="15"/>
          <w:szCs w:val="15"/>
          <w:lang w:val="en-GB"/>
        </w:rPr>
        <w:t xml:space="preserve">, Universidad Andrés Bello, </w:t>
      </w:r>
      <w:proofErr w:type="spellStart"/>
      <w:r w:rsidRPr="0099235C">
        <w:rPr>
          <w:rFonts w:ascii="Times New Roman" w:hAnsi="Times New Roman" w:cs="Times New Roman"/>
          <w:color w:val="000000" w:themeColor="text1"/>
          <w:kern w:val="0"/>
          <w:sz w:val="15"/>
          <w:szCs w:val="15"/>
          <w:lang w:val="en-GB"/>
        </w:rPr>
        <w:t>Viña</w:t>
      </w:r>
      <w:proofErr w:type="spellEnd"/>
      <w:r w:rsidRPr="0099235C">
        <w:rPr>
          <w:rFonts w:ascii="Times New Roman" w:hAnsi="Times New Roman" w:cs="Times New Roman"/>
          <w:color w:val="000000" w:themeColor="text1"/>
          <w:kern w:val="0"/>
          <w:sz w:val="15"/>
          <w:szCs w:val="15"/>
          <w:lang w:val="en-GB"/>
        </w:rPr>
        <w:t xml:space="preserve"> del Mar, Chile</w:t>
      </w:r>
    </w:p>
    <w:p w:rsidR="00122B72" w:rsidRPr="0099235C" w:rsidRDefault="00122B72" w:rsidP="00122B72">
      <w:pPr>
        <w:autoSpaceDE w:val="0"/>
        <w:autoSpaceDN w:val="0"/>
        <w:adjustRightInd w:val="0"/>
        <w:spacing w:after="106"/>
        <w:rPr>
          <w:rFonts w:ascii="Helvetica" w:hAnsi="Helvetica" w:cs="Helvetica"/>
          <w:color w:val="000000" w:themeColor="text1"/>
          <w:kern w:val="0"/>
          <w:sz w:val="15"/>
          <w:szCs w:val="15"/>
          <w:lang w:val="en-GB"/>
        </w:rPr>
      </w:pPr>
      <w:r w:rsidRPr="0099235C">
        <w:rPr>
          <w:rFonts w:ascii="Times New Roman" w:hAnsi="Times New Roman" w:cs="Times New Roman"/>
          <w:color w:val="000000" w:themeColor="text1"/>
          <w:kern w:val="0"/>
          <w:sz w:val="15"/>
          <w:szCs w:val="15"/>
          <w:vertAlign w:val="superscript"/>
          <w:lang w:val="en-GB"/>
        </w:rPr>
        <w:t>3</w:t>
      </w:r>
      <w:r w:rsidRPr="0099235C">
        <w:rPr>
          <w:rFonts w:ascii="Times New Roman" w:hAnsi="Times New Roman" w:cs="Times New Roman"/>
          <w:color w:val="000000" w:themeColor="text1"/>
          <w:kern w:val="0"/>
          <w:sz w:val="15"/>
          <w:szCs w:val="15"/>
          <w:lang w:val="en-GB"/>
        </w:rPr>
        <w:t xml:space="preserve">National Institute of Polar Research, </w:t>
      </w:r>
      <w:proofErr w:type="spellStart"/>
      <w:r w:rsidRPr="0099235C">
        <w:rPr>
          <w:rFonts w:ascii="Times New Roman" w:hAnsi="Times New Roman" w:cs="Times New Roman"/>
          <w:color w:val="000000" w:themeColor="text1"/>
          <w:kern w:val="0"/>
          <w:sz w:val="15"/>
          <w:szCs w:val="15"/>
          <w:lang w:val="en-GB"/>
        </w:rPr>
        <w:t>Tachikawa</w:t>
      </w:r>
      <w:proofErr w:type="spellEnd"/>
      <w:r w:rsidRPr="0099235C">
        <w:rPr>
          <w:rFonts w:ascii="Times New Roman" w:hAnsi="Times New Roman" w:cs="Times New Roman"/>
          <w:color w:val="000000" w:themeColor="text1"/>
          <w:kern w:val="0"/>
          <w:sz w:val="15"/>
          <w:szCs w:val="15"/>
          <w:lang w:val="en-GB"/>
        </w:rPr>
        <w:t>, Tokyo, Japan</w:t>
      </w:r>
    </w:p>
    <w:p w:rsidR="00122B72" w:rsidRPr="0099235C" w:rsidRDefault="00122B72" w:rsidP="00122B72">
      <w:pPr>
        <w:autoSpaceDE w:val="0"/>
        <w:autoSpaceDN w:val="0"/>
        <w:adjustRightInd w:val="0"/>
        <w:spacing w:after="106"/>
        <w:rPr>
          <w:rFonts w:ascii="Helvetica" w:hAnsi="Helvetica" w:cs="Helvetica"/>
          <w:color w:val="000000" w:themeColor="text1"/>
          <w:kern w:val="0"/>
          <w:sz w:val="15"/>
          <w:szCs w:val="15"/>
          <w:lang w:val="en-GB"/>
        </w:rPr>
      </w:pPr>
      <w:r w:rsidRPr="0099235C">
        <w:rPr>
          <w:rFonts w:ascii="Times New Roman" w:hAnsi="Times New Roman" w:cs="Times New Roman"/>
          <w:color w:val="000000" w:themeColor="text1"/>
          <w:kern w:val="0"/>
          <w:sz w:val="15"/>
          <w:szCs w:val="15"/>
          <w:vertAlign w:val="superscript"/>
          <w:lang w:val="en-GB"/>
        </w:rPr>
        <w:t>4</w:t>
      </w:r>
      <w:r w:rsidRPr="0099235C">
        <w:rPr>
          <w:rFonts w:ascii="Times New Roman" w:hAnsi="Times New Roman" w:cs="Times New Roman"/>
          <w:color w:val="000000" w:themeColor="text1"/>
          <w:kern w:val="0"/>
          <w:sz w:val="15"/>
          <w:szCs w:val="15"/>
          <w:lang w:val="en-GB"/>
        </w:rPr>
        <w:t>Universidad de Santiago de Chile, Santiago, Chile</w:t>
      </w:r>
    </w:p>
    <w:p w:rsidR="00122B72" w:rsidRPr="0099235C" w:rsidRDefault="00122B72" w:rsidP="00122B72">
      <w:pPr>
        <w:autoSpaceDE w:val="0"/>
        <w:autoSpaceDN w:val="0"/>
        <w:adjustRightInd w:val="0"/>
        <w:spacing w:after="106"/>
        <w:rPr>
          <w:rFonts w:ascii="Helvetica" w:hAnsi="Helvetica" w:cs="Helvetica"/>
          <w:color w:val="000000" w:themeColor="text1"/>
          <w:kern w:val="0"/>
          <w:sz w:val="15"/>
          <w:szCs w:val="15"/>
          <w:lang w:val="en-GB"/>
        </w:rPr>
      </w:pPr>
      <w:r w:rsidRPr="0099235C">
        <w:rPr>
          <w:rFonts w:ascii="Times New Roman" w:hAnsi="Times New Roman" w:cs="Times New Roman"/>
          <w:color w:val="000000" w:themeColor="text1"/>
          <w:kern w:val="0"/>
          <w:sz w:val="15"/>
          <w:szCs w:val="15"/>
          <w:vertAlign w:val="superscript"/>
          <w:lang w:val="en-GB"/>
        </w:rPr>
        <w:t>5</w:t>
      </w:r>
      <w:r w:rsidRPr="0099235C">
        <w:rPr>
          <w:rFonts w:ascii="Times New Roman" w:hAnsi="Times New Roman" w:cs="Times New Roman"/>
          <w:color w:val="000000" w:themeColor="text1"/>
          <w:kern w:val="0"/>
          <w:sz w:val="15"/>
          <w:szCs w:val="15"/>
          <w:lang w:val="en-GB"/>
        </w:rPr>
        <w:t>University of Groningen, Leeuwarden, The Netherlands</w:t>
      </w:r>
    </w:p>
    <w:p w:rsidR="00122B72" w:rsidRPr="0099235C" w:rsidRDefault="00122B72" w:rsidP="00122B72">
      <w:pPr>
        <w:autoSpaceDE w:val="0"/>
        <w:autoSpaceDN w:val="0"/>
        <w:adjustRightInd w:val="0"/>
        <w:spacing w:after="120"/>
        <w:rPr>
          <w:rFonts w:ascii="Times New Roman" w:hAnsi="Times New Roman" w:cs="Times New Roman"/>
          <w:color w:val="000000" w:themeColor="text1"/>
          <w:kern w:val="0"/>
          <w:sz w:val="15"/>
          <w:szCs w:val="15"/>
          <w:lang w:val="en-GB"/>
        </w:rPr>
      </w:pPr>
      <w:r w:rsidRPr="0099235C">
        <w:rPr>
          <w:rFonts w:ascii="Times New Roman" w:hAnsi="Times New Roman" w:cs="Times New Roman"/>
          <w:color w:val="000000" w:themeColor="text1"/>
          <w:kern w:val="0"/>
          <w:sz w:val="15"/>
          <w:szCs w:val="15"/>
          <w:vertAlign w:val="superscript"/>
          <w:lang w:val="en-GB"/>
        </w:rPr>
        <w:t>6</w:t>
      </w:r>
      <w:r w:rsidRPr="0099235C">
        <w:rPr>
          <w:rFonts w:ascii="Times New Roman" w:hAnsi="Times New Roman" w:cs="Times New Roman"/>
          <w:color w:val="000000" w:themeColor="text1"/>
          <w:kern w:val="0"/>
          <w:sz w:val="15"/>
          <w:szCs w:val="15"/>
          <w:lang w:val="en-GB"/>
        </w:rPr>
        <w:t>IKERBASQUE, Basque Foundation for Science, Bilbao, Spain</w:t>
      </w:r>
    </w:p>
    <w:p w:rsidR="0010376C" w:rsidRPr="0099235C" w:rsidRDefault="0010376C"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22B72" w:rsidRDefault="00122B72"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746D4E" w:rsidRPr="0099235C" w:rsidRDefault="00746D4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BA1543" w:rsidRPr="0099235C" w:rsidRDefault="00BA1543" w:rsidP="003B61D5">
      <w:pPr>
        <w:autoSpaceDE w:val="0"/>
        <w:autoSpaceDN w:val="0"/>
        <w:adjustRightInd w:val="0"/>
        <w:spacing w:after="120"/>
        <w:jc w:val="center"/>
        <w:rPr>
          <w:rFonts w:ascii="Times New Roman" w:hAnsi="Times New Roman" w:cs="Times New Roman"/>
          <w:color w:val="000000" w:themeColor="text1"/>
          <w:kern w:val="0"/>
          <w:sz w:val="15"/>
          <w:szCs w:val="15"/>
          <w:lang w:val="en-GB"/>
        </w:rPr>
      </w:pPr>
      <w:r w:rsidRPr="0099235C">
        <w:rPr>
          <w:rFonts w:ascii="Times New Roman" w:hAnsi="Times New Roman" w:cs="Times New Roman"/>
          <w:noProof/>
          <w:color w:val="000000" w:themeColor="text1"/>
          <w:kern w:val="0"/>
          <w:sz w:val="15"/>
          <w:szCs w:val="15"/>
          <w:lang w:val="en-GB"/>
        </w:rPr>
        <w:drawing>
          <wp:inline distT="0" distB="0" distL="0" distR="0">
            <wp:extent cx="5594092" cy="3977196"/>
            <wp:effectExtent l="0" t="0" r="0" b="0"/>
            <wp:docPr id="94374605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3746052" name="Imagen 943746052"/>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78246" cy="4108123"/>
                    </a:xfrm>
                    <a:prstGeom prst="rect">
                      <a:avLst/>
                    </a:prstGeom>
                  </pic:spPr>
                </pic:pic>
              </a:graphicData>
            </a:graphic>
          </wp:inline>
        </w:drawing>
      </w:r>
    </w:p>
    <w:p w:rsidR="00A6517B" w:rsidRPr="0099235C" w:rsidRDefault="00A6517B" w:rsidP="008562D2">
      <w:pPr>
        <w:pStyle w:val="NormalWeb"/>
        <w:spacing w:line="360" w:lineRule="auto"/>
        <w:ind w:left="284" w:right="248"/>
        <w:rPr>
          <w:sz w:val="20"/>
          <w:szCs w:val="20"/>
          <w:lang w:val="en-GB"/>
        </w:rPr>
      </w:pPr>
      <w:r w:rsidRPr="001D5D8A">
        <w:rPr>
          <w:b/>
          <w:bCs/>
          <w:sz w:val="20"/>
          <w:szCs w:val="20"/>
          <w:lang w:val="en-GB"/>
        </w:rPr>
        <w:t>Figure S1.</w:t>
      </w:r>
      <w:r w:rsidRPr="0099235C">
        <w:rPr>
          <w:sz w:val="20"/>
          <w:szCs w:val="20"/>
          <w:lang w:val="en-GB"/>
        </w:rPr>
        <w:t xml:space="preserve"> Snowpits excavated on the seasonal </w:t>
      </w:r>
      <w:r w:rsidR="00FF56E6">
        <w:rPr>
          <w:sz w:val="20"/>
          <w:szCs w:val="20"/>
          <w:lang w:val="en-GB"/>
        </w:rPr>
        <w:t xml:space="preserve">snowpack </w:t>
      </w:r>
      <w:r w:rsidRPr="0099235C">
        <w:rPr>
          <w:sz w:val="20"/>
          <w:szCs w:val="20"/>
          <w:lang w:val="en-GB"/>
        </w:rPr>
        <w:t xml:space="preserve">over the Godwin-Austen Glacier. </w:t>
      </w:r>
      <w:r w:rsidR="00902E05" w:rsidRPr="00902E05">
        <w:rPr>
          <w:sz w:val="20"/>
          <w:szCs w:val="20"/>
          <w:lang w:val="en-GB"/>
        </w:rPr>
        <w:t>a) Snowpit 1 (P1), 1.20 m deep, excavated on 24 February 2019. b) Snowpit 2 (P2), 2.00 m deep, excavated on 27 February 2019.</w:t>
      </w:r>
    </w:p>
    <w:p w:rsidR="00BA1543" w:rsidRDefault="00BA1543"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r>
        <w:rPr>
          <w:rFonts w:ascii="Times New Roman" w:hAnsi="Times New Roman" w:cs="Times New Roman"/>
          <w:noProof/>
          <w:color w:val="000000" w:themeColor="text1"/>
          <w:kern w:val="0"/>
          <w:sz w:val="15"/>
          <w:szCs w:val="15"/>
          <w:lang w:val="en-GB"/>
        </w:rPr>
        <w:drawing>
          <wp:inline distT="0" distB="0" distL="0" distR="0">
            <wp:extent cx="6346250" cy="2717310"/>
            <wp:effectExtent l="0" t="0" r="3810" b="635"/>
            <wp:docPr id="154535979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5359794" name="Imagen 1545359794"/>
                    <pic:cNvPicPr/>
                  </pic:nvPicPr>
                  <pic:blipFill>
                    <a:blip r:embed="rId6" cstate="print">
                      <a:extLst>
                        <a:ext uri="{28A0092B-C50C-407E-A947-70E740481C1C}">
                          <a14:useLocalDpi xmlns:a14="http://schemas.microsoft.com/office/drawing/2010/main" val="0"/>
                        </a:ext>
                      </a:extLst>
                    </a:blip>
                    <a:stretch>
                      <a:fillRect/>
                    </a:stretch>
                  </pic:blipFill>
                  <pic:spPr>
                    <a:xfrm>
                      <a:off x="0" y="0"/>
                      <a:ext cx="6377898" cy="2730861"/>
                    </a:xfrm>
                    <a:prstGeom prst="rect">
                      <a:avLst/>
                    </a:prstGeom>
                  </pic:spPr>
                </pic:pic>
              </a:graphicData>
            </a:graphic>
          </wp:inline>
        </w:drawing>
      </w:r>
    </w:p>
    <w:p w:rsidR="00156E3E" w:rsidRPr="00F36BE8" w:rsidRDefault="00156E3E" w:rsidP="001636D9">
      <w:pPr>
        <w:autoSpaceDE w:val="0"/>
        <w:autoSpaceDN w:val="0"/>
        <w:adjustRightInd w:val="0"/>
        <w:spacing w:after="120" w:line="360" w:lineRule="auto"/>
        <w:jc w:val="both"/>
        <w:rPr>
          <w:rFonts w:ascii="Times New Roman" w:hAnsi="Times New Roman" w:cs="Times New Roman"/>
          <w:color w:val="000000" w:themeColor="text1"/>
          <w:kern w:val="0"/>
          <w:sz w:val="15"/>
          <w:szCs w:val="15"/>
          <w:lang w:val="en-GB"/>
        </w:rPr>
      </w:pPr>
      <w:r w:rsidRPr="00F36BE8">
        <w:rPr>
          <w:rFonts w:ascii="Times New Roman" w:hAnsi="Times New Roman" w:cs="Times New Roman"/>
          <w:b/>
          <w:bCs/>
          <w:sz w:val="20"/>
          <w:szCs w:val="20"/>
          <w:lang w:val="en-GB"/>
        </w:rPr>
        <w:t xml:space="preserve">Figure S2. </w:t>
      </w:r>
      <w:r w:rsidR="00F36BE8" w:rsidRPr="00F36BE8">
        <w:rPr>
          <w:rFonts w:ascii="Times New Roman" w:hAnsi="Times New Roman" w:cs="Times New Roman"/>
          <w:sz w:val="20"/>
          <w:szCs w:val="20"/>
          <w:lang w:val="en-GB"/>
        </w:rPr>
        <w:t>Total spatial variance (TSV) change versus the number of clusters for both 500 m and 1500 m a.g.l. The letters S, O, N, D, J, and F represent the months September</w:t>
      </w:r>
      <w:r w:rsidR="00F36BE8">
        <w:rPr>
          <w:rFonts w:ascii="Times New Roman" w:hAnsi="Times New Roman" w:cs="Times New Roman"/>
          <w:sz w:val="20"/>
          <w:szCs w:val="20"/>
          <w:lang w:val="en-GB"/>
        </w:rPr>
        <w:t xml:space="preserve"> 2018</w:t>
      </w:r>
      <w:r w:rsidR="00F36BE8" w:rsidRPr="00F36BE8">
        <w:rPr>
          <w:rFonts w:ascii="Times New Roman" w:hAnsi="Times New Roman" w:cs="Times New Roman"/>
          <w:sz w:val="20"/>
          <w:szCs w:val="20"/>
          <w:lang w:val="en-GB"/>
        </w:rPr>
        <w:t>, October</w:t>
      </w:r>
      <w:r w:rsidR="00F36BE8">
        <w:rPr>
          <w:rFonts w:ascii="Times New Roman" w:hAnsi="Times New Roman" w:cs="Times New Roman"/>
          <w:sz w:val="20"/>
          <w:szCs w:val="20"/>
          <w:lang w:val="en-GB"/>
        </w:rPr>
        <w:t xml:space="preserve"> 2018</w:t>
      </w:r>
      <w:r w:rsidR="00F36BE8" w:rsidRPr="00F36BE8">
        <w:rPr>
          <w:rFonts w:ascii="Times New Roman" w:hAnsi="Times New Roman" w:cs="Times New Roman"/>
          <w:sz w:val="20"/>
          <w:szCs w:val="20"/>
          <w:lang w:val="en-GB"/>
        </w:rPr>
        <w:t>, November</w:t>
      </w:r>
      <w:r w:rsidR="00F36BE8">
        <w:rPr>
          <w:rFonts w:ascii="Times New Roman" w:hAnsi="Times New Roman" w:cs="Times New Roman"/>
          <w:sz w:val="20"/>
          <w:szCs w:val="20"/>
          <w:lang w:val="en-GB"/>
        </w:rPr>
        <w:t xml:space="preserve"> 2018</w:t>
      </w:r>
      <w:r w:rsidR="00F36BE8" w:rsidRPr="00F36BE8">
        <w:rPr>
          <w:rFonts w:ascii="Times New Roman" w:hAnsi="Times New Roman" w:cs="Times New Roman"/>
          <w:sz w:val="20"/>
          <w:szCs w:val="20"/>
          <w:lang w:val="en-GB"/>
        </w:rPr>
        <w:t>, December</w:t>
      </w:r>
      <w:r w:rsidR="00F36BE8">
        <w:rPr>
          <w:rFonts w:ascii="Times New Roman" w:hAnsi="Times New Roman" w:cs="Times New Roman"/>
          <w:sz w:val="20"/>
          <w:szCs w:val="20"/>
          <w:lang w:val="en-GB"/>
        </w:rPr>
        <w:t xml:space="preserve"> 2018</w:t>
      </w:r>
      <w:r w:rsidR="00F36BE8" w:rsidRPr="00F36BE8">
        <w:rPr>
          <w:rFonts w:ascii="Times New Roman" w:hAnsi="Times New Roman" w:cs="Times New Roman"/>
          <w:sz w:val="20"/>
          <w:szCs w:val="20"/>
          <w:lang w:val="en-GB"/>
        </w:rPr>
        <w:t>, January</w:t>
      </w:r>
      <w:r w:rsidR="00F36BE8">
        <w:rPr>
          <w:rFonts w:ascii="Times New Roman" w:hAnsi="Times New Roman" w:cs="Times New Roman"/>
          <w:sz w:val="20"/>
          <w:szCs w:val="20"/>
          <w:lang w:val="en-GB"/>
        </w:rPr>
        <w:t xml:space="preserve"> 2019</w:t>
      </w:r>
      <w:r w:rsidR="00F36BE8" w:rsidRPr="00F36BE8">
        <w:rPr>
          <w:rFonts w:ascii="Times New Roman" w:hAnsi="Times New Roman" w:cs="Times New Roman"/>
          <w:sz w:val="20"/>
          <w:szCs w:val="20"/>
          <w:lang w:val="en-GB"/>
        </w:rPr>
        <w:t>, and February</w:t>
      </w:r>
      <w:r w:rsidR="00F36BE8">
        <w:rPr>
          <w:rFonts w:ascii="Times New Roman" w:hAnsi="Times New Roman" w:cs="Times New Roman"/>
          <w:sz w:val="20"/>
          <w:szCs w:val="20"/>
          <w:lang w:val="en-GB"/>
        </w:rPr>
        <w:t xml:space="preserve"> 2019</w:t>
      </w:r>
      <w:r w:rsidR="00F36BE8" w:rsidRPr="00F36BE8">
        <w:rPr>
          <w:rFonts w:ascii="Times New Roman" w:hAnsi="Times New Roman" w:cs="Times New Roman"/>
          <w:sz w:val="20"/>
          <w:szCs w:val="20"/>
          <w:lang w:val="en-GB"/>
        </w:rPr>
        <w:t>, with points on each line indicating the inflection point where TSV sharply increases.</w:t>
      </w:r>
    </w:p>
    <w:p w:rsidR="00156E3E" w:rsidRPr="00F36BE8"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156E3E" w:rsidRPr="0099235C" w:rsidRDefault="00156E3E"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BA1543" w:rsidRDefault="00BA1543" w:rsidP="00B459DC">
      <w:pPr>
        <w:autoSpaceDE w:val="0"/>
        <w:autoSpaceDN w:val="0"/>
        <w:adjustRightInd w:val="0"/>
        <w:spacing w:after="120"/>
        <w:ind w:left="1134"/>
        <w:jc w:val="center"/>
        <w:rPr>
          <w:rFonts w:ascii="Times New Roman" w:hAnsi="Times New Roman" w:cs="Times New Roman"/>
          <w:color w:val="000000" w:themeColor="text1"/>
          <w:kern w:val="0"/>
          <w:sz w:val="15"/>
          <w:szCs w:val="15"/>
          <w:lang w:val="en-GB"/>
        </w:rPr>
      </w:pPr>
      <w:r w:rsidRPr="0099235C">
        <w:rPr>
          <w:rFonts w:ascii="Times New Roman" w:hAnsi="Times New Roman" w:cs="Times New Roman"/>
          <w:noProof/>
          <w:color w:val="000000" w:themeColor="text1"/>
          <w:kern w:val="0"/>
          <w:sz w:val="15"/>
          <w:szCs w:val="15"/>
          <w:lang w:val="en-GB"/>
        </w:rPr>
        <w:drawing>
          <wp:inline distT="0" distB="0" distL="0" distR="0">
            <wp:extent cx="1812175" cy="3667494"/>
            <wp:effectExtent l="0" t="0" r="4445" b="3175"/>
            <wp:docPr id="204686895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6868953" name="Imagen 2046868953"/>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81590" cy="3807976"/>
                    </a:xfrm>
                    <a:prstGeom prst="rect">
                      <a:avLst/>
                    </a:prstGeom>
                  </pic:spPr>
                </pic:pic>
              </a:graphicData>
            </a:graphic>
          </wp:inline>
        </w:drawing>
      </w:r>
    </w:p>
    <w:p w:rsidR="00B459DC" w:rsidRPr="00452DB0" w:rsidRDefault="00B459DC" w:rsidP="00452DB0">
      <w:pPr>
        <w:pStyle w:val="NormalWeb"/>
        <w:shd w:val="clear" w:color="auto" w:fill="FFFFFF"/>
        <w:spacing w:line="360" w:lineRule="auto"/>
        <w:jc w:val="center"/>
        <w:rPr>
          <w:sz w:val="20"/>
          <w:szCs w:val="20"/>
          <w:lang w:val="en-GB"/>
        </w:rPr>
      </w:pPr>
      <w:r w:rsidRPr="001D5D8A">
        <w:rPr>
          <w:b/>
          <w:bCs/>
          <w:sz w:val="20"/>
          <w:szCs w:val="20"/>
          <w:lang w:val="en-GB"/>
        </w:rPr>
        <w:t>Figure S</w:t>
      </w:r>
      <w:r w:rsidR="009938D4">
        <w:rPr>
          <w:b/>
          <w:bCs/>
          <w:sz w:val="20"/>
          <w:szCs w:val="20"/>
          <w:lang w:val="en-GB"/>
        </w:rPr>
        <w:t>3</w:t>
      </w:r>
      <w:r w:rsidRPr="00A97008">
        <w:rPr>
          <w:sz w:val="20"/>
          <w:szCs w:val="20"/>
          <w:lang w:val="en-GB"/>
        </w:rPr>
        <w:t>. Temperature variation alon</w:t>
      </w:r>
      <w:r>
        <w:rPr>
          <w:sz w:val="20"/>
          <w:szCs w:val="20"/>
          <w:lang w:val="en-GB"/>
        </w:rPr>
        <w:t>g</w:t>
      </w:r>
      <w:r w:rsidRPr="00A97008">
        <w:rPr>
          <w:sz w:val="20"/>
          <w:szCs w:val="20"/>
          <w:lang w:val="en-GB"/>
        </w:rPr>
        <w:t xml:space="preserve"> P1 (solid line) and P2 (dashed line)</w:t>
      </w:r>
    </w:p>
    <w:p w:rsidR="00BA1543" w:rsidRPr="0099235C" w:rsidRDefault="00BA1543"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0F4DB9" w:rsidRPr="0099235C" w:rsidRDefault="00BA1543" w:rsidP="0099235C">
      <w:pPr>
        <w:autoSpaceDE w:val="0"/>
        <w:autoSpaceDN w:val="0"/>
        <w:adjustRightInd w:val="0"/>
        <w:spacing w:after="120"/>
        <w:jc w:val="center"/>
        <w:rPr>
          <w:rFonts w:ascii="Times New Roman" w:hAnsi="Times New Roman" w:cs="Times New Roman"/>
          <w:color w:val="000000" w:themeColor="text1"/>
          <w:kern w:val="0"/>
          <w:sz w:val="15"/>
          <w:szCs w:val="15"/>
          <w:lang w:val="en-GB"/>
        </w:rPr>
      </w:pPr>
      <w:r w:rsidRPr="0099235C">
        <w:rPr>
          <w:rFonts w:ascii="Times New Roman" w:hAnsi="Times New Roman" w:cs="Times New Roman"/>
          <w:noProof/>
          <w:color w:val="000000" w:themeColor="text1"/>
          <w:kern w:val="0"/>
          <w:sz w:val="15"/>
          <w:szCs w:val="15"/>
          <w:lang w:val="en-GB"/>
        </w:rPr>
        <w:drawing>
          <wp:inline distT="0" distB="0" distL="0" distR="0">
            <wp:extent cx="5148594" cy="3125932"/>
            <wp:effectExtent l="0" t="0" r="0" b="0"/>
            <wp:docPr id="112291838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918385" name="Imagen 1122918385"/>
                    <pic:cNvPicPr/>
                  </pic:nvPicPr>
                  <pic:blipFill>
                    <a:blip r:embed="rId8" cstate="print">
                      <a:extLst>
                        <a:ext uri="{28A0092B-C50C-407E-A947-70E740481C1C}">
                          <a14:useLocalDpi xmlns:a14="http://schemas.microsoft.com/office/drawing/2010/main" val="0"/>
                        </a:ext>
                      </a:extLst>
                    </a:blip>
                    <a:stretch>
                      <a:fillRect/>
                    </a:stretch>
                  </pic:blipFill>
                  <pic:spPr>
                    <a:xfrm>
                      <a:off x="0" y="0"/>
                      <a:ext cx="5233343" cy="3177387"/>
                    </a:xfrm>
                    <a:prstGeom prst="rect">
                      <a:avLst/>
                    </a:prstGeom>
                  </pic:spPr>
                </pic:pic>
              </a:graphicData>
            </a:graphic>
          </wp:inline>
        </w:drawing>
      </w:r>
    </w:p>
    <w:p w:rsidR="00BE060C" w:rsidRDefault="00A97008" w:rsidP="00BE060C">
      <w:pPr>
        <w:pStyle w:val="NormalWeb"/>
        <w:spacing w:line="360" w:lineRule="auto"/>
        <w:ind w:left="993" w:right="532"/>
        <w:rPr>
          <w:sz w:val="20"/>
          <w:szCs w:val="20"/>
          <w:lang w:val="en-GB"/>
        </w:rPr>
      </w:pPr>
      <w:r w:rsidRPr="00BE060C">
        <w:rPr>
          <w:b/>
          <w:bCs/>
          <w:sz w:val="20"/>
          <w:szCs w:val="20"/>
          <w:lang w:val="en-GB"/>
        </w:rPr>
        <w:t>Figure S</w:t>
      </w:r>
      <w:r w:rsidR="009938D4">
        <w:rPr>
          <w:b/>
          <w:bCs/>
          <w:sz w:val="20"/>
          <w:szCs w:val="20"/>
          <w:lang w:val="en-GB"/>
        </w:rPr>
        <w:t>4</w:t>
      </w:r>
      <w:r w:rsidRPr="00BE060C">
        <w:rPr>
          <w:b/>
          <w:bCs/>
          <w:sz w:val="20"/>
          <w:szCs w:val="20"/>
          <w:lang w:val="en-GB"/>
        </w:rPr>
        <w:t xml:space="preserve">. </w:t>
      </w:r>
      <w:r w:rsidR="00BE060C" w:rsidRPr="00BE060C">
        <w:rPr>
          <w:sz w:val="20"/>
          <w:szCs w:val="20"/>
          <w:lang w:val="en-GB"/>
        </w:rPr>
        <w:t>Box plot of the snow accumulation during the reference season (October–February) of the 10 years preceding our measurements (2018</w:t>
      </w:r>
      <w:r w:rsidR="00F657D4">
        <w:rPr>
          <w:sz w:val="20"/>
          <w:szCs w:val="20"/>
          <w:lang w:val="en-GB"/>
        </w:rPr>
        <w:t>–</w:t>
      </w:r>
      <w:r w:rsidR="00BE060C" w:rsidRPr="00BE060C">
        <w:rPr>
          <w:sz w:val="20"/>
          <w:szCs w:val="20"/>
          <w:lang w:val="en-GB"/>
        </w:rPr>
        <w:t>2019</w:t>
      </w:r>
      <w:r w:rsidR="00F657D4">
        <w:rPr>
          <w:sz w:val="20"/>
          <w:szCs w:val="20"/>
          <w:lang w:val="en-GB"/>
        </w:rPr>
        <w:t xml:space="preserve"> winter season</w:t>
      </w:r>
      <w:r w:rsidR="00BE060C" w:rsidRPr="00BE060C">
        <w:rPr>
          <w:sz w:val="20"/>
          <w:szCs w:val="20"/>
          <w:lang w:val="en-GB"/>
        </w:rPr>
        <w:t xml:space="preserve">), constructed from ERA5 daily accumulation averages. Each box represents the interquartile range, the horizontal lines represent the median, whereas the </w:t>
      </w:r>
      <w:r w:rsidR="00272361" w:rsidRPr="00BE060C">
        <w:rPr>
          <w:sz w:val="20"/>
          <w:szCs w:val="20"/>
          <w:lang w:val="en-GB"/>
        </w:rPr>
        <w:t>grey</w:t>
      </w:r>
      <w:r w:rsidR="00BE060C" w:rsidRPr="00BE060C">
        <w:rPr>
          <w:sz w:val="20"/>
          <w:szCs w:val="20"/>
          <w:lang w:val="en-GB"/>
        </w:rPr>
        <w:t xml:space="preserve"> line connects the mean values of each season. </w:t>
      </w:r>
      <w:r w:rsidR="00272361">
        <w:rPr>
          <w:sz w:val="20"/>
          <w:szCs w:val="20"/>
          <w:lang w:val="en-GB"/>
        </w:rPr>
        <w:t>T</w:t>
      </w:r>
      <w:r w:rsidR="00BE060C" w:rsidRPr="00BE060C">
        <w:rPr>
          <w:sz w:val="20"/>
          <w:szCs w:val="20"/>
          <w:lang w:val="en-GB"/>
        </w:rPr>
        <w:t xml:space="preserve">he length of the upper “whisker” indicates the maximum accumulation values. </w:t>
      </w:r>
    </w:p>
    <w:p w:rsidR="00A64BAE" w:rsidRDefault="00A64BAE" w:rsidP="00BE060C">
      <w:pPr>
        <w:pStyle w:val="NormalWeb"/>
        <w:spacing w:line="360" w:lineRule="auto"/>
        <w:ind w:left="993" w:right="532"/>
        <w:rPr>
          <w:sz w:val="20"/>
          <w:szCs w:val="20"/>
          <w:lang w:val="en-GB"/>
        </w:rPr>
      </w:pPr>
    </w:p>
    <w:p w:rsidR="00A64BAE" w:rsidRDefault="00A64BAE" w:rsidP="00BE060C">
      <w:pPr>
        <w:pStyle w:val="NormalWeb"/>
        <w:spacing w:line="360" w:lineRule="auto"/>
        <w:ind w:left="993" w:right="532"/>
        <w:rPr>
          <w:sz w:val="20"/>
          <w:szCs w:val="20"/>
          <w:lang w:val="en-GB"/>
        </w:rPr>
      </w:pPr>
    </w:p>
    <w:p w:rsidR="00A64BAE" w:rsidRDefault="00A64BAE" w:rsidP="00BE060C">
      <w:pPr>
        <w:pStyle w:val="NormalWeb"/>
        <w:spacing w:line="360" w:lineRule="auto"/>
        <w:ind w:left="993" w:right="532"/>
        <w:rPr>
          <w:sz w:val="20"/>
          <w:szCs w:val="20"/>
          <w:lang w:val="en-GB"/>
        </w:rPr>
      </w:pPr>
    </w:p>
    <w:p w:rsidR="00A64BAE" w:rsidRDefault="00A64BAE" w:rsidP="00BE060C">
      <w:pPr>
        <w:pStyle w:val="NormalWeb"/>
        <w:spacing w:line="360" w:lineRule="auto"/>
        <w:ind w:left="993" w:right="532"/>
        <w:rPr>
          <w:sz w:val="20"/>
          <w:szCs w:val="20"/>
          <w:lang w:val="en-GB"/>
        </w:rPr>
      </w:pPr>
    </w:p>
    <w:p w:rsidR="00A64BAE" w:rsidRPr="00BE060C" w:rsidRDefault="00A64BAE" w:rsidP="00BE060C">
      <w:pPr>
        <w:pStyle w:val="NormalWeb"/>
        <w:spacing w:line="360" w:lineRule="auto"/>
        <w:ind w:left="993" w:right="532"/>
        <w:rPr>
          <w:sz w:val="20"/>
          <w:szCs w:val="20"/>
          <w:lang w:val="en-GB"/>
        </w:rPr>
      </w:pPr>
    </w:p>
    <w:p w:rsidR="00067EBC" w:rsidRPr="0099235C" w:rsidRDefault="00067EBC" w:rsidP="008562D2">
      <w:pPr>
        <w:pStyle w:val="NormalWeb"/>
        <w:spacing w:line="360" w:lineRule="auto"/>
        <w:ind w:left="993" w:right="532"/>
        <w:rPr>
          <w:sz w:val="20"/>
          <w:szCs w:val="20"/>
          <w:lang w:val="en-GB"/>
        </w:rPr>
      </w:pPr>
    </w:p>
    <w:p w:rsidR="00067EBC" w:rsidRPr="0099235C" w:rsidRDefault="00067EBC" w:rsidP="00122B72">
      <w:pPr>
        <w:autoSpaceDE w:val="0"/>
        <w:autoSpaceDN w:val="0"/>
        <w:adjustRightInd w:val="0"/>
        <w:spacing w:after="120"/>
        <w:rPr>
          <w:rFonts w:ascii="Times New Roman" w:hAnsi="Times New Roman" w:cs="Times New Roman"/>
          <w:color w:val="000000" w:themeColor="text1"/>
          <w:kern w:val="0"/>
          <w:sz w:val="15"/>
          <w:szCs w:val="15"/>
          <w:lang w:val="en-GB"/>
        </w:rPr>
      </w:pPr>
      <w:r w:rsidRPr="0099235C">
        <w:rPr>
          <w:rFonts w:ascii="Times New Roman" w:hAnsi="Times New Roman" w:cs="Times New Roman"/>
          <w:noProof/>
          <w:color w:val="000000" w:themeColor="text1"/>
          <w:kern w:val="0"/>
          <w:sz w:val="15"/>
          <w:szCs w:val="15"/>
          <w:lang w:val="en-GB"/>
        </w:rPr>
        <w:drawing>
          <wp:inline distT="0" distB="0" distL="0" distR="0">
            <wp:extent cx="6079379" cy="2944368"/>
            <wp:effectExtent l="0" t="0" r="4445" b="2540"/>
            <wp:docPr id="1771403607"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1403607" name="Imagen 1771403607"/>
                    <pic:cNvPicPr/>
                  </pic:nvPicPr>
                  <pic:blipFill>
                    <a:blip r:embed="rId9" cstate="print">
                      <a:extLst>
                        <a:ext uri="{28A0092B-C50C-407E-A947-70E740481C1C}">
                          <a14:useLocalDpi xmlns:a14="http://schemas.microsoft.com/office/drawing/2010/main" val="0"/>
                        </a:ext>
                      </a:extLst>
                    </a:blip>
                    <a:stretch>
                      <a:fillRect/>
                    </a:stretch>
                  </pic:blipFill>
                  <pic:spPr>
                    <a:xfrm>
                      <a:off x="0" y="0"/>
                      <a:ext cx="6141594" cy="2974500"/>
                    </a:xfrm>
                    <a:prstGeom prst="rect">
                      <a:avLst/>
                    </a:prstGeom>
                  </pic:spPr>
                </pic:pic>
              </a:graphicData>
            </a:graphic>
          </wp:inline>
        </w:drawing>
      </w:r>
    </w:p>
    <w:p w:rsidR="00B92F80" w:rsidRDefault="00B92F80" w:rsidP="008562D2">
      <w:pPr>
        <w:pStyle w:val="NormalWeb"/>
        <w:spacing w:line="360" w:lineRule="auto"/>
        <w:ind w:left="284" w:right="815"/>
        <w:jc w:val="both"/>
        <w:rPr>
          <w:sz w:val="20"/>
          <w:szCs w:val="20"/>
          <w:lang w:val="en-GB"/>
        </w:rPr>
      </w:pPr>
      <w:r w:rsidRPr="001D5D8A">
        <w:rPr>
          <w:b/>
          <w:bCs/>
          <w:sz w:val="20"/>
          <w:szCs w:val="20"/>
          <w:lang w:val="en-GB"/>
        </w:rPr>
        <w:t>Figure S</w:t>
      </w:r>
      <w:r w:rsidR="009938D4">
        <w:rPr>
          <w:b/>
          <w:bCs/>
          <w:sz w:val="20"/>
          <w:szCs w:val="20"/>
          <w:lang w:val="en-GB"/>
        </w:rPr>
        <w:t>5</w:t>
      </w:r>
      <w:r w:rsidRPr="001D5D8A">
        <w:rPr>
          <w:b/>
          <w:bCs/>
          <w:sz w:val="20"/>
          <w:szCs w:val="20"/>
          <w:lang w:val="en-GB"/>
        </w:rPr>
        <w:t>.</w:t>
      </w:r>
      <w:r w:rsidRPr="0099235C">
        <w:rPr>
          <w:sz w:val="20"/>
          <w:szCs w:val="20"/>
          <w:lang w:val="en-GB"/>
        </w:rPr>
        <w:t xml:space="preserve"> Local meteoric water lines (LMWL) in reference to Global Meteoric Water Line (GMWL; circles)</w:t>
      </w:r>
      <w:r w:rsidR="001C5C2B">
        <w:rPr>
          <w:sz w:val="20"/>
          <w:szCs w:val="20"/>
          <w:lang w:val="en-GB"/>
        </w:rPr>
        <w:t xml:space="preserve">. </w:t>
      </w:r>
      <w:r w:rsidRPr="0099235C">
        <w:rPr>
          <w:sz w:val="20"/>
          <w:szCs w:val="20"/>
          <w:lang w:val="en-GB"/>
        </w:rPr>
        <w:t>Squares represent the highest values, typical of October</w:t>
      </w:r>
      <w:r w:rsidR="001C5C2B">
        <w:rPr>
          <w:sz w:val="20"/>
          <w:szCs w:val="20"/>
          <w:lang w:val="en-GB"/>
        </w:rPr>
        <w:t xml:space="preserve"> 2018</w:t>
      </w:r>
      <w:r w:rsidRPr="0099235C">
        <w:rPr>
          <w:sz w:val="20"/>
          <w:szCs w:val="20"/>
          <w:lang w:val="en-GB"/>
        </w:rPr>
        <w:t>, November</w:t>
      </w:r>
      <w:r w:rsidR="001C5C2B">
        <w:rPr>
          <w:sz w:val="20"/>
          <w:szCs w:val="20"/>
          <w:lang w:val="en-GB"/>
        </w:rPr>
        <w:t>2018</w:t>
      </w:r>
      <w:r w:rsidRPr="0099235C">
        <w:rPr>
          <w:sz w:val="20"/>
          <w:szCs w:val="20"/>
          <w:lang w:val="en-GB"/>
        </w:rPr>
        <w:t>, and late February</w:t>
      </w:r>
      <w:r w:rsidR="001C5C2B">
        <w:rPr>
          <w:sz w:val="20"/>
          <w:szCs w:val="20"/>
          <w:lang w:val="en-GB"/>
        </w:rPr>
        <w:t xml:space="preserve"> 2019</w:t>
      </w:r>
      <w:r w:rsidRPr="0099235C">
        <w:rPr>
          <w:sz w:val="20"/>
          <w:szCs w:val="20"/>
          <w:lang w:val="en-GB"/>
        </w:rPr>
        <w:t>, while triangles represent lower values, observed during December</w:t>
      </w:r>
      <w:r w:rsidR="001C5C2B">
        <w:rPr>
          <w:sz w:val="20"/>
          <w:szCs w:val="20"/>
          <w:lang w:val="en-GB"/>
        </w:rPr>
        <w:t xml:space="preserve"> 2018</w:t>
      </w:r>
      <w:r w:rsidRPr="0099235C">
        <w:rPr>
          <w:sz w:val="20"/>
          <w:szCs w:val="20"/>
          <w:lang w:val="en-GB"/>
        </w:rPr>
        <w:t>, January</w:t>
      </w:r>
      <w:r w:rsidR="001C5C2B">
        <w:rPr>
          <w:sz w:val="20"/>
          <w:szCs w:val="20"/>
          <w:lang w:val="en-GB"/>
        </w:rPr>
        <w:t xml:space="preserve"> 2019</w:t>
      </w:r>
      <w:r w:rsidRPr="0099235C">
        <w:rPr>
          <w:sz w:val="20"/>
          <w:szCs w:val="20"/>
          <w:lang w:val="en-GB"/>
        </w:rPr>
        <w:t>, and early February</w:t>
      </w:r>
      <w:r w:rsidR="001C5C2B">
        <w:rPr>
          <w:sz w:val="20"/>
          <w:szCs w:val="20"/>
          <w:lang w:val="en-GB"/>
        </w:rPr>
        <w:t xml:space="preserve"> 2019</w:t>
      </w:r>
      <w:r w:rsidRPr="0099235C">
        <w:rPr>
          <w:sz w:val="20"/>
          <w:szCs w:val="20"/>
          <w:lang w:val="en-GB"/>
        </w:rPr>
        <w:t>. Consistent with a moisture source where evaporation occurred under low atmospheric humidity conditions, the y-intercept (d-excess</w:t>
      </w:r>
      <w:r w:rsidR="00041798">
        <w:rPr>
          <w:sz w:val="20"/>
          <w:szCs w:val="20"/>
          <w:lang w:val="en-GB"/>
        </w:rPr>
        <w:t xml:space="preserve"> or δ</w:t>
      </w:r>
      <w:r w:rsidR="00041798" w:rsidRPr="00041798">
        <w:rPr>
          <w:sz w:val="20"/>
          <w:szCs w:val="20"/>
          <w:vertAlign w:val="superscript"/>
          <w:lang w:val="en-GB"/>
        </w:rPr>
        <w:t>2</w:t>
      </w:r>
      <w:r w:rsidR="00041798">
        <w:rPr>
          <w:sz w:val="20"/>
          <w:szCs w:val="20"/>
          <w:lang w:val="en-GB"/>
        </w:rPr>
        <w:t>H</w:t>
      </w:r>
      <w:r w:rsidRPr="0099235C">
        <w:rPr>
          <w:sz w:val="20"/>
          <w:szCs w:val="20"/>
          <w:lang w:val="en-GB"/>
        </w:rPr>
        <w:t xml:space="preserve"> value) of the line formed by the squares (10.2</w:t>
      </w:r>
      <w:r w:rsidR="00041798">
        <w:rPr>
          <w:sz w:val="20"/>
          <w:szCs w:val="20"/>
          <w:lang w:val="en-GB"/>
        </w:rPr>
        <w:t xml:space="preserve"> </w:t>
      </w:r>
      <w:r w:rsidRPr="0099235C">
        <w:rPr>
          <w:sz w:val="20"/>
          <w:szCs w:val="20"/>
          <w:lang w:val="en-GB"/>
        </w:rPr>
        <w:t>‰) is higher compared to the GMWL (10</w:t>
      </w:r>
      <w:r w:rsidR="00041798">
        <w:rPr>
          <w:sz w:val="20"/>
          <w:szCs w:val="20"/>
          <w:lang w:val="en-GB"/>
        </w:rPr>
        <w:t xml:space="preserve"> </w:t>
      </w:r>
      <w:r w:rsidRPr="0099235C">
        <w:rPr>
          <w:sz w:val="20"/>
          <w:szCs w:val="20"/>
          <w:lang w:val="en-GB"/>
        </w:rPr>
        <w:t>‰). In contrast, the LMWL formed by the triangles shows lower values (7.5</w:t>
      </w:r>
      <w:r w:rsidR="00041798">
        <w:rPr>
          <w:sz w:val="20"/>
          <w:szCs w:val="20"/>
          <w:lang w:val="en-GB"/>
        </w:rPr>
        <w:t xml:space="preserve"> </w:t>
      </w:r>
      <w:r w:rsidRPr="0099235C">
        <w:rPr>
          <w:sz w:val="20"/>
          <w:szCs w:val="20"/>
          <w:lang w:val="en-GB"/>
        </w:rPr>
        <w:t xml:space="preserve">‰). The slope of both lines is similar to that of the GMWL (7,7 and 8,0, respectively) suggesting that additional evaporation during snowflake fall is unlikely. Furthermore, the LMWLs exhibit high correlation (r=99.58 for the LMWL formed by squares and r=99.83 for the LMWL formed by triangles), indicating the measured isotopic values may have a low alteration rate. </w:t>
      </w:r>
    </w:p>
    <w:p w:rsidR="00CC04E9" w:rsidRDefault="00CC04E9"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CC04E9" w:rsidRDefault="00CC04E9" w:rsidP="008562D2">
      <w:pPr>
        <w:pStyle w:val="NormalWeb"/>
        <w:spacing w:line="360" w:lineRule="auto"/>
        <w:ind w:left="284" w:right="815"/>
        <w:jc w:val="both"/>
        <w:rPr>
          <w:sz w:val="20"/>
          <w:szCs w:val="20"/>
          <w:lang w:val="en-GB"/>
        </w:rPr>
      </w:pPr>
    </w:p>
    <w:p w:rsidR="00D664DA" w:rsidRDefault="004D358F" w:rsidP="00CC04E9">
      <w:pPr>
        <w:autoSpaceDE w:val="0"/>
        <w:autoSpaceDN w:val="0"/>
        <w:adjustRightInd w:val="0"/>
        <w:spacing w:after="120"/>
        <w:rPr>
          <w:rFonts w:ascii="Times New Roman" w:hAnsi="Times New Roman" w:cs="Times New Roman"/>
          <w:color w:val="000000" w:themeColor="text1"/>
          <w:kern w:val="0"/>
          <w:sz w:val="15"/>
          <w:szCs w:val="15"/>
          <w:lang w:val="en-GB"/>
        </w:rPr>
      </w:pPr>
      <w:r w:rsidRPr="0099235C">
        <w:rPr>
          <w:rFonts w:ascii="Times New Roman" w:hAnsi="Times New Roman" w:cs="Times New Roman"/>
          <w:noProof/>
          <w:color w:val="000000" w:themeColor="text1"/>
          <w:kern w:val="0"/>
          <w:sz w:val="15"/>
          <w:szCs w:val="15"/>
          <w:lang w:val="en-GB"/>
        </w:rPr>
        <w:drawing>
          <wp:inline distT="0" distB="0" distL="0" distR="0" wp14:anchorId="4DE8BFBA" wp14:editId="75103249">
            <wp:extent cx="5709138" cy="2779842"/>
            <wp:effectExtent l="0" t="0" r="0" b="1905"/>
            <wp:docPr id="43685858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0378968" name="Imagen 149037896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53367" cy="2801377"/>
                    </a:xfrm>
                    <a:prstGeom prst="rect">
                      <a:avLst/>
                    </a:prstGeom>
                  </pic:spPr>
                </pic:pic>
              </a:graphicData>
            </a:graphic>
          </wp:inline>
        </w:drawing>
      </w:r>
    </w:p>
    <w:p w:rsidR="00CC04E9" w:rsidRPr="00CC04E9" w:rsidRDefault="00CC04E9" w:rsidP="00CC04E9">
      <w:pPr>
        <w:autoSpaceDE w:val="0"/>
        <w:autoSpaceDN w:val="0"/>
        <w:adjustRightInd w:val="0"/>
        <w:spacing w:after="120"/>
        <w:rPr>
          <w:rFonts w:ascii="Times New Roman" w:hAnsi="Times New Roman" w:cs="Times New Roman"/>
          <w:color w:val="000000" w:themeColor="text1"/>
          <w:kern w:val="0"/>
          <w:sz w:val="15"/>
          <w:szCs w:val="15"/>
          <w:lang w:val="en-GB"/>
        </w:rPr>
      </w:pPr>
    </w:p>
    <w:p w:rsidR="00EC62E3" w:rsidRPr="00EC62E3" w:rsidRDefault="00106F3F" w:rsidP="00EC62E3">
      <w:pPr>
        <w:spacing w:before="120" w:after="120" w:line="360" w:lineRule="auto"/>
        <w:jc w:val="both"/>
        <w:rPr>
          <w:rFonts w:ascii="Times New Roman" w:hAnsi="Times New Roman" w:cs="Times New Roman"/>
          <w:color w:val="000000" w:themeColor="text1"/>
          <w:kern w:val="0"/>
          <w:sz w:val="20"/>
          <w:szCs w:val="20"/>
          <w:lang w:val="en-GB"/>
        </w:rPr>
      </w:pPr>
      <w:r w:rsidRPr="00EC62E3">
        <w:rPr>
          <w:rFonts w:ascii="Times New Roman" w:hAnsi="Times New Roman" w:cs="Times New Roman"/>
          <w:b/>
          <w:bCs/>
          <w:color w:val="000000" w:themeColor="text1"/>
          <w:kern w:val="0"/>
          <w:sz w:val="20"/>
          <w:szCs w:val="20"/>
          <w:lang w:val="en-GB"/>
        </w:rPr>
        <w:t>Figure S</w:t>
      </w:r>
      <w:r w:rsidR="009938D4">
        <w:rPr>
          <w:rFonts w:ascii="Times New Roman" w:hAnsi="Times New Roman" w:cs="Times New Roman"/>
          <w:b/>
          <w:bCs/>
          <w:color w:val="000000" w:themeColor="text1"/>
          <w:kern w:val="0"/>
          <w:sz w:val="20"/>
          <w:szCs w:val="20"/>
          <w:lang w:val="en-GB"/>
        </w:rPr>
        <w:t>6</w:t>
      </w:r>
      <w:r w:rsidRPr="00EC62E3">
        <w:rPr>
          <w:rFonts w:ascii="Times New Roman" w:hAnsi="Times New Roman" w:cs="Times New Roman"/>
          <w:b/>
          <w:bCs/>
          <w:color w:val="000000" w:themeColor="text1"/>
          <w:kern w:val="0"/>
          <w:sz w:val="20"/>
          <w:szCs w:val="20"/>
          <w:lang w:val="en-GB"/>
        </w:rPr>
        <w:t>.</w:t>
      </w:r>
      <w:r w:rsidRPr="00EC62E3">
        <w:rPr>
          <w:rFonts w:ascii="Times New Roman" w:hAnsi="Times New Roman" w:cs="Times New Roman"/>
          <w:color w:val="000000" w:themeColor="text1"/>
          <w:kern w:val="0"/>
          <w:sz w:val="20"/>
          <w:szCs w:val="20"/>
          <w:lang w:val="en-GB"/>
        </w:rPr>
        <w:t> Frequency diagram showing monthly back-trajectory clusters, with daily average precipitation events exceeding 5 mm d⁻¹ (ERA5) depicted by black lines in the background. Domain 1 (L: local), Domain 2 (NCA: North Central Asia and S: Siberia), Domain 3 (CS: Caspian Sea and BS: Black Sea), Domain 4 (ME: Middle East and MS: Mediterranean Sea), Domain 5 (PG: Persian Gulf and Red Sea), and Domain 6 (NI: Northern India and AS: Arabian Sea). During the 2018–</w:t>
      </w:r>
      <w:r w:rsidR="00DE59DF">
        <w:rPr>
          <w:rFonts w:ascii="Times New Roman" w:hAnsi="Times New Roman" w:cs="Times New Roman"/>
          <w:color w:val="000000" w:themeColor="text1"/>
          <w:kern w:val="0"/>
          <w:sz w:val="20"/>
          <w:szCs w:val="20"/>
          <w:lang w:val="en-GB"/>
        </w:rPr>
        <w:t>1</w:t>
      </w:r>
      <w:r w:rsidRPr="00EC62E3">
        <w:rPr>
          <w:rFonts w:ascii="Times New Roman" w:hAnsi="Times New Roman" w:cs="Times New Roman"/>
          <w:color w:val="000000" w:themeColor="text1"/>
          <w:kern w:val="0"/>
          <w:sz w:val="20"/>
          <w:szCs w:val="20"/>
          <w:lang w:val="en-GB"/>
        </w:rPr>
        <w:t>9 winter, the Karakoram region experienced a positive precipitation anomaly influenced by western disturbances (WDs). These low-pressure synoptic systems form over the Mediterranean, Black Sea, or Caspian Sea and move eastward due to mid-latitude westerly winds, interacting with the mountains of Western High Mountain Asia, including the Karakoram. This interaction triggers high precipitation events and significant snow accumulation. The frequency of WDs increases in winter, consistent with the southward shift of the westerly jet stream. Typically, 6–7 WD events occur each month, but by early February 2019, nine had already affected the region. Back-trajectory analyses from December 2018 to January 2019 show that many trajectories originated in the Mediterranean and crossed the Black and Caspian Seas, common origins for WDs. Th</w:t>
      </w:r>
      <w:r w:rsidR="001E4262">
        <w:rPr>
          <w:rFonts w:ascii="Times New Roman" w:hAnsi="Times New Roman" w:cs="Times New Roman"/>
          <w:color w:val="000000" w:themeColor="text1"/>
          <w:kern w:val="0"/>
          <w:sz w:val="20"/>
          <w:szCs w:val="20"/>
          <w:lang w:val="en-GB"/>
        </w:rPr>
        <w:t>e back-trajectories pattern at 500 m a.</w:t>
      </w:r>
      <w:r w:rsidR="00AA51B6">
        <w:rPr>
          <w:rFonts w:ascii="Times New Roman" w:hAnsi="Times New Roman" w:cs="Times New Roman"/>
          <w:color w:val="000000" w:themeColor="text1"/>
          <w:kern w:val="0"/>
          <w:sz w:val="20"/>
          <w:szCs w:val="20"/>
          <w:lang w:val="en-GB"/>
        </w:rPr>
        <w:t>g</w:t>
      </w:r>
      <w:r w:rsidR="001E4262">
        <w:rPr>
          <w:rFonts w:ascii="Times New Roman" w:hAnsi="Times New Roman" w:cs="Times New Roman"/>
          <w:color w:val="000000" w:themeColor="text1"/>
          <w:kern w:val="0"/>
          <w:sz w:val="20"/>
          <w:szCs w:val="20"/>
          <w:lang w:val="en-GB"/>
        </w:rPr>
        <w:t xml:space="preserve">.l. </w:t>
      </w:r>
      <w:r w:rsidRPr="00EC62E3">
        <w:rPr>
          <w:rFonts w:ascii="Times New Roman" w:hAnsi="Times New Roman" w:cs="Times New Roman"/>
          <w:color w:val="000000" w:themeColor="text1"/>
          <w:kern w:val="0"/>
          <w:sz w:val="20"/>
          <w:szCs w:val="20"/>
          <w:lang w:val="en-GB"/>
        </w:rPr>
        <w:t xml:space="preserve">aligns with the ERA5 </w:t>
      </w:r>
      <w:r w:rsidR="001E4262">
        <w:rPr>
          <w:rFonts w:ascii="Times New Roman" w:hAnsi="Times New Roman" w:cs="Times New Roman"/>
          <w:color w:val="000000" w:themeColor="text1"/>
          <w:kern w:val="0"/>
          <w:sz w:val="20"/>
          <w:szCs w:val="20"/>
          <w:lang w:val="en-GB"/>
        </w:rPr>
        <w:t xml:space="preserve">precipitation </w:t>
      </w:r>
      <w:r w:rsidRPr="00EC62E3">
        <w:rPr>
          <w:rFonts w:ascii="Times New Roman" w:hAnsi="Times New Roman" w:cs="Times New Roman"/>
          <w:color w:val="000000" w:themeColor="text1"/>
          <w:kern w:val="0"/>
          <w:sz w:val="20"/>
          <w:szCs w:val="20"/>
          <w:lang w:val="en-GB"/>
        </w:rPr>
        <w:t>dataset, reinforcing the link to the precipitation anomaly.</w:t>
      </w:r>
    </w:p>
    <w:p w:rsidR="00EC62E3" w:rsidRDefault="00EC62E3" w:rsidP="00903515">
      <w:pPr>
        <w:spacing w:before="120" w:after="120"/>
        <w:rPr>
          <w:rFonts w:ascii="Times New Roman" w:hAnsi="Times New Roman" w:cs="Times New Roman"/>
          <w:color w:val="000000" w:themeColor="text1"/>
          <w:kern w:val="0"/>
          <w:sz w:val="20"/>
          <w:szCs w:val="20"/>
        </w:rPr>
      </w:pPr>
    </w:p>
    <w:p w:rsidR="00EC62E3" w:rsidRDefault="00EC62E3" w:rsidP="00903515">
      <w:pPr>
        <w:spacing w:before="120" w:after="120"/>
        <w:rPr>
          <w:rFonts w:ascii="Times New Roman" w:hAnsi="Times New Roman" w:cs="Times New Roman"/>
          <w:color w:val="000000" w:themeColor="text1"/>
          <w:kern w:val="0"/>
          <w:sz w:val="20"/>
          <w:szCs w:val="20"/>
        </w:rPr>
      </w:pPr>
    </w:p>
    <w:p w:rsidR="004D358F" w:rsidRDefault="004D358F" w:rsidP="008562D2">
      <w:pPr>
        <w:pStyle w:val="NormalWeb"/>
        <w:spacing w:line="360" w:lineRule="auto"/>
        <w:ind w:left="284" w:right="815"/>
        <w:jc w:val="both"/>
        <w:rPr>
          <w:sz w:val="20"/>
          <w:szCs w:val="20"/>
          <w:lang w:val="en-GB"/>
        </w:rPr>
      </w:pPr>
    </w:p>
    <w:p w:rsidR="004D358F" w:rsidRDefault="004D358F"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A64BAE" w:rsidRDefault="00A64BAE" w:rsidP="008562D2">
      <w:pPr>
        <w:pStyle w:val="NormalWeb"/>
        <w:spacing w:line="360" w:lineRule="auto"/>
        <w:ind w:left="284" w:right="815"/>
        <w:jc w:val="both"/>
        <w:rPr>
          <w:sz w:val="20"/>
          <w:szCs w:val="20"/>
          <w:lang w:val="en-GB"/>
        </w:rPr>
      </w:pPr>
    </w:p>
    <w:p w:rsidR="004D358F" w:rsidRDefault="00A64BAE" w:rsidP="00E81C8D">
      <w:pPr>
        <w:pStyle w:val="NormalWeb"/>
        <w:spacing w:line="360" w:lineRule="auto"/>
        <w:ind w:left="284" w:right="815"/>
        <w:jc w:val="center"/>
        <w:rPr>
          <w:sz w:val="20"/>
          <w:szCs w:val="20"/>
          <w:lang w:val="en-GB"/>
        </w:rPr>
      </w:pPr>
      <w:r w:rsidRPr="0099235C">
        <w:rPr>
          <w:noProof/>
          <w:color w:val="000000" w:themeColor="text1"/>
          <w:sz w:val="15"/>
          <w:szCs w:val="15"/>
          <w:lang w:val="en-GB"/>
        </w:rPr>
        <w:drawing>
          <wp:inline distT="0" distB="0" distL="0" distR="0" wp14:anchorId="2F320AC4" wp14:editId="2DD3DAF8">
            <wp:extent cx="5190993" cy="4180532"/>
            <wp:effectExtent l="0" t="0" r="3810" b="0"/>
            <wp:docPr id="1546613649"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6613649" name="Imagen 1546613649"/>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67989" cy="4242541"/>
                    </a:xfrm>
                    <a:prstGeom prst="rect">
                      <a:avLst/>
                    </a:prstGeom>
                  </pic:spPr>
                </pic:pic>
              </a:graphicData>
            </a:graphic>
          </wp:inline>
        </w:drawing>
      </w:r>
    </w:p>
    <w:p w:rsidR="00A64BAE" w:rsidRPr="0099235C" w:rsidRDefault="00A64BAE" w:rsidP="00A64BAE">
      <w:pPr>
        <w:pStyle w:val="NormalWeb"/>
        <w:spacing w:line="360" w:lineRule="auto"/>
        <w:ind w:left="567" w:right="390"/>
        <w:jc w:val="both"/>
        <w:rPr>
          <w:sz w:val="20"/>
          <w:szCs w:val="20"/>
          <w:lang w:val="en-GB"/>
        </w:rPr>
      </w:pPr>
      <w:r w:rsidRPr="001D5D8A">
        <w:rPr>
          <w:b/>
          <w:bCs/>
          <w:sz w:val="20"/>
          <w:szCs w:val="20"/>
          <w:lang w:val="en-GB"/>
        </w:rPr>
        <w:t>Figure S</w:t>
      </w:r>
      <w:r w:rsidR="009938D4">
        <w:rPr>
          <w:b/>
          <w:bCs/>
          <w:sz w:val="20"/>
          <w:szCs w:val="20"/>
          <w:lang w:val="en-GB"/>
        </w:rPr>
        <w:t>7</w:t>
      </w:r>
      <w:r w:rsidRPr="001D5D8A">
        <w:rPr>
          <w:b/>
          <w:bCs/>
          <w:sz w:val="20"/>
          <w:szCs w:val="20"/>
          <w:lang w:val="en-GB"/>
        </w:rPr>
        <w:t>.</w:t>
      </w:r>
      <w:r w:rsidRPr="0099235C">
        <w:rPr>
          <w:sz w:val="20"/>
          <w:szCs w:val="20"/>
          <w:lang w:val="en-GB"/>
        </w:rPr>
        <w:t xml:space="preserve"> K2 Base Camp Automatic Weather Station (AWS) wind speed and direction data. Left) relative positions of Snowpit 1 (P1), Snowpit 2 (P2), Camp 1, Camp 2, and K2 summit about the Base Camp. The wind rose shows the predominant directions blowing from the base camp</w:t>
      </w:r>
      <w:r w:rsidR="000D48AA">
        <w:rPr>
          <w:sz w:val="20"/>
          <w:szCs w:val="20"/>
          <w:lang w:val="en-GB"/>
        </w:rPr>
        <w:t xml:space="preserve">. </w:t>
      </w:r>
      <w:r w:rsidRPr="0099235C">
        <w:rPr>
          <w:sz w:val="20"/>
          <w:szCs w:val="20"/>
          <w:lang w:val="en-GB"/>
        </w:rPr>
        <w:t xml:space="preserve">Right) Wind directions and velocities blowing to the Base Camp. G. A.= Godwin-Austen. </w:t>
      </w:r>
    </w:p>
    <w:p w:rsidR="004D358F" w:rsidRDefault="004D358F" w:rsidP="008562D2">
      <w:pPr>
        <w:pStyle w:val="NormalWeb"/>
        <w:spacing w:line="360" w:lineRule="auto"/>
        <w:ind w:left="284" w:right="815"/>
        <w:jc w:val="both"/>
        <w:rPr>
          <w:sz w:val="20"/>
          <w:szCs w:val="20"/>
          <w:lang w:val="en-GB"/>
        </w:rPr>
      </w:pPr>
    </w:p>
    <w:p w:rsidR="004D358F" w:rsidRDefault="004D358F" w:rsidP="008562D2">
      <w:pPr>
        <w:pStyle w:val="NormalWeb"/>
        <w:spacing w:line="360" w:lineRule="auto"/>
        <w:ind w:left="284" w:right="815"/>
        <w:jc w:val="both"/>
        <w:rPr>
          <w:sz w:val="20"/>
          <w:szCs w:val="20"/>
          <w:lang w:val="en-GB"/>
        </w:rPr>
      </w:pPr>
    </w:p>
    <w:p w:rsidR="004D358F" w:rsidRDefault="004D358F" w:rsidP="00353D72">
      <w:pPr>
        <w:pStyle w:val="NormalWeb"/>
        <w:spacing w:line="360" w:lineRule="auto"/>
        <w:ind w:right="815"/>
        <w:jc w:val="both"/>
        <w:rPr>
          <w:sz w:val="20"/>
          <w:szCs w:val="20"/>
          <w:lang w:val="en-GB"/>
        </w:rPr>
      </w:pPr>
    </w:p>
    <w:p w:rsidR="00994374" w:rsidRDefault="00994374"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994374" w:rsidRPr="0099235C" w:rsidRDefault="00994374" w:rsidP="00353D72">
      <w:pPr>
        <w:autoSpaceDE w:val="0"/>
        <w:autoSpaceDN w:val="0"/>
        <w:adjustRightInd w:val="0"/>
        <w:spacing w:after="120"/>
        <w:jc w:val="center"/>
        <w:rPr>
          <w:rFonts w:ascii="Times New Roman" w:hAnsi="Times New Roman" w:cs="Times New Roman"/>
          <w:color w:val="000000" w:themeColor="text1"/>
          <w:kern w:val="0"/>
          <w:sz w:val="15"/>
          <w:szCs w:val="15"/>
          <w:lang w:val="en-GB"/>
        </w:rPr>
      </w:pPr>
      <w:r>
        <w:rPr>
          <w:noProof/>
          <w:sz w:val="20"/>
          <w:szCs w:val="20"/>
          <w:lang w:val="en-GB"/>
        </w:rPr>
        <w:drawing>
          <wp:inline distT="0" distB="0" distL="0" distR="0" wp14:anchorId="086CAB66" wp14:editId="4BF80D5E">
            <wp:extent cx="4244464" cy="7194884"/>
            <wp:effectExtent l="0" t="0" r="0" b="6350"/>
            <wp:docPr id="59788017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880173" name="Imagen 597880173"/>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266143" cy="7231633"/>
                    </a:xfrm>
                    <a:prstGeom prst="rect">
                      <a:avLst/>
                    </a:prstGeom>
                  </pic:spPr>
                </pic:pic>
              </a:graphicData>
            </a:graphic>
          </wp:inline>
        </w:drawing>
      </w:r>
    </w:p>
    <w:p w:rsidR="00067EBC" w:rsidRPr="0099235C" w:rsidRDefault="00067EBC" w:rsidP="00122B72">
      <w:pPr>
        <w:autoSpaceDE w:val="0"/>
        <w:autoSpaceDN w:val="0"/>
        <w:adjustRightInd w:val="0"/>
        <w:spacing w:after="120"/>
        <w:rPr>
          <w:rFonts w:ascii="Times New Roman" w:hAnsi="Times New Roman" w:cs="Times New Roman"/>
          <w:color w:val="000000" w:themeColor="text1"/>
          <w:kern w:val="0"/>
          <w:sz w:val="15"/>
          <w:szCs w:val="15"/>
          <w:lang w:val="en-GB"/>
        </w:rPr>
      </w:pPr>
    </w:p>
    <w:p w:rsidR="00067EBC" w:rsidRPr="00A92CB5" w:rsidRDefault="00E476B7" w:rsidP="00DE7F69">
      <w:pPr>
        <w:pStyle w:val="NormalWeb"/>
        <w:spacing w:line="360" w:lineRule="auto"/>
        <w:ind w:left="709" w:right="532"/>
        <w:jc w:val="both"/>
        <w:rPr>
          <w:sz w:val="20"/>
          <w:szCs w:val="20"/>
          <w:lang w:val="en-GB"/>
        </w:rPr>
      </w:pPr>
      <w:r w:rsidRPr="001D5D8A">
        <w:rPr>
          <w:b/>
          <w:bCs/>
          <w:sz w:val="20"/>
          <w:szCs w:val="20"/>
          <w:lang w:val="en-GB"/>
        </w:rPr>
        <w:t>Figure S</w:t>
      </w:r>
      <w:r w:rsidR="009938D4">
        <w:rPr>
          <w:b/>
          <w:bCs/>
          <w:sz w:val="20"/>
          <w:szCs w:val="20"/>
          <w:lang w:val="en-GB"/>
        </w:rPr>
        <w:t>8</w:t>
      </w:r>
      <w:r w:rsidRPr="001D5D8A">
        <w:rPr>
          <w:b/>
          <w:bCs/>
          <w:sz w:val="20"/>
          <w:szCs w:val="20"/>
          <w:lang w:val="en-GB"/>
        </w:rPr>
        <w:t>.</w:t>
      </w:r>
      <w:r w:rsidRPr="0099235C">
        <w:rPr>
          <w:sz w:val="20"/>
          <w:szCs w:val="20"/>
          <w:lang w:val="en-GB"/>
        </w:rPr>
        <w:t xml:space="preserve"> Regional maps of monthly atmospheric BC surface mass concentration obtained from MERRA2 atmospheric reanalysis (from September 2018 to February 2019). Lines represents clusters of back-trajectories (10 days) for each month (black lines), with emphasis on the main trajectories (red lines). </w:t>
      </w:r>
    </w:p>
    <w:p w:rsidR="00870B50" w:rsidRPr="0099235C" w:rsidRDefault="00870B50" w:rsidP="006D6CA0">
      <w:pPr>
        <w:rPr>
          <w:lang w:val="en-GB"/>
        </w:rPr>
      </w:pPr>
    </w:p>
    <w:sectPr w:rsidR="00870B50" w:rsidRPr="0099235C" w:rsidSect="009B1F8F">
      <w:pgSz w:w="11906" w:h="16838"/>
      <w:pgMar w:top="1440" w:right="1080" w:bottom="1440" w:left="1080" w:header="708" w:footer="708" w:gutter="0"/>
      <w:lnNumType w:countBy="1" w:restart="continuou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Helvetica">
    <w:panose1 w:val="00000000000000000000"/>
    <w:charset w:val="00"/>
    <w:family w:val="auto"/>
    <w:pitch w:val="variable"/>
    <w:sig w:usb0="E00002FF" w:usb1="5000785B"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4812E9"/>
    <w:multiLevelType w:val="multilevel"/>
    <w:tmpl w:val="8A6CB63A"/>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16cid:durableId="2081550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efaultTabStop w:val="708"/>
  <w:hyphenationZone w:val="425"/>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13E"/>
    <w:rsid w:val="00026661"/>
    <w:rsid w:val="000406A7"/>
    <w:rsid w:val="00041798"/>
    <w:rsid w:val="00067EBC"/>
    <w:rsid w:val="00071906"/>
    <w:rsid w:val="000839E6"/>
    <w:rsid w:val="000C013E"/>
    <w:rsid w:val="000C3D37"/>
    <w:rsid w:val="000D48AA"/>
    <w:rsid w:val="000E7901"/>
    <w:rsid w:val="000F4DB9"/>
    <w:rsid w:val="00102F77"/>
    <w:rsid w:val="0010376C"/>
    <w:rsid w:val="00106F3F"/>
    <w:rsid w:val="00122B72"/>
    <w:rsid w:val="00156E3E"/>
    <w:rsid w:val="001636D9"/>
    <w:rsid w:val="001859CA"/>
    <w:rsid w:val="001978E5"/>
    <w:rsid w:val="001A5EE4"/>
    <w:rsid w:val="001B5C02"/>
    <w:rsid w:val="001B716E"/>
    <w:rsid w:val="001C08BC"/>
    <w:rsid w:val="001C5C2B"/>
    <w:rsid w:val="001D1B9F"/>
    <w:rsid w:val="001D5D8A"/>
    <w:rsid w:val="001E36C6"/>
    <w:rsid w:val="001E4262"/>
    <w:rsid w:val="002010D5"/>
    <w:rsid w:val="0022505D"/>
    <w:rsid w:val="00266522"/>
    <w:rsid w:val="00272361"/>
    <w:rsid w:val="00284553"/>
    <w:rsid w:val="002C05B7"/>
    <w:rsid w:val="002C7295"/>
    <w:rsid w:val="002D23F3"/>
    <w:rsid w:val="002D6264"/>
    <w:rsid w:val="0031611D"/>
    <w:rsid w:val="00336543"/>
    <w:rsid w:val="00336DCB"/>
    <w:rsid w:val="00353D72"/>
    <w:rsid w:val="003B1278"/>
    <w:rsid w:val="003B61D5"/>
    <w:rsid w:val="003D13E5"/>
    <w:rsid w:val="003F1921"/>
    <w:rsid w:val="00452DB0"/>
    <w:rsid w:val="00473B12"/>
    <w:rsid w:val="004D358F"/>
    <w:rsid w:val="00527CE6"/>
    <w:rsid w:val="00531D46"/>
    <w:rsid w:val="005724BA"/>
    <w:rsid w:val="005D56FC"/>
    <w:rsid w:val="00621E88"/>
    <w:rsid w:val="0064355F"/>
    <w:rsid w:val="00656CE5"/>
    <w:rsid w:val="006664F0"/>
    <w:rsid w:val="0068415F"/>
    <w:rsid w:val="006C4429"/>
    <w:rsid w:val="006D69F5"/>
    <w:rsid w:val="006D6CA0"/>
    <w:rsid w:val="00724D2D"/>
    <w:rsid w:val="00746D4E"/>
    <w:rsid w:val="00762D2E"/>
    <w:rsid w:val="007830B8"/>
    <w:rsid w:val="007A63E7"/>
    <w:rsid w:val="007F4DC3"/>
    <w:rsid w:val="0083740B"/>
    <w:rsid w:val="008562D2"/>
    <w:rsid w:val="00864EC0"/>
    <w:rsid w:val="00870B50"/>
    <w:rsid w:val="008755F1"/>
    <w:rsid w:val="00884EAD"/>
    <w:rsid w:val="008D1DFE"/>
    <w:rsid w:val="008D7278"/>
    <w:rsid w:val="008E6471"/>
    <w:rsid w:val="008F369F"/>
    <w:rsid w:val="00902E05"/>
    <w:rsid w:val="00903515"/>
    <w:rsid w:val="009275F1"/>
    <w:rsid w:val="0099235C"/>
    <w:rsid w:val="009938D4"/>
    <w:rsid w:val="00994374"/>
    <w:rsid w:val="009B1F8F"/>
    <w:rsid w:val="009B215B"/>
    <w:rsid w:val="00A64BAE"/>
    <w:rsid w:val="00A6517B"/>
    <w:rsid w:val="00A92CB5"/>
    <w:rsid w:val="00A92E28"/>
    <w:rsid w:val="00A97008"/>
    <w:rsid w:val="00AA1963"/>
    <w:rsid w:val="00AA37E1"/>
    <w:rsid w:val="00AA51B6"/>
    <w:rsid w:val="00AB2F86"/>
    <w:rsid w:val="00AB461C"/>
    <w:rsid w:val="00AD7E35"/>
    <w:rsid w:val="00B129BF"/>
    <w:rsid w:val="00B25D17"/>
    <w:rsid w:val="00B459DC"/>
    <w:rsid w:val="00B83027"/>
    <w:rsid w:val="00B865DE"/>
    <w:rsid w:val="00B87E30"/>
    <w:rsid w:val="00B92F80"/>
    <w:rsid w:val="00B954F4"/>
    <w:rsid w:val="00B97DFF"/>
    <w:rsid w:val="00BA1543"/>
    <w:rsid w:val="00BE060C"/>
    <w:rsid w:val="00BF1AAF"/>
    <w:rsid w:val="00C01DA1"/>
    <w:rsid w:val="00C119D2"/>
    <w:rsid w:val="00C17A98"/>
    <w:rsid w:val="00C56B2B"/>
    <w:rsid w:val="00CC04E9"/>
    <w:rsid w:val="00D566CB"/>
    <w:rsid w:val="00D664DA"/>
    <w:rsid w:val="00DC5177"/>
    <w:rsid w:val="00DE59DF"/>
    <w:rsid w:val="00DE7F69"/>
    <w:rsid w:val="00E476B7"/>
    <w:rsid w:val="00E80920"/>
    <w:rsid w:val="00E81C8D"/>
    <w:rsid w:val="00E91843"/>
    <w:rsid w:val="00EC62E3"/>
    <w:rsid w:val="00F36BE8"/>
    <w:rsid w:val="00F657D4"/>
    <w:rsid w:val="00F94846"/>
    <w:rsid w:val="00F959CF"/>
    <w:rsid w:val="00FF56E6"/>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08669"/>
  <w15:chartTrackingRefBased/>
  <w15:docId w15:val="{B849E057-BB3B-9645-9B5D-F1FBCF729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s-E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6CA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87E30"/>
    <w:pPr>
      <w:ind w:left="720"/>
      <w:contextualSpacing/>
    </w:pPr>
  </w:style>
  <w:style w:type="paragraph" w:styleId="NormalWeb">
    <w:name w:val="Normal (Web)"/>
    <w:basedOn w:val="Normal"/>
    <w:uiPriority w:val="99"/>
    <w:unhideWhenUsed/>
    <w:rsid w:val="00A6517B"/>
    <w:pPr>
      <w:spacing w:before="100" w:beforeAutospacing="1" w:after="100" w:afterAutospacing="1"/>
    </w:pPr>
    <w:rPr>
      <w:rFonts w:ascii="Times New Roman" w:eastAsia="Times New Roman" w:hAnsi="Times New Roman" w:cs="Times New Roman"/>
      <w:kern w:val="0"/>
      <w14:ligatures w14:val="none"/>
    </w:rPr>
  </w:style>
  <w:style w:type="character" w:styleId="Nmerodelnea">
    <w:name w:val="line number"/>
    <w:basedOn w:val="Fuentedeprrafopredeter"/>
    <w:uiPriority w:val="99"/>
    <w:semiHidden/>
    <w:unhideWhenUsed/>
    <w:rsid w:val="009B1F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705090">
      <w:bodyDiv w:val="1"/>
      <w:marLeft w:val="0"/>
      <w:marRight w:val="0"/>
      <w:marTop w:val="0"/>
      <w:marBottom w:val="0"/>
      <w:divBdr>
        <w:top w:val="none" w:sz="0" w:space="0" w:color="auto"/>
        <w:left w:val="none" w:sz="0" w:space="0" w:color="auto"/>
        <w:bottom w:val="none" w:sz="0" w:space="0" w:color="auto"/>
        <w:right w:val="none" w:sz="0" w:space="0" w:color="auto"/>
      </w:divBdr>
      <w:divsChild>
        <w:div w:id="1218856268">
          <w:marLeft w:val="0"/>
          <w:marRight w:val="0"/>
          <w:marTop w:val="0"/>
          <w:marBottom w:val="0"/>
          <w:divBdr>
            <w:top w:val="none" w:sz="0" w:space="0" w:color="auto"/>
            <w:left w:val="none" w:sz="0" w:space="0" w:color="auto"/>
            <w:bottom w:val="none" w:sz="0" w:space="0" w:color="auto"/>
            <w:right w:val="none" w:sz="0" w:space="0" w:color="auto"/>
          </w:divBdr>
          <w:divsChild>
            <w:div w:id="362483321">
              <w:marLeft w:val="0"/>
              <w:marRight w:val="0"/>
              <w:marTop w:val="0"/>
              <w:marBottom w:val="0"/>
              <w:divBdr>
                <w:top w:val="none" w:sz="0" w:space="0" w:color="auto"/>
                <w:left w:val="none" w:sz="0" w:space="0" w:color="auto"/>
                <w:bottom w:val="none" w:sz="0" w:space="0" w:color="auto"/>
                <w:right w:val="none" w:sz="0" w:space="0" w:color="auto"/>
              </w:divBdr>
              <w:divsChild>
                <w:div w:id="1958876736">
                  <w:marLeft w:val="0"/>
                  <w:marRight w:val="0"/>
                  <w:marTop w:val="0"/>
                  <w:marBottom w:val="0"/>
                  <w:divBdr>
                    <w:top w:val="none" w:sz="0" w:space="0" w:color="auto"/>
                    <w:left w:val="none" w:sz="0" w:space="0" w:color="auto"/>
                    <w:bottom w:val="none" w:sz="0" w:space="0" w:color="auto"/>
                    <w:right w:val="none" w:sz="0" w:space="0" w:color="auto"/>
                  </w:divBdr>
                  <w:divsChild>
                    <w:div w:id="1621183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1131247">
      <w:bodyDiv w:val="1"/>
      <w:marLeft w:val="0"/>
      <w:marRight w:val="0"/>
      <w:marTop w:val="0"/>
      <w:marBottom w:val="0"/>
      <w:divBdr>
        <w:top w:val="none" w:sz="0" w:space="0" w:color="auto"/>
        <w:left w:val="none" w:sz="0" w:space="0" w:color="auto"/>
        <w:bottom w:val="none" w:sz="0" w:space="0" w:color="auto"/>
        <w:right w:val="none" w:sz="0" w:space="0" w:color="auto"/>
      </w:divBdr>
      <w:divsChild>
        <w:div w:id="1848979403">
          <w:marLeft w:val="0"/>
          <w:marRight w:val="0"/>
          <w:marTop w:val="0"/>
          <w:marBottom w:val="0"/>
          <w:divBdr>
            <w:top w:val="none" w:sz="0" w:space="0" w:color="auto"/>
            <w:left w:val="none" w:sz="0" w:space="0" w:color="auto"/>
            <w:bottom w:val="none" w:sz="0" w:space="0" w:color="auto"/>
            <w:right w:val="none" w:sz="0" w:space="0" w:color="auto"/>
          </w:divBdr>
          <w:divsChild>
            <w:div w:id="383451379">
              <w:marLeft w:val="0"/>
              <w:marRight w:val="0"/>
              <w:marTop w:val="0"/>
              <w:marBottom w:val="0"/>
              <w:divBdr>
                <w:top w:val="none" w:sz="0" w:space="0" w:color="auto"/>
                <w:left w:val="none" w:sz="0" w:space="0" w:color="auto"/>
                <w:bottom w:val="none" w:sz="0" w:space="0" w:color="auto"/>
                <w:right w:val="none" w:sz="0" w:space="0" w:color="auto"/>
              </w:divBdr>
              <w:divsChild>
                <w:div w:id="460803218">
                  <w:marLeft w:val="0"/>
                  <w:marRight w:val="0"/>
                  <w:marTop w:val="0"/>
                  <w:marBottom w:val="0"/>
                  <w:divBdr>
                    <w:top w:val="none" w:sz="0" w:space="0" w:color="auto"/>
                    <w:left w:val="none" w:sz="0" w:space="0" w:color="auto"/>
                    <w:bottom w:val="none" w:sz="0" w:space="0" w:color="auto"/>
                    <w:right w:val="none" w:sz="0" w:space="0" w:color="auto"/>
                  </w:divBdr>
                  <w:divsChild>
                    <w:div w:id="1748915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5258887">
      <w:bodyDiv w:val="1"/>
      <w:marLeft w:val="0"/>
      <w:marRight w:val="0"/>
      <w:marTop w:val="0"/>
      <w:marBottom w:val="0"/>
      <w:divBdr>
        <w:top w:val="none" w:sz="0" w:space="0" w:color="auto"/>
        <w:left w:val="none" w:sz="0" w:space="0" w:color="auto"/>
        <w:bottom w:val="none" w:sz="0" w:space="0" w:color="auto"/>
        <w:right w:val="none" w:sz="0" w:space="0" w:color="auto"/>
      </w:divBdr>
      <w:divsChild>
        <w:div w:id="890530624">
          <w:marLeft w:val="0"/>
          <w:marRight w:val="0"/>
          <w:marTop w:val="0"/>
          <w:marBottom w:val="0"/>
          <w:divBdr>
            <w:top w:val="none" w:sz="0" w:space="0" w:color="auto"/>
            <w:left w:val="none" w:sz="0" w:space="0" w:color="auto"/>
            <w:bottom w:val="none" w:sz="0" w:space="0" w:color="auto"/>
            <w:right w:val="none" w:sz="0" w:space="0" w:color="auto"/>
          </w:divBdr>
          <w:divsChild>
            <w:div w:id="24253863">
              <w:marLeft w:val="0"/>
              <w:marRight w:val="0"/>
              <w:marTop w:val="0"/>
              <w:marBottom w:val="0"/>
              <w:divBdr>
                <w:top w:val="none" w:sz="0" w:space="0" w:color="auto"/>
                <w:left w:val="none" w:sz="0" w:space="0" w:color="auto"/>
                <w:bottom w:val="none" w:sz="0" w:space="0" w:color="auto"/>
                <w:right w:val="none" w:sz="0" w:space="0" w:color="auto"/>
              </w:divBdr>
              <w:divsChild>
                <w:div w:id="412891954">
                  <w:marLeft w:val="0"/>
                  <w:marRight w:val="0"/>
                  <w:marTop w:val="0"/>
                  <w:marBottom w:val="0"/>
                  <w:divBdr>
                    <w:top w:val="none" w:sz="0" w:space="0" w:color="auto"/>
                    <w:left w:val="none" w:sz="0" w:space="0" w:color="auto"/>
                    <w:bottom w:val="none" w:sz="0" w:space="0" w:color="auto"/>
                    <w:right w:val="none" w:sz="0" w:space="0" w:color="auto"/>
                  </w:divBdr>
                  <w:divsChild>
                    <w:div w:id="290214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136601">
      <w:bodyDiv w:val="1"/>
      <w:marLeft w:val="0"/>
      <w:marRight w:val="0"/>
      <w:marTop w:val="0"/>
      <w:marBottom w:val="0"/>
      <w:divBdr>
        <w:top w:val="none" w:sz="0" w:space="0" w:color="auto"/>
        <w:left w:val="none" w:sz="0" w:space="0" w:color="auto"/>
        <w:bottom w:val="none" w:sz="0" w:space="0" w:color="auto"/>
        <w:right w:val="none" w:sz="0" w:space="0" w:color="auto"/>
      </w:divBdr>
      <w:divsChild>
        <w:div w:id="258803703">
          <w:marLeft w:val="0"/>
          <w:marRight w:val="0"/>
          <w:marTop w:val="0"/>
          <w:marBottom w:val="0"/>
          <w:divBdr>
            <w:top w:val="none" w:sz="0" w:space="0" w:color="auto"/>
            <w:left w:val="none" w:sz="0" w:space="0" w:color="auto"/>
            <w:bottom w:val="none" w:sz="0" w:space="0" w:color="auto"/>
            <w:right w:val="none" w:sz="0" w:space="0" w:color="auto"/>
          </w:divBdr>
          <w:divsChild>
            <w:div w:id="1923105116">
              <w:marLeft w:val="0"/>
              <w:marRight w:val="0"/>
              <w:marTop w:val="0"/>
              <w:marBottom w:val="0"/>
              <w:divBdr>
                <w:top w:val="none" w:sz="0" w:space="0" w:color="auto"/>
                <w:left w:val="none" w:sz="0" w:space="0" w:color="auto"/>
                <w:bottom w:val="none" w:sz="0" w:space="0" w:color="auto"/>
                <w:right w:val="none" w:sz="0" w:space="0" w:color="auto"/>
              </w:divBdr>
              <w:divsChild>
                <w:div w:id="649822120">
                  <w:marLeft w:val="0"/>
                  <w:marRight w:val="0"/>
                  <w:marTop w:val="0"/>
                  <w:marBottom w:val="0"/>
                  <w:divBdr>
                    <w:top w:val="none" w:sz="0" w:space="0" w:color="auto"/>
                    <w:left w:val="none" w:sz="0" w:space="0" w:color="auto"/>
                    <w:bottom w:val="none" w:sz="0" w:space="0" w:color="auto"/>
                    <w:right w:val="none" w:sz="0" w:space="0" w:color="auto"/>
                  </w:divBdr>
                  <w:divsChild>
                    <w:div w:id="87696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8744006">
      <w:bodyDiv w:val="1"/>
      <w:marLeft w:val="0"/>
      <w:marRight w:val="0"/>
      <w:marTop w:val="0"/>
      <w:marBottom w:val="0"/>
      <w:divBdr>
        <w:top w:val="none" w:sz="0" w:space="0" w:color="auto"/>
        <w:left w:val="none" w:sz="0" w:space="0" w:color="auto"/>
        <w:bottom w:val="none" w:sz="0" w:space="0" w:color="auto"/>
        <w:right w:val="none" w:sz="0" w:space="0" w:color="auto"/>
      </w:divBdr>
      <w:divsChild>
        <w:div w:id="739644282">
          <w:marLeft w:val="0"/>
          <w:marRight w:val="0"/>
          <w:marTop w:val="0"/>
          <w:marBottom w:val="0"/>
          <w:divBdr>
            <w:top w:val="none" w:sz="0" w:space="0" w:color="auto"/>
            <w:left w:val="none" w:sz="0" w:space="0" w:color="auto"/>
            <w:bottom w:val="none" w:sz="0" w:space="0" w:color="auto"/>
            <w:right w:val="none" w:sz="0" w:space="0" w:color="auto"/>
          </w:divBdr>
          <w:divsChild>
            <w:div w:id="2130539102">
              <w:marLeft w:val="0"/>
              <w:marRight w:val="0"/>
              <w:marTop w:val="0"/>
              <w:marBottom w:val="0"/>
              <w:divBdr>
                <w:top w:val="none" w:sz="0" w:space="0" w:color="auto"/>
                <w:left w:val="none" w:sz="0" w:space="0" w:color="auto"/>
                <w:bottom w:val="none" w:sz="0" w:space="0" w:color="auto"/>
                <w:right w:val="none" w:sz="0" w:space="0" w:color="auto"/>
              </w:divBdr>
              <w:divsChild>
                <w:div w:id="1505708781">
                  <w:marLeft w:val="0"/>
                  <w:marRight w:val="0"/>
                  <w:marTop w:val="0"/>
                  <w:marBottom w:val="0"/>
                  <w:divBdr>
                    <w:top w:val="none" w:sz="0" w:space="0" w:color="auto"/>
                    <w:left w:val="none" w:sz="0" w:space="0" w:color="auto"/>
                    <w:bottom w:val="none" w:sz="0" w:space="0" w:color="auto"/>
                    <w:right w:val="none" w:sz="0" w:space="0" w:color="auto"/>
                  </w:divBdr>
                  <w:divsChild>
                    <w:div w:id="142804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3306332">
      <w:bodyDiv w:val="1"/>
      <w:marLeft w:val="0"/>
      <w:marRight w:val="0"/>
      <w:marTop w:val="0"/>
      <w:marBottom w:val="0"/>
      <w:divBdr>
        <w:top w:val="none" w:sz="0" w:space="0" w:color="auto"/>
        <w:left w:val="none" w:sz="0" w:space="0" w:color="auto"/>
        <w:bottom w:val="none" w:sz="0" w:space="0" w:color="auto"/>
        <w:right w:val="none" w:sz="0" w:space="0" w:color="auto"/>
      </w:divBdr>
      <w:divsChild>
        <w:div w:id="421756605">
          <w:marLeft w:val="0"/>
          <w:marRight w:val="0"/>
          <w:marTop w:val="0"/>
          <w:marBottom w:val="0"/>
          <w:divBdr>
            <w:top w:val="none" w:sz="0" w:space="0" w:color="auto"/>
            <w:left w:val="none" w:sz="0" w:space="0" w:color="auto"/>
            <w:bottom w:val="none" w:sz="0" w:space="0" w:color="auto"/>
            <w:right w:val="none" w:sz="0" w:space="0" w:color="auto"/>
          </w:divBdr>
          <w:divsChild>
            <w:div w:id="137262309">
              <w:marLeft w:val="0"/>
              <w:marRight w:val="0"/>
              <w:marTop w:val="0"/>
              <w:marBottom w:val="0"/>
              <w:divBdr>
                <w:top w:val="none" w:sz="0" w:space="0" w:color="auto"/>
                <w:left w:val="none" w:sz="0" w:space="0" w:color="auto"/>
                <w:bottom w:val="none" w:sz="0" w:space="0" w:color="auto"/>
                <w:right w:val="none" w:sz="0" w:space="0" w:color="auto"/>
              </w:divBdr>
              <w:divsChild>
                <w:div w:id="1664384196">
                  <w:marLeft w:val="0"/>
                  <w:marRight w:val="0"/>
                  <w:marTop w:val="0"/>
                  <w:marBottom w:val="0"/>
                  <w:divBdr>
                    <w:top w:val="none" w:sz="0" w:space="0" w:color="auto"/>
                    <w:left w:val="none" w:sz="0" w:space="0" w:color="auto"/>
                    <w:bottom w:val="none" w:sz="0" w:space="0" w:color="auto"/>
                    <w:right w:val="none" w:sz="0" w:space="0" w:color="auto"/>
                  </w:divBdr>
                  <w:divsChild>
                    <w:div w:id="372537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5780743">
      <w:bodyDiv w:val="1"/>
      <w:marLeft w:val="0"/>
      <w:marRight w:val="0"/>
      <w:marTop w:val="0"/>
      <w:marBottom w:val="0"/>
      <w:divBdr>
        <w:top w:val="none" w:sz="0" w:space="0" w:color="auto"/>
        <w:left w:val="none" w:sz="0" w:space="0" w:color="auto"/>
        <w:bottom w:val="none" w:sz="0" w:space="0" w:color="auto"/>
        <w:right w:val="none" w:sz="0" w:space="0" w:color="auto"/>
      </w:divBdr>
      <w:divsChild>
        <w:div w:id="1526480665">
          <w:marLeft w:val="0"/>
          <w:marRight w:val="0"/>
          <w:marTop w:val="0"/>
          <w:marBottom w:val="0"/>
          <w:divBdr>
            <w:top w:val="none" w:sz="0" w:space="0" w:color="auto"/>
            <w:left w:val="none" w:sz="0" w:space="0" w:color="auto"/>
            <w:bottom w:val="none" w:sz="0" w:space="0" w:color="auto"/>
            <w:right w:val="none" w:sz="0" w:space="0" w:color="auto"/>
          </w:divBdr>
          <w:divsChild>
            <w:div w:id="542863927">
              <w:marLeft w:val="0"/>
              <w:marRight w:val="0"/>
              <w:marTop w:val="0"/>
              <w:marBottom w:val="0"/>
              <w:divBdr>
                <w:top w:val="none" w:sz="0" w:space="0" w:color="auto"/>
                <w:left w:val="none" w:sz="0" w:space="0" w:color="auto"/>
                <w:bottom w:val="none" w:sz="0" w:space="0" w:color="auto"/>
                <w:right w:val="none" w:sz="0" w:space="0" w:color="auto"/>
              </w:divBdr>
              <w:divsChild>
                <w:div w:id="573783198">
                  <w:marLeft w:val="0"/>
                  <w:marRight w:val="0"/>
                  <w:marTop w:val="0"/>
                  <w:marBottom w:val="0"/>
                  <w:divBdr>
                    <w:top w:val="none" w:sz="0" w:space="0" w:color="auto"/>
                    <w:left w:val="none" w:sz="0" w:space="0" w:color="auto"/>
                    <w:bottom w:val="none" w:sz="0" w:space="0" w:color="auto"/>
                    <w:right w:val="none" w:sz="0" w:space="0" w:color="auto"/>
                  </w:divBdr>
                  <w:divsChild>
                    <w:div w:id="672688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3419686">
      <w:bodyDiv w:val="1"/>
      <w:marLeft w:val="0"/>
      <w:marRight w:val="0"/>
      <w:marTop w:val="0"/>
      <w:marBottom w:val="0"/>
      <w:divBdr>
        <w:top w:val="none" w:sz="0" w:space="0" w:color="auto"/>
        <w:left w:val="none" w:sz="0" w:space="0" w:color="auto"/>
        <w:bottom w:val="none" w:sz="0" w:space="0" w:color="auto"/>
        <w:right w:val="none" w:sz="0" w:space="0" w:color="auto"/>
      </w:divBdr>
      <w:divsChild>
        <w:div w:id="160120299">
          <w:marLeft w:val="0"/>
          <w:marRight w:val="0"/>
          <w:marTop w:val="0"/>
          <w:marBottom w:val="0"/>
          <w:divBdr>
            <w:top w:val="none" w:sz="0" w:space="0" w:color="auto"/>
            <w:left w:val="none" w:sz="0" w:space="0" w:color="auto"/>
            <w:bottom w:val="none" w:sz="0" w:space="0" w:color="auto"/>
            <w:right w:val="none" w:sz="0" w:space="0" w:color="auto"/>
          </w:divBdr>
          <w:divsChild>
            <w:div w:id="228729038">
              <w:marLeft w:val="0"/>
              <w:marRight w:val="0"/>
              <w:marTop w:val="0"/>
              <w:marBottom w:val="0"/>
              <w:divBdr>
                <w:top w:val="none" w:sz="0" w:space="0" w:color="auto"/>
                <w:left w:val="none" w:sz="0" w:space="0" w:color="auto"/>
                <w:bottom w:val="none" w:sz="0" w:space="0" w:color="auto"/>
                <w:right w:val="none" w:sz="0" w:space="0" w:color="auto"/>
              </w:divBdr>
              <w:divsChild>
                <w:div w:id="1480808351">
                  <w:marLeft w:val="0"/>
                  <w:marRight w:val="0"/>
                  <w:marTop w:val="0"/>
                  <w:marBottom w:val="0"/>
                  <w:divBdr>
                    <w:top w:val="none" w:sz="0" w:space="0" w:color="auto"/>
                    <w:left w:val="none" w:sz="0" w:space="0" w:color="auto"/>
                    <w:bottom w:val="none" w:sz="0" w:space="0" w:color="auto"/>
                    <w:right w:val="none" w:sz="0" w:space="0" w:color="auto"/>
                  </w:divBdr>
                  <w:divsChild>
                    <w:div w:id="98967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9652573">
      <w:bodyDiv w:val="1"/>
      <w:marLeft w:val="0"/>
      <w:marRight w:val="0"/>
      <w:marTop w:val="0"/>
      <w:marBottom w:val="0"/>
      <w:divBdr>
        <w:top w:val="none" w:sz="0" w:space="0" w:color="auto"/>
        <w:left w:val="none" w:sz="0" w:space="0" w:color="auto"/>
        <w:bottom w:val="none" w:sz="0" w:space="0" w:color="auto"/>
        <w:right w:val="none" w:sz="0" w:space="0" w:color="auto"/>
      </w:divBdr>
      <w:divsChild>
        <w:div w:id="1827168629">
          <w:marLeft w:val="0"/>
          <w:marRight w:val="0"/>
          <w:marTop w:val="0"/>
          <w:marBottom w:val="0"/>
          <w:divBdr>
            <w:top w:val="none" w:sz="0" w:space="0" w:color="auto"/>
            <w:left w:val="none" w:sz="0" w:space="0" w:color="auto"/>
            <w:bottom w:val="none" w:sz="0" w:space="0" w:color="auto"/>
            <w:right w:val="none" w:sz="0" w:space="0" w:color="auto"/>
          </w:divBdr>
          <w:divsChild>
            <w:div w:id="1816213724">
              <w:marLeft w:val="0"/>
              <w:marRight w:val="0"/>
              <w:marTop w:val="0"/>
              <w:marBottom w:val="0"/>
              <w:divBdr>
                <w:top w:val="none" w:sz="0" w:space="0" w:color="auto"/>
                <w:left w:val="none" w:sz="0" w:space="0" w:color="auto"/>
                <w:bottom w:val="none" w:sz="0" w:space="0" w:color="auto"/>
                <w:right w:val="none" w:sz="0" w:space="0" w:color="auto"/>
              </w:divBdr>
              <w:divsChild>
                <w:div w:id="1685008620">
                  <w:marLeft w:val="0"/>
                  <w:marRight w:val="0"/>
                  <w:marTop w:val="0"/>
                  <w:marBottom w:val="0"/>
                  <w:divBdr>
                    <w:top w:val="none" w:sz="0" w:space="0" w:color="auto"/>
                    <w:left w:val="none" w:sz="0" w:space="0" w:color="auto"/>
                    <w:bottom w:val="none" w:sz="0" w:space="0" w:color="auto"/>
                    <w:right w:val="none" w:sz="0" w:space="0" w:color="auto"/>
                  </w:divBdr>
                  <w:divsChild>
                    <w:div w:id="128865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tif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tiff"/><Relationship Id="rId12" Type="http://schemas.openxmlformats.org/officeDocument/2006/relationships/image" Target="media/image8.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tiff"/><Relationship Id="rId11" Type="http://schemas.openxmlformats.org/officeDocument/2006/relationships/image" Target="media/image7.tiff"/><Relationship Id="rId5" Type="http://schemas.openxmlformats.org/officeDocument/2006/relationships/image" Target="media/image1.jpeg"/><Relationship Id="rId10" Type="http://schemas.openxmlformats.org/officeDocument/2006/relationships/image" Target="media/image6.tiff"/><Relationship Id="rId4" Type="http://schemas.openxmlformats.org/officeDocument/2006/relationships/webSettings" Target="webSettings.xml"/><Relationship Id="rId9" Type="http://schemas.openxmlformats.org/officeDocument/2006/relationships/image" Target="media/image5.tiff"/><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7</Pages>
  <Words>750</Words>
  <Characters>4127</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Nicolás González Santacruz</dc:creator>
  <cp:keywords/>
  <dc:description/>
  <cp:lastModifiedBy>Nicolás González Santacruz</cp:lastModifiedBy>
  <cp:revision>3</cp:revision>
  <cp:lastPrinted>2024-11-08T10:55:00Z</cp:lastPrinted>
  <dcterms:created xsi:type="dcterms:W3CDTF">2024-12-25T13:33:00Z</dcterms:created>
  <dcterms:modified xsi:type="dcterms:W3CDTF">2024-12-25T15:56:00Z</dcterms:modified>
</cp:coreProperties>
</file>