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1752F" w14:textId="3E98352F" w:rsidR="001E0B20" w:rsidRPr="000D299D" w:rsidRDefault="00E74F8F" w:rsidP="001E0B20">
      <w:pPr>
        <w:spacing w:after="0" w:line="480" w:lineRule="auto"/>
        <w:rPr>
          <w:rFonts w:cstheme="minorHAnsi"/>
          <w:b/>
          <w:bCs/>
          <w:sz w:val="24"/>
          <w:szCs w:val="24"/>
        </w:rPr>
      </w:pPr>
      <w:r w:rsidRPr="000D299D">
        <w:rPr>
          <w:rFonts w:cstheme="minorHAnsi"/>
          <w:b/>
          <w:bCs/>
          <w:sz w:val="24"/>
          <w:szCs w:val="24"/>
        </w:rPr>
        <w:t>Supplementary</w:t>
      </w:r>
      <w:r w:rsidR="00151BFE" w:rsidRPr="000D299D">
        <w:rPr>
          <w:rFonts w:cstheme="minorHAnsi"/>
          <w:b/>
          <w:bCs/>
          <w:sz w:val="24"/>
          <w:szCs w:val="24"/>
        </w:rPr>
        <w:t xml:space="preserve"> material </w:t>
      </w:r>
    </w:p>
    <w:p w14:paraId="1D2C5245" w14:textId="77777777" w:rsidR="00044144" w:rsidRPr="000D299D" w:rsidRDefault="00044144" w:rsidP="00044144">
      <w:pPr>
        <w:spacing w:after="0" w:line="480" w:lineRule="auto"/>
        <w:jc w:val="both"/>
        <w:rPr>
          <w:rFonts w:cstheme="minorHAnsi"/>
          <w:b/>
          <w:bCs/>
          <w:sz w:val="24"/>
          <w:szCs w:val="24"/>
        </w:rPr>
      </w:pPr>
    </w:p>
    <w:p w14:paraId="038DD955" w14:textId="77777777" w:rsidR="00D83E45" w:rsidRDefault="00D83E45" w:rsidP="00D83E45">
      <w:pPr>
        <w:spacing w:after="0" w:line="360" w:lineRule="auto"/>
        <w:jc w:val="both"/>
        <w:rPr>
          <w:rFonts w:cstheme="minorHAnsi"/>
          <w:b/>
          <w:bCs/>
          <w:sz w:val="24"/>
          <w:szCs w:val="24"/>
        </w:rPr>
      </w:pPr>
      <w:r>
        <w:rPr>
          <w:rFonts w:cstheme="minorHAnsi"/>
          <w:b/>
          <w:bCs/>
          <w:sz w:val="24"/>
          <w:szCs w:val="24"/>
        </w:rPr>
        <w:t xml:space="preserve">Glacier speed-up as a possible precursor to volcanic eruptions at Mount Veniaminof, Alaska  </w:t>
      </w:r>
    </w:p>
    <w:p w14:paraId="256E85AC" w14:textId="77777777" w:rsidR="00044144" w:rsidRPr="000D299D" w:rsidRDefault="00044144" w:rsidP="00044144">
      <w:pPr>
        <w:spacing w:after="0" w:line="480" w:lineRule="auto"/>
        <w:jc w:val="both"/>
        <w:rPr>
          <w:rFonts w:cstheme="minorHAnsi"/>
          <w:sz w:val="24"/>
          <w:szCs w:val="24"/>
        </w:rPr>
      </w:pPr>
    </w:p>
    <w:p w14:paraId="1C0AE39D" w14:textId="54328DD2" w:rsidR="00044144" w:rsidRPr="000D299D" w:rsidRDefault="00044144" w:rsidP="00044144">
      <w:pPr>
        <w:pStyle w:val="MDPI13authornames"/>
        <w:spacing w:after="0" w:line="480" w:lineRule="auto"/>
        <w:jc w:val="both"/>
        <w:rPr>
          <w:rFonts w:asciiTheme="minorHAnsi" w:hAnsiTheme="minorHAnsi" w:cstheme="minorHAnsi"/>
          <w:b w:val="0"/>
          <w:color w:val="auto"/>
          <w:sz w:val="24"/>
          <w:szCs w:val="24"/>
        </w:rPr>
      </w:pPr>
      <w:r w:rsidRPr="000D299D">
        <w:rPr>
          <w:rFonts w:asciiTheme="minorHAnsi" w:hAnsiTheme="minorHAnsi" w:cstheme="minorHAnsi"/>
          <w:b w:val="0"/>
          <w:color w:val="auto"/>
          <w:sz w:val="24"/>
          <w:szCs w:val="24"/>
          <w:lang w:val="en-GB"/>
        </w:rPr>
        <w:t>Michael Dieter Martin</w:t>
      </w:r>
      <w:r w:rsidRPr="000D299D">
        <w:rPr>
          <w:rFonts w:asciiTheme="minorHAnsi" w:hAnsiTheme="minorHAnsi" w:cstheme="minorHAnsi"/>
          <w:b w:val="0"/>
          <w:color w:val="auto"/>
          <w:sz w:val="24"/>
          <w:szCs w:val="24"/>
          <w:vertAlign w:val="superscript"/>
          <w:lang w:val="en-GB"/>
        </w:rPr>
        <w:t>1</w:t>
      </w:r>
      <w:r w:rsidR="007A03B8">
        <w:rPr>
          <w:rFonts w:asciiTheme="minorHAnsi" w:hAnsiTheme="minorHAnsi" w:cstheme="minorHAnsi"/>
          <w:b w:val="0"/>
          <w:color w:val="auto"/>
          <w:sz w:val="24"/>
          <w:szCs w:val="24"/>
          <w:vertAlign w:val="superscript"/>
          <w:lang w:val="en-GB"/>
        </w:rPr>
        <w:t>,2</w:t>
      </w:r>
      <w:r w:rsidRPr="000D299D">
        <w:rPr>
          <w:rFonts w:asciiTheme="minorHAnsi" w:hAnsiTheme="minorHAnsi" w:cstheme="minorHAnsi"/>
          <w:b w:val="0"/>
          <w:color w:val="auto"/>
          <w:sz w:val="24"/>
          <w:szCs w:val="24"/>
          <w:lang w:val="en-GB"/>
        </w:rPr>
        <w:t>, Iestyn Barr</w:t>
      </w:r>
      <w:r w:rsidRPr="000D299D">
        <w:rPr>
          <w:rFonts w:asciiTheme="minorHAnsi" w:hAnsiTheme="minorHAnsi" w:cstheme="minorHAnsi"/>
          <w:b w:val="0"/>
          <w:color w:val="auto"/>
          <w:sz w:val="24"/>
          <w:szCs w:val="24"/>
          <w:vertAlign w:val="superscript"/>
          <w:lang w:val="en-GB"/>
        </w:rPr>
        <w:t>1*</w:t>
      </w:r>
      <w:r w:rsidRPr="000D299D">
        <w:rPr>
          <w:rFonts w:asciiTheme="minorHAnsi" w:hAnsiTheme="minorHAnsi" w:cstheme="minorHAnsi"/>
          <w:b w:val="0"/>
          <w:color w:val="auto"/>
          <w:sz w:val="24"/>
          <w:szCs w:val="24"/>
          <w:lang w:val="en-GB"/>
        </w:rPr>
        <w:t>, Benjamin Edwards</w:t>
      </w:r>
      <w:r w:rsidRPr="000D299D">
        <w:rPr>
          <w:rFonts w:asciiTheme="minorHAnsi" w:hAnsiTheme="minorHAnsi" w:cstheme="minorHAnsi"/>
          <w:b w:val="0"/>
          <w:color w:val="auto"/>
          <w:sz w:val="24"/>
          <w:szCs w:val="24"/>
          <w:vertAlign w:val="superscript"/>
          <w:lang w:val="en-GB"/>
        </w:rPr>
        <w:t>2</w:t>
      </w:r>
      <w:r w:rsidRPr="000D299D">
        <w:rPr>
          <w:rFonts w:asciiTheme="minorHAnsi" w:hAnsiTheme="minorHAnsi" w:cstheme="minorHAnsi"/>
          <w:b w:val="0"/>
          <w:color w:val="auto"/>
          <w:sz w:val="24"/>
          <w:szCs w:val="24"/>
          <w:lang w:val="en-GB"/>
        </w:rPr>
        <w:t>, Matteo Spagnolo</w:t>
      </w:r>
      <w:r w:rsidRPr="000D299D">
        <w:rPr>
          <w:rFonts w:asciiTheme="minorHAnsi" w:hAnsiTheme="minorHAnsi" w:cstheme="minorHAnsi"/>
          <w:b w:val="0"/>
          <w:color w:val="auto"/>
          <w:sz w:val="24"/>
          <w:szCs w:val="24"/>
          <w:vertAlign w:val="superscript"/>
          <w:lang w:val="en-GB"/>
        </w:rPr>
        <w:t>3</w:t>
      </w:r>
      <w:r w:rsidRPr="000D299D">
        <w:rPr>
          <w:rFonts w:asciiTheme="minorHAnsi" w:hAnsiTheme="minorHAnsi" w:cstheme="minorHAnsi"/>
          <w:b w:val="0"/>
          <w:color w:val="auto"/>
          <w:sz w:val="24"/>
          <w:szCs w:val="24"/>
          <w:lang w:val="en-GB"/>
        </w:rPr>
        <w:t>, Elias Symeonakis</w:t>
      </w:r>
      <w:r w:rsidRPr="000D299D">
        <w:rPr>
          <w:rFonts w:asciiTheme="minorHAnsi" w:hAnsiTheme="minorHAnsi" w:cstheme="minorHAnsi"/>
          <w:b w:val="0"/>
          <w:color w:val="auto"/>
          <w:sz w:val="24"/>
          <w:szCs w:val="24"/>
          <w:vertAlign w:val="superscript"/>
          <w:lang w:val="en-GB"/>
        </w:rPr>
        <w:t>1</w:t>
      </w:r>
      <w:r w:rsidRPr="000D299D">
        <w:rPr>
          <w:rFonts w:asciiTheme="minorHAnsi" w:hAnsiTheme="minorHAnsi" w:cstheme="minorHAnsi"/>
          <w:b w:val="0"/>
          <w:color w:val="auto"/>
          <w:sz w:val="24"/>
          <w:szCs w:val="24"/>
          <w:lang w:val="en-GB"/>
        </w:rPr>
        <w:t xml:space="preserve">, </w:t>
      </w:r>
      <w:r w:rsidRPr="000D299D">
        <w:rPr>
          <w:rFonts w:asciiTheme="minorHAnsi" w:hAnsiTheme="minorHAnsi" w:cstheme="minorHAnsi"/>
          <w:b w:val="0"/>
          <w:color w:val="auto"/>
          <w:sz w:val="24"/>
          <w:szCs w:val="24"/>
          <w:shd w:val="clear" w:color="auto" w:fill="FFFFFF"/>
        </w:rPr>
        <w:t>Joseph Mallalieu</w:t>
      </w:r>
      <w:r w:rsidRPr="000D299D">
        <w:rPr>
          <w:rFonts w:asciiTheme="minorHAnsi" w:hAnsiTheme="minorHAnsi" w:cstheme="minorHAnsi"/>
          <w:b w:val="0"/>
          <w:color w:val="auto"/>
          <w:sz w:val="24"/>
          <w:szCs w:val="24"/>
          <w:shd w:val="clear" w:color="auto" w:fill="FFFFFF"/>
          <w:vertAlign w:val="superscript"/>
        </w:rPr>
        <w:t>1,4</w:t>
      </w:r>
      <w:r w:rsidRPr="000D299D">
        <w:rPr>
          <w:rFonts w:asciiTheme="minorHAnsi" w:hAnsiTheme="minorHAnsi" w:cstheme="minorHAnsi"/>
          <w:b w:val="0"/>
          <w:color w:val="auto"/>
          <w:sz w:val="24"/>
          <w:szCs w:val="24"/>
          <w:shd w:val="clear" w:color="auto" w:fill="FFFFFF"/>
        </w:rPr>
        <w:t>, Kathryn Adamson</w:t>
      </w:r>
      <w:r w:rsidRPr="000D299D">
        <w:rPr>
          <w:rFonts w:asciiTheme="minorHAnsi" w:hAnsiTheme="minorHAnsi" w:cstheme="minorHAnsi"/>
          <w:b w:val="0"/>
          <w:color w:val="auto"/>
          <w:sz w:val="24"/>
          <w:szCs w:val="24"/>
          <w:shd w:val="clear" w:color="auto" w:fill="FFFFFF"/>
          <w:vertAlign w:val="superscript"/>
        </w:rPr>
        <w:t>1</w:t>
      </w:r>
      <w:r w:rsidRPr="000D299D">
        <w:rPr>
          <w:rFonts w:asciiTheme="minorHAnsi" w:hAnsiTheme="minorHAnsi" w:cstheme="minorHAnsi"/>
          <w:b w:val="0"/>
          <w:color w:val="auto"/>
          <w:sz w:val="24"/>
          <w:szCs w:val="24"/>
          <w:shd w:val="clear" w:color="auto" w:fill="FFFFFF"/>
        </w:rPr>
        <w:t xml:space="preserve">, </w:t>
      </w:r>
      <w:r w:rsidRPr="000D299D">
        <w:rPr>
          <w:rFonts w:asciiTheme="minorHAnsi" w:hAnsiTheme="minorHAnsi" w:cstheme="minorHAnsi"/>
          <w:b w:val="0"/>
          <w:color w:val="auto"/>
          <w:sz w:val="24"/>
          <w:szCs w:val="24"/>
        </w:rPr>
        <w:t>Donal Mullan</w:t>
      </w:r>
      <w:r w:rsidRPr="000D299D">
        <w:rPr>
          <w:rFonts w:asciiTheme="minorHAnsi" w:hAnsiTheme="minorHAnsi" w:cstheme="minorHAnsi"/>
          <w:b w:val="0"/>
          <w:color w:val="auto"/>
          <w:sz w:val="24"/>
          <w:szCs w:val="24"/>
          <w:vertAlign w:val="superscript"/>
        </w:rPr>
        <w:t>5</w:t>
      </w:r>
      <w:r w:rsidRPr="000D299D">
        <w:rPr>
          <w:rFonts w:asciiTheme="minorHAnsi" w:hAnsiTheme="minorHAnsi" w:cstheme="minorHAnsi"/>
          <w:b w:val="0"/>
          <w:color w:val="auto"/>
          <w:sz w:val="24"/>
          <w:szCs w:val="24"/>
        </w:rPr>
        <w:t>, Maximillian Van Wyk de Vries</w:t>
      </w:r>
      <w:r w:rsidRPr="000D299D">
        <w:rPr>
          <w:rFonts w:asciiTheme="minorHAnsi" w:hAnsiTheme="minorHAnsi" w:cstheme="minorHAnsi"/>
          <w:b w:val="0"/>
          <w:color w:val="auto"/>
          <w:sz w:val="24"/>
          <w:szCs w:val="24"/>
          <w:vertAlign w:val="superscript"/>
        </w:rPr>
        <w:t>6</w:t>
      </w:r>
      <w:r w:rsidR="0061688E">
        <w:rPr>
          <w:rFonts w:asciiTheme="minorHAnsi" w:hAnsiTheme="minorHAnsi" w:cstheme="minorHAnsi"/>
          <w:b w:val="0"/>
          <w:color w:val="auto"/>
          <w:sz w:val="24"/>
          <w:szCs w:val="24"/>
          <w:vertAlign w:val="superscript"/>
        </w:rPr>
        <w:t>,7,8</w:t>
      </w:r>
      <w:r w:rsidRPr="000D299D">
        <w:rPr>
          <w:rFonts w:asciiTheme="minorHAnsi" w:hAnsiTheme="minorHAnsi" w:cstheme="minorHAnsi"/>
          <w:b w:val="0"/>
          <w:color w:val="auto"/>
          <w:sz w:val="24"/>
          <w:szCs w:val="24"/>
          <w:vertAlign w:val="superscript"/>
        </w:rPr>
        <w:t xml:space="preserve"> </w:t>
      </w:r>
    </w:p>
    <w:p w14:paraId="68CAC67D" w14:textId="77777777" w:rsidR="00044144" w:rsidRPr="000D299D" w:rsidRDefault="00044144" w:rsidP="00044144">
      <w:pPr>
        <w:spacing w:after="0" w:line="480" w:lineRule="auto"/>
        <w:jc w:val="both"/>
        <w:rPr>
          <w:rFonts w:cstheme="minorHAnsi"/>
          <w:sz w:val="24"/>
          <w:szCs w:val="24"/>
          <w:lang w:val="en-US" w:eastAsia="de-DE" w:bidi="en-US"/>
        </w:rPr>
      </w:pPr>
    </w:p>
    <w:p w14:paraId="462D9C0D" w14:textId="77777777" w:rsidR="00044144" w:rsidRPr="000D299D" w:rsidRDefault="00044144" w:rsidP="00044144">
      <w:pPr>
        <w:spacing w:after="0" w:line="480" w:lineRule="auto"/>
        <w:jc w:val="both"/>
        <w:rPr>
          <w:rFonts w:cstheme="minorHAnsi"/>
          <w:sz w:val="24"/>
          <w:szCs w:val="24"/>
        </w:rPr>
      </w:pPr>
      <w:r w:rsidRPr="000D299D">
        <w:rPr>
          <w:rFonts w:cstheme="minorHAnsi"/>
          <w:sz w:val="24"/>
          <w:szCs w:val="24"/>
          <w:vertAlign w:val="superscript"/>
          <w:lang w:val="en-US" w:eastAsia="de-DE" w:bidi="en-US"/>
        </w:rPr>
        <w:t>1</w:t>
      </w:r>
      <w:r w:rsidRPr="000D299D">
        <w:rPr>
          <w:rFonts w:cstheme="minorHAnsi"/>
          <w:sz w:val="24"/>
          <w:szCs w:val="24"/>
        </w:rPr>
        <w:t>Department of Natural Sciences, Manchester Metropolitan University, Manchester, UK</w:t>
      </w:r>
    </w:p>
    <w:p w14:paraId="4BBB56D0" w14:textId="4744A90E" w:rsidR="007A03B8" w:rsidRPr="007A03B8" w:rsidRDefault="00044144" w:rsidP="007A03B8">
      <w:pPr>
        <w:spacing w:after="0" w:line="360" w:lineRule="auto"/>
        <w:jc w:val="both"/>
        <w:rPr>
          <w:rFonts w:cstheme="minorHAnsi"/>
          <w:sz w:val="24"/>
          <w:szCs w:val="24"/>
        </w:rPr>
      </w:pPr>
      <w:r w:rsidRPr="000D299D">
        <w:rPr>
          <w:rFonts w:cstheme="minorHAnsi"/>
          <w:sz w:val="24"/>
          <w:szCs w:val="24"/>
          <w:vertAlign w:val="superscript"/>
        </w:rPr>
        <w:t>2</w:t>
      </w:r>
      <w:r w:rsidR="007A03B8" w:rsidRPr="007A03B8">
        <w:rPr>
          <w:rFonts w:cstheme="minorHAnsi"/>
          <w:sz w:val="24"/>
          <w:szCs w:val="24"/>
        </w:rPr>
        <w:t xml:space="preserve"> </w:t>
      </w:r>
      <w:r w:rsidR="007A03B8" w:rsidRPr="00952632">
        <w:rPr>
          <w:rFonts w:cstheme="minorHAnsi"/>
          <w:sz w:val="24"/>
          <w:szCs w:val="24"/>
        </w:rPr>
        <w:t xml:space="preserve">Institute of Geo-Engineering, </w:t>
      </w:r>
      <w:proofErr w:type="spellStart"/>
      <w:r w:rsidR="007A03B8" w:rsidRPr="00952632">
        <w:rPr>
          <w:rFonts w:cstheme="minorHAnsi"/>
          <w:sz w:val="24"/>
          <w:szCs w:val="24"/>
        </w:rPr>
        <w:t>Clausthal</w:t>
      </w:r>
      <w:proofErr w:type="spellEnd"/>
      <w:r w:rsidR="007A03B8" w:rsidRPr="00952632">
        <w:rPr>
          <w:rFonts w:cstheme="minorHAnsi"/>
          <w:sz w:val="24"/>
          <w:szCs w:val="24"/>
        </w:rPr>
        <w:t xml:space="preserve"> University of Technology, </w:t>
      </w:r>
      <w:proofErr w:type="spellStart"/>
      <w:r w:rsidR="007A03B8" w:rsidRPr="00952632">
        <w:rPr>
          <w:rFonts w:cstheme="minorHAnsi"/>
          <w:sz w:val="24"/>
          <w:szCs w:val="24"/>
        </w:rPr>
        <w:t>Clausthal-Zellerfeld</w:t>
      </w:r>
      <w:proofErr w:type="spellEnd"/>
      <w:r w:rsidR="007A03B8" w:rsidRPr="00952632">
        <w:rPr>
          <w:rFonts w:cstheme="minorHAnsi"/>
          <w:sz w:val="24"/>
          <w:szCs w:val="24"/>
        </w:rPr>
        <w:t>, Germany</w:t>
      </w:r>
    </w:p>
    <w:p w14:paraId="5EC8751D" w14:textId="6116FF17" w:rsidR="00044144" w:rsidRPr="000D299D" w:rsidRDefault="007A03B8" w:rsidP="00044144">
      <w:pPr>
        <w:spacing w:after="0" w:line="480" w:lineRule="auto"/>
        <w:jc w:val="both"/>
        <w:rPr>
          <w:rFonts w:cstheme="minorHAnsi"/>
          <w:sz w:val="24"/>
          <w:szCs w:val="24"/>
          <w:shd w:val="clear" w:color="auto" w:fill="FFFFFF"/>
        </w:rPr>
      </w:pPr>
      <w:r w:rsidRPr="007A03B8">
        <w:rPr>
          <w:rFonts w:cstheme="minorHAnsi"/>
          <w:sz w:val="24"/>
          <w:szCs w:val="24"/>
          <w:shd w:val="clear" w:color="auto" w:fill="FFFFFF"/>
          <w:vertAlign w:val="superscript"/>
        </w:rPr>
        <w:t>3</w:t>
      </w:r>
      <w:r w:rsidR="00044144" w:rsidRPr="000D299D">
        <w:rPr>
          <w:rFonts w:cstheme="minorHAnsi"/>
          <w:sz w:val="24"/>
          <w:szCs w:val="24"/>
          <w:shd w:val="clear" w:color="auto" w:fill="FFFFFF"/>
        </w:rPr>
        <w:t>Department of Earth Sciences, Dickinson College, Carlisle, PA 17013, USA</w:t>
      </w:r>
    </w:p>
    <w:p w14:paraId="4B41C3EF" w14:textId="0F7766CC" w:rsidR="00044144" w:rsidRPr="000D299D" w:rsidRDefault="007A03B8" w:rsidP="00044144">
      <w:pPr>
        <w:spacing w:after="0" w:line="480" w:lineRule="auto"/>
        <w:jc w:val="both"/>
        <w:rPr>
          <w:rFonts w:cstheme="minorHAnsi"/>
          <w:sz w:val="24"/>
          <w:szCs w:val="24"/>
        </w:rPr>
      </w:pPr>
      <w:r>
        <w:rPr>
          <w:rFonts w:cstheme="minorHAnsi"/>
          <w:sz w:val="24"/>
          <w:szCs w:val="24"/>
          <w:shd w:val="clear" w:color="auto" w:fill="FFFFFF"/>
          <w:vertAlign w:val="superscript"/>
        </w:rPr>
        <w:t>4</w:t>
      </w:r>
      <w:r w:rsidR="00044144" w:rsidRPr="000D299D">
        <w:rPr>
          <w:rFonts w:cstheme="minorHAnsi"/>
          <w:sz w:val="24"/>
          <w:szCs w:val="24"/>
        </w:rPr>
        <w:t>School of Geosciences, University of Aberdeen, Aberdeen, UK</w:t>
      </w:r>
    </w:p>
    <w:p w14:paraId="35067EF8" w14:textId="72AF4EC9" w:rsidR="00044144" w:rsidRPr="000D299D" w:rsidRDefault="007A03B8" w:rsidP="00044144">
      <w:pPr>
        <w:spacing w:after="0" w:line="480" w:lineRule="auto"/>
        <w:jc w:val="both"/>
        <w:rPr>
          <w:rFonts w:cstheme="minorHAnsi"/>
          <w:sz w:val="24"/>
          <w:szCs w:val="24"/>
          <w:lang w:val="en-US" w:eastAsia="de-DE" w:bidi="en-US"/>
        </w:rPr>
      </w:pPr>
      <w:r>
        <w:rPr>
          <w:rFonts w:cstheme="minorHAnsi"/>
          <w:sz w:val="24"/>
          <w:szCs w:val="24"/>
          <w:vertAlign w:val="superscript"/>
          <w:lang w:val="en-US" w:eastAsia="de-DE" w:bidi="en-US"/>
        </w:rPr>
        <w:t>5</w:t>
      </w:r>
      <w:r w:rsidR="00044144" w:rsidRPr="000D299D">
        <w:rPr>
          <w:rFonts w:cstheme="minorHAnsi"/>
          <w:color w:val="222222"/>
          <w:sz w:val="24"/>
          <w:szCs w:val="24"/>
          <w:shd w:val="clear" w:color="auto" w:fill="FFFFFF"/>
        </w:rPr>
        <w:t>School of Geography, Earth and Environmental Sciences, </w:t>
      </w:r>
      <w:hyperlink r:id="rId7" w:history="1">
        <w:r w:rsidR="00044144" w:rsidRPr="000D299D">
          <w:rPr>
            <w:rStyle w:val="Hyperlink"/>
            <w:rFonts w:cstheme="minorHAnsi"/>
            <w:color w:val="222222"/>
            <w:sz w:val="24"/>
            <w:szCs w:val="24"/>
            <w:u w:val="none"/>
            <w:shd w:val="clear" w:color="auto" w:fill="FFFFFF"/>
          </w:rPr>
          <w:t>University of Birmingham</w:t>
        </w:r>
      </w:hyperlink>
      <w:r w:rsidR="00044144" w:rsidRPr="000D299D">
        <w:rPr>
          <w:rFonts w:cstheme="minorHAnsi"/>
          <w:sz w:val="24"/>
          <w:szCs w:val="24"/>
        </w:rPr>
        <w:t>, Birmingham, UK</w:t>
      </w:r>
    </w:p>
    <w:p w14:paraId="5541AD16" w14:textId="4A6E7B71" w:rsidR="00044144" w:rsidRPr="000D299D" w:rsidRDefault="007A03B8" w:rsidP="00044144">
      <w:pPr>
        <w:spacing w:after="0" w:line="480" w:lineRule="auto"/>
        <w:jc w:val="both"/>
        <w:rPr>
          <w:rFonts w:cstheme="minorHAnsi"/>
          <w:sz w:val="24"/>
          <w:szCs w:val="24"/>
        </w:rPr>
      </w:pPr>
      <w:r>
        <w:rPr>
          <w:rFonts w:cstheme="minorHAnsi"/>
          <w:sz w:val="24"/>
          <w:szCs w:val="24"/>
          <w:vertAlign w:val="superscript"/>
        </w:rPr>
        <w:t>6</w:t>
      </w:r>
      <w:r w:rsidR="00044144" w:rsidRPr="000D299D">
        <w:rPr>
          <w:rFonts w:cstheme="minorHAnsi"/>
          <w:sz w:val="24"/>
          <w:szCs w:val="24"/>
        </w:rPr>
        <w:t xml:space="preserve">School of Natural and Built Environment, Queen’s University Belfast, Belfast, Northern Ireland, UK </w:t>
      </w:r>
    </w:p>
    <w:p w14:paraId="5399F949" w14:textId="0B8272CC" w:rsidR="00044144" w:rsidRDefault="007A03B8" w:rsidP="00044144">
      <w:pPr>
        <w:spacing w:after="0" w:line="480" w:lineRule="auto"/>
        <w:jc w:val="both"/>
        <w:rPr>
          <w:rFonts w:cstheme="minorHAnsi"/>
          <w:sz w:val="24"/>
          <w:szCs w:val="24"/>
          <w:shd w:val="clear" w:color="auto" w:fill="FFFFFF"/>
        </w:rPr>
      </w:pPr>
      <w:r>
        <w:rPr>
          <w:rFonts w:cstheme="minorHAnsi"/>
          <w:sz w:val="24"/>
          <w:szCs w:val="24"/>
          <w:vertAlign w:val="superscript"/>
        </w:rPr>
        <w:t>7</w:t>
      </w:r>
      <w:r w:rsidR="00044144" w:rsidRPr="000D299D">
        <w:rPr>
          <w:rFonts w:cstheme="minorHAnsi"/>
          <w:sz w:val="24"/>
          <w:szCs w:val="24"/>
          <w:shd w:val="clear" w:color="auto" w:fill="FFFFFF"/>
        </w:rPr>
        <w:t>School of Geography and the Environment, University of Oxford, Oxford, OX1 3QY, UK</w:t>
      </w:r>
    </w:p>
    <w:p w14:paraId="308EE69D" w14:textId="267AC04C" w:rsidR="0061688E" w:rsidRPr="00952CEB" w:rsidRDefault="007A03B8" w:rsidP="00044144">
      <w:pPr>
        <w:spacing w:after="0" w:line="480" w:lineRule="auto"/>
        <w:jc w:val="both"/>
        <w:rPr>
          <w:rFonts w:ascii="Calibri" w:hAnsi="Calibri" w:cs="Calibri"/>
          <w:color w:val="000000"/>
          <w:sz w:val="24"/>
          <w:szCs w:val="24"/>
          <w:shd w:val="clear" w:color="auto" w:fill="FFFFFF"/>
        </w:rPr>
      </w:pPr>
      <w:r>
        <w:rPr>
          <w:rFonts w:cstheme="minorHAnsi"/>
          <w:sz w:val="24"/>
          <w:szCs w:val="24"/>
          <w:shd w:val="clear" w:color="auto" w:fill="FFFFFF"/>
          <w:vertAlign w:val="superscript"/>
        </w:rPr>
        <w:t>8</w:t>
      </w:r>
      <w:r w:rsidR="0061688E" w:rsidRPr="00952CEB">
        <w:rPr>
          <w:rFonts w:ascii="Calibri" w:hAnsi="Calibri" w:cs="Calibri"/>
          <w:color w:val="000000"/>
          <w:sz w:val="24"/>
          <w:szCs w:val="24"/>
          <w:shd w:val="clear" w:color="auto" w:fill="FFFFFF"/>
        </w:rPr>
        <w:t>Department of Geography, University of Cambridge, Cambridge CB2 3EL, UK</w:t>
      </w:r>
    </w:p>
    <w:p w14:paraId="3D606455" w14:textId="4E2FE253" w:rsidR="0061688E" w:rsidRPr="00952CEB" w:rsidRDefault="007A03B8" w:rsidP="00044144">
      <w:pPr>
        <w:spacing w:after="0" w:line="480" w:lineRule="auto"/>
        <w:jc w:val="both"/>
        <w:rPr>
          <w:rFonts w:cstheme="minorHAnsi"/>
          <w:b/>
          <w:bCs/>
          <w:sz w:val="24"/>
          <w:szCs w:val="24"/>
        </w:rPr>
      </w:pPr>
      <w:r>
        <w:rPr>
          <w:rFonts w:ascii="Calibri" w:hAnsi="Calibri" w:cs="Calibri"/>
          <w:color w:val="000000"/>
          <w:sz w:val="24"/>
          <w:szCs w:val="24"/>
          <w:shd w:val="clear" w:color="auto" w:fill="FFFFFF"/>
          <w:vertAlign w:val="superscript"/>
        </w:rPr>
        <w:t>9</w:t>
      </w:r>
      <w:r w:rsidR="0061688E" w:rsidRPr="00952CEB">
        <w:rPr>
          <w:rFonts w:ascii="Calibri" w:hAnsi="Calibri" w:cs="Calibri"/>
          <w:color w:val="000000"/>
          <w:sz w:val="24"/>
          <w:szCs w:val="24"/>
          <w:shd w:val="clear" w:color="auto" w:fill="FFFFFF"/>
        </w:rPr>
        <w:t>Department of Earth Sciences, University of Cambridge, Cambridge CB3 0EZ, UK</w:t>
      </w:r>
    </w:p>
    <w:p w14:paraId="54FD4C9F" w14:textId="77777777" w:rsidR="00044144" w:rsidRPr="000D299D" w:rsidRDefault="00044144" w:rsidP="00044144">
      <w:pPr>
        <w:spacing w:after="0" w:line="480" w:lineRule="auto"/>
        <w:jc w:val="both"/>
        <w:rPr>
          <w:rFonts w:cstheme="minorHAnsi"/>
          <w:b/>
          <w:bCs/>
          <w:sz w:val="24"/>
          <w:szCs w:val="24"/>
        </w:rPr>
      </w:pPr>
    </w:p>
    <w:p w14:paraId="14714735" w14:textId="77777777" w:rsidR="00044144" w:rsidRPr="000D299D" w:rsidRDefault="00044144" w:rsidP="00044144">
      <w:pPr>
        <w:spacing w:after="0" w:line="480" w:lineRule="auto"/>
        <w:jc w:val="both"/>
        <w:rPr>
          <w:rFonts w:cstheme="minorHAnsi"/>
          <w:sz w:val="24"/>
          <w:szCs w:val="24"/>
        </w:rPr>
      </w:pPr>
      <w:r w:rsidRPr="000D299D">
        <w:rPr>
          <w:rFonts w:cstheme="minorHAnsi"/>
          <w:sz w:val="24"/>
          <w:szCs w:val="24"/>
        </w:rPr>
        <w:t xml:space="preserve">*Corresponding author: </w:t>
      </w:r>
      <w:hyperlink r:id="rId8" w:history="1">
        <w:r w:rsidRPr="000D299D">
          <w:rPr>
            <w:rStyle w:val="Hyperlink"/>
            <w:rFonts w:cstheme="minorHAnsi"/>
            <w:sz w:val="24"/>
            <w:szCs w:val="24"/>
          </w:rPr>
          <w:t>i.barr@mmu.ac.uk</w:t>
        </w:r>
      </w:hyperlink>
      <w:r w:rsidRPr="000D299D">
        <w:rPr>
          <w:rFonts w:cstheme="minorHAnsi"/>
          <w:sz w:val="24"/>
          <w:szCs w:val="24"/>
        </w:rPr>
        <w:t xml:space="preserve"> </w:t>
      </w:r>
    </w:p>
    <w:p w14:paraId="732CA7E8" w14:textId="4F282EF6" w:rsidR="00044144" w:rsidRPr="000D299D" w:rsidRDefault="00044144" w:rsidP="001E0B20">
      <w:pPr>
        <w:spacing w:after="0" w:line="480" w:lineRule="auto"/>
        <w:rPr>
          <w:rFonts w:cstheme="minorHAnsi"/>
          <w:b/>
          <w:bCs/>
          <w:sz w:val="24"/>
          <w:szCs w:val="24"/>
        </w:rPr>
      </w:pPr>
    </w:p>
    <w:p w14:paraId="08CCEBC5" w14:textId="77777777" w:rsidR="00044144" w:rsidRPr="000D299D" w:rsidRDefault="00044144" w:rsidP="001E0B20">
      <w:pPr>
        <w:spacing w:after="0" w:line="480" w:lineRule="auto"/>
        <w:rPr>
          <w:rFonts w:cstheme="minorHAnsi"/>
          <w:b/>
          <w:bCs/>
          <w:sz w:val="24"/>
          <w:szCs w:val="24"/>
        </w:rPr>
      </w:pPr>
    </w:p>
    <w:p w14:paraId="72197100" w14:textId="77777777" w:rsidR="001E0B20" w:rsidRPr="000D299D" w:rsidRDefault="001E0B20" w:rsidP="001E0B20">
      <w:pPr>
        <w:autoSpaceDE w:val="0"/>
        <w:autoSpaceDN w:val="0"/>
        <w:adjustRightInd w:val="0"/>
        <w:spacing w:after="0" w:line="480" w:lineRule="auto"/>
        <w:jc w:val="both"/>
        <w:rPr>
          <w:rFonts w:cstheme="minorHAnsi"/>
          <w:sz w:val="24"/>
          <w:szCs w:val="24"/>
        </w:rPr>
      </w:pPr>
      <w:r w:rsidRPr="000D299D">
        <w:rPr>
          <w:rFonts w:cstheme="minorHAnsi"/>
          <w:noProof/>
          <w:sz w:val="24"/>
          <w:szCs w:val="24"/>
        </w:rPr>
        <w:lastRenderedPageBreak/>
        <w:drawing>
          <wp:inline distT="0" distB="0" distL="0" distR="0" wp14:anchorId="0C9243D8" wp14:editId="00060626">
            <wp:extent cx="3611880" cy="2548128"/>
            <wp:effectExtent l="0" t="0" r="7620" b="5080"/>
            <wp:docPr id="10" name="Picture 10" descr="A picture containing text, nature,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i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1880" cy="2548128"/>
                    </a:xfrm>
                    <a:prstGeom prst="rect">
                      <a:avLst/>
                    </a:prstGeom>
                  </pic:spPr>
                </pic:pic>
              </a:graphicData>
            </a:graphic>
          </wp:inline>
        </w:drawing>
      </w:r>
    </w:p>
    <w:p w14:paraId="5511008A" w14:textId="016140F7" w:rsidR="001E0B20" w:rsidRPr="000D299D" w:rsidRDefault="001E0B20" w:rsidP="001E0B20">
      <w:pPr>
        <w:autoSpaceDE w:val="0"/>
        <w:autoSpaceDN w:val="0"/>
        <w:adjustRightInd w:val="0"/>
        <w:spacing w:after="0" w:line="480" w:lineRule="auto"/>
        <w:jc w:val="both"/>
        <w:rPr>
          <w:rFonts w:cstheme="minorHAnsi"/>
          <w:sz w:val="24"/>
          <w:szCs w:val="24"/>
        </w:rPr>
      </w:pPr>
      <w:r w:rsidRPr="000D299D">
        <w:rPr>
          <w:rFonts w:cstheme="minorHAnsi"/>
          <w:sz w:val="24"/>
          <w:szCs w:val="24"/>
        </w:rPr>
        <w:t>Fig</w:t>
      </w:r>
      <w:r w:rsidR="00AE6B31">
        <w:rPr>
          <w:rFonts w:cstheme="minorHAnsi"/>
          <w:sz w:val="24"/>
          <w:szCs w:val="24"/>
        </w:rPr>
        <w:t>ure S</w:t>
      </w:r>
      <w:r w:rsidRPr="000D299D">
        <w:rPr>
          <w:rFonts w:cstheme="minorHAnsi"/>
          <w:sz w:val="24"/>
          <w:szCs w:val="24"/>
        </w:rPr>
        <w:t>1. Velocity standard deviation (SD) as a percentage of the mean velocity for each pixel for Cone Glacier. The background is a Sentinel-2 true colour satellite image from</w:t>
      </w:r>
      <w:r w:rsidR="00A5470C" w:rsidRPr="000D299D">
        <w:rPr>
          <w:rFonts w:cstheme="minorHAnsi"/>
          <w:sz w:val="24"/>
          <w:szCs w:val="24"/>
        </w:rPr>
        <w:t xml:space="preserve"> 25</w:t>
      </w:r>
      <w:r w:rsidRPr="000D299D">
        <w:rPr>
          <w:rFonts w:cstheme="minorHAnsi"/>
          <w:sz w:val="24"/>
          <w:szCs w:val="24"/>
        </w:rPr>
        <w:t xml:space="preserve"> March 2017. </w:t>
      </w:r>
    </w:p>
    <w:p w14:paraId="367A7532" w14:textId="7E45D6C9" w:rsidR="001E0B20" w:rsidRPr="000D299D" w:rsidRDefault="00DB08B7" w:rsidP="00DB08B7">
      <w:pPr>
        <w:spacing w:after="0" w:line="480" w:lineRule="auto"/>
        <w:rPr>
          <w:rFonts w:cstheme="minorHAnsi"/>
          <w:b/>
          <w:bCs/>
          <w:sz w:val="24"/>
          <w:szCs w:val="24"/>
        </w:rPr>
      </w:pPr>
      <w:r>
        <w:rPr>
          <w:rFonts w:cstheme="minorHAnsi"/>
          <w:b/>
          <w:bCs/>
          <w:noProof/>
          <w:sz w:val="24"/>
          <w:szCs w:val="24"/>
        </w:rPr>
        <w:lastRenderedPageBreak/>
        <w:drawing>
          <wp:inline distT="0" distB="0" distL="0" distR="0" wp14:anchorId="584DDB7F" wp14:editId="48866EDB">
            <wp:extent cx="5467985" cy="8863330"/>
            <wp:effectExtent l="0" t="0" r="0" b="0"/>
            <wp:docPr id="2" name="Picture 2" descr="A graph of a number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graph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7985" cy="8863330"/>
                    </a:xfrm>
                    <a:prstGeom prst="rect">
                      <a:avLst/>
                    </a:prstGeom>
                  </pic:spPr>
                </pic:pic>
              </a:graphicData>
            </a:graphic>
          </wp:inline>
        </w:drawing>
      </w:r>
    </w:p>
    <w:p w14:paraId="12EEE1B3" w14:textId="56C9E6D5" w:rsidR="001E0B20" w:rsidRPr="000D299D" w:rsidRDefault="001E0B20" w:rsidP="001E0B20">
      <w:pPr>
        <w:autoSpaceDE w:val="0"/>
        <w:autoSpaceDN w:val="0"/>
        <w:adjustRightInd w:val="0"/>
        <w:spacing w:after="0" w:line="480" w:lineRule="auto"/>
        <w:jc w:val="both"/>
        <w:rPr>
          <w:rFonts w:cstheme="minorHAnsi"/>
          <w:sz w:val="24"/>
          <w:szCs w:val="24"/>
        </w:rPr>
      </w:pPr>
      <w:r w:rsidRPr="000D299D">
        <w:rPr>
          <w:rFonts w:cstheme="minorHAnsi"/>
          <w:sz w:val="24"/>
          <w:szCs w:val="24"/>
        </w:rPr>
        <w:lastRenderedPageBreak/>
        <w:t>Fig</w:t>
      </w:r>
      <w:r w:rsidR="00AE6B31">
        <w:rPr>
          <w:rFonts w:cstheme="minorHAnsi"/>
          <w:sz w:val="24"/>
          <w:szCs w:val="24"/>
        </w:rPr>
        <w:t>ure</w:t>
      </w:r>
      <w:r w:rsidRPr="000D299D">
        <w:rPr>
          <w:rFonts w:cstheme="minorHAnsi"/>
          <w:sz w:val="24"/>
          <w:szCs w:val="24"/>
        </w:rPr>
        <w:t xml:space="preserve"> </w:t>
      </w:r>
      <w:r w:rsidR="00AE6B31">
        <w:rPr>
          <w:rFonts w:cstheme="minorHAnsi"/>
          <w:sz w:val="24"/>
          <w:szCs w:val="24"/>
        </w:rPr>
        <w:t>S</w:t>
      </w:r>
      <w:r w:rsidRPr="000D299D">
        <w:rPr>
          <w:rFonts w:cstheme="minorHAnsi"/>
          <w:sz w:val="24"/>
          <w:szCs w:val="24"/>
        </w:rPr>
        <w:t>2. Time-series of monthly velocity and air temperature for 10 points along a profile line (approximating the centreline) extending from the terminus of Cone Glacier, over the icefall, and into the accumulation zone (see point locations in Fig. 1c). Greyed areas reflect eruptions at Mount Veniaminof in 2018 and 2021. R</w:t>
      </w:r>
      <w:r w:rsidRPr="000D299D">
        <w:rPr>
          <w:rFonts w:cstheme="minorHAnsi"/>
          <w:sz w:val="24"/>
          <w:szCs w:val="24"/>
          <w:vertAlign w:val="superscript"/>
        </w:rPr>
        <w:t>2</w:t>
      </w:r>
      <w:r w:rsidRPr="000D299D">
        <w:rPr>
          <w:rFonts w:cstheme="minorHAnsi"/>
          <w:sz w:val="24"/>
          <w:szCs w:val="24"/>
        </w:rPr>
        <w:t xml:space="preserve"> values are based on plots in Fig</w:t>
      </w:r>
      <w:r w:rsidR="00AE6B31">
        <w:rPr>
          <w:rFonts w:cstheme="minorHAnsi"/>
          <w:sz w:val="24"/>
          <w:szCs w:val="24"/>
        </w:rPr>
        <w:t>ure</w:t>
      </w:r>
      <w:r w:rsidRPr="000D299D">
        <w:rPr>
          <w:rFonts w:cstheme="minorHAnsi"/>
          <w:sz w:val="24"/>
          <w:szCs w:val="24"/>
        </w:rPr>
        <w:t xml:space="preserve"> </w:t>
      </w:r>
      <w:r w:rsidR="00AE6B31">
        <w:rPr>
          <w:rFonts w:cstheme="minorHAnsi"/>
          <w:sz w:val="24"/>
          <w:szCs w:val="24"/>
        </w:rPr>
        <w:t>S</w:t>
      </w:r>
      <w:r w:rsidRPr="000D299D">
        <w:rPr>
          <w:rFonts w:cstheme="minorHAnsi"/>
          <w:sz w:val="24"/>
          <w:szCs w:val="24"/>
        </w:rPr>
        <w:t xml:space="preserve">3.   </w:t>
      </w:r>
    </w:p>
    <w:p w14:paraId="71553E08" w14:textId="77777777" w:rsidR="001E0B20" w:rsidRPr="000D299D" w:rsidRDefault="001E0B20" w:rsidP="001E0B20">
      <w:pPr>
        <w:autoSpaceDE w:val="0"/>
        <w:autoSpaceDN w:val="0"/>
        <w:adjustRightInd w:val="0"/>
        <w:spacing w:after="0" w:line="480" w:lineRule="auto"/>
        <w:jc w:val="both"/>
        <w:rPr>
          <w:rFonts w:cstheme="minorHAnsi"/>
          <w:sz w:val="24"/>
          <w:szCs w:val="24"/>
        </w:rPr>
      </w:pPr>
    </w:p>
    <w:p w14:paraId="6E39A6F9" w14:textId="77777777" w:rsidR="001E0B20" w:rsidRPr="000D299D" w:rsidRDefault="001E0B20" w:rsidP="001E0B20">
      <w:pPr>
        <w:autoSpaceDE w:val="0"/>
        <w:autoSpaceDN w:val="0"/>
        <w:adjustRightInd w:val="0"/>
        <w:spacing w:after="0" w:line="480" w:lineRule="auto"/>
        <w:jc w:val="both"/>
        <w:rPr>
          <w:rFonts w:cstheme="minorHAnsi"/>
          <w:sz w:val="24"/>
          <w:szCs w:val="24"/>
        </w:rPr>
      </w:pPr>
      <w:r w:rsidRPr="000D299D">
        <w:rPr>
          <w:rFonts w:cstheme="minorHAnsi"/>
          <w:b/>
          <w:bCs/>
          <w:noProof/>
          <w:sz w:val="24"/>
          <w:szCs w:val="24"/>
        </w:rPr>
        <w:lastRenderedPageBreak/>
        <w:drawing>
          <wp:inline distT="0" distB="0" distL="0" distR="0" wp14:anchorId="412DD04A" wp14:editId="159C8C1D">
            <wp:extent cx="3240000" cy="798445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7984450"/>
                    </a:xfrm>
                    <a:prstGeom prst="rect">
                      <a:avLst/>
                    </a:prstGeom>
                  </pic:spPr>
                </pic:pic>
              </a:graphicData>
            </a:graphic>
          </wp:inline>
        </w:drawing>
      </w:r>
    </w:p>
    <w:p w14:paraId="34C79837" w14:textId="2D8D4070" w:rsidR="001E0B20" w:rsidRPr="000D299D" w:rsidRDefault="001E0B20" w:rsidP="001E0B20">
      <w:pPr>
        <w:autoSpaceDE w:val="0"/>
        <w:autoSpaceDN w:val="0"/>
        <w:adjustRightInd w:val="0"/>
        <w:spacing w:after="0" w:line="480" w:lineRule="auto"/>
        <w:jc w:val="both"/>
        <w:rPr>
          <w:rFonts w:cstheme="minorHAnsi"/>
          <w:sz w:val="24"/>
          <w:szCs w:val="24"/>
        </w:rPr>
      </w:pPr>
      <w:r w:rsidRPr="000D299D">
        <w:rPr>
          <w:rFonts w:cstheme="minorHAnsi"/>
          <w:sz w:val="24"/>
          <w:szCs w:val="24"/>
        </w:rPr>
        <w:t>Fig</w:t>
      </w:r>
      <w:r w:rsidR="00AE6B31">
        <w:rPr>
          <w:rFonts w:cstheme="minorHAnsi"/>
          <w:sz w:val="24"/>
          <w:szCs w:val="24"/>
        </w:rPr>
        <w:t>ure S</w:t>
      </w:r>
      <w:r w:rsidRPr="000D299D">
        <w:rPr>
          <w:rFonts w:cstheme="minorHAnsi"/>
          <w:sz w:val="24"/>
          <w:szCs w:val="24"/>
        </w:rPr>
        <w:t>3. Correlation between velocity and air temperature for multiple points (labelled 1</w:t>
      </w:r>
      <w:r w:rsidR="00A5470C" w:rsidRPr="000D299D">
        <w:rPr>
          <w:rFonts w:cstheme="minorHAnsi"/>
          <w:sz w:val="24"/>
          <w:szCs w:val="24"/>
        </w:rPr>
        <w:t>–</w:t>
      </w:r>
      <w:r w:rsidRPr="000D299D">
        <w:rPr>
          <w:rFonts w:cstheme="minorHAnsi"/>
          <w:sz w:val="24"/>
          <w:szCs w:val="24"/>
        </w:rPr>
        <w:t xml:space="preserve">10) on the surface of Cone Glacier (see point locations in Fig. 1c). The solid lines and white </w:t>
      </w:r>
      <w:r w:rsidRPr="000D299D">
        <w:rPr>
          <w:rFonts w:cstheme="minorHAnsi"/>
          <w:sz w:val="24"/>
          <w:szCs w:val="24"/>
        </w:rPr>
        <w:lastRenderedPageBreak/>
        <w:t>dots (and associated R</w:t>
      </w:r>
      <w:r w:rsidRPr="000D299D">
        <w:rPr>
          <w:rFonts w:cstheme="minorHAnsi"/>
          <w:sz w:val="24"/>
          <w:szCs w:val="24"/>
          <w:vertAlign w:val="superscript"/>
        </w:rPr>
        <w:t>2</w:t>
      </w:r>
      <w:r w:rsidRPr="000D299D">
        <w:rPr>
          <w:rFonts w:cstheme="minorHAnsi"/>
          <w:sz w:val="24"/>
          <w:szCs w:val="24"/>
        </w:rPr>
        <w:t xml:space="preserve"> values) show the relationships for the entire November 2017 to January 2022 period. The dashed lines and coloured dots (and associated R</w:t>
      </w:r>
      <w:r w:rsidRPr="000D299D">
        <w:rPr>
          <w:rFonts w:cstheme="minorHAnsi"/>
          <w:sz w:val="24"/>
          <w:szCs w:val="24"/>
          <w:vertAlign w:val="superscript"/>
        </w:rPr>
        <w:t>2</w:t>
      </w:r>
      <w:r w:rsidRPr="000D299D">
        <w:rPr>
          <w:rFonts w:cstheme="minorHAnsi"/>
          <w:sz w:val="24"/>
          <w:szCs w:val="24"/>
        </w:rPr>
        <w:t xml:space="preserve"> values) show the relationships for just for the period of presumed quiescence between the eruptions (i.e. April 2019 until December 2020). </w:t>
      </w:r>
    </w:p>
    <w:p w14:paraId="68275643" w14:textId="77777777" w:rsidR="001E0B20" w:rsidRPr="000D299D" w:rsidRDefault="001E0B20" w:rsidP="001E0B20">
      <w:pPr>
        <w:autoSpaceDE w:val="0"/>
        <w:autoSpaceDN w:val="0"/>
        <w:adjustRightInd w:val="0"/>
        <w:spacing w:after="0" w:line="480" w:lineRule="auto"/>
        <w:jc w:val="both"/>
        <w:rPr>
          <w:rFonts w:cstheme="minorHAnsi"/>
          <w:sz w:val="24"/>
          <w:szCs w:val="24"/>
        </w:rPr>
      </w:pPr>
    </w:p>
    <w:p w14:paraId="482531D7" w14:textId="77777777" w:rsidR="001E0B20" w:rsidRPr="000D299D" w:rsidRDefault="001E0B20" w:rsidP="001E0B20">
      <w:pPr>
        <w:autoSpaceDE w:val="0"/>
        <w:autoSpaceDN w:val="0"/>
        <w:adjustRightInd w:val="0"/>
        <w:spacing w:after="0" w:line="480" w:lineRule="auto"/>
        <w:jc w:val="center"/>
        <w:rPr>
          <w:rFonts w:cstheme="minorHAnsi"/>
          <w:sz w:val="24"/>
          <w:szCs w:val="24"/>
        </w:rPr>
      </w:pPr>
      <w:r w:rsidRPr="000D299D">
        <w:rPr>
          <w:rFonts w:cstheme="minorHAnsi"/>
          <w:noProof/>
          <w:sz w:val="24"/>
          <w:szCs w:val="24"/>
        </w:rPr>
        <w:lastRenderedPageBreak/>
        <w:drawing>
          <wp:inline distT="0" distB="0" distL="0" distR="0" wp14:anchorId="31B7F739" wp14:editId="79941281">
            <wp:extent cx="4680000" cy="758692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7586927"/>
                    </a:xfrm>
                    <a:prstGeom prst="rect">
                      <a:avLst/>
                    </a:prstGeom>
                  </pic:spPr>
                </pic:pic>
              </a:graphicData>
            </a:graphic>
          </wp:inline>
        </w:drawing>
      </w:r>
    </w:p>
    <w:p w14:paraId="55F5D55A" w14:textId="1A8D5C7E" w:rsidR="001E0B20" w:rsidRPr="000D299D" w:rsidRDefault="00AE6B31" w:rsidP="001E0B20">
      <w:pPr>
        <w:autoSpaceDE w:val="0"/>
        <w:autoSpaceDN w:val="0"/>
        <w:adjustRightInd w:val="0"/>
        <w:spacing w:after="0" w:line="480" w:lineRule="auto"/>
        <w:jc w:val="both"/>
        <w:rPr>
          <w:rFonts w:cstheme="minorHAnsi"/>
          <w:sz w:val="24"/>
          <w:szCs w:val="24"/>
        </w:rPr>
      </w:pPr>
      <w:r>
        <w:rPr>
          <w:rFonts w:cstheme="minorHAnsi"/>
          <w:sz w:val="24"/>
          <w:szCs w:val="24"/>
        </w:rPr>
        <w:t>Figure S</w:t>
      </w:r>
      <w:r w:rsidR="001E0B20" w:rsidRPr="000D299D">
        <w:rPr>
          <w:rFonts w:cstheme="minorHAnsi"/>
          <w:sz w:val="24"/>
          <w:szCs w:val="24"/>
        </w:rPr>
        <w:t xml:space="preserve">4. Time-series of monthly velocity and precipitation for 10 points along a profile line (approximating the centreline) extending from the terminus of Cone Glacier, over the icefall, </w:t>
      </w:r>
      <w:r w:rsidR="001E0B20" w:rsidRPr="000D299D">
        <w:rPr>
          <w:rFonts w:cstheme="minorHAnsi"/>
          <w:sz w:val="24"/>
          <w:szCs w:val="24"/>
        </w:rPr>
        <w:lastRenderedPageBreak/>
        <w:t>and into the accumulation zone (see point locations in Fig. 1c). Greyed areas reflect eruptions at Mount Veniaminof in 2018 and 2021. R</w:t>
      </w:r>
      <w:r w:rsidR="001E0B20" w:rsidRPr="000D299D">
        <w:rPr>
          <w:rFonts w:cstheme="minorHAnsi"/>
          <w:sz w:val="24"/>
          <w:szCs w:val="24"/>
          <w:vertAlign w:val="superscript"/>
        </w:rPr>
        <w:t>2</w:t>
      </w:r>
      <w:r w:rsidR="001E0B20" w:rsidRPr="000D299D">
        <w:rPr>
          <w:rFonts w:cstheme="minorHAnsi"/>
          <w:sz w:val="24"/>
          <w:szCs w:val="24"/>
        </w:rPr>
        <w:t xml:space="preserve"> values are based on plots in Fig</w:t>
      </w:r>
      <w:r>
        <w:rPr>
          <w:rFonts w:cstheme="minorHAnsi"/>
          <w:sz w:val="24"/>
          <w:szCs w:val="24"/>
        </w:rPr>
        <w:t>ure</w:t>
      </w:r>
      <w:r w:rsidR="001E0B20" w:rsidRPr="000D299D">
        <w:rPr>
          <w:rFonts w:cstheme="minorHAnsi"/>
          <w:sz w:val="24"/>
          <w:szCs w:val="24"/>
        </w:rPr>
        <w:t xml:space="preserve"> </w:t>
      </w:r>
      <w:r>
        <w:rPr>
          <w:rFonts w:cstheme="minorHAnsi"/>
          <w:sz w:val="24"/>
          <w:szCs w:val="24"/>
        </w:rPr>
        <w:t>S</w:t>
      </w:r>
      <w:r w:rsidR="001E0B20" w:rsidRPr="000D299D">
        <w:rPr>
          <w:rFonts w:cstheme="minorHAnsi"/>
          <w:sz w:val="24"/>
          <w:szCs w:val="24"/>
        </w:rPr>
        <w:t xml:space="preserve">5.     </w:t>
      </w:r>
    </w:p>
    <w:p w14:paraId="5306CC24" w14:textId="77777777" w:rsidR="001E0B20" w:rsidRPr="000D299D" w:rsidRDefault="001E0B20" w:rsidP="001E0B20">
      <w:pPr>
        <w:autoSpaceDE w:val="0"/>
        <w:autoSpaceDN w:val="0"/>
        <w:adjustRightInd w:val="0"/>
        <w:spacing w:after="0" w:line="480" w:lineRule="auto"/>
        <w:rPr>
          <w:rFonts w:cstheme="minorHAnsi"/>
          <w:sz w:val="24"/>
          <w:szCs w:val="24"/>
        </w:rPr>
      </w:pPr>
    </w:p>
    <w:p w14:paraId="46D250E0" w14:textId="77777777" w:rsidR="001E0B20" w:rsidRPr="000D299D" w:rsidRDefault="001E0B20" w:rsidP="001E0B20">
      <w:pPr>
        <w:autoSpaceDE w:val="0"/>
        <w:autoSpaceDN w:val="0"/>
        <w:adjustRightInd w:val="0"/>
        <w:spacing w:after="0" w:line="480" w:lineRule="auto"/>
        <w:jc w:val="center"/>
        <w:rPr>
          <w:rFonts w:cstheme="minorHAnsi"/>
          <w:b/>
          <w:bCs/>
          <w:sz w:val="24"/>
          <w:szCs w:val="24"/>
        </w:rPr>
      </w:pPr>
    </w:p>
    <w:p w14:paraId="0D758C60" w14:textId="77777777" w:rsidR="001E0B20" w:rsidRPr="000D299D" w:rsidRDefault="001E0B20" w:rsidP="001E0B20">
      <w:pPr>
        <w:autoSpaceDE w:val="0"/>
        <w:autoSpaceDN w:val="0"/>
        <w:adjustRightInd w:val="0"/>
        <w:spacing w:after="0" w:line="480" w:lineRule="auto"/>
        <w:rPr>
          <w:rFonts w:cstheme="minorHAnsi"/>
          <w:b/>
          <w:bCs/>
          <w:sz w:val="24"/>
          <w:szCs w:val="24"/>
        </w:rPr>
      </w:pPr>
      <w:r w:rsidRPr="000D299D">
        <w:rPr>
          <w:rFonts w:cstheme="minorHAnsi"/>
          <w:b/>
          <w:bCs/>
          <w:noProof/>
          <w:sz w:val="24"/>
          <w:szCs w:val="24"/>
        </w:rPr>
        <w:lastRenderedPageBreak/>
        <w:drawing>
          <wp:inline distT="0" distB="0" distL="0" distR="0" wp14:anchorId="4096E609" wp14:editId="7803B4D1">
            <wp:extent cx="3240000" cy="7918739"/>
            <wp:effectExtent l="0" t="0" r="0" b="6350"/>
            <wp:docPr id="5" name="Picture 5"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7918739"/>
                    </a:xfrm>
                    <a:prstGeom prst="rect">
                      <a:avLst/>
                    </a:prstGeom>
                  </pic:spPr>
                </pic:pic>
              </a:graphicData>
            </a:graphic>
          </wp:inline>
        </w:drawing>
      </w:r>
    </w:p>
    <w:p w14:paraId="71970109" w14:textId="63F32802" w:rsidR="001E0B20" w:rsidRPr="000D299D" w:rsidRDefault="00AE6B31" w:rsidP="001E0B20">
      <w:pPr>
        <w:autoSpaceDE w:val="0"/>
        <w:autoSpaceDN w:val="0"/>
        <w:adjustRightInd w:val="0"/>
        <w:spacing w:after="0" w:line="480" w:lineRule="auto"/>
        <w:jc w:val="both"/>
        <w:rPr>
          <w:rFonts w:cstheme="minorHAnsi"/>
          <w:sz w:val="24"/>
          <w:szCs w:val="24"/>
        </w:rPr>
      </w:pPr>
      <w:r>
        <w:rPr>
          <w:rFonts w:cstheme="minorHAnsi"/>
          <w:sz w:val="24"/>
          <w:szCs w:val="24"/>
        </w:rPr>
        <w:t>Figure S5</w:t>
      </w:r>
      <w:r w:rsidR="001E0B20" w:rsidRPr="000D299D">
        <w:rPr>
          <w:rFonts w:cstheme="minorHAnsi"/>
          <w:sz w:val="24"/>
          <w:szCs w:val="24"/>
        </w:rPr>
        <w:t>. Correlation between velocity and precipitation for multiple points (labelled 1</w:t>
      </w:r>
      <w:r w:rsidR="00A5470C" w:rsidRPr="000D299D">
        <w:rPr>
          <w:rFonts w:cstheme="minorHAnsi"/>
          <w:sz w:val="24"/>
          <w:szCs w:val="24"/>
        </w:rPr>
        <w:t>–</w:t>
      </w:r>
      <w:r w:rsidR="001E0B20" w:rsidRPr="000D299D">
        <w:rPr>
          <w:rFonts w:cstheme="minorHAnsi"/>
          <w:sz w:val="24"/>
          <w:szCs w:val="24"/>
        </w:rPr>
        <w:t xml:space="preserve">10) on the surface of Cone Glacier (see point locations in Fig. 1c). The solid lines and white dots </w:t>
      </w:r>
      <w:r w:rsidR="001E0B20" w:rsidRPr="000D299D">
        <w:rPr>
          <w:rFonts w:cstheme="minorHAnsi"/>
          <w:sz w:val="24"/>
          <w:szCs w:val="24"/>
        </w:rPr>
        <w:lastRenderedPageBreak/>
        <w:t>(and associated R</w:t>
      </w:r>
      <w:r w:rsidR="001E0B20" w:rsidRPr="000D299D">
        <w:rPr>
          <w:rFonts w:cstheme="minorHAnsi"/>
          <w:sz w:val="24"/>
          <w:szCs w:val="24"/>
          <w:vertAlign w:val="superscript"/>
        </w:rPr>
        <w:t>2</w:t>
      </w:r>
      <w:r w:rsidR="001E0B20" w:rsidRPr="000D299D">
        <w:rPr>
          <w:rFonts w:cstheme="minorHAnsi"/>
          <w:sz w:val="24"/>
          <w:szCs w:val="24"/>
        </w:rPr>
        <w:t xml:space="preserve"> values) show the relationships for the entire November 2017 to January 2022 period. The dashed lines and coloured dots (and associated R</w:t>
      </w:r>
      <w:r w:rsidR="001E0B20" w:rsidRPr="000D299D">
        <w:rPr>
          <w:rFonts w:cstheme="minorHAnsi"/>
          <w:sz w:val="24"/>
          <w:szCs w:val="24"/>
          <w:vertAlign w:val="superscript"/>
        </w:rPr>
        <w:t>2</w:t>
      </w:r>
      <w:r w:rsidR="001E0B20" w:rsidRPr="000D299D">
        <w:rPr>
          <w:rFonts w:cstheme="minorHAnsi"/>
          <w:sz w:val="24"/>
          <w:szCs w:val="24"/>
        </w:rPr>
        <w:t xml:space="preserve"> values) show the relationships just for the period of presumed quiescence between the eruptions (i.e. April 2019 until December 2020). </w:t>
      </w:r>
    </w:p>
    <w:p w14:paraId="490F9F05" w14:textId="77777777" w:rsidR="001E0B20" w:rsidRPr="000D299D" w:rsidRDefault="001E0B20" w:rsidP="001E0B20">
      <w:pPr>
        <w:autoSpaceDE w:val="0"/>
        <w:autoSpaceDN w:val="0"/>
        <w:adjustRightInd w:val="0"/>
        <w:spacing w:after="0" w:line="480" w:lineRule="auto"/>
        <w:jc w:val="both"/>
        <w:rPr>
          <w:rFonts w:cstheme="minorHAnsi"/>
          <w:sz w:val="24"/>
          <w:szCs w:val="24"/>
        </w:rPr>
      </w:pPr>
    </w:p>
    <w:p w14:paraId="575A54B3" w14:textId="77777777" w:rsidR="004E4E26" w:rsidRPr="000D299D" w:rsidRDefault="004E4E26">
      <w:pPr>
        <w:rPr>
          <w:rFonts w:cstheme="minorHAnsi"/>
          <w:sz w:val="24"/>
          <w:szCs w:val="24"/>
        </w:rPr>
      </w:pPr>
    </w:p>
    <w:sectPr w:rsidR="004E4E26" w:rsidRPr="000D299D" w:rsidSect="002F4B2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F13A5" w14:textId="77777777" w:rsidR="00A25C71" w:rsidRDefault="00C73FBC">
      <w:pPr>
        <w:spacing w:after="0" w:line="240" w:lineRule="auto"/>
      </w:pPr>
      <w:r>
        <w:separator/>
      </w:r>
    </w:p>
  </w:endnote>
  <w:endnote w:type="continuationSeparator" w:id="0">
    <w:p w14:paraId="580F781B" w14:textId="77777777" w:rsidR="00A25C71" w:rsidRDefault="00C73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395225"/>
      <w:docPartObj>
        <w:docPartGallery w:val="Page Numbers (Bottom of Page)"/>
        <w:docPartUnique/>
      </w:docPartObj>
    </w:sdtPr>
    <w:sdtEndPr>
      <w:rPr>
        <w:noProof/>
      </w:rPr>
    </w:sdtEndPr>
    <w:sdtContent>
      <w:p w14:paraId="413CB60E" w14:textId="77777777" w:rsidR="006D638D" w:rsidRDefault="001E0B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2101F0" w14:textId="77777777" w:rsidR="006D638D" w:rsidRDefault="006D6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A498D" w14:textId="77777777" w:rsidR="00A25C71" w:rsidRDefault="00C73FBC">
      <w:pPr>
        <w:spacing w:after="0" w:line="240" w:lineRule="auto"/>
      </w:pPr>
      <w:r>
        <w:separator/>
      </w:r>
    </w:p>
  </w:footnote>
  <w:footnote w:type="continuationSeparator" w:id="0">
    <w:p w14:paraId="62DC9EC0" w14:textId="77777777" w:rsidR="00A25C71" w:rsidRDefault="00C73F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B20"/>
    <w:rsid w:val="00032F5A"/>
    <w:rsid w:val="00044144"/>
    <w:rsid w:val="000D299D"/>
    <w:rsid w:val="00151BFE"/>
    <w:rsid w:val="001E0B20"/>
    <w:rsid w:val="002F4B2F"/>
    <w:rsid w:val="004770E9"/>
    <w:rsid w:val="004E4E26"/>
    <w:rsid w:val="005D71FF"/>
    <w:rsid w:val="0061688E"/>
    <w:rsid w:val="006D638D"/>
    <w:rsid w:val="007A03B8"/>
    <w:rsid w:val="008F2FB7"/>
    <w:rsid w:val="00952CEB"/>
    <w:rsid w:val="00A25C71"/>
    <w:rsid w:val="00A5470C"/>
    <w:rsid w:val="00AE6B31"/>
    <w:rsid w:val="00C73FBC"/>
    <w:rsid w:val="00D64727"/>
    <w:rsid w:val="00D83E45"/>
    <w:rsid w:val="00DB08B7"/>
    <w:rsid w:val="00E74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A03E"/>
  <w15:chartTrackingRefBased/>
  <w15:docId w15:val="{BCB1D329-2F7F-4AD3-92B4-33373958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B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0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B20"/>
  </w:style>
  <w:style w:type="table" w:styleId="TableGrid">
    <w:name w:val="Table Grid"/>
    <w:basedOn w:val="TableNormal"/>
    <w:uiPriority w:val="39"/>
    <w:rsid w:val="001E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E0B20"/>
  </w:style>
  <w:style w:type="character" w:styleId="PlaceholderText">
    <w:name w:val="Placeholder Text"/>
    <w:basedOn w:val="DefaultParagraphFont"/>
    <w:uiPriority w:val="99"/>
    <w:semiHidden/>
    <w:rsid w:val="00A5470C"/>
    <w:rPr>
      <w:color w:val="808080"/>
    </w:rPr>
  </w:style>
  <w:style w:type="paragraph" w:customStyle="1" w:styleId="MDPI13authornames">
    <w:name w:val="MDPI_1.3_authornames"/>
    <w:next w:val="Normal"/>
    <w:qFormat/>
    <w:rsid w:val="00044144"/>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character" w:styleId="Hyperlink">
    <w:name w:val="Hyperlink"/>
    <w:rsid w:val="00044144"/>
    <w:rPr>
      <w:color w:val="0000FF"/>
      <w:u w:val="single"/>
    </w:rPr>
  </w:style>
  <w:style w:type="paragraph" w:styleId="Revision">
    <w:name w:val="Revision"/>
    <w:hidden/>
    <w:uiPriority w:val="99"/>
    <w:semiHidden/>
    <w:rsid w:val="006D63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85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barr@mmu.ac.uk"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scholar.google.co.uk/citations?view_op=view_org&amp;hl=en&amp;org=2124538389813752374"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582EF-45E1-4CD4-BC9D-2761929D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472</Words>
  <Characters>2694</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Iestyn Barr</dc:creator>
  <cp:keywords/>
  <dc:description/>
  <cp:lastModifiedBy>Iestyn Barr</cp:lastModifiedBy>
  <cp:revision>5</cp:revision>
  <dcterms:created xsi:type="dcterms:W3CDTF">2024-07-15T15:26:00Z</dcterms:created>
  <dcterms:modified xsi:type="dcterms:W3CDTF">2024-12-16T13:00:00Z</dcterms:modified>
</cp:coreProperties>
</file>