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35641" w14:textId="7763C200" w:rsidR="00B01272" w:rsidRDefault="00B01272" w:rsidP="00B01272">
      <w:pPr>
        <w:pStyle w:val="Heading1"/>
      </w:pPr>
      <w:r w:rsidRPr="00A149AE">
        <w:rPr>
          <w:color w:val="000000"/>
          <w:sz w:val="28"/>
          <w:szCs w:val="28"/>
        </w:rPr>
        <w:t xml:space="preserve">Supplementary Material to </w:t>
      </w:r>
      <w:bookmarkStart w:id="0" w:name="_gjdgxs" w:colFirst="0" w:colLast="0"/>
      <w:bookmarkEnd w:id="0"/>
      <w:r w:rsidRPr="00A149AE">
        <w:rPr>
          <w:sz w:val="28"/>
          <w:szCs w:val="28"/>
        </w:rPr>
        <w:t>Projected Loss of Rock Glacier Habitat in the Contiguous Western United States with Warming</w:t>
      </w:r>
    </w:p>
    <w:p w14:paraId="080C20BA" w14:textId="240A8D62" w:rsidR="00883D6B" w:rsidRPr="00A149AE" w:rsidRDefault="00B01272" w:rsidP="00A149AE">
      <w:pPr>
        <w:rPr>
          <w:vertAlign w:val="superscript"/>
        </w:rPr>
      </w:pPr>
      <w:r>
        <w:t>A.C. Lute, John T. Abatzoglou, Andrew Fountain, and Timothy C. Bartholomaus</w:t>
      </w:r>
    </w:p>
    <w:p w14:paraId="241F20E5" w14:textId="77777777" w:rsidR="00883D6B" w:rsidRDefault="00883D6B"/>
    <w:p w14:paraId="593DB9CC" w14:textId="77777777" w:rsidR="00883D6B" w:rsidRDefault="00000000" w:rsidP="00A149AE">
      <w:pPr>
        <w:pStyle w:val="Heading2"/>
        <w:numPr>
          <w:ilvl w:val="1"/>
          <w:numId w:val="1"/>
        </w:numPr>
        <w:spacing w:line="360" w:lineRule="auto"/>
        <w:jc w:val="left"/>
      </w:pPr>
      <w:bookmarkStart w:id="1" w:name="_heading=h.gjdgxs" w:colFirst="0" w:colLast="0"/>
      <w:bookmarkEnd w:id="1"/>
      <w:r>
        <w:t>Data</w:t>
      </w:r>
    </w:p>
    <w:sdt>
      <w:sdtPr>
        <w:tag w:val="goog_rdk_2"/>
        <w:id w:val="937960329"/>
      </w:sdtPr>
      <w:sdtContent>
        <w:p w14:paraId="300DA153" w14:textId="77777777" w:rsidR="00883D6B" w:rsidRDefault="00000000">
          <w:pPr>
            <w:pStyle w:val="Heading3"/>
            <w:numPr>
              <w:ilvl w:val="2"/>
              <w:numId w:val="1"/>
            </w:numPr>
            <w:spacing w:line="360" w:lineRule="auto"/>
          </w:pPr>
          <w:sdt>
            <w:sdtPr>
              <w:tag w:val="goog_rdk_1"/>
              <w:id w:val="-20255403"/>
            </w:sdtPr>
            <w:sdtContent>
              <w:r>
                <w:t>Description of Rock Glacier Inventory</w:t>
              </w:r>
            </w:sdtContent>
          </w:sdt>
        </w:p>
      </w:sdtContent>
    </w:sdt>
    <w:sdt>
      <w:sdtPr>
        <w:tag w:val="goog_rdk_34"/>
        <w:id w:val="-941523772"/>
      </w:sdtPr>
      <w:sdtContent>
        <w:p w14:paraId="15F2BB4E" w14:textId="742D64E7" w:rsidR="00883D6B" w:rsidRPr="00C27CFF" w:rsidRDefault="00000000" w:rsidP="00A149AE">
          <w:pPr>
            <w:spacing w:line="360" w:lineRule="auto"/>
            <w:rPr>
              <w:color w:val="000000"/>
            </w:rPr>
          </w:pPr>
          <w:sdt>
            <w:sdtPr>
              <w:tag w:val="goog_rdk_3"/>
              <w:id w:val="-1975359470"/>
            </w:sdtPr>
            <w:sdtContent>
              <w:sdt>
                <w:sdtPr>
                  <w:tag w:val="goog_rdk_4"/>
                  <w:id w:val="-2120207297"/>
                </w:sdtPr>
                <w:sdtContent>
                  <w:r w:rsidRPr="00C27CFF">
                    <w:rPr>
                      <w:color w:val="000000"/>
                    </w:rPr>
                    <w:t>Rock glaciers were identified by Trcka (2020) based on surface topography using imagery</w:t>
                  </w:r>
                </w:sdtContent>
              </w:sdt>
              <w:r>
                <w:rPr>
                  <w:color w:val="000000"/>
                </w:rPr>
                <w:t xml:space="preserve"> </w:t>
              </w:r>
              <w:sdt>
                <w:sdtPr>
                  <w:tag w:val="goog_rdk_5"/>
                  <w:id w:val="-1740783912"/>
                </w:sdtPr>
                <w:sdtContent>
                  <w:r w:rsidRPr="00C27CFF">
                    <w:rPr>
                      <w:color w:val="000000"/>
                    </w:rPr>
                    <w:t>from Google Earth (Google, Inc.), an approach common to other inventories over large spatial</w:t>
                  </w:r>
                </w:sdtContent>
              </w:sdt>
              <w:r>
                <w:rPr>
                  <w:color w:val="000000"/>
                </w:rPr>
                <w:t xml:space="preserve"> </w:t>
              </w:r>
              <w:sdt>
                <w:sdtPr>
                  <w:tag w:val="goog_rdk_6"/>
                  <w:id w:val="-804773698"/>
                </w:sdtPr>
                <w:sdtContent>
                  <w:r w:rsidRPr="00C27CFF">
                    <w:rPr>
                      <w:color w:val="000000"/>
                    </w:rPr>
                    <w:t>areas (e.g.</w:t>
                  </w:r>
                </w:sdtContent>
              </w:sdt>
              <w:r>
                <w:rPr>
                  <w:color w:val="000000"/>
                </w:rPr>
                <w:t>,</w:t>
              </w:r>
              <w:sdt>
                <w:sdtPr>
                  <w:tag w:val="goog_rdk_7"/>
                  <w:id w:val="1788385497"/>
                </w:sdtPr>
                <w:sdtContent>
                  <w:r w:rsidRPr="00C27CFF">
                    <w:rPr>
                      <w:color w:val="000000"/>
                    </w:rPr>
                    <w:t xml:space="preserve"> Charbonneau </w:t>
                  </w:r>
                </w:sdtContent>
              </w:sdt>
              <w:r>
                <w:rPr>
                  <w:color w:val="000000"/>
                </w:rPr>
                <w:t>and</w:t>
              </w:r>
              <w:sdt>
                <w:sdtPr>
                  <w:tag w:val="goog_rdk_8"/>
                  <w:id w:val="185032418"/>
                </w:sdtPr>
                <w:sdtContent>
                  <w:r w:rsidRPr="00C27CFF">
                    <w:rPr>
                      <w:color w:val="000000"/>
                    </w:rPr>
                    <w:t xml:space="preserve"> Smith, 2018; Rangecroft </w:t>
                  </w:r>
                  <w:r w:rsidR="00A51663">
                    <w:rPr>
                      <w:color w:val="000000"/>
                    </w:rPr>
                    <w:t>and others</w:t>
                  </w:r>
                  <w:r w:rsidRPr="00C27CFF">
                    <w:rPr>
                      <w:color w:val="000000"/>
                    </w:rPr>
                    <w:t xml:space="preserve">, 2014; Schmid </w:t>
                  </w:r>
                  <w:r w:rsidR="00A51663">
                    <w:rPr>
                      <w:color w:val="000000"/>
                    </w:rPr>
                    <w:t>and others</w:t>
                  </w:r>
                  <w:r w:rsidRPr="00C27CFF">
                    <w:rPr>
                      <w:color w:val="000000"/>
                    </w:rPr>
                    <w:t xml:space="preserve">, 2014). </w:t>
                  </w:r>
                </w:sdtContent>
              </w:sdt>
              <w:r>
                <w:rPr>
                  <w:color w:val="000000"/>
                </w:rPr>
                <w:t>The inventory represents a re-evaluation of Johnson</w:t>
              </w:r>
              <w:r w:rsidR="00596014">
                <w:rPr>
                  <w:color w:val="000000"/>
                </w:rPr>
                <w:t xml:space="preserve"> </w:t>
              </w:r>
              <w:r>
                <w:rPr>
                  <w:color w:val="000000"/>
                </w:rPr>
                <w:t>(20</w:t>
              </w:r>
              <w:r>
                <w:t>2</w:t>
              </w:r>
              <w:r w:rsidR="000F5B83">
                <w:t>0</w:t>
              </w:r>
              <w:r>
                <w:rPr>
                  <w:color w:val="000000"/>
                </w:rPr>
                <w:t xml:space="preserve">) and all other regional inventories within the domain with the goal of identifying rock glaciers specifically, excluding </w:t>
              </w:r>
              <w:r>
                <w:t>related</w:t>
              </w:r>
              <w:r>
                <w:rPr>
                  <w:color w:val="000000"/>
                </w:rPr>
                <w:t xml:space="preserve"> features of interest that are sometimes included in other periglacial inventories. Therefore, the Trcka (2020) inventory represents a conservative selection of rock glaciers that is smaller than </w:t>
              </w:r>
              <w:r>
                <w:t>the</w:t>
              </w:r>
              <w:r>
                <w:rPr>
                  <w:color w:val="000000"/>
                </w:rPr>
                <w:t xml:space="preserve"> other inventories. We note that </w:t>
              </w:r>
              <w:r>
                <w:t xml:space="preserve">Trcka (2020) </w:t>
              </w:r>
              <w:r>
                <w:rPr>
                  <w:color w:val="000000"/>
                </w:rPr>
                <w:t>does not distinguish</w:t>
              </w:r>
              <w:r>
                <w:t xml:space="preserve"> between</w:t>
              </w:r>
              <w:r>
                <w:rPr>
                  <w:color w:val="000000"/>
                </w:rPr>
                <w:t xml:space="preserve"> rock glacier origins (glacial or periglacial)</w:t>
              </w:r>
              <w:r>
                <w:t>;</w:t>
              </w:r>
              <w:r>
                <w:rPr>
                  <w:color w:val="000000"/>
                </w:rPr>
                <w:t xml:space="preserve"> r</w:t>
              </w:r>
              <w:sdt>
                <w:sdtPr>
                  <w:tag w:val="goog_rdk_9"/>
                  <w:id w:val="1762334193"/>
                </w:sdtPr>
                <w:sdtContent>
                  <w:r w:rsidRPr="00C27CFF">
                    <w:rPr>
                      <w:color w:val="000000"/>
                    </w:rPr>
                    <w:t>oc</w:t>
                  </w:r>
                </w:sdtContent>
              </w:sdt>
              <w:r>
                <w:rPr>
                  <w:color w:val="000000"/>
                </w:rPr>
                <w:t xml:space="preserve">k </w:t>
              </w:r>
              <w:sdt>
                <w:sdtPr>
                  <w:tag w:val="goog_rdk_10"/>
                  <w:id w:val="213858902"/>
                </w:sdtPr>
                <w:sdtContent>
                  <w:r w:rsidRPr="00C27CFF">
                    <w:rPr>
                      <w:color w:val="000000"/>
                    </w:rPr>
                    <w:t>glaciers were classified into two categories, active and inactive</w:t>
                  </w:r>
                </w:sdtContent>
              </w:sdt>
              <w:sdt>
                <w:sdtPr>
                  <w:tag w:val="goog_rdk_14"/>
                  <w:id w:val="-122154001"/>
                </w:sdtPr>
                <w:sdtContent>
                  <w:r w:rsidRPr="00C27CFF">
                    <w:rPr>
                      <w:color w:val="000000"/>
                    </w:rPr>
                    <w:t xml:space="preserve">. Active rock glaciers </w:t>
                  </w:r>
                </w:sdtContent>
              </w:sdt>
              <w:r>
                <w:rPr>
                  <w:color w:val="000000"/>
                </w:rPr>
                <w:t xml:space="preserve">were defined as those that </w:t>
              </w:r>
              <w:sdt>
                <w:sdtPr>
                  <w:tag w:val="goog_rdk_15"/>
                  <w:id w:val="194278681"/>
                </w:sdtPr>
                <w:sdtContent>
                  <w:r w:rsidRPr="00C27CFF">
                    <w:rPr>
                      <w:color w:val="000000"/>
                    </w:rPr>
                    <w:t>exhibit steep marginal slopes, apparently</w:t>
                  </w:r>
                </w:sdtContent>
              </w:sdt>
              <w:r>
                <w:rPr>
                  <w:color w:val="000000"/>
                </w:rPr>
                <w:t xml:space="preserve"> </w:t>
              </w:r>
              <w:sdt>
                <w:sdtPr>
                  <w:tag w:val="goog_rdk_16"/>
                  <w:id w:val="-1427268082"/>
                </w:sdtPr>
                <w:sdtContent>
                  <w:r w:rsidRPr="00C27CFF">
                    <w:rPr>
                      <w:color w:val="000000"/>
                    </w:rPr>
                    <w:t>greater than the angle of repose, along the downslope terminal boundary. The slopes expose</w:t>
                  </w:r>
                </w:sdtContent>
              </w:sdt>
              <w:r>
                <w:rPr>
                  <w:color w:val="000000"/>
                </w:rPr>
                <w:t xml:space="preserve"> </w:t>
              </w:r>
              <w:sdt>
                <w:sdtPr>
                  <w:tag w:val="goog_rdk_17"/>
                  <w:id w:val="-731465803"/>
                </w:sdtPr>
                <w:sdtContent>
                  <w:r w:rsidRPr="00C27CFF">
                    <w:rPr>
                      <w:color w:val="000000"/>
                    </w:rPr>
                    <w:t>lighter-colored, less weathered debris compared to the darker, more weathered, rock glacier</w:t>
                  </w:r>
                </w:sdtContent>
              </w:sdt>
              <w:r>
                <w:rPr>
                  <w:color w:val="000000"/>
                </w:rPr>
                <w:t xml:space="preserve"> </w:t>
              </w:r>
              <w:sdt>
                <w:sdtPr>
                  <w:tag w:val="goog_rdk_18"/>
                  <w:id w:val="-45225783"/>
                </w:sdtPr>
                <w:sdtContent>
                  <w:r w:rsidRPr="00C27CFF">
                    <w:rPr>
                      <w:color w:val="000000"/>
                    </w:rPr>
                    <w:t>surface. The rock glacier body appears swollen or dilated (Barsch, 1996; Jones</w:t>
                  </w:r>
                </w:sdtContent>
              </w:sdt>
              <w:r>
                <w:rPr>
                  <w:color w:val="000000"/>
                </w:rPr>
                <w:t xml:space="preserve"> </w:t>
              </w:r>
              <w:r w:rsidR="00A51663">
                <w:rPr>
                  <w:color w:val="000000"/>
                </w:rPr>
                <w:t>and others</w:t>
              </w:r>
              <w:sdt>
                <w:sdtPr>
                  <w:tag w:val="goog_rdk_19"/>
                  <w:id w:val="-703557434"/>
                </w:sdtPr>
                <w:sdtContent>
                  <w:r w:rsidRPr="00C27CFF">
                    <w:rPr>
                      <w:color w:val="000000"/>
                    </w:rPr>
                    <w:t>, 2019). Together these features suggest the presence of ice and movement.</w:t>
                  </w:r>
                </w:sdtContent>
              </w:sdt>
              <w:r>
                <w:rPr>
                  <w:color w:val="000000"/>
                </w:rPr>
                <w:t xml:space="preserve"> </w:t>
              </w:r>
              <w:sdt>
                <w:sdtPr>
                  <w:tag w:val="goog_rdk_20"/>
                  <w:id w:val="1434316643"/>
                </w:sdtPr>
                <w:sdtContent>
                  <w:r w:rsidRPr="00C27CFF">
                    <w:rPr>
                      <w:color w:val="000000"/>
                    </w:rPr>
                    <w:t>Inactive rock glaciers are characterized by a more gently sloping, less sharp-crested terminal</w:t>
                  </w:r>
                </w:sdtContent>
              </w:sdt>
              <w:r>
                <w:rPr>
                  <w:color w:val="000000"/>
                </w:rPr>
                <w:t xml:space="preserve"> </w:t>
              </w:r>
              <w:sdt>
                <w:sdtPr>
                  <w:tag w:val="goog_rdk_21"/>
                  <w:id w:val="134226187"/>
                </w:sdtPr>
                <w:sdtContent>
                  <w:r w:rsidRPr="00C27CFF">
                    <w:rPr>
                      <w:color w:val="000000"/>
                    </w:rPr>
                    <w:t>boundaries exposing little or no un-weathered material. The body of the rock glacier appears</w:t>
                  </w:r>
                </w:sdtContent>
              </w:sdt>
              <w:r>
                <w:rPr>
                  <w:color w:val="000000"/>
                </w:rPr>
                <w:t xml:space="preserve"> </w:t>
              </w:r>
              <w:sdt>
                <w:sdtPr>
                  <w:tag w:val="goog_rdk_22"/>
                  <w:id w:val="-80601738"/>
                </w:sdtPr>
                <w:sdtContent>
                  <w:r w:rsidRPr="00C27CFF">
                    <w:rPr>
                      <w:color w:val="000000"/>
                    </w:rPr>
                    <w:t>deflated, suggesting no movement and little or no internal ice. An important additional</w:t>
                  </w:r>
                </w:sdtContent>
              </w:sdt>
              <w:r>
                <w:rPr>
                  <w:color w:val="000000"/>
                </w:rPr>
                <w:t xml:space="preserve"> </w:t>
              </w:r>
              <w:sdt>
                <w:sdtPr>
                  <w:tag w:val="goog_rdk_23"/>
                  <w:id w:val="1937865759"/>
                </w:sdtPr>
                <w:sdtContent>
                  <w:r w:rsidRPr="00C27CFF">
                    <w:rPr>
                      <w:color w:val="000000"/>
                    </w:rPr>
                    <w:t>characteristic, common to both categories, is significant extension into the valley, which</w:t>
                  </w:r>
                </w:sdtContent>
              </w:sdt>
              <w:r>
                <w:rPr>
                  <w:color w:val="000000"/>
                </w:rPr>
                <w:t xml:space="preserve"> </w:t>
              </w:r>
              <w:sdt>
                <w:sdtPr>
                  <w:tag w:val="goog_rdk_24"/>
                  <w:id w:val="-31273379"/>
                </w:sdtPr>
                <w:sdtContent>
                  <w:r w:rsidRPr="00C27CFF">
                    <w:rPr>
                      <w:color w:val="000000"/>
                    </w:rPr>
                    <w:t xml:space="preserve">demonstrates significant movement. Considering that the feature </w:t>
                  </w:r>
                </w:sdtContent>
              </w:sdt>
              <w:r>
                <w:rPr>
                  <w:color w:val="000000"/>
                </w:rPr>
                <w:t>must</w:t>
              </w:r>
              <w:sdt>
                <w:sdtPr>
                  <w:tag w:val="goog_rdk_25"/>
                  <w:id w:val="763430160"/>
                </w:sdtPr>
                <w:sdtContent>
                  <w:r w:rsidRPr="00C27CFF">
                    <w:rPr>
                      <w:color w:val="000000"/>
                    </w:rPr>
                    <w:t xml:space="preserve"> move </w:t>
                  </w:r>
                </w:sdtContent>
              </w:sdt>
              <w:sdt>
                <w:sdtPr>
                  <w:tag w:val="goog_rdk_26"/>
                  <w:id w:val="1920053369"/>
                </w:sdtPr>
                <w:sdtContent>
                  <w:r w:rsidRPr="00C27CFF">
                    <w:rPr>
                      <w:color w:val="000000"/>
                    </w:rPr>
                    <w:t>to be a rock</w:t>
                  </w:r>
                </w:sdtContent>
              </w:sdt>
              <w:r>
                <w:rPr>
                  <w:color w:val="000000"/>
                </w:rPr>
                <w:t xml:space="preserve"> </w:t>
              </w:r>
              <w:sdt>
                <w:sdtPr>
                  <w:tag w:val="goog_rdk_27"/>
                  <w:id w:val="1815983225"/>
                </w:sdtPr>
                <w:sdtContent>
                  <w:r w:rsidRPr="00C27CFF">
                    <w:rPr>
                      <w:color w:val="000000"/>
                    </w:rPr>
                    <w:t>glacier</w:t>
                  </w:r>
                </w:sdtContent>
              </w:sdt>
              <w:r>
                <w:t xml:space="preserve"> (or must show evidence of having moved in the past in the case of an inactive rock glacier)</w:t>
              </w:r>
              <w:r>
                <w:rPr>
                  <w:color w:val="000000"/>
                </w:rPr>
                <w:t>,</w:t>
              </w:r>
              <w:sdt>
                <w:sdtPr>
                  <w:tag w:val="goog_rdk_28"/>
                  <w:id w:val="-529881022"/>
                </w:sdtPr>
                <w:sdtContent>
                  <w:r w:rsidRPr="00C27CFF">
                    <w:rPr>
                      <w:color w:val="000000"/>
                    </w:rPr>
                    <w:t xml:space="preserve"> </w:t>
                  </w:r>
                </w:sdtContent>
              </w:sdt>
              <w:sdt>
                <w:sdtPr>
                  <w:tag w:val="goog_rdk_29"/>
                  <w:id w:val="1211150086"/>
                </w:sdtPr>
                <w:sdtContent>
                  <w:r>
                    <w:t>Trcka (2020)</w:t>
                  </w:r>
                </w:sdtContent>
              </w:sdt>
              <w:sdt>
                <w:sdtPr>
                  <w:tag w:val="goog_rdk_30"/>
                  <w:id w:val="-711422595"/>
                </w:sdtPr>
                <w:sdtContent>
                  <w:r w:rsidRPr="00C27CFF">
                    <w:rPr>
                      <w:color w:val="000000"/>
                    </w:rPr>
                    <w:t xml:space="preserve"> adopted this conservative approach to increase the accuracy of </w:t>
                  </w:r>
                </w:sdtContent>
              </w:sdt>
              <w:sdt>
                <w:sdtPr>
                  <w:tag w:val="goog_rdk_31"/>
                  <w:id w:val="1383517459"/>
                </w:sdtPr>
                <w:sdtContent>
                  <w:r>
                    <w:t>the</w:t>
                  </w:r>
                </w:sdtContent>
              </w:sdt>
              <w:sdt>
                <w:sdtPr>
                  <w:tag w:val="goog_rdk_32"/>
                  <w:id w:val="-1294287555"/>
                </w:sdtPr>
                <w:sdtContent>
                  <w:r w:rsidRPr="00C27CFF">
                    <w:rPr>
                      <w:color w:val="000000"/>
                    </w:rPr>
                    <w:t xml:space="preserve"> classification.</w:t>
                  </w:r>
                </w:sdtContent>
              </w:sdt>
              <w:r>
                <w:rPr>
                  <w:color w:val="000000"/>
                </w:rPr>
                <w:t xml:space="preserve"> One drawback of this approach is that identification of rock glaciers from aerial imagery can be difficult, and the study did not include ground-based evaluation of rock glacier classification. However, Trcka compared their inventory with several smaller scale inventories, </w:t>
              </w:r>
              <w:r>
                <w:t>some</w:t>
              </w:r>
              <w:r>
                <w:rPr>
                  <w:color w:val="000000"/>
                </w:rPr>
                <w:t xml:space="preserve"> of which did complete ground-based evaluation of </w:t>
              </w:r>
              <w:r>
                <w:rPr>
                  <w:color w:val="000000"/>
                </w:rPr>
                <w:lastRenderedPageBreak/>
                <w:t>rock glacier features (e.g., Millar and Westfall, 2019; Riffle, 2018; Johnson, 2006; Florentine, 2011; Kinworthy, 2016; Legg, 2016; Johnson, 2018)</w:t>
              </w:r>
              <w:sdt>
                <w:sdtPr>
                  <w:tag w:val="goog_rdk_33"/>
                  <w:id w:val="721563333"/>
                </w:sdtPr>
                <w:sdtContent/>
              </w:sdt>
            </w:sdtContent>
          </w:sdt>
        </w:p>
      </w:sdtContent>
    </w:sdt>
    <w:sdt>
      <w:sdtPr>
        <w:tag w:val="goog_rdk_37"/>
        <w:id w:val="-918787746"/>
      </w:sdtPr>
      <w:sdtContent>
        <w:p w14:paraId="1C08641F" w14:textId="77777777" w:rsidR="00883D6B" w:rsidRPr="00C27CFF" w:rsidRDefault="00000000" w:rsidP="00C27CFF">
          <w:pPr>
            <w:spacing w:line="360" w:lineRule="auto"/>
            <w:rPr>
              <w:color w:val="000000"/>
            </w:rPr>
          </w:pPr>
          <w:sdt>
            <w:sdtPr>
              <w:tag w:val="goog_rdk_35"/>
              <w:id w:val="-684822970"/>
            </w:sdtPr>
            <w:sdtContent>
              <w:sdt>
                <w:sdtPr>
                  <w:tag w:val="goog_rdk_36"/>
                  <w:id w:val="-801313928"/>
                </w:sdtPr>
                <w:sdtContent/>
              </w:sdt>
            </w:sdtContent>
          </w:sdt>
        </w:p>
      </w:sdtContent>
    </w:sdt>
    <w:p w14:paraId="08F5C95D" w14:textId="77777777" w:rsidR="00883D6B" w:rsidRDefault="00000000">
      <w:pPr>
        <w:pStyle w:val="Heading3"/>
        <w:numPr>
          <w:ilvl w:val="2"/>
          <w:numId w:val="1"/>
        </w:numPr>
        <w:spacing w:line="360" w:lineRule="auto"/>
      </w:pPr>
      <w:r>
        <w:t>Description of Covariates</w:t>
      </w:r>
    </w:p>
    <w:p w14:paraId="583AAEEE" w14:textId="5411FD6A" w:rsidR="00883D6B" w:rsidRDefault="00000000" w:rsidP="00A149AE">
      <w:pPr>
        <w:pBdr>
          <w:top w:val="nil"/>
          <w:left w:val="nil"/>
          <w:bottom w:val="nil"/>
          <w:right w:val="nil"/>
          <w:between w:val="nil"/>
        </w:pBdr>
        <w:spacing w:line="360" w:lineRule="auto"/>
        <w:rPr>
          <w:color w:val="000000"/>
        </w:rPr>
      </w:pPr>
      <w:r>
        <w:rPr>
          <w:color w:val="000000"/>
        </w:rPr>
        <w:t xml:space="preserve">Climate is one key determinant of rock glacier distributions. Temperature is relevant to processes of snow accumulation and ablation, active layer thickness, and freeze-thaw debris production (Haeberli </w:t>
      </w:r>
      <w:r w:rsidR="00A51663">
        <w:rPr>
          <w:color w:val="000000"/>
        </w:rPr>
        <w:t>and others</w:t>
      </w:r>
      <w:r>
        <w:rPr>
          <w:color w:val="000000"/>
        </w:rPr>
        <w:t xml:space="preserve">, 2006). Precipitation contributes to snow accumulation and ice flux to supply the rock glacier, however rain and meltwater also have the potential to infiltrate the surface debris layer, contributing to latent heating of the ice and to erosion of finer sediments from the rock glacier surface (Kenner </w:t>
      </w:r>
      <w:r w:rsidR="00E27EA9">
        <w:rPr>
          <w:color w:val="000000"/>
        </w:rPr>
        <w:t>and</w:t>
      </w:r>
      <w:r>
        <w:rPr>
          <w:color w:val="000000"/>
        </w:rPr>
        <w:t xml:space="preserve"> Magnusson, 2017). Solar radiation shapes the strong spatial variability of available energy in complex terrain and rock glaciers are often found in shaded areas such as northern aspects or cirques (Johnson </w:t>
      </w:r>
      <w:r w:rsidR="00A51663">
        <w:rPr>
          <w:color w:val="000000"/>
        </w:rPr>
        <w:t>and others</w:t>
      </w:r>
      <w:r>
        <w:rPr>
          <w:color w:val="000000"/>
        </w:rPr>
        <w:t>, 2007). We consider the following metrics: mean, minimum, and maximum annual temperatures, annual number of temperature oscillations around 0°C, annual precipitation, annual rainfall, and mean annual downward solar radiation (Table S1). </w:t>
      </w:r>
    </w:p>
    <w:p w14:paraId="5E55B880" w14:textId="48BF31F2" w:rsidR="00883D6B" w:rsidRDefault="00000000">
      <w:pPr>
        <w:pBdr>
          <w:top w:val="nil"/>
          <w:left w:val="nil"/>
          <w:bottom w:val="nil"/>
          <w:right w:val="nil"/>
          <w:between w:val="nil"/>
        </w:pBdr>
        <w:spacing w:line="360" w:lineRule="auto"/>
        <w:ind w:firstLine="720"/>
        <w:rPr>
          <w:color w:val="000000"/>
        </w:rPr>
      </w:pPr>
      <w:r>
        <w:rPr>
          <w:color w:val="000000"/>
        </w:rPr>
        <w:t xml:space="preserve">Snow accumulation is necessary to provide the ice flux for rock glacier development and persistence. However, snow is not universally beneficial to rock glaciers. Too much snow can increase the ice to debris ratio, leading to the formation of a debris covered glacier or glacier instead of a rock glacier (Anderson </w:t>
      </w:r>
      <w:r w:rsidR="00A51663">
        <w:rPr>
          <w:color w:val="000000"/>
        </w:rPr>
        <w:t>and others</w:t>
      </w:r>
      <w:r>
        <w:rPr>
          <w:color w:val="000000"/>
        </w:rPr>
        <w:t xml:space="preserve">, 2018). The insulating effects of snow are also a double-edged sword; snow cover limits the advection of air within the debris matrix which prevents warming when air temperatures are above freezing, but also can limit advective cooling when the air is cold (Wagner </w:t>
      </w:r>
      <w:r w:rsidR="00A51663">
        <w:rPr>
          <w:color w:val="000000"/>
        </w:rPr>
        <w:t>and others</w:t>
      </w:r>
      <w:r>
        <w:rPr>
          <w:color w:val="000000"/>
        </w:rPr>
        <w:t xml:space="preserve">, 2019). The snow metrics we used included annual snowfall water equivalent (sfe), snow duration (duration), annual maximum snow water equivalent (maxswe), and the number of snow free days between the snow on and snow off dates (nosnowdays). Snow on (off) was defined as the first (last) day of the first (last) period of 5 </w:t>
      </w:r>
    </w:p>
    <w:tbl>
      <w:tblPr>
        <w:tblStyle w:val="a"/>
        <w:tblW w:w="9344" w:type="dxa"/>
        <w:tblInd w:w="-100" w:type="dxa"/>
        <w:tblLayout w:type="fixed"/>
        <w:tblLook w:val="0400" w:firstRow="0" w:lastRow="0" w:firstColumn="0" w:lastColumn="0" w:noHBand="0" w:noVBand="1"/>
      </w:tblPr>
      <w:tblGrid>
        <w:gridCol w:w="3100"/>
        <w:gridCol w:w="1868"/>
        <w:gridCol w:w="1679"/>
        <w:gridCol w:w="2697"/>
      </w:tblGrid>
      <w:tr w:rsidR="00883D6B" w14:paraId="0B49B48B" w14:textId="77777777">
        <w:trPr>
          <w:trHeight w:val="650"/>
        </w:trPr>
        <w:tc>
          <w:tcPr>
            <w:tcW w:w="3100" w:type="dxa"/>
            <w:tcBorders>
              <w:top w:val="single" w:sz="6" w:space="0" w:color="000000"/>
              <w:left w:val="single" w:sz="6" w:space="0" w:color="000000"/>
              <w:bottom w:val="single" w:sz="8" w:space="0" w:color="000000"/>
              <w:right w:val="single" w:sz="6" w:space="0" w:color="000000"/>
            </w:tcBorders>
            <w:tcMar>
              <w:top w:w="100" w:type="dxa"/>
              <w:left w:w="100" w:type="dxa"/>
              <w:bottom w:w="100" w:type="dxa"/>
              <w:right w:w="100" w:type="dxa"/>
            </w:tcMar>
            <w:vAlign w:val="bottom"/>
          </w:tcPr>
          <w:p w14:paraId="1993F0C0" w14:textId="77777777" w:rsidR="00883D6B" w:rsidRDefault="00000000">
            <w:pPr>
              <w:ind w:left="140" w:right="140"/>
              <w:jc w:val="center"/>
            </w:pPr>
            <w:r>
              <w:rPr>
                <w:b/>
                <w:color w:val="000000"/>
              </w:rPr>
              <w:t>Environmental Covariate</w:t>
            </w:r>
          </w:p>
        </w:tc>
        <w:tc>
          <w:tcPr>
            <w:tcW w:w="1868" w:type="dxa"/>
            <w:tcBorders>
              <w:top w:val="single" w:sz="6" w:space="0" w:color="000000"/>
              <w:left w:val="single" w:sz="6" w:space="0" w:color="000000"/>
              <w:bottom w:val="single" w:sz="8" w:space="0" w:color="000000"/>
              <w:right w:val="single" w:sz="6" w:space="0" w:color="000000"/>
            </w:tcBorders>
            <w:tcMar>
              <w:top w:w="100" w:type="dxa"/>
              <w:left w:w="100" w:type="dxa"/>
              <w:bottom w:w="100" w:type="dxa"/>
              <w:right w:w="100" w:type="dxa"/>
            </w:tcMar>
            <w:vAlign w:val="bottom"/>
          </w:tcPr>
          <w:p w14:paraId="5B87BEF4" w14:textId="77777777" w:rsidR="00883D6B" w:rsidRDefault="00000000">
            <w:pPr>
              <w:ind w:left="140" w:right="140"/>
              <w:jc w:val="center"/>
            </w:pPr>
            <w:r>
              <w:rPr>
                <w:b/>
                <w:color w:val="000000"/>
              </w:rPr>
              <w:t>Short Name</w:t>
            </w:r>
          </w:p>
        </w:tc>
        <w:tc>
          <w:tcPr>
            <w:tcW w:w="1679" w:type="dxa"/>
            <w:tcBorders>
              <w:top w:val="single" w:sz="6" w:space="0" w:color="000000"/>
              <w:left w:val="single" w:sz="6" w:space="0" w:color="000000"/>
              <w:bottom w:val="single" w:sz="8" w:space="0" w:color="000000"/>
              <w:right w:val="single" w:sz="6" w:space="0" w:color="000000"/>
            </w:tcBorders>
            <w:tcMar>
              <w:top w:w="100" w:type="dxa"/>
              <w:left w:w="100" w:type="dxa"/>
              <w:bottom w:w="100" w:type="dxa"/>
              <w:right w:w="100" w:type="dxa"/>
            </w:tcMar>
            <w:vAlign w:val="bottom"/>
          </w:tcPr>
          <w:p w14:paraId="01B5823E" w14:textId="77777777" w:rsidR="00883D6B" w:rsidRDefault="00000000">
            <w:pPr>
              <w:ind w:left="140" w:right="140"/>
              <w:jc w:val="center"/>
            </w:pPr>
            <w:r>
              <w:rPr>
                <w:b/>
                <w:color w:val="000000"/>
              </w:rPr>
              <w:t>Data Source</w:t>
            </w:r>
          </w:p>
        </w:tc>
        <w:tc>
          <w:tcPr>
            <w:tcW w:w="2697" w:type="dxa"/>
            <w:tcBorders>
              <w:top w:val="single" w:sz="6" w:space="0" w:color="000000"/>
              <w:left w:val="single" w:sz="6" w:space="0" w:color="000000"/>
              <w:bottom w:val="single" w:sz="8" w:space="0" w:color="000000"/>
              <w:right w:val="single" w:sz="6" w:space="0" w:color="000000"/>
            </w:tcBorders>
            <w:tcMar>
              <w:top w:w="100" w:type="dxa"/>
              <w:left w:w="100" w:type="dxa"/>
              <w:bottom w:w="100" w:type="dxa"/>
              <w:right w:w="100" w:type="dxa"/>
            </w:tcMar>
            <w:vAlign w:val="bottom"/>
          </w:tcPr>
          <w:p w14:paraId="2B5231B5" w14:textId="77777777" w:rsidR="00883D6B" w:rsidRDefault="00000000">
            <w:pPr>
              <w:ind w:left="140" w:right="140"/>
              <w:jc w:val="center"/>
            </w:pPr>
            <w:r>
              <w:rPr>
                <w:b/>
                <w:color w:val="000000"/>
              </w:rPr>
              <w:t>Relevant Processes</w:t>
            </w:r>
          </w:p>
        </w:tc>
      </w:tr>
      <w:tr w:rsidR="00883D6B" w14:paraId="5C6DC50E" w14:textId="77777777">
        <w:trPr>
          <w:trHeight w:val="525"/>
        </w:trPr>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FDD10" w14:textId="77777777" w:rsidR="00883D6B" w:rsidRDefault="00000000">
            <w:pPr>
              <w:ind w:left="140" w:right="140"/>
            </w:pPr>
            <w:r>
              <w:rPr>
                <w:color w:val="000000"/>
              </w:rPr>
              <w:t>Minimum, maximum, and mean annual temperature, annual number of temperature oscillations around °0C</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07ADE" w14:textId="77777777" w:rsidR="00883D6B" w:rsidRDefault="00000000">
            <w:pPr>
              <w:ind w:left="140" w:right="140"/>
            </w:pPr>
            <w:r>
              <w:rPr>
                <w:color w:val="000000"/>
              </w:rPr>
              <w:t>tmin, tmax, tmean, freeze-thaw</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65823" w14:textId="77777777" w:rsidR="00883D6B" w:rsidRDefault="00000000">
            <w:pPr>
              <w:ind w:left="140" w:right="140"/>
            </w:pPr>
            <w:r>
              <w:rPr>
                <w:color w:val="000000"/>
              </w:rPr>
              <w:t>SnowClim</w:t>
            </w:r>
            <w:r>
              <w:rPr>
                <w:color w:val="000000"/>
                <w:vertAlign w:val="superscript"/>
              </w:rPr>
              <w:t>1</w:t>
            </w:r>
          </w:p>
        </w:tc>
        <w:tc>
          <w:tcPr>
            <w:tcW w:w="2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0071E" w14:textId="77777777" w:rsidR="00883D6B" w:rsidRDefault="00000000">
            <w:pPr>
              <w:ind w:left="140" w:right="140"/>
            </w:pPr>
            <w:r>
              <w:rPr>
                <w:color w:val="000000"/>
              </w:rPr>
              <w:t>Snow accumulation, snow melt, freeze-thaw debris production</w:t>
            </w:r>
          </w:p>
        </w:tc>
      </w:tr>
      <w:tr w:rsidR="00883D6B" w14:paraId="5BDEB8E4" w14:textId="77777777">
        <w:trPr>
          <w:trHeight w:val="525"/>
        </w:trPr>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D804A" w14:textId="77777777" w:rsidR="00883D6B" w:rsidRDefault="00000000">
            <w:pPr>
              <w:ind w:left="140" w:right="140"/>
            </w:pPr>
            <w:r>
              <w:rPr>
                <w:color w:val="000000"/>
              </w:rPr>
              <w:lastRenderedPageBreak/>
              <w:t>Annual precipitation</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F8314" w14:textId="77777777" w:rsidR="00883D6B" w:rsidRDefault="00000000">
            <w:pPr>
              <w:ind w:left="140" w:right="140"/>
            </w:pPr>
            <w:r>
              <w:rPr>
                <w:color w:val="000000"/>
              </w:rPr>
              <w:t>precip</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47B33" w14:textId="77777777" w:rsidR="00883D6B" w:rsidRDefault="00000000">
            <w:pPr>
              <w:ind w:left="140" w:right="140"/>
            </w:pPr>
            <w:r>
              <w:rPr>
                <w:color w:val="000000"/>
              </w:rPr>
              <w:t>SnowClim</w:t>
            </w:r>
            <w:r>
              <w:rPr>
                <w:color w:val="000000"/>
                <w:vertAlign w:val="superscript"/>
              </w:rPr>
              <w:t>1</w:t>
            </w:r>
          </w:p>
        </w:tc>
        <w:tc>
          <w:tcPr>
            <w:tcW w:w="2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6FA56" w14:textId="77777777" w:rsidR="00883D6B" w:rsidRDefault="00000000">
            <w:pPr>
              <w:ind w:left="140" w:right="140"/>
            </w:pPr>
            <w:r>
              <w:rPr>
                <w:color w:val="000000"/>
              </w:rPr>
              <w:t>Snow accumulation, water infiltration in rock matrix</w:t>
            </w:r>
          </w:p>
        </w:tc>
      </w:tr>
      <w:tr w:rsidR="00883D6B" w14:paraId="4646849C" w14:textId="77777777">
        <w:trPr>
          <w:trHeight w:val="525"/>
        </w:trPr>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7E237" w14:textId="77777777" w:rsidR="00883D6B" w:rsidRDefault="00000000">
            <w:pPr>
              <w:ind w:left="140" w:right="140"/>
            </w:pPr>
            <w:r>
              <w:rPr>
                <w:color w:val="000000"/>
              </w:rPr>
              <w:t>Annual rainfall</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E1439" w14:textId="77777777" w:rsidR="00883D6B" w:rsidRDefault="00000000">
            <w:pPr>
              <w:ind w:left="140" w:right="140"/>
            </w:pPr>
            <w:r>
              <w:rPr>
                <w:color w:val="000000"/>
              </w:rPr>
              <w:t>rain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AAA0C" w14:textId="77777777" w:rsidR="00883D6B" w:rsidRDefault="00000000">
            <w:pPr>
              <w:ind w:left="140" w:right="140"/>
            </w:pPr>
            <w:r>
              <w:rPr>
                <w:color w:val="000000"/>
              </w:rPr>
              <w:t>SnowClim</w:t>
            </w:r>
            <w:r>
              <w:rPr>
                <w:color w:val="000000"/>
                <w:vertAlign w:val="superscript"/>
              </w:rPr>
              <w:t>1</w:t>
            </w:r>
          </w:p>
        </w:tc>
        <w:tc>
          <w:tcPr>
            <w:tcW w:w="2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A51F3" w14:textId="77777777" w:rsidR="00883D6B" w:rsidRDefault="00000000">
            <w:pPr>
              <w:ind w:left="140" w:right="140"/>
            </w:pPr>
            <w:r>
              <w:rPr>
                <w:color w:val="000000"/>
              </w:rPr>
              <w:t>Precipitation heat flux, propensity to wash debris off of rock glacier surface</w:t>
            </w:r>
          </w:p>
        </w:tc>
      </w:tr>
      <w:tr w:rsidR="00883D6B" w14:paraId="59FCB75A" w14:textId="77777777">
        <w:trPr>
          <w:trHeight w:val="525"/>
        </w:trPr>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A2A64" w14:textId="77777777" w:rsidR="00883D6B" w:rsidRDefault="00000000">
            <w:pPr>
              <w:ind w:left="140" w:right="140"/>
            </w:pPr>
            <w:r>
              <w:rPr>
                <w:color w:val="000000"/>
              </w:rPr>
              <w:t>Mean annual downward shortwave radiation</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91061" w14:textId="77777777" w:rsidR="00883D6B" w:rsidRDefault="00000000">
            <w:pPr>
              <w:ind w:left="140" w:right="140"/>
            </w:pPr>
            <w:r>
              <w:rPr>
                <w:color w:val="000000"/>
              </w:rPr>
              <w:t>solar</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608BF" w14:textId="77777777" w:rsidR="00883D6B" w:rsidRDefault="00000000">
            <w:pPr>
              <w:ind w:left="140" w:right="140"/>
            </w:pPr>
            <w:r>
              <w:rPr>
                <w:color w:val="000000"/>
              </w:rPr>
              <w:t>SnowClim</w:t>
            </w:r>
            <w:r>
              <w:rPr>
                <w:color w:val="000000"/>
                <w:vertAlign w:val="superscript"/>
              </w:rPr>
              <w:t>1</w:t>
            </w:r>
          </w:p>
        </w:tc>
        <w:tc>
          <w:tcPr>
            <w:tcW w:w="2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A4102" w14:textId="77777777" w:rsidR="00883D6B" w:rsidRDefault="00000000">
            <w:pPr>
              <w:ind w:left="140" w:right="140"/>
            </w:pPr>
            <w:r>
              <w:rPr>
                <w:color w:val="000000"/>
              </w:rPr>
              <w:t>Available energy for melt, snow cover duration</w:t>
            </w:r>
          </w:p>
        </w:tc>
      </w:tr>
      <w:tr w:rsidR="00883D6B" w14:paraId="544C894F" w14:textId="77777777">
        <w:trPr>
          <w:trHeight w:val="525"/>
        </w:trPr>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2D86D" w14:textId="77777777" w:rsidR="00883D6B" w:rsidRDefault="00000000">
            <w:pPr>
              <w:ind w:left="140" w:right="140"/>
            </w:pPr>
            <w:r>
              <w:rPr>
                <w:color w:val="000000"/>
              </w:rPr>
              <w:t>Annual SFE, snow duration, annual maximum SWE, number of snow free days between snow on and snow off dates</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5BA8C" w14:textId="77777777" w:rsidR="00883D6B" w:rsidRDefault="00000000">
            <w:pPr>
              <w:ind w:left="140" w:right="140"/>
            </w:pPr>
            <w:r>
              <w:rPr>
                <w:color w:val="000000"/>
              </w:rPr>
              <w:t>sfe,</w:t>
            </w:r>
          </w:p>
          <w:p w14:paraId="73D24461" w14:textId="77777777" w:rsidR="00883D6B" w:rsidRDefault="00000000">
            <w:pPr>
              <w:ind w:left="140" w:right="140"/>
            </w:pPr>
            <w:r>
              <w:rPr>
                <w:color w:val="000000"/>
              </w:rPr>
              <w:t>duration,</w:t>
            </w:r>
          </w:p>
          <w:p w14:paraId="64962DEE" w14:textId="77777777" w:rsidR="00883D6B" w:rsidRDefault="00000000">
            <w:pPr>
              <w:ind w:left="140" w:right="140"/>
            </w:pPr>
            <w:r>
              <w:rPr>
                <w:color w:val="000000"/>
              </w:rPr>
              <w:t>maxswe,</w:t>
            </w:r>
          </w:p>
          <w:p w14:paraId="706CE47E" w14:textId="77777777" w:rsidR="00883D6B" w:rsidRDefault="00000000">
            <w:pPr>
              <w:ind w:left="140" w:right="140"/>
            </w:pPr>
            <w:r>
              <w:rPr>
                <w:color w:val="000000"/>
              </w:rPr>
              <w:t>nosnowdays</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6983B" w14:textId="77777777" w:rsidR="00883D6B" w:rsidRDefault="00000000">
            <w:pPr>
              <w:ind w:left="140" w:right="140"/>
            </w:pPr>
            <w:r>
              <w:rPr>
                <w:color w:val="000000"/>
              </w:rPr>
              <w:t>SnowClim</w:t>
            </w:r>
            <w:r>
              <w:rPr>
                <w:color w:val="000000"/>
                <w:vertAlign w:val="superscript"/>
              </w:rPr>
              <w:t>1</w:t>
            </w:r>
          </w:p>
        </w:tc>
        <w:tc>
          <w:tcPr>
            <w:tcW w:w="2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ADCFB" w14:textId="77777777" w:rsidR="00883D6B" w:rsidRDefault="00000000">
            <w:pPr>
              <w:ind w:left="140" w:right="140"/>
            </w:pPr>
            <w:r>
              <w:rPr>
                <w:color w:val="000000"/>
              </w:rPr>
              <w:t>Accumulation zone productivity, surface insulation</w:t>
            </w:r>
          </w:p>
        </w:tc>
      </w:tr>
      <w:tr w:rsidR="00883D6B" w14:paraId="6641457D" w14:textId="77777777">
        <w:trPr>
          <w:trHeight w:val="525"/>
        </w:trPr>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C8CEB" w14:textId="77777777" w:rsidR="00883D6B" w:rsidRDefault="00000000">
            <w:pPr>
              <w:ind w:left="140" w:right="140"/>
            </w:pPr>
            <w:r>
              <w:rPr>
                <w:color w:val="000000"/>
              </w:rPr>
              <w:t>Aspect</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6D875" w14:textId="77777777" w:rsidR="00883D6B" w:rsidRDefault="00000000">
            <w:pPr>
              <w:ind w:left="140" w:right="140"/>
            </w:pPr>
            <w:r>
              <w:rPr>
                <w:color w:val="000000"/>
              </w:rPr>
              <w:t>aspect</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AC61E" w14:textId="77777777" w:rsidR="00883D6B" w:rsidRDefault="00000000">
            <w:pPr>
              <w:ind w:left="140" w:right="140"/>
            </w:pPr>
            <w:r>
              <w:rPr>
                <w:color w:val="000000"/>
              </w:rPr>
              <w:t>Derived from NED</w:t>
            </w:r>
            <w:r>
              <w:rPr>
                <w:color w:val="000000"/>
                <w:vertAlign w:val="superscript"/>
              </w:rPr>
              <w:t>2</w:t>
            </w:r>
          </w:p>
        </w:tc>
        <w:tc>
          <w:tcPr>
            <w:tcW w:w="2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F168F" w14:textId="77777777" w:rsidR="00883D6B" w:rsidRDefault="00000000">
            <w:pPr>
              <w:ind w:left="140" w:right="140"/>
            </w:pPr>
            <w:r>
              <w:rPr>
                <w:color w:val="000000"/>
              </w:rPr>
              <w:t>Solar radiation loading, snow ablation</w:t>
            </w:r>
          </w:p>
        </w:tc>
      </w:tr>
      <w:tr w:rsidR="00883D6B" w14:paraId="616A689F" w14:textId="77777777">
        <w:trPr>
          <w:trHeight w:val="525"/>
        </w:trPr>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3B409" w14:textId="77777777" w:rsidR="00883D6B" w:rsidRDefault="00000000">
            <w:pPr>
              <w:ind w:left="140" w:right="140"/>
            </w:pPr>
            <w:r>
              <w:rPr>
                <w:color w:val="000000"/>
              </w:rPr>
              <w:t>Slope</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E9F21" w14:textId="77777777" w:rsidR="00883D6B" w:rsidRDefault="00000000">
            <w:pPr>
              <w:ind w:left="140" w:right="140"/>
            </w:pPr>
            <w:r>
              <w:rPr>
                <w:color w:val="000000"/>
              </w:rPr>
              <w:t>slope</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B7128" w14:textId="77777777" w:rsidR="00883D6B" w:rsidRDefault="00000000">
            <w:pPr>
              <w:ind w:left="140" w:right="140"/>
            </w:pPr>
            <w:r>
              <w:rPr>
                <w:color w:val="000000"/>
              </w:rPr>
              <w:t>Derived from NED</w:t>
            </w:r>
            <w:r>
              <w:rPr>
                <w:color w:val="000000"/>
                <w:vertAlign w:val="superscript"/>
              </w:rPr>
              <w:t>2</w:t>
            </w:r>
          </w:p>
        </w:tc>
        <w:tc>
          <w:tcPr>
            <w:tcW w:w="2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0DFE6" w14:textId="77777777" w:rsidR="00883D6B" w:rsidRDefault="00000000">
            <w:pPr>
              <w:ind w:left="140" w:right="140"/>
            </w:pPr>
            <w:r>
              <w:rPr>
                <w:color w:val="000000"/>
              </w:rPr>
              <w:t>Rock glacier driving stress, velocity</w:t>
            </w:r>
          </w:p>
        </w:tc>
      </w:tr>
      <w:tr w:rsidR="00883D6B" w14:paraId="0046D340" w14:textId="77777777">
        <w:trPr>
          <w:trHeight w:val="750"/>
        </w:trPr>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C9572" w14:textId="77777777" w:rsidR="00883D6B" w:rsidRDefault="00000000">
            <w:pPr>
              <w:ind w:left="140" w:right="140"/>
            </w:pPr>
            <w:r>
              <w:rPr>
                <w:color w:val="000000"/>
              </w:rPr>
              <w:t>Headwall Area Metric (using 3x3 window and 5x5 window)</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E0FA8" w14:textId="77777777" w:rsidR="00883D6B" w:rsidRDefault="00000000">
            <w:pPr>
              <w:ind w:left="140" w:right="140"/>
            </w:pPr>
            <w:r>
              <w:rPr>
                <w:color w:val="000000"/>
              </w:rPr>
              <w:t>headwall3, headwall5</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B6053" w14:textId="77777777" w:rsidR="00883D6B" w:rsidRDefault="00000000">
            <w:pPr>
              <w:ind w:left="140" w:right="140"/>
            </w:pPr>
            <w:r>
              <w:rPr>
                <w:color w:val="000000"/>
              </w:rPr>
              <w:t>Derived from NED</w:t>
            </w:r>
            <w:r>
              <w:rPr>
                <w:color w:val="000000"/>
                <w:vertAlign w:val="superscript"/>
              </w:rPr>
              <w:t>2</w:t>
            </w:r>
          </w:p>
        </w:tc>
        <w:tc>
          <w:tcPr>
            <w:tcW w:w="2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AFDC9" w14:textId="77777777" w:rsidR="00883D6B" w:rsidRDefault="00000000">
            <w:pPr>
              <w:ind w:left="140" w:right="140"/>
            </w:pPr>
            <w:r>
              <w:rPr>
                <w:color w:val="000000"/>
              </w:rPr>
              <w:t>Debris supply source, avalanche supplementation of snowpack</w:t>
            </w:r>
          </w:p>
        </w:tc>
      </w:tr>
      <w:tr w:rsidR="00883D6B" w14:paraId="1B4B11EE" w14:textId="77777777">
        <w:trPr>
          <w:trHeight w:val="495"/>
        </w:trPr>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2FFD0" w14:textId="77777777" w:rsidR="00883D6B" w:rsidRDefault="00000000">
            <w:pPr>
              <w:ind w:left="140" w:right="140"/>
            </w:pPr>
            <w:r>
              <w:rPr>
                <w:color w:val="000000"/>
              </w:rPr>
              <w:t>Rock Type</w:t>
            </w:r>
          </w:p>
        </w:tc>
        <w:tc>
          <w:tcPr>
            <w:tcW w:w="1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CA5EE" w14:textId="77777777" w:rsidR="00883D6B" w:rsidRDefault="00000000">
            <w:pPr>
              <w:ind w:left="140" w:right="140"/>
            </w:pPr>
            <w:r>
              <w:rPr>
                <w:color w:val="000000"/>
              </w:rPr>
              <w:t>rocktype</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67BBF" w14:textId="77777777" w:rsidR="00883D6B" w:rsidRDefault="00000000">
            <w:pPr>
              <w:ind w:left="140" w:right="140"/>
            </w:pPr>
            <w:r>
              <w:rPr>
                <w:color w:val="000000"/>
              </w:rPr>
              <w:t>USGS</w:t>
            </w:r>
            <w:r>
              <w:rPr>
                <w:color w:val="000000"/>
                <w:vertAlign w:val="superscript"/>
              </w:rPr>
              <w:t>3</w:t>
            </w:r>
          </w:p>
        </w:tc>
        <w:tc>
          <w:tcPr>
            <w:tcW w:w="26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61186" w14:textId="77777777" w:rsidR="00883D6B" w:rsidRDefault="00000000">
            <w:pPr>
              <w:ind w:left="140" w:right="140"/>
            </w:pPr>
            <w:r>
              <w:rPr>
                <w:color w:val="000000"/>
              </w:rPr>
              <w:t>Fracture propensity, debris supply, clast size</w:t>
            </w:r>
          </w:p>
        </w:tc>
      </w:tr>
    </w:tbl>
    <w:p w14:paraId="29FB9F8B" w14:textId="15EE2C96" w:rsidR="00883D6B" w:rsidRDefault="00000000">
      <w:pPr>
        <w:pBdr>
          <w:top w:val="nil"/>
          <w:left w:val="nil"/>
          <w:bottom w:val="nil"/>
          <w:right w:val="nil"/>
          <w:between w:val="nil"/>
        </w:pBdr>
        <w:rPr>
          <w:color w:val="000000"/>
          <w:sz w:val="20"/>
          <w:szCs w:val="20"/>
        </w:rPr>
      </w:pPr>
      <w:r>
        <w:rPr>
          <w:color w:val="000000"/>
          <w:sz w:val="20"/>
          <w:szCs w:val="20"/>
        </w:rPr>
        <w:t xml:space="preserve">Table S1 Environmental covariates used in the Maxent model. </w:t>
      </w:r>
      <w:r>
        <w:rPr>
          <w:color w:val="000000"/>
          <w:sz w:val="20"/>
          <w:szCs w:val="20"/>
          <w:vertAlign w:val="superscript"/>
        </w:rPr>
        <w:t>1</w:t>
      </w:r>
      <w:r>
        <w:rPr>
          <w:color w:val="000000"/>
          <w:sz w:val="20"/>
          <w:szCs w:val="20"/>
        </w:rPr>
        <w:t xml:space="preserve">Lute </w:t>
      </w:r>
      <w:r w:rsidR="00A51663">
        <w:rPr>
          <w:color w:val="000000"/>
          <w:sz w:val="20"/>
          <w:szCs w:val="20"/>
        </w:rPr>
        <w:t>and others</w:t>
      </w:r>
      <w:r>
        <w:rPr>
          <w:color w:val="000000"/>
          <w:sz w:val="20"/>
          <w:szCs w:val="20"/>
        </w:rPr>
        <w:t xml:space="preserve"> (2022); </w:t>
      </w:r>
      <w:r>
        <w:rPr>
          <w:color w:val="000000"/>
          <w:sz w:val="20"/>
          <w:szCs w:val="20"/>
          <w:vertAlign w:val="superscript"/>
        </w:rPr>
        <w:t>2</w:t>
      </w:r>
      <w:r>
        <w:rPr>
          <w:color w:val="000000"/>
          <w:sz w:val="20"/>
          <w:szCs w:val="20"/>
        </w:rPr>
        <w:t xml:space="preserve">Gesch </w:t>
      </w:r>
      <w:r w:rsidR="00A51663">
        <w:rPr>
          <w:color w:val="000000"/>
          <w:sz w:val="20"/>
          <w:szCs w:val="20"/>
        </w:rPr>
        <w:t>and others</w:t>
      </w:r>
      <w:r>
        <w:rPr>
          <w:color w:val="000000"/>
          <w:sz w:val="20"/>
          <w:szCs w:val="20"/>
        </w:rPr>
        <w:t xml:space="preserve"> (2018); </w:t>
      </w:r>
      <w:r>
        <w:rPr>
          <w:color w:val="000000"/>
          <w:sz w:val="20"/>
          <w:szCs w:val="20"/>
          <w:vertAlign w:val="superscript"/>
        </w:rPr>
        <w:t>3</w:t>
      </w:r>
      <w:r>
        <w:rPr>
          <w:color w:val="000000"/>
          <w:sz w:val="20"/>
          <w:szCs w:val="20"/>
        </w:rPr>
        <w:t xml:space="preserve">Anning </w:t>
      </w:r>
      <w:r w:rsidR="00D10F5E">
        <w:rPr>
          <w:color w:val="000000"/>
          <w:sz w:val="20"/>
          <w:szCs w:val="20"/>
        </w:rPr>
        <w:t>and</w:t>
      </w:r>
      <w:r>
        <w:rPr>
          <w:color w:val="000000"/>
          <w:sz w:val="20"/>
          <w:szCs w:val="20"/>
        </w:rPr>
        <w:t xml:space="preserve"> Ator, (2017).</w:t>
      </w:r>
    </w:p>
    <w:p w14:paraId="3524674C" w14:textId="77777777" w:rsidR="00883D6B" w:rsidRDefault="00883D6B">
      <w:pPr>
        <w:pBdr>
          <w:top w:val="nil"/>
          <w:left w:val="nil"/>
          <w:bottom w:val="nil"/>
          <w:right w:val="nil"/>
          <w:between w:val="nil"/>
        </w:pBdr>
        <w:rPr>
          <w:color w:val="000000"/>
          <w:sz w:val="20"/>
          <w:szCs w:val="20"/>
        </w:rPr>
      </w:pPr>
    </w:p>
    <w:p w14:paraId="509B933E" w14:textId="77777777" w:rsidR="00883D6B" w:rsidRDefault="00000000">
      <w:pPr>
        <w:pBdr>
          <w:top w:val="nil"/>
          <w:left w:val="nil"/>
          <w:bottom w:val="nil"/>
          <w:right w:val="nil"/>
          <w:between w:val="nil"/>
        </w:pBdr>
        <w:spacing w:line="360" w:lineRule="auto"/>
        <w:rPr>
          <w:color w:val="000000"/>
        </w:rPr>
      </w:pPr>
      <w:r>
        <w:rPr>
          <w:color w:val="000000"/>
        </w:rPr>
        <w:t>consecutive days of snow cover each year. Duration was calculated as the difference between the snow on and off dates. </w:t>
      </w:r>
    </w:p>
    <w:p w14:paraId="7B6C9A0C" w14:textId="1390F058" w:rsidR="00883D6B" w:rsidRDefault="00000000">
      <w:pPr>
        <w:pBdr>
          <w:top w:val="nil"/>
          <w:left w:val="nil"/>
          <w:bottom w:val="nil"/>
          <w:right w:val="nil"/>
          <w:between w:val="nil"/>
        </w:pBdr>
        <w:spacing w:line="360" w:lineRule="auto"/>
        <w:ind w:firstLine="720"/>
        <w:rPr>
          <w:color w:val="000000"/>
        </w:rPr>
      </w:pPr>
      <w:r>
        <w:rPr>
          <w:color w:val="000000"/>
        </w:rPr>
        <w:t xml:space="preserve">Aspect is indicative of solar radiation loading which provides energy for snow and ice melt as well as for freeze-thaw debris production, and can be associated with preferential snow loading if aligned with prevailing winds. Slope is a key variable for calculating the driving stress and velocity of rock glaciers and provides a constraint on suitable rock glacier locations since rock glaciers are typically located on 5°-30° slopes which promote downslope movement but are </w:t>
      </w:r>
      <w:r>
        <w:rPr>
          <w:color w:val="000000"/>
        </w:rPr>
        <w:lastRenderedPageBreak/>
        <w:t xml:space="preserve">not so steep that the rock glacier detaches from sources of debris and ice (Kenner </w:t>
      </w:r>
      <w:r w:rsidR="00E27EA9">
        <w:rPr>
          <w:color w:val="000000"/>
        </w:rPr>
        <w:t>and</w:t>
      </w:r>
      <w:r>
        <w:rPr>
          <w:color w:val="000000"/>
        </w:rPr>
        <w:t xml:space="preserve"> Magnusson, 2017; Sloan </w:t>
      </w:r>
      <w:r w:rsidR="00E27EA9">
        <w:rPr>
          <w:color w:val="000000"/>
        </w:rPr>
        <w:t>and</w:t>
      </w:r>
      <w:r>
        <w:rPr>
          <w:color w:val="000000"/>
        </w:rPr>
        <w:t xml:space="preserve"> Dyke, 1998).</w:t>
      </w:r>
    </w:p>
    <w:p w14:paraId="105EA71D" w14:textId="7B4970EA" w:rsidR="00883D6B" w:rsidRDefault="00000000">
      <w:pPr>
        <w:pBdr>
          <w:top w:val="nil"/>
          <w:left w:val="nil"/>
          <w:bottom w:val="nil"/>
          <w:right w:val="nil"/>
          <w:between w:val="nil"/>
        </w:pBdr>
        <w:spacing w:line="360" w:lineRule="auto"/>
        <w:ind w:firstLine="720"/>
        <w:rPr>
          <w:color w:val="000000"/>
        </w:rPr>
      </w:pPr>
      <w:r>
        <w:rPr>
          <w:color w:val="000000"/>
        </w:rPr>
        <w:t xml:space="preserve">Several studies have demonstrated the importance of rock headwalls as sources of debris and avalanched snow for rock glaciers (Morris, 1981; Müller </w:t>
      </w:r>
      <w:r w:rsidR="00A51663">
        <w:rPr>
          <w:color w:val="000000"/>
        </w:rPr>
        <w:t>and others</w:t>
      </w:r>
      <w:r>
        <w:rPr>
          <w:color w:val="000000"/>
        </w:rPr>
        <w:t xml:space="preserve">, 2016). We assessed two different headwall metrics, described in the main text. One used a </w:t>
      </w:r>
      <w:r w:rsidR="00A95E77">
        <w:rPr>
          <w:color w:val="000000"/>
        </w:rPr>
        <w:t>five by five</w:t>
      </w:r>
      <w:r>
        <w:rPr>
          <w:color w:val="000000"/>
        </w:rPr>
        <w:t xml:space="preserve"> window and the other used a</w:t>
      </w:r>
      <w:r w:rsidR="00A95E77">
        <w:rPr>
          <w:color w:val="000000"/>
        </w:rPr>
        <w:t xml:space="preserve"> three by three</w:t>
      </w:r>
      <w:r>
        <w:rPr>
          <w:color w:val="000000"/>
        </w:rPr>
        <w:t xml:space="preserve"> window of grid cells centered on the target pixel and both used a slope threshold of 30°. Similar headwall metrics showed up as key predictors of rock glacier presence in preliminary work. </w:t>
      </w:r>
    </w:p>
    <w:tbl>
      <w:tblPr>
        <w:tblStyle w:val="a0"/>
        <w:tblW w:w="9340" w:type="dxa"/>
        <w:tblInd w:w="-100" w:type="dxa"/>
        <w:tblLayout w:type="fixed"/>
        <w:tblLook w:val="0400" w:firstRow="0" w:lastRow="0" w:firstColumn="0" w:lastColumn="0" w:noHBand="0" w:noVBand="1"/>
      </w:tblPr>
      <w:tblGrid>
        <w:gridCol w:w="1056"/>
        <w:gridCol w:w="1574"/>
        <w:gridCol w:w="6710"/>
      </w:tblGrid>
      <w:tr w:rsidR="00883D6B" w14:paraId="224B202C"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DB49E" w14:textId="77777777" w:rsidR="00883D6B" w:rsidRDefault="00000000">
            <w:r>
              <w:rPr>
                <w:color w:val="000000"/>
              </w:rPr>
              <w:t>Class number</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6C3E6" w14:textId="77777777" w:rsidR="00883D6B" w:rsidRDefault="00000000">
            <w:r>
              <w:rPr>
                <w:color w:val="000000"/>
              </w:rPr>
              <w:t>Class abbreviation</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638BA" w14:textId="77777777" w:rsidR="00883D6B" w:rsidRDefault="00000000">
            <w:r>
              <w:rPr>
                <w:color w:val="000000"/>
              </w:rPr>
              <w:t>Class description</w:t>
            </w:r>
          </w:p>
        </w:tc>
      </w:tr>
      <w:tr w:rsidR="00883D6B" w14:paraId="2704801D"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E0157" w14:textId="77777777" w:rsidR="00883D6B" w:rsidRDefault="00000000">
            <w:r>
              <w:rPr>
                <w:color w:val="000000"/>
              </w:rPr>
              <w:t>1</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639C7" w14:textId="77777777" w:rsidR="00883D6B" w:rsidRDefault="00000000">
            <w:r>
              <w:rPr>
                <w:color w:val="000000"/>
              </w:rPr>
              <w:t>CARB</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35298" w14:textId="77777777" w:rsidR="00883D6B" w:rsidRDefault="00000000">
            <w:r>
              <w:rPr>
                <w:color w:val="000000"/>
              </w:rPr>
              <w:t>sediments and sedimentary rocks. Carbonate rocks such as limestone and dolostone. Generally, any rock including any minor carbonate lithology is included in this group. Some special cases exist where carbonates are also identified based on LITH62MINO field.</w:t>
            </w:r>
          </w:p>
        </w:tc>
      </w:tr>
      <w:tr w:rsidR="00883D6B" w14:paraId="59F4E572"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3ABC7" w14:textId="77777777" w:rsidR="00883D6B" w:rsidRDefault="00000000">
            <w:r>
              <w:rPr>
                <w:color w:val="000000"/>
              </w:rPr>
              <w:t>2</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1E9ED" w14:textId="77777777" w:rsidR="00883D6B" w:rsidRDefault="00000000">
            <w:r>
              <w:rPr>
                <w:color w:val="000000"/>
              </w:rPr>
              <w:t>CLAST_C</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81406" w14:textId="77777777" w:rsidR="00883D6B" w:rsidRDefault="00000000">
            <w:r>
              <w:rPr>
                <w:color w:val="000000"/>
              </w:rPr>
              <w:t>sediments and sedimentary rocks. Clastic sediments/rocks primarily made of sands, gravels, cobbles, or larger clasts.</w:t>
            </w:r>
          </w:p>
        </w:tc>
      </w:tr>
      <w:tr w:rsidR="00883D6B" w14:paraId="10C35B3C"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33A41" w14:textId="77777777" w:rsidR="00883D6B" w:rsidRDefault="00000000">
            <w:r>
              <w:rPr>
                <w:color w:val="000000"/>
              </w:rPr>
              <w:t>3</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EA269" w14:textId="77777777" w:rsidR="00883D6B" w:rsidRDefault="00000000">
            <w:r>
              <w:rPr>
                <w:color w:val="000000"/>
              </w:rPr>
              <w:t>CLAST_F</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964F8" w14:textId="77777777" w:rsidR="00883D6B" w:rsidRDefault="00000000">
            <w:r>
              <w:rPr>
                <w:color w:val="000000"/>
              </w:rPr>
              <w:t>sediments and sedimentary rocks. Clastic sediments/rocks primarily made of fine-grained materials such as shale, siltstone, claystone, mudstone, etc.</w:t>
            </w:r>
          </w:p>
        </w:tc>
      </w:tr>
      <w:tr w:rsidR="00883D6B" w14:paraId="6935460D"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FB7CF" w14:textId="77777777" w:rsidR="00883D6B" w:rsidRDefault="00000000">
            <w:r>
              <w:rPr>
                <w:color w:val="000000"/>
              </w:rPr>
              <w:t>4</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B3DB6" w14:textId="77777777" w:rsidR="00883D6B" w:rsidRDefault="00000000">
            <w:r>
              <w:rPr>
                <w:color w:val="000000"/>
              </w:rPr>
              <w:t>CLAST_U</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B7432" w14:textId="77777777" w:rsidR="00883D6B" w:rsidRDefault="00000000">
            <w:r>
              <w:rPr>
                <w:color w:val="000000"/>
              </w:rPr>
              <w:t>sediments and sedimentary rocks. Clastic sediments/rocks of unknown or highly variable clast sizes.</w:t>
            </w:r>
          </w:p>
        </w:tc>
      </w:tr>
      <w:tr w:rsidR="00883D6B" w14:paraId="7E2538D5"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D6126" w14:textId="77777777" w:rsidR="00883D6B" w:rsidRDefault="00000000">
            <w:r>
              <w:rPr>
                <w:color w:val="000000"/>
              </w:rPr>
              <w:t>5</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4D561" w14:textId="77777777" w:rsidR="00883D6B" w:rsidRDefault="00000000">
            <w:r>
              <w:rPr>
                <w:color w:val="000000"/>
              </w:rPr>
              <w:t>EVAP</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ADDA1" w14:textId="77777777" w:rsidR="00883D6B" w:rsidRDefault="00000000">
            <w:r>
              <w:rPr>
                <w:color w:val="000000"/>
              </w:rPr>
              <w:t>sediments and sedimentary rocks. Evaporites or playas.</w:t>
            </w:r>
          </w:p>
        </w:tc>
      </w:tr>
      <w:tr w:rsidR="00883D6B" w14:paraId="4BF0FE58"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2514A" w14:textId="77777777" w:rsidR="00883D6B" w:rsidRDefault="00000000">
            <w:r>
              <w:rPr>
                <w:color w:val="000000"/>
              </w:rPr>
              <w:t>6</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58548" w14:textId="77777777" w:rsidR="00883D6B" w:rsidRDefault="00000000">
            <w:r>
              <w:rPr>
                <w:color w:val="000000"/>
              </w:rPr>
              <w:t>META</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70FAC" w14:textId="77777777" w:rsidR="00883D6B" w:rsidRDefault="00000000">
            <w:r>
              <w:rPr>
                <w:color w:val="000000"/>
              </w:rPr>
              <w:t>Metamorphic rocks.</w:t>
            </w:r>
          </w:p>
        </w:tc>
      </w:tr>
      <w:tr w:rsidR="00883D6B" w14:paraId="3AE2CB03"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A4D08" w14:textId="77777777" w:rsidR="00883D6B" w:rsidRDefault="00000000">
            <w:r>
              <w:rPr>
                <w:color w:val="000000"/>
              </w:rPr>
              <w:t>7</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A2EA8" w14:textId="77777777" w:rsidR="00883D6B" w:rsidRDefault="00000000">
            <w:r>
              <w:rPr>
                <w:color w:val="000000"/>
              </w:rPr>
              <w:t>PLUT_OTH</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CBB85" w14:textId="77777777" w:rsidR="00883D6B" w:rsidRDefault="00000000">
            <w:r>
              <w:rPr>
                <w:color w:val="000000"/>
              </w:rPr>
              <w:t>Igneous, generally mafic, other less quartz-rich plutonic rocks, such as monzonite or gabbro. </w:t>
            </w:r>
          </w:p>
        </w:tc>
      </w:tr>
      <w:tr w:rsidR="00883D6B" w14:paraId="009BDF24"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308EF" w14:textId="77777777" w:rsidR="00883D6B" w:rsidRDefault="00000000">
            <w:r>
              <w:rPr>
                <w:color w:val="000000"/>
              </w:rPr>
              <w:t>8</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A804F" w14:textId="77777777" w:rsidR="00883D6B" w:rsidRDefault="00000000">
            <w:r>
              <w:rPr>
                <w:color w:val="000000"/>
              </w:rPr>
              <w:t>PLUT_QTZ</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9151D" w14:textId="77777777" w:rsidR="00883D6B" w:rsidRDefault="00000000">
            <w:r>
              <w:rPr>
                <w:color w:val="000000"/>
              </w:rPr>
              <w:t>Igneous, generally felsic, quartz-rich plutonic rocks such as granitoids, granite, granodacite. </w:t>
            </w:r>
          </w:p>
        </w:tc>
      </w:tr>
      <w:tr w:rsidR="00883D6B" w14:paraId="7FF64116"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C273D" w14:textId="77777777" w:rsidR="00883D6B" w:rsidRDefault="00000000">
            <w:r>
              <w:rPr>
                <w:color w:val="000000"/>
              </w:rPr>
              <w:t>9</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A5416" w14:textId="77777777" w:rsidR="00883D6B" w:rsidRDefault="00000000">
            <w:r>
              <w:rPr>
                <w:color w:val="000000"/>
              </w:rPr>
              <w:t>VOLC_OTH</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897D9" w14:textId="77777777" w:rsidR="00883D6B" w:rsidRDefault="00000000">
            <w:r>
              <w:rPr>
                <w:color w:val="000000"/>
              </w:rPr>
              <w:t>Igneous, generally mafic, volcanic rocks, such as basalt that are mineralogically equivalent to the less quartz-rich plutonic rocks.</w:t>
            </w:r>
          </w:p>
        </w:tc>
      </w:tr>
      <w:tr w:rsidR="00883D6B" w14:paraId="53874B8A"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BE05B" w14:textId="77777777" w:rsidR="00883D6B" w:rsidRDefault="00000000">
            <w:r>
              <w:rPr>
                <w:color w:val="000000"/>
              </w:rPr>
              <w:t>10</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AC42C" w14:textId="77777777" w:rsidR="00883D6B" w:rsidRDefault="00000000">
            <w:r>
              <w:rPr>
                <w:color w:val="000000"/>
              </w:rPr>
              <w:t>VOLC_QTZ</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49FE8" w14:textId="77777777" w:rsidR="00883D6B" w:rsidRDefault="00000000">
            <w:r>
              <w:rPr>
                <w:color w:val="000000"/>
              </w:rPr>
              <w:t>Igneous, generally felsic, volcanic rocks such as rhyolite and dacite that are mineralogically equivalent to the quartz-rich plutonic rocks.</w:t>
            </w:r>
          </w:p>
        </w:tc>
      </w:tr>
      <w:tr w:rsidR="00883D6B" w14:paraId="705BC7BC"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9D92F" w14:textId="77777777" w:rsidR="00883D6B" w:rsidRDefault="00000000">
            <w:r>
              <w:rPr>
                <w:color w:val="000000"/>
              </w:rPr>
              <w:lastRenderedPageBreak/>
              <w:t>11</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D90B3" w14:textId="77777777" w:rsidR="00883D6B" w:rsidRDefault="00000000">
            <w:r>
              <w:rPr>
                <w:color w:val="000000"/>
              </w:rPr>
              <w:t>WATER</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51ED0" w14:textId="77777777" w:rsidR="00883D6B" w:rsidRDefault="00000000">
            <w:r>
              <w:rPr>
                <w:color w:val="000000"/>
              </w:rPr>
              <w:t>Water or ice</w:t>
            </w:r>
          </w:p>
        </w:tc>
      </w:tr>
      <w:tr w:rsidR="00883D6B" w14:paraId="28F24EEE" w14:textId="77777777">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A5DA7" w14:textId="77777777" w:rsidR="00883D6B" w:rsidRDefault="00000000">
            <w:r>
              <w:rPr>
                <w:color w:val="000000"/>
              </w:rPr>
              <w:t>12</w:t>
            </w:r>
          </w:p>
        </w:tc>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787F1" w14:textId="77777777" w:rsidR="00883D6B" w:rsidRDefault="00000000">
            <w:r>
              <w:rPr>
                <w:color w:val="000000"/>
              </w:rPr>
              <w:t>NONE</w:t>
            </w:r>
          </w:p>
        </w:tc>
        <w:tc>
          <w:tcPr>
            <w:tcW w:w="6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6EBD7" w14:textId="77777777" w:rsidR="00883D6B" w:rsidRDefault="00883D6B"/>
        </w:tc>
      </w:tr>
    </w:tbl>
    <w:p w14:paraId="72CAC04C" w14:textId="77777777" w:rsidR="00883D6B" w:rsidRDefault="00883D6B">
      <w:pPr>
        <w:pBdr>
          <w:top w:val="nil"/>
          <w:left w:val="nil"/>
          <w:bottom w:val="nil"/>
          <w:right w:val="nil"/>
          <w:between w:val="nil"/>
        </w:pBdr>
        <w:rPr>
          <w:color w:val="000000"/>
          <w:sz w:val="20"/>
          <w:szCs w:val="20"/>
        </w:rPr>
      </w:pPr>
    </w:p>
    <w:p w14:paraId="67401A85" w14:textId="341932F7" w:rsidR="00883D6B" w:rsidRDefault="00000000">
      <w:pPr>
        <w:pBdr>
          <w:top w:val="nil"/>
          <w:left w:val="nil"/>
          <w:bottom w:val="nil"/>
          <w:right w:val="nil"/>
          <w:between w:val="nil"/>
        </w:pBdr>
        <w:rPr>
          <w:color w:val="000000"/>
          <w:sz w:val="20"/>
          <w:szCs w:val="20"/>
        </w:rPr>
      </w:pPr>
      <w:r>
        <w:rPr>
          <w:color w:val="000000"/>
          <w:sz w:val="20"/>
          <w:szCs w:val="20"/>
        </w:rPr>
        <w:t xml:space="preserve">Table S2 Descriptions of numeric lithology classes which were used as a categorical variable in the Maxent model. Data is from Anning </w:t>
      </w:r>
      <w:r w:rsidR="00D10F5E">
        <w:rPr>
          <w:color w:val="000000"/>
          <w:sz w:val="20"/>
          <w:szCs w:val="20"/>
        </w:rPr>
        <w:t>and</w:t>
      </w:r>
      <w:r>
        <w:rPr>
          <w:color w:val="000000"/>
          <w:sz w:val="20"/>
          <w:szCs w:val="20"/>
        </w:rPr>
        <w:t xml:space="preserve"> Ator (2017).</w:t>
      </w:r>
    </w:p>
    <w:p w14:paraId="21464459" w14:textId="77777777" w:rsidR="00883D6B" w:rsidRDefault="00883D6B">
      <w:pPr>
        <w:pBdr>
          <w:top w:val="nil"/>
          <w:left w:val="nil"/>
          <w:bottom w:val="nil"/>
          <w:right w:val="nil"/>
          <w:between w:val="nil"/>
        </w:pBdr>
        <w:rPr>
          <w:color w:val="000000"/>
        </w:rPr>
      </w:pPr>
    </w:p>
    <w:p w14:paraId="1FB8D09E" w14:textId="12064757" w:rsidR="00883D6B" w:rsidRDefault="00000000">
      <w:pPr>
        <w:pBdr>
          <w:top w:val="nil"/>
          <w:left w:val="nil"/>
          <w:bottom w:val="nil"/>
          <w:right w:val="nil"/>
          <w:between w:val="nil"/>
        </w:pBdr>
        <w:spacing w:line="360" w:lineRule="auto"/>
        <w:ind w:firstLine="720"/>
        <w:rPr>
          <w:color w:val="000000"/>
        </w:rPr>
      </w:pPr>
      <w:r>
        <w:rPr>
          <w:color w:val="000000"/>
        </w:rPr>
        <w:t xml:space="preserve">Geologic considerations are also relevant to rock glacier distributions. In particular, the fracturing propensity and characteristic clast size of the rock help determine the rate of debris supply and the size of the debris, which is relevant to rock glacier energy budgets (Ikeda </w:t>
      </w:r>
      <w:r w:rsidR="00E27EA9">
        <w:rPr>
          <w:color w:val="000000"/>
        </w:rPr>
        <w:t>and</w:t>
      </w:r>
      <w:r>
        <w:rPr>
          <w:color w:val="000000"/>
        </w:rPr>
        <w:t xml:space="preserve"> Matsuoka, 2006; Kenner </w:t>
      </w:r>
      <w:r w:rsidR="00E27EA9">
        <w:rPr>
          <w:color w:val="000000"/>
        </w:rPr>
        <w:t>and</w:t>
      </w:r>
      <w:r>
        <w:rPr>
          <w:color w:val="000000"/>
        </w:rPr>
        <w:t xml:space="preserve"> Magnusson, 2017). Explanations of the classes in the generalized lithology layer we used (Anning </w:t>
      </w:r>
      <w:r w:rsidR="00E27EA9">
        <w:rPr>
          <w:color w:val="000000"/>
        </w:rPr>
        <w:t>and</w:t>
      </w:r>
      <w:r>
        <w:rPr>
          <w:color w:val="000000"/>
        </w:rPr>
        <w:t xml:space="preserve"> Ator, 2017) are provided in Table S2.</w:t>
      </w:r>
    </w:p>
    <w:p w14:paraId="1027FF6A" w14:textId="77777777" w:rsidR="00883D6B" w:rsidRDefault="00883D6B">
      <w:pPr>
        <w:spacing w:line="360" w:lineRule="auto"/>
      </w:pPr>
    </w:p>
    <w:p w14:paraId="697E39F5" w14:textId="77777777" w:rsidR="00883D6B" w:rsidRDefault="00000000">
      <w:pPr>
        <w:pStyle w:val="Heading3"/>
        <w:numPr>
          <w:ilvl w:val="2"/>
          <w:numId w:val="1"/>
        </w:numPr>
        <w:spacing w:line="360" w:lineRule="auto"/>
      </w:pPr>
      <w:r>
        <w:t>Covariate Preparation</w:t>
      </w:r>
    </w:p>
    <w:p w14:paraId="2A824B8A" w14:textId="4A6B29FB" w:rsidR="00883D6B" w:rsidRDefault="00000000" w:rsidP="00A149AE">
      <w:pPr>
        <w:pBdr>
          <w:top w:val="nil"/>
          <w:left w:val="nil"/>
          <w:bottom w:val="nil"/>
          <w:right w:val="nil"/>
          <w:between w:val="nil"/>
        </w:pBdr>
        <w:spacing w:line="360" w:lineRule="auto"/>
        <w:rPr>
          <w:color w:val="000000"/>
        </w:rPr>
      </w:pPr>
      <w:r>
        <w:rPr>
          <w:color w:val="000000"/>
        </w:rPr>
        <w:t xml:space="preserve">Collinearity of predictor variables can hamper the interpretation of the importance and effect of different predictors and can degrade model transferability when the collinearity structure changes between calibration and projection datasets (Dormann </w:t>
      </w:r>
      <w:r w:rsidR="00A51663">
        <w:rPr>
          <w:color w:val="000000"/>
        </w:rPr>
        <w:t>and others</w:t>
      </w:r>
      <w:r>
        <w:rPr>
          <w:color w:val="000000"/>
        </w:rPr>
        <w:t xml:space="preserve">, 2013; Feng </w:t>
      </w:r>
      <w:r w:rsidR="00A51663">
        <w:rPr>
          <w:color w:val="000000"/>
        </w:rPr>
        <w:t>and others</w:t>
      </w:r>
      <w:r>
        <w:rPr>
          <w:color w:val="000000"/>
        </w:rPr>
        <w:t xml:space="preserve">, 2019). Collinearity was assessed by computing Pearson correlations coefficients (r) between each pair of predictors (Fig. S1). Combinations with |r|&gt;0.7 were considered to be problematic (Dormann </w:t>
      </w:r>
      <w:r w:rsidR="00A51663">
        <w:rPr>
          <w:color w:val="000000"/>
        </w:rPr>
        <w:t>and others</w:t>
      </w:r>
      <w:r>
        <w:rPr>
          <w:color w:val="000000"/>
        </w:rPr>
        <w:t xml:space="preserve">, 2013). In cases with |r|&gt;0.7, we chose which collinear variable to include/remove by considering the results of the Maxent jackknife procedure (similar to Fig. </w:t>
      </w:r>
      <w:r>
        <w:t>2</w:t>
      </w:r>
      <w:r>
        <w:rPr>
          <w:color w:val="000000"/>
        </w:rPr>
        <w:t>a). The approach calculates the loss in regularized training gain when each variable is left out of a model and calculates the regularized training gain of a model built on that variable alone. For these models we used default parameter options. This resulted in the removal of headwall3, tmin, tmax, maxswe, duration, and precip, leaving 10 covariates.</w:t>
      </w:r>
    </w:p>
    <w:p w14:paraId="6398B74F" w14:textId="77777777" w:rsidR="00883D6B" w:rsidRDefault="00000000">
      <w:pPr>
        <w:pBdr>
          <w:top w:val="nil"/>
          <w:left w:val="nil"/>
          <w:bottom w:val="nil"/>
          <w:right w:val="nil"/>
          <w:between w:val="nil"/>
        </w:pBdr>
        <w:spacing w:line="360" w:lineRule="auto"/>
        <w:ind w:firstLine="720"/>
        <w:rPr>
          <w:color w:val="000000"/>
        </w:rPr>
      </w:pPr>
      <w:r>
        <w:rPr>
          <w:color w:val="000000"/>
        </w:rPr>
        <w:t xml:space="preserve">We assessed changes in the collinearity structure between the pre-industrial, present, and future time periods by comparing correlation matrices for the three time periods. For the variables we retained from the previous step, the only variable that had substantial changes in collinearity was freeze-thaw; the sign of the correlation between freeze-thaw and several </w:t>
      </w:r>
    </w:p>
    <w:p w14:paraId="74BD4B28" w14:textId="7EA3BE43" w:rsidR="00883D6B" w:rsidRDefault="007D0A2A">
      <w:pPr>
        <w:pBdr>
          <w:top w:val="nil"/>
          <w:left w:val="nil"/>
          <w:bottom w:val="nil"/>
          <w:right w:val="nil"/>
          <w:between w:val="nil"/>
        </w:pBdr>
        <w:spacing w:line="360" w:lineRule="auto"/>
        <w:ind w:firstLine="720"/>
        <w:rPr>
          <w:color w:val="000000"/>
        </w:rPr>
      </w:pPr>
      <w:r>
        <w:rPr>
          <w:noProof/>
          <w:color w:val="000000"/>
        </w:rPr>
        <w:lastRenderedPageBreak/>
        <w:drawing>
          <wp:inline distT="0" distB="0" distL="0" distR="0" wp14:anchorId="6AC712B6" wp14:editId="47D43027">
            <wp:extent cx="3366770" cy="8229600"/>
            <wp:effectExtent l="0" t="0" r="0" b="0"/>
            <wp:docPr id="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6770" cy="8229600"/>
                    </a:xfrm>
                    <a:prstGeom prst="rect">
                      <a:avLst/>
                    </a:prstGeom>
                  </pic:spPr>
                </pic:pic>
              </a:graphicData>
            </a:graphic>
          </wp:inline>
        </w:drawing>
      </w:r>
    </w:p>
    <w:p w14:paraId="1CF9283B" w14:textId="77777777" w:rsidR="00883D6B" w:rsidRDefault="00000000">
      <w:pPr>
        <w:rPr>
          <w:color w:val="000000"/>
          <w:sz w:val="20"/>
          <w:szCs w:val="20"/>
        </w:rPr>
      </w:pPr>
      <w:r>
        <w:rPr>
          <w:color w:val="000000"/>
          <w:sz w:val="20"/>
          <w:szCs w:val="20"/>
        </w:rPr>
        <w:lastRenderedPageBreak/>
        <w:t>Figure S1 Correlation matrices for pre-industrial, present, and future time periods. White x’s denote correlations with absolute values greater than 0.7.</w:t>
      </w:r>
    </w:p>
    <w:p w14:paraId="1D892C16" w14:textId="77777777" w:rsidR="00883D6B" w:rsidRDefault="00883D6B">
      <w:pPr>
        <w:rPr>
          <w:sz w:val="21"/>
          <w:szCs w:val="21"/>
        </w:rPr>
      </w:pPr>
    </w:p>
    <w:p w14:paraId="326D1ADD" w14:textId="0C367128" w:rsidR="00883D6B" w:rsidRDefault="00000000">
      <w:pPr>
        <w:pBdr>
          <w:top w:val="nil"/>
          <w:left w:val="nil"/>
          <w:bottom w:val="nil"/>
          <w:right w:val="nil"/>
          <w:between w:val="nil"/>
        </w:pBdr>
        <w:spacing w:line="360" w:lineRule="auto"/>
        <w:rPr>
          <w:color w:val="000000"/>
        </w:rPr>
      </w:pPr>
      <w:r>
        <w:rPr>
          <w:color w:val="000000"/>
        </w:rPr>
        <w:t xml:space="preserve">other variables changed between the pre-industrial and future time periods. To avoid complications in prediction, we excluded freeze-thaw from the model, leaving </w:t>
      </w:r>
      <w:r w:rsidR="00A95E77">
        <w:rPr>
          <w:color w:val="000000"/>
        </w:rPr>
        <w:t>nine</w:t>
      </w:r>
      <w:r>
        <w:rPr>
          <w:color w:val="000000"/>
        </w:rPr>
        <w:t xml:space="preserve"> covariates.</w:t>
      </w:r>
    </w:p>
    <w:p w14:paraId="1EAC6615" w14:textId="77777777" w:rsidR="00883D6B" w:rsidRDefault="00883D6B">
      <w:pPr>
        <w:spacing w:line="360" w:lineRule="auto"/>
        <w:rPr>
          <w:color w:val="000000"/>
        </w:rPr>
      </w:pPr>
    </w:p>
    <w:p w14:paraId="56D4E648" w14:textId="77777777" w:rsidR="00883D6B" w:rsidRDefault="00000000" w:rsidP="00A149AE">
      <w:pPr>
        <w:pStyle w:val="Heading2"/>
        <w:numPr>
          <w:ilvl w:val="1"/>
          <w:numId w:val="1"/>
        </w:numPr>
        <w:spacing w:line="360" w:lineRule="auto"/>
        <w:jc w:val="left"/>
      </w:pPr>
      <w:bookmarkStart w:id="2" w:name="_heading=h.30j0zll" w:colFirst="0" w:colLast="0"/>
      <w:bookmarkEnd w:id="2"/>
      <w:r>
        <w:t>Model Complexity</w:t>
      </w:r>
    </w:p>
    <w:p w14:paraId="409329E7" w14:textId="4E2410E6" w:rsidR="00883D6B" w:rsidRDefault="00000000" w:rsidP="00A149AE">
      <w:pPr>
        <w:spacing w:line="360" w:lineRule="auto"/>
      </w:pPr>
      <w:r>
        <w:rPr>
          <w:color w:val="000000"/>
        </w:rPr>
        <w:t xml:space="preserve">To identify the appropriate level of model complexity, we constructed a series of models with varying values of the regularization parameter (beta) and feature classes (including linear (L), quadratic (Q), threshold (T), and hinge (H)). We excluded product features in the interest of interpretability of the results. We used the ENMeval package </w:t>
      </w:r>
      <w:r>
        <w:t xml:space="preserve">(Kass </w:t>
      </w:r>
      <w:r w:rsidR="00A51663">
        <w:t>and others</w:t>
      </w:r>
      <w:r>
        <w:t>, 2021)</w:t>
      </w:r>
      <w:r>
        <w:rPr>
          <w:color w:val="000000"/>
        </w:rPr>
        <w:t xml:space="preserve"> in R to evaluate the performance of these models using the AICc statistic </w:t>
      </w:r>
      <w:r>
        <w:t>(Akaike, 1974)</w:t>
      </w:r>
      <w:r>
        <w:rPr>
          <w:color w:val="000000"/>
        </w:rPr>
        <w:t xml:space="preserve">, which penalizes model complexity and has been shown to outperform AUC based methods of selecting optimal Maxent model complexity </w:t>
      </w:r>
      <w:r>
        <w:t xml:space="preserve">(Warren </w:t>
      </w:r>
      <w:r w:rsidR="00E27EA9">
        <w:t>and</w:t>
      </w:r>
      <w:r>
        <w:t xml:space="preserve"> Seifert, 2011)</w:t>
      </w:r>
      <w:r>
        <w:rPr>
          <w:color w:val="000000"/>
        </w:rPr>
        <w:t xml:space="preserve">. We built a model for each combination of beta parameter (1 (the default), 3, 5, 7, 9, 11) and feature class (L, LQ, LH, LT, LQH, LQT, LQTH). The model with the lowest AICc was considered the best model. Our analysis showed that the model with a regularization beta of </w:t>
      </w:r>
      <w:r w:rsidR="00A95E77">
        <w:rPr>
          <w:color w:val="000000"/>
        </w:rPr>
        <w:t>nine</w:t>
      </w:r>
      <w:r>
        <w:rPr>
          <w:color w:val="000000"/>
        </w:rPr>
        <w:t xml:space="preserve"> and linear, quadratic, and threshold features provided the optimal performance (Fig. S2). The selected model was used to map rock glacier probability of presence across the domain based on Maxent’s cloglog output.</w:t>
      </w:r>
    </w:p>
    <w:p w14:paraId="68BB6346" w14:textId="77777777" w:rsidR="00883D6B" w:rsidRDefault="00883D6B">
      <w:pPr>
        <w:spacing w:line="360" w:lineRule="auto"/>
        <w:rPr>
          <w:highlight w:val="yellow"/>
        </w:rPr>
      </w:pPr>
    </w:p>
    <w:p w14:paraId="77DC64E5" w14:textId="628D9F4F" w:rsidR="00883D6B" w:rsidRDefault="007D0A2A">
      <w:r>
        <w:rPr>
          <w:noProof/>
        </w:rPr>
        <w:lastRenderedPageBreak/>
        <w:drawing>
          <wp:inline distT="0" distB="0" distL="0" distR="0" wp14:anchorId="6E257B07" wp14:editId="586573E2">
            <wp:extent cx="5943600" cy="5943600"/>
            <wp:effectExtent l="0" t="0" r="0" b="0"/>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D1797AE" w14:textId="77777777" w:rsidR="00883D6B" w:rsidRDefault="00000000">
      <w:pPr>
        <w:rPr>
          <w:color w:val="000000"/>
          <w:sz w:val="20"/>
          <w:szCs w:val="20"/>
        </w:rPr>
      </w:pPr>
      <w:r>
        <w:rPr>
          <w:color w:val="000000"/>
          <w:sz w:val="20"/>
          <w:szCs w:val="20"/>
        </w:rPr>
        <w:t xml:space="preserve">Figure S2 AICc values for different levels of regularization beta parameter and different feature class combinations. </w:t>
      </w:r>
    </w:p>
    <w:p w14:paraId="6D22DD07" w14:textId="77777777" w:rsidR="00883D6B" w:rsidRDefault="00883D6B">
      <w:pPr>
        <w:spacing w:line="360" w:lineRule="auto"/>
        <w:rPr>
          <w:highlight w:val="yellow"/>
        </w:rPr>
      </w:pPr>
    </w:p>
    <w:p w14:paraId="6D86482E" w14:textId="30F71C8D" w:rsidR="00883D6B" w:rsidRDefault="00472B51">
      <w:r>
        <w:rPr>
          <w:noProof/>
        </w:rPr>
        <w:lastRenderedPageBreak/>
        <w:drawing>
          <wp:inline distT="0" distB="0" distL="0" distR="0" wp14:anchorId="130F2CAF" wp14:editId="3EC2C1CB">
            <wp:extent cx="3835400" cy="2921000"/>
            <wp:effectExtent l="0" t="0" r="0" b="0"/>
            <wp:docPr id="10" name="Picture 10" descr="A map of the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the la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835400" cy="2921000"/>
                    </a:xfrm>
                    <a:prstGeom prst="rect">
                      <a:avLst/>
                    </a:prstGeom>
                  </pic:spPr>
                </pic:pic>
              </a:graphicData>
            </a:graphic>
          </wp:inline>
        </w:drawing>
      </w:r>
    </w:p>
    <w:p w14:paraId="538C099E" w14:textId="77777777" w:rsidR="00883D6B" w:rsidRDefault="00000000">
      <w:pPr>
        <w:rPr>
          <w:color w:val="000000"/>
          <w:sz w:val="21"/>
          <w:szCs w:val="21"/>
        </w:rPr>
      </w:pPr>
      <w:r>
        <w:rPr>
          <w:color w:val="000000"/>
          <w:sz w:val="20"/>
          <w:szCs w:val="20"/>
          <w:highlight w:val="white"/>
        </w:rPr>
        <w:t>Figure S3 Map of spatial blocks used in the spatial cross validation analysis overlaid on western U.S. modeling domain. Blocks were grouped into folds as indicated by the number in each block.</w:t>
      </w:r>
    </w:p>
    <w:p w14:paraId="3E59C472" w14:textId="77777777" w:rsidR="00883D6B" w:rsidRDefault="00883D6B">
      <w:pPr>
        <w:spacing w:line="360" w:lineRule="auto"/>
        <w:rPr>
          <w:highlight w:val="yellow"/>
        </w:rPr>
      </w:pPr>
    </w:p>
    <w:p w14:paraId="14D21F49" w14:textId="0B834779" w:rsidR="00883D6B" w:rsidRDefault="007D0A2A">
      <w:r>
        <w:rPr>
          <w:noProof/>
        </w:rPr>
        <w:drawing>
          <wp:inline distT="0" distB="0" distL="0" distR="0" wp14:anchorId="4659ADEB" wp14:editId="1E484120">
            <wp:extent cx="5943600" cy="3343275"/>
            <wp:effectExtent l="0" t="0" r="0" b="0"/>
            <wp:docPr id="3" name="Picture 3" descr="A graph of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different types of dat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C06ED23" w14:textId="77777777" w:rsidR="00883D6B" w:rsidRDefault="00000000">
      <w:pPr>
        <w:rPr>
          <w:rFonts w:ascii="Arial" w:eastAsia="Arial" w:hAnsi="Arial" w:cs="Arial"/>
          <w:sz w:val="22"/>
          <w:szCs w:val="22"/>
        </w:rPr>
      </w:pPr>
      <w:r>
        <w:rPr>
          <w:sz w:val="20"/>
          <w:szCs w:val="20"/>
          <w:highlight w:val="white"/>
        </w:rPr>
        <w:t xml:space="preserve">Figure S4. </w:t>
      </w:r>
      <w:r>
        <w:rPr>
          <w:sz w:val="20"/>
          <w:szCs w:val="20"/>
        </w:rPr>
        <w:t>Marginal response functions illustrating the relationship between the covariate values (x-axis) and the rock glacier habitat suitability (y-axis) when all other variables are held constant at their average value.</w:t>
      </w:r>
      <w:r>
        <w:rPr>
          <w:color w:val="FF0000"/>
          <w:sz w:val="20"/>
          <w:szCs w:val="20"/>
        </w:rPr>
        <w:t xml:space="preserve"> </w:t>
      </w:r>
    </w:p>
    <w:p w14:paraId="10C44BB5" w14:textId="5122E445" w:rsidR="00883D6B" w:rsidRDefault="00883D6B"/>
    <w:p w14:paraId="429C18B0" w14:textId="40846A88" w:rsidR="007D0A2A" w:rsidRDefault="007D0A2A">
      <w:r>
        <w:rPr>
          <w:noProof/>
        </w:rPr>
        <w:lastRenderedPageBreak/>
        <w:drawing>
          <wp:inline distT="0" distB="0" distL="0" distR="0" wp14:anchorId="32F7C93C" wp14:editId="2471ACDF">
            <wp:extent cx="5943600" cy="5943600"/>
            <wp:effectExtent l="0" t="0" r="0" b="0"/>
            <wp:docPr id="4" name="Picture 4" descr="A map of the state of washing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the state of washingt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599191F" w14:textId="77777777" w:rsidR="00883D6B" w:rsidRDefault="00000000">
      <w:pPr>
        <w:rPr>
          <w:color w:val="000000"/>
          <w:sz w:val="21"/>
          <w:szCs w:val="21"/>
        </w:rPr>
      </w:pPr>
      <w:r>
        <w:rPr>
          <w:color w:val="000000"/>
          <w:sz w:val="20"/>
          <w:szCs w:val="20"/>
        </w:rPr>
        <w:t>Figure S</w:t>
      </w:r>
      <w:r>
        <w:rPr>
          <w:sz w:val="20"/>
          <w:szCs w:val="20"/>
        </w:rPr>
        <w:t>5</w:t>
      </w:r>
      <w:r>
        <w:rPr>
          <w:color w:val="000000"/>
          <w:sz w:val="20"/>
          <w:szCs w:val="20"/>
        </w:rPr>
        <w:t>. Predicted pre-industrial suitability at known rock glacier locations. Color scale is divided at the threshold that excludes 10% of known rock glaciers (0.2</w:t>
      </w:r>
      <w:r>
        <w:rPr>
          <w:sz w:val="20"/>
          <w:szCs w:val="20"/>
        </w:rPr>
        <w:t>3</w:t>
      </w:r>
      <w:r>
        <w:rPr>
          <w:color w:val="000000"/>
          <w:sz w:val="20"/>
          <w:szCs w:val="20"/>
        </w:rPr>
        <w:t xml:space="preserve">). </w:t>
      </w:r>
    </w:p>
    <w:p w14:paraId="6D65A734" w14:textId="77777777" w:rsidR="00883D6B" w:rsidRDefault="00883D6B">
      <w:pPr>
        <w:spacing w:line="360" w:lineRule="auto"/>
        <w:rPr>
          <w:highlight w:val="yellow"/>
        </w:rPr>
      </w:pPr>
    </w:p>
    <w:p w14:paraId="6FCC7A23" w14:textId="1FD2CF63" w:rsidR="00883D6B" w:rsidRDefault="00904C4B">
      <w:r>
        <w:rPr>
          <w:noProof/>
        </w:rPr>
        <w:lastRenderedPageBreak/>
        <w:drawing>
          <wp:inline distT="0" distB="0" distL="0" distR="0" wp14:anchorId="756AC162" wp14:editId="683C0838">
            <wp:extent cx="5943600" cy="4953000"/>
            <wp:effectExtent l="0" t="0" r="0" b="0"/>
            <wp:docPr id="5" name="Picture 5" descr="A graph of different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different shap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1276817C" w14:textId="69FD422C" w:rsidR="00883D6B" w:rsidRDefault="00000000">
      <w:pPr>
        <w:rPr>
          <w:color w:val="000000"/>
          <w:sz w:val="21"/>
          <w:szCs w:val="21"/>
        </w:rPr>
      </w:pPr>
      <w:r>
        <w:rPr>
          <w:color w:val="000000"/>
          <w:sz w:val="20"/>
          <w:szCs w:val="20"/>
        </w:rPr>
        <w:t>Figure S</w:t>
      </w:r>
      <w:r>
        <w:rPr>
          <w:sz w:val="20"/>
          <w:szCs w:val="20"/>
        </w:rPr>
        <w:t>6</w:t>
      </w:r>
      <w:r>
        <w:rPr>
          <w:color w:val="000000"/>
          <w:sz w:val="20"/>
          <w:szCs w:val="20"/>
        </w:rPr>
        <w:t xml:space="preserve">. Pre-industrial covariate distributions at known rock glacier locations. Quartiles on the x-axis are quartiles of predicted suitability with </w:t>
      </w:r>
      <w:r w:rsidR="00A95E77">
        <w:rPr>
          <w:color w:val="000000"/>
          <w:sz w:val="20"/>
          <w:szCs w:val="20"/>
        </w:rPr>
        <w:t>one</w:t>
      </w:r>
      <w:r>
        <w:rPr>
          <w:color w:val="000000"/>
          <w:sz w:val="20"/>
          <w:szCs w:val="20"/>
        </w:rPr>
        <w:t xml:space="preserve"> being the least suitable and </w:t>
      </w:r>
      <w:r w:rsidR="00A95E77">
        <w:rPr>
          <w:color w:val="000000"/>
          <w:sz w:val="20"/>
          <w:szCs w:val="20"/>
        </w:rPr>
        <w:t>four</w:t>
      </w:r>
      <w:r>
        <w:rPr>
          <w:color w:val="000000"/>
          <w:sz w:val="20"/>
          <w:szCs w:val="20"/>
        </w:rPr>
        <w:t xml:space="preserve"> being the most suitable.</w:t>
      </w:r>
    </w:p>
    <w:p w14:paraId="675233C2" w14:textId="77777777" w:rsidR="00883D6B" w:rsidRDefault="00883D6B">
      <w:pPr>
        <w:spacing w:line="360" w:lineRule="auto"/>
        <w:rPr>
          <w:highlight w:val="yellow"/>
        </w:rPr>
      </w:pPr>
    </w:p>
    <w:p w14:paraId="57987EC7" w14:textId="6790E5C6" w:rsidR="00883D6B" w:rsidRDefault="004002FE">
      <w:pPr>
        <w:spacing w:line="360" w:lineRule="auto"/>
        <w:rPr>
          <w:highlight w:val="yellow"/>
        </w:rPr>
      </w:pPr>
      <w:r>
        <w:rPr>
          <w:noProof/>
        </w:rPr>
        <w:lastRenderedPageBreak/>
        <w:drawing>
          <wp:inline distT="0" distB="0" distL="0" distR="0" wp14:anchorId="019A5BD8" wp14:editId="0BDFA3B9">
            <wp:extent cx="5943600" cy="2971800"/>
            <wp:effectExtent l="0" t="0" r="0" b="0"/>
            <wp:docPr id="11" name="Picture 1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the united stat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CCBD497" w14:textId="49101037" w:rsidR="004002FE" w:rsidRPr="00816972" w:rsidRDefault="004002FE">
      <w:pPr>
        <w:spacing w:line="360" w:lineRule="auto"/>
        <w:rPr>
          <w:sz w:val="20"/>
          <w:szCs w:val="20"/>
        </w:rPr>
      </w:pPr>
      <w:r w:rsidRPr="00816972">
        <w:rPr>
          <w:sz w:val="20"/>
          <w:szCs w:val="20"/>
        </w:rPr>
        <w:t xml:space="preserve">Figure S7. a) Rock glacier suitability under pre-industrial hydroclimatic conditions (same as Fig. 3a) and b) permafrost probability from Obu </w:t>
      </w:r>
      <w:r w:rsidR="00A51663">
        <w:rPr>
          <w:sz w:val="20"/>
          <w:szCs w:val="20"/>
        </w:rPr>
        <w:t>and others</w:t>
      </w:r>
      <w:r w:rsidRPr="00816972">
        <w:rPr>
          <w:sz w:val="20"/>
          <w:szCs w:val="20"/>
        </w:rPr>
        <w:t xml:space="preserve"> (2018).</w:t>
      </w:r>
    </w:p>
    <w:p w14:paraId="10448850" w14:textId="59356C61" w:rsidR="00883D6B" w:rsidRDefault="00904C4B">
      <w:r>
        <w:rPr>
          <w:noProof/>
        </w:rPr>
        <w:drawing>
          <wp:inline distT="0" distB="0" distL="0" distR="0" wp14:anchorId="718BA405" wp14:editId="3CDAE160">
            <wp:extent cx="5943600" cy="2971800"/>
            <wp:effectExtent l="0" t="0" r="0" b="0"/>
            <wp:docPr id="6" name="Picture 6"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different types of lin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02E2DBF" w14:textId="34C71664" w:rsidR="00883D6B" w:rsidRDefault="00000000">
      <w:pPr>
        <w:rPr>
          <w:color w:val="000000"/>
          <w:sz w:val="20"/>
          <w:szCs w:val="20"/>
        </w:rPr>
      </w:pPr>
      <w:r>
        <w:rPr>
          <w:color w:val="000000"/>
          <w:sz w:val="20"/>
          <w:szCs w:val="20"/>
          <w:highlight w:val="white"/>
        </w:rPr>
        <w:t>Figure S</w:t>
      </w:r>
      <w:r w:rsidR="004002FE">
        <w:rPr>
          <w:color w:val="000000"/>
          <w:sz w:val="20"/>
          <w:szCs w:val="20"/>
          <w:highlight w:val="white"/>
        </w:rPr>
        <w:t>8</w:t>
      </w:r>
      <w:r>
        <w:rPr>
          <w:color w:val="000000"/>
          <w:sz w:val="20"/>
          <w:szCs w:val="20"/>
          <w:highlight w:val="white"/>
        </w:rPr>
        <w:t>. Distribution of covariates between pre-industrial (blue) and present (purple) time periods, grouped by suitability change category. For covariates that are not time-varying (bottom row), a single violin is shown for each suitability category. In the first subplot, percent values indicate the percent of the full modeling domain that falls into each category.</w:t>
      </w:r>
      <w:r>
        <w:rPr>
          <w:color w:val="FF0000"/>
          <w:sz w:val="20"/>
          <w:szCs w:val="20"/>
          <w:highlight w:val="white"/>
        </w:rPr>
        <w:t xml:space="preserve"> </w:t>
      </w:r>
    </w:p>
    <w:p w14:paraId="769DB334" w14:textId="77777777" w:rsidR="00883D6B" w:rsidRDefault="00883D6B">
      <w:pPr>
        <w:spacing w:line="360" w:lineRule="auto"/>
        <w:rPr>
          <w:highlight w:val="yellow"/>
        </w:rPr>
      </w:pPr>
    </w:p>
    <w:p w14:paraId="1AF0C249" w14:textId="0FB006BD" w:rsidR="00883D6B" w:rsidRDefault="00904C4B">
      <w:r>
        <w:rPr>
          <w:noProof/>
        </w:rPr>
        <w:lastRenderedPageBreak/>
        <w:drawing>
          <wp:inline distT="0" distB="0" distL="0" distR="0" wp14:anchorId="6EFF4837" wp14:editId="34B84B0B">
            <wp:extent cx="5943600" cy="2971800"/>
            <wp:effectExtent l="0" t="0" r="0" b="0"/>
            <wp:docPr id="7" name="Picture 7" descr="A graph of different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different shap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15A2FAE" w14:textId="54B2B705" w:rsidR="00883D6B" w:rsidRDefault="00000000">
      <w:pPr>
        <w:rPr>
          <w:color w:val="000000"/>
          <w:sz w:val="22"/>
          <w:szCs w:val="22"/>
        </w:rPr>
      </w:pPr>
      <w:r>
        <w:rPr>
          <w:color w:val="000000"/>
          <w:sz w:val="20"/>
          <w:szCs w:val="20"/>
          <w:highlight w:val="white"/>
        </w:rPr>
        <w:t>Figure S</w:t>
      </w:r>
      <w:r w:rsidR="004002FE">
        <w:rPr>
          <w:color w:val="000000"/>
          <w:sz w:val="20"/>
          <w:szCs w:val="20"/>
          <w:highlight w:val="white"/>
        </w:rPr>
        <w:t>9</w:t>
      </w:r>
      <w:r>
        <w:rPr>
          <w:color w:val="000000"/>
          <w:sz w:val="20"/>
          <w:szCs w:val="20"/>
          <w:highlight w:val="white"/>
        </w:rPr>
        <w:t>. Distribution of covariates between present (purple) and future (red) time periods, grouped by suitability change category. For covariates that are not time-varying (bottom row), a single violin is shown for each suitability category. In the first subplot, percent values indicate the percent of the full modeling domain that falls into each category.</w:t>
      </w:r>
      <w:r>
        <w:rPr>
          <w:color w:val="FF0000"/>
          <w:sz w:val="20"/>
          <w:szCs w:val="20"/>
          <w:highlight w:val="white"/>
        </w:rPr>
        <w:t xml:space="preserve"> </w:t>
      </w:r>
    </w:p>
    <w:p w14:paraId="1BE3F2CA" w14:textId="77777777" w:rsidR="00883D6B" w:rsidRDefault="00883D6B">
      <w:pPr>
        <w:spacing w:line="360" w:lineRule="auto"/>
        <w:rPr>
          <w:highlight w:val="yellow"/>
        </w:rPr>
      </w:pPr>
    </w:p>
    <w:p w14:paraId="12E5FB4A" w14:textId="77777777" w:rsidR="00883D6B" w:rsidRDefault="00883D6B">
      <w:pPr>
        <w:spacing w:line="360" w:lineRule="auto"/>
        <w:rPr>
          <w:highlight w:val="yellow"/>
        </w:rPr>
      </w:pPr>
    </w:p>
    <w:p w14:paraId="1BE5F970" w14:textId="52EFCE99" w:rsidR="00883D6B" w:rsidRDefault="00904C4B">
      <w:r>
        <w:rPr>
          <w:noProof/>
        </w:rPr>
        <w:drawing>
          <wp:inline distT="0" distB="0" distL="0" distR="0" wp14:anchorId="54D5B0E7" wp14:editId="66CB8355">
            <wp:extent cx="5943600" cy="2971800"/>
            <wp:effectExtent l="0" t="0" r="0" b="0"/>
            <wp:docPr id="8" name="Picture 8" descr="A graph of different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different shap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09EEFF6" w14:textId="67241999" w:rsidR="00883D6B" w:rsidRDefault="00000000">
      <w:pPr>
        <w:pBdr>
          <w:top w:val="nil"/>
          <w:left w:val="nil"/>
          <w:bottom w:val="nil"/>
          <w:right w:val="nil"/>
          <w:between w:val="nil"/>
        </w:pBdr>
        <w:rPr>
          <w:color w:val="000000"/>
          <w:sz w:val="20"/>
          <w:szCs w:val="20"/>
        </w:rPr>
      </w:pPr>
      <w:r>
        <w:rPr>
          <w:color w:val="000000"/>
          <w:sz w:val="20"/>
          <w:szCs w:val="20"/>
        </w:rPr>
        <w:t>Figure S</w:t>
      </w:r>
      <w:r w:rsidR="004002FE">
        <w:rPr>
          <w:sz w:val="20"/>
          <w:szCs w:val="20"/>
        </w:rPr>
        <w:t>10</w:t>
      </w:r>
      <w:r>
        <w:rPr>
          <w:color w:val="000000"/>
          <w:sz w:val="20"/>
          <w:szCs w:val="20"/>
        </w:rPr>
        <w:t>. Changes in environmental covariates over time at locations corresponding to present</w:t>
      </w:r>
      <w:r>
        <w:rPr>
          <w:sz w:val="20"/>
          <w:szCs w:val="20"/>
        </w:rPr>
        <w:t>-</w:t>
      </w:r>
      <w:r>
        <w:rPr>
          <w:color w:val="000000"/>
          <w:sz w:val="20"/>
          <w:szCs w:val="20"/>
        </w:rPr>
        <w:t xml:space="preserve">day glaciers and present-day rock glaciers. Topographic and geologic variables, which do not change over time, are represented by one violin for glaciers and one for rock glaciers. </w:t>
      </w:r>
    </w:p>
    <w:p w14:paraId="4C68AC00" w14:textId="77777777" w:rsidR="00883D6B" w:rsidRDefault="00883D6B"/>
    <w:p w14:paraId="669B4A99" w14:textId="77777777" w:rsidR="00883D6B" w:rsidRDefault="00883D6B">
      <w:pPr>
        <w:spacing w:line="360" w:lineRule="auto"/>
        <w:rPr>
          <w:highlight w:val="yellow"/>
        </w:rPr>
      </w:pPr>
    </w:p>
    <w:p w14:paraId="6E89BE2C" w14:textId="77777777" w:rsidR="00883D6B" w:rsidRDefault="00883D6B">
      <w:pPr>
        <w:spacing w:line="360" w:lineRule="auto"/>
        <w:rPr>
          <w:highlight w:val="yellow"/>
        </w:rPr>
      </w:pPr>
    </w:p>
    <w:p w14:paraId="3551A215" w14:textId="77777777" w:rsidR="00883D6B" w:rsidRDefault="00883D6B">
      <w:pPr>
        <w:spacing w:line="360" w:lineRule="auto"/>
        <w:rPr>
          <w:highlight w:val="yellow"/>
        </w:rPr>
      </w:pPr>
    </w:p>
    <w:p w14:paraId="17C3E276" w14:textId="77777777" w:rsidR="00883D6B" w:rsidRDefault="00883D6B">
      <w:pPr>
        <w:spacing w:line="360" w:lineRule="auto"/>
        <w:rPr>
          <w:highlight w:val="yellow"/>
        </w:rPr>
      </w:pPr>
    </w:p>
    <w:p w14:paraId="50D392BF" w14:textId="77777777" w:rsidR="00883D6B" w:rsidRDefault="00883D6B">
      <w:pPr>
        <w:spacing w:line="360" w:lineRule="auto"/>
        <w:rPr>
          <w:highlight w:val="yellow"/>
        </w:rPr>
      </w:pPr>
    </w:p>
    <w:p w14:paraId="5FB186F8" w14:textId="77777777" w:rsidR="00883D6B" w:rsidRDefault="00883D6B">
      <w:pPr>
        <w:spacing w:line="360" w:lineRule="auto"/>
        <w:rPr>
          <w:highlight w:val="yellow"/>
        </w:rPr>
      </w:pPr>
    </w:p>
    <w:p w14:paraId="3893D347" w14:textId="77777777" w:rsidR="00883D6B" w:rsidRDefault="00883D6B">
      <w:pPr>
        <w:spacing w:line="360" w:lineRule="auto"/>
        <w:rPr>
          <w:highlight w:val="yellow"/>
        </w:rPr>
      </w:pPr>
    </w:p>
    <w:p w14:paraId="1A1D15F3" w14:textId="77777777" w:rsidR="00883D6B" w:rsidRDefault="00883D6B">
      <w:pPr>
        <w:spacing w:line="360" w:lineRule="auto"/>
        <w:rPr>
          <w:highlight w:val="yellow"/>
        </w:rPr>
      </w:pPr>
    </w:p>
    <w:p w14:paraId="68DFC5DE" w14:textId="77777777" w:rsidR="00883D6B" w:rsidRDefault="00883D6B">
      <w:pPr>
        <w:spacing w:line="360" w:lineRule="auto"/>
        <w:rPr>
          <w:highlight w:val="yellow"/>
        </w:rPr>
      </w:pPr>
    </w:p>
    <w:p w14:paraId="6BB6D77F" w14:textId="77777777" w:rsidR="00883D6B" w:rsidRDefault="00883D6B">
      <w:pPr>
        <w:spacing w:line="360" w:lineRule="auto"/>
        <w:rPr>
          <w:highlight w:val="yellow"/>
        </w:rPr>
      </w:pPr>
    </w:p>
    <w:p w14:paraId="60761B05" w14:textId="77777777" w:rsidR="00883D6B" w:rsidRDefault="00883D6B">
      <w:pPr>
        <w:spacing w:line="360" w:lineRule="auto"/>
        <w:rPr>
          <w:highlight w:val="yellow"/>
        </w:rPr>
      </w:pPr>
    </w:p>
    <w:p w14:paraId="2DF780A2" w14:textId="77777777" w:rsidR="00883D6B" w:rsidRDefault="00883D6B">
      <w:pPr>
        <w:rPr>
          <w:color w:val="000000"/>
          <w:sz w:val="22"/>
          <w:szCs w:val="22"/>
        </w:rPr>
      </w:pPr>
    </w:p>
    <w:p w14:paraId="0B0E9D53" w14:textId="77777777" w:rsidR="00883D6B" w:rsidRDefault="00883D6B">
      <w:pPr>
        <w:spacing w:line="360" w:lineRule="auto"/>
        <w:rPr>
          <w:highlight w:val="yellow"/>
        </w:rPr>
      </w:pPr>
    </w:p>
    <w:p w14:paraId="4AB61DCB" w14:textId="77777777" w:rsidR="00883D6B" w:rsidRDefault="00883D6B">
      <w:pPr>
        <w:spacing w:line="360" w:lineRule="auto"/>
        <w:rPr>
          <w:highlight w:val="yellow"/>
        </w:rPr>
      </w:pPr>
    </w:p>
    <w:p w14:paraId="47A1C7C4" w14:textId="77777777" w:rsidR="00883D6B" w:rsidRDefault="00883D6B">
      <w:pPr>
        <w:spacing w:line="360" w:lineRule="auto"/>
        <w:rPr>
          <w:highlight w:val="yellow"/>
        </w:rPr>
      </w:pPr>
    </w:p>
    <w:p w14:paraId="24798DEF" w14:textId="77777777" w:rsidR="00883D6B" w:rsidRDefault="00883D6B">
      <w:pPr>
        <w:spacing w:line="360" w:lineRule="auto"/>
        <w:rPr>
          <w:highlight w:val="yellow"/>
        </w:rPr>
      </w:pPr>
    </w:p>
    <w:p w14:paraId="6646DA98" w14:textId="77777777" w:rsidR="00883D6B" w:rsidRDefault="00883D6B">
      <w:pPr>
        <w:spacing w:line="360" w:lineRule="auto"/>
        <w:rPr>
          <w:highlight w:val="yellow"/>
        </w:rPr>
      </w:pPr>
    </w:p>
    <w:p w14:paraId="473CF214" w14:textId="77777777" w:rsidR="00883D6B" w:rsidRDefault="00000000">
      <w:pPr>
        <w:rPr>
          <w:color w:val="000000"/>
          <w:sz w:val="22"/>
          <w:szCs w:val="22"/>
        </w:rPr>
      </w:pPr>
      <w:r>
        <w:rPr>
          <w:color w:val="000000"/>
          <w:sz w:val="20"/>
          <w:szCs w:val="20"/>
          <w:highlight w:val="white"/>
        </w:rPr>
        <w:t>Table S</w:t>
      </w:r>
      <w:r>
        <w:rPr>
          <w:sz w:val="20"/>
          <w:szCs w:val="20"/>
          <w:highlight w:val="white"/>
        </w:rPr>
        <w:t>3</w:t>
      </w:r>
      <w:r>
        <w:rPr>
          <w:color w:val="000000"/>
          <w:sz w:val="20"/>
          <w:szCs w:val="20"/>
          <w:highlight w:val="white"/>
        </w:rPr>
        <w:t xml:space="preserve">. Summary of pre-industrial, </w:t>
      </w:r>
      <w:r>
        <w:rPr>
          <w:sz w:val="20"/>
          <w:szCs w:val="20"/>
          <w:highlight w:val="white"/>
        </w:rPr>
        <w:t>present</w:t>
      </w:r>
      <w:r>
        <w:rPr>
          <w:color w:val="000000"/>
          <w:sz w:val="20"/>
          <w:szCs w:val="20"/>
          <w:highlight w:val="white"/>
        </w:rPr>
        <w:t>, and future rock glacier habitat, grouped by level III ecoregion. Suitable and unsuitable areas are defined by the 0.2</w:t>
      </w:r>
      <w:r>
        <w:rPr>
          <w:sz w:val="20"/>
          <w:szCs w:val="20"/>
          <w:highlight w:val="white"/>
        </w:rPr>
        <w:t>3</w:t>
      </w:r>
      <w:r>
        <w:rPr>
          <w:color w:val="000000"/>
          <w:sz w:val="20"/>
          <w:szCs w:val="20"/>
          <w:highlight w:val="white"/>
        </w:rPr>
        <w:t xml:space="preserve"> threshold as discussed in the text. Values are in km</w:t>
      </w:r>
      <w:r>
        <w:rPr>
          <w:color w:val="000000"/>
          <w:sz w:val="20"/>
          <w:szCs w:val="20"/>
          <w:highlight w:val="white"/>
          <w:vertAlign w:val="superscript"/>
        </w:rPr>
        <w:t>2</w:t>
      </w:r>
      <w:r>
        <w:rPr>
          <w:color w:val="000000"/>
          <w:sz w:val="20"/>
          <w:szCs w:val="20"/>
          <w:highlight w:val="white"/>
        </w:rPr>
        <w:t xml:space="preserve">, except for the percent changes which are in %. Total column shows the area of the whole ecoregion, whereas the Modeled column shows the area within the ecoregion that was included in the distribution model. </w:t>
      </w:r>
    </w:p>
    <w:p w14:paraId="081FC295" w14:textId="0904FE51" w:rsidR="00883D6B" w:rsidRDefault="00904C4B">
      <w:pPr>
        <w:spacing w:line="360" w:lineRule="auto"/>
        <w:rPr>
          <w:highlight w:val="yellow"/>
        </w:rPr>
      </w:pPr>
      <w:r>
        <w:rPr>
          <w:noProof/>
        </w:rPr>
        <w:lastRenderedPageBreak/>
        <w:drawing>
          <wp:inline distT="0" distB="0" distL="0" distR="0" wp14:anchorId="1F9D1E07" wp14:editId="35B3AFA6">
            <wp:extent cx="5943600" cy="57621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8" cstate="print">
                      <a:extLst>
                        <a:ext uri="{28A0092B-C50C-407E-A947-70E740481C1C}">
                          <a14:useLocalDpi xmlns:a14="http://schemas.microsoft.com/office/drawing/2010/main" val="0"/>
                        </a:ext>
                      </a:extLst>
                    </a:blip>
                    <a:srcRect t="2605"/>
                    <a:stretch/>
                  </pic:blipFill>
                  <pic:spPr bwMode="auto">
                    <a:xfrm>
                      <a:off x="0" y="0"/>
                      <a:ext cx="5943600" cy="5762183"/>
                    </a:xfrm>
                    <a:prstGeom prst="rect">
                      <a:avLst/>
                    </a:prstGeom>
                    <a:ln>
                      <a:noFill/>
                    </a:ln>
                    <a:extLst>
                      <a:ext uri="{53640926-AAD7-44D8-BBD7-CCE9431645EC}">
                        <a14:shadowObscured xmlns:a14="http://schemas.microsoft.com/office/drawing/2010/main"/>
                      </a:ext>
                    </a:extLst>
                  </pic:spPr>
                </pic:pic>
              </a:graphicData>
            </a:graphic>
          </wp:inline>
        </w:drawing>
      </w:r>
    </w:p>
    <w:p w14:paraId="45789563" w14:textId="77777777" w:rsidR="00883D6B" w:rsidRDefault="00883D6B">
      <w:pPr>
        <w:spacing w:line="360" w:lineRule="auto"/>
        <w:rPr>
          <w:highlight w:val="yellow"/>
        </w:rPr>
      </w:pPr>
    </w:p>
    <w:p w14:paraId="3E07C6D7" w14:textId="77777777" w:rsidR="00883D6B" w:rsidRDefault="00883D6B">
      <w:pPr>
        <w:spacing w:line="360" w:lineRule="auto"/>
        <w:rPr>
          <w:highlight w:val="yellow"/>
        </w:rPr>
      </w:pPr>
    </w:p>
    <w:p w14:paraId="4B63F1B5" w14:textId="77777777" w:rsidR="00883D6B" w:rsidRDefault="00883D6B">
      <w:pPr>
        <w:spacing w:line="360" w:lineRule="auto"/>
        <w:rPr>
          <w:highlight w:val="yellow"/>
        </w:rPr>
      </w:pPr>
    </w:p>
    <w:p w14:paraId="543C9128" w14:textId="77777777" w:rsidR="00883D6B" w:rsidRDefault="00883D6B">
      <w:pPr>
        <w:spacing w:line="360" w:lineRule="auto"/>
        <w:rPr>
          <w:highlight w:val="yellow"/>
        </w:rPr>
      </w:pPr>
    </w:p>
    <w:p w14:paraId="329994A8" w14:textId="77777777" w:rsidR="00883D6B" w:rsidRDefault="00883D6B">
      <w:pPr>
        <w:spacing w:line="360" w:lineRule="auto"/>
        <w:rPr>
          <w:highlight w:val="yellow"/>
        </w:rPr>
      </w:pPr>
    </w:p>
    <w:p w14:paraId="48E8C4CD" w14:textId="77777777" w:rsidR="00883D6B" w:rsidRDefault="00883D6B">
      <w:pPr>
        <w:spacing w:line="360" w:lineRule="auto"/>
        <w:rPr>
          <w:highlight w:val="yellow"/>
        </w:rPr>
      </w:pPr>
    </w:p>
    <w:p w14:paraId="24D2C929" w14:textId="77777777" w:rsidR="00883D6B" w:rsidRDefault="00000000">
      <w:pPr>
        <w:rPr>
          <w:sz w:val="20"/>
          <w:szCs w:val="20"/>
        </w:rPr>
      </w:pPr>
      <w:r>
        <w:rPr>
          <w:sz w:val="20"/>
          <w:szCs w:val="20"/>
        </w:rPr>
        <w:t>Table S4. Average modeled suitability at known active and inactive rock glacier locations under each climate scenario</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83D6B" w14:paraId="6C125E08" w14:textId="77777777">
        <w:tc>
          <w:tcPr>
            <w:tcW w:w="3120" w:type="dxa"/>
            <w:shd w:val="clear" w:color="auto" w:fill="auto"/>
            <w:tcMar>
              <w:top w:w="100" w:type="dxa"/>
              <w:left w:w="100" w:type="dxa"/>
              <w:bottom w:w="100" w:type="dxa"/>
              <w:right w:w="100" w:type="dxa"/>
            </w:tcMar>
          </w:tcPr>
          <w:p w14:paraId="457BF7D2" w14:textId="77777777" w:rsidR="00883D6B" w:rsidRDefault="00883D6B">
            <w:pPr>
              <w:widowControl w:val="0"/>
            </w:pPr>
          </w:p>
        </w:tc>
        <w:tc>
          <w:tcPr>
            <w:tcW w:w="3120" w:type="dxa"/>
            <w:shd w:val="clear" w:color="auto" w:fill="auto"/>
            <w:tcMar>
              <w:top w:w="100" w:type="dxa"/>
              <w:left w:w="100" w:type="dxa"/>
              <w:bottom w:w="100" w:type="dxa"/>
              <w:right w:w="100" w:type="dxa"/>
            </w:tcMar>
          </w:tcPr>
          <w:p w14:paraId="3FDF0988" w14:textId="77777777" w:rsidR="00883D6B" w:rsidRDefault="00000000">
            <w:pPr>
              <w:widowControl w:val="0"/>
            </w:pPr>
            <w:r>
              <w:t>Active Rock Glaciers</w:t>
            </w:r>
          </w:p>
        </w:tc>
        <w:tc>
          <w:tcPr>
            <w:tcW w:w="3120" w:type="dxa"/>
            <w:shd w:val="clear" w:color="auto" w:fill="auto"/>
            <w:tcMar>
              <w:top w:w="100" w:type="dxa"/>
              <w:left w:w="100" w:type="dxa"/>
              <w:bottom w:w="100" w:type="dxa"/>
              <w:right w:w="100" w:type="dxa"/>
            </w:tcMar>
          </w:tcPr>
          <w:p w14:paraId="6A7D82DE" w14:textId="77777777" w:rsidR="00883D6B" w:rsidRDefault="00000000">
            <w:pPr>
              <w:widowControl w:val="0"/>
            </w:pPr>
            <w:r>
              <w:t>Inactive Rock Glaciers</w:t>
            </w:r>
          </w:p>
        </w:tc>
      </w:tr>
      <w:tr w:rsidR="00883D6B" w14:paraId="2D87190E" w14:textId="77777777">
        <w:tc>
          <w:tcPr>
            <w:tcW w:w="3120" w:type="dxa"/>
            <w:shd w:val="clear" w:color="auto" w:fill="auto"/>
            <w:tcMar>
              <w:top w:w="100" w:type="dxa"/>
              <w:left w:w="100" w:type="dxa"/>
              <w:bottom w:w="100" w:type="dxa"/>
              <w:right w:w="100" w:type="dxa"/>
            </w:tcMar>
          </w:tcPr>
          <w:p w14:paraId="17AE3B84" w14:textId="77777777" w:rsidR="00883D6B" w:rsidRDefault="00000000">
            <w:pPr>
              <w:widowControl w:val="0"/>
            </w:pPr>
            <w:r>
              <w:lastRenderedPageBreak/>
              <w:t>Pre-industrial</w:t>
            </w:r>
          </w:p>
        </w:tc>
        <w:tc>
          <w:tcPr>
            <w:tcW w:w="3120" w:type="dxa"/>
            <w:shd w:val="clear" w:color="auto" w:fill="auto"/>
            <w:tcMar>
              <w:top w:w="100" w:type="dxa"/>
              <w:left w:w="100" w:type="dxa"/>
              <w:bottom w:w="100" w:type="dxa"/>
              <w:right w:w="100" w:type="dxa"/>
            </w:tcMar>
          </w:tcPr>
          <w:p w14:paraId="122DEBEE" w14:textId="77777777" w:rsidR="00883D6B" w:rsidRDefault="00000000">
            <w:pPr>
              <w:widowControl w:val="0"/>
            </w:pPr>
            <w:r>
              <w:t>0.72</w:t>
            </w:r>
          </w:p>
        </w:tc>
        <w:tc>
          <w:tcPr>
            <w:tcW w:w="3120" w:type="dxa"/>
            <w:shd w:val="clear" w:color="auto" w:fill="auto"/>
            <w:tcMar>
              <w:top w:w="100" w:type="dxa"/>
              <w:left w:w="100" w:type="dxa"/>
              <w:bottom w:w="100" w:type="dxa"/>
              <w:right w:w="100" w:type="dxa"/>
            </w:tcMar>
          </w:tcPr>
          <w:p w14:paraId="06C0CD0D" w14:textId="77777777" w:rsidR="00883D6B" w:rsidRDefault="00000000">
            <w:pPr>
              <w:widowControl w:val="0"/>
            </w:pPr>
            <w:r>
              <w:t>0.52</w:t>
            </w:r>
          </w:p>
        </w:tc>
      </w:tr>
      <w:tr w:rsidR="00883D6B" w14:paraId="518D5013" w14:textId="77777777">
        <w:tc>
          <w:tcPr>
            <w:tcW w:w="3120" w:type="dxa"/>
            <w:shd w:val="clear" w:color="auto" w:fill="auto"/>
            <w:tcMar>
              <w:top w:w="100" w:type="dxa"/>
              <w:left w:w="100" w:type="dxa"/>
              <w:bottom w:w="100" w:type="dxa"/>
              <w:right w:w="100" w:type="dxa"/>
            </w:tcMar>
          </w:tcPr>
          <w:p w14:paraId="32D903CE" w14:textId="77777777" w:rsidR="00883D6B" w:rsidRDefault="00000000">
            <w:pPr>
              <w:widowControl w:val="0"/>
            </w:pPr>
            <w:r>
              <w:t>Present</w:t>
            </w:r>
          </w:p>
        </w:tc>
        <w:tc>
          <w:tcPr>
            <w:tcW w:w="3120" w:type="dxa"/>
            <w:shd w:val="clear" w:color="auto" w:fill="auto"/>
            <w:tcMar>
              <w:top w:w="100" w:type="dxa"/>
              <w:left w:w="100" w:type="dxa"/>
              <w:bottom w:w="100" w:type="dxa"/>
              <w:right w:w="100" w:type="dxa"/>
            </w:tcMar>
          </w:tcPr>
          <w:p w14:paraId="4A73C7E2" w14:textId="77777777" w:rsidR="00883D6B" w:rsidRDefault="00000000">
            <w:pPr>
              <w:widowControl w:val="0"/>
            </w:pPr>
            <w:r>
              <w:t>0.57</w:t>
            </w:r>
          </w:p>
        </w:tc>
        <w:tc>
          <w:tcPr>
            <w:tcW w:w="3120" w:type="dxa"/>
            <w:shd w:val="clear" w:color="auto" w:fill="auto"/>
            <w:tcMar>
              <w:top w:w="100" w:type="dxa"/>
              <w:left w:w="100" w:type="dxa"/>
              <w:bottom w:w="100" w:type="dxa"/>
              <w:right w:w="100" w:type="dxa"/>
            </w:tcMar>
          </w:tcPr>
          <w:p w14:paraId="56C7FEF8" w14:textId="77777777" w:rsidR="00883D6B" w:rsidRDefault="00000000">
            <w:pPr>
              <w:widowControl w:val="0"/>
            </w:pPr>
            <w:r>
              <w:t>0.38</w:t>
            </w:r>
          </w:p>
        </w:tc>
      </w:tr>
      <w:tr w:rsidR="00883D6B" w14:paraId="4A51D014" w14:textId="77777777">
        <w:tc>
          <w:tcPr>
            <w:tcW w:w="3120" w:type="dxa"/>
            <w:shd w:val="clear" w:color="auto" w:fill="auto"/>
            <w:tcMar>
              <w:top w:w="100" w:type="dxa"/>
              <w:left w:w="100" w:type="dxa"/>
              <w:bottom w:w="100" w:type="dxa"/>
              <w:right w:w="100" w:type="dxa"/>
            </w:tcMar>
          </w:tcPr>
          <w:p w14:paraId="3545DCE4" w14:textId="77777777" w:rsidR="00883D6B" w:rsidRDefault="00000000">
            <w:pPr>
              <w:widowControl w:val="0"/>
            </w:pPr>
            <w:r>
              <w:t>Future</w:t>
            </w:r>
          </w:p>
        </w:tc>
        <w:tc>
          <w:tcPr>
            <w:tcW w:w="3120" w:type="dxa"/>
            <w:shd w:val="clear" w:color="auto" w:fill="auto"/>
            <w:tcMar>
              <w:top w:w="100" w:type="dxa"/>
              <w:left w:w="100" w:type="dxa"/>
              <w:bottom w:w="100" w:type="dxa"/>
              <w:right w:w="100" w:type="dxa"/>
            </w:tcMar>
          </w:tcPr>
          <w:p w14:paraId="5437F78F" w14:textId="77777777" w:rsidR="00883D6B" w:rsidRDefault="00000000">
            <w:pPr>
              <w:widowControl w:val="0"/>
            </w:pPr>
            <w:r>
              <w:t>0.06</w:t>
            </w:r>
          </w:p>
        </w:tc>
        <w:tc>
          <w:tcPr>
            <w:tcW w:w="3120" w:type="dxa"/>
            <w:shd w:val="clear" w:color="auto" w:fill="auto"/>
            <w:tcMar>
              <w:top w:w="100" w:type="dxa"/>
              <w:left w:w="100" w:type="dxa"/>
              <w:bottom w:w="100" w:type="dxa"/>
              <w:right w:w="100" w:type="dxa"/>
            </w:tcMar>
          </w:tcPr>
          <w:p w14:paraId="022115E6" w14:textId="77777777" w:rsidR="00883D6B" w:rsidRDefault="00000000">
            <w:pPr>
              <w:widowControl w:val="0"/>
            </w:pPr>
            <w:r>
              <w:t>0.03</w:t>
            </w:r>
          </w:p>
        </w:tc>
      </w:tr>
    </w:tbl>
    <w:p w14:paraId="3FA85999" w14:textId="77777777" w:rsidR="00883D6B" w:rsidRDefault="00883D6B">
      <w:pPr>
        <w:rPr>
          <w:sz w:val="20"/>
          <w:szCs w:val="20"/>
        </w:rPr>
      </w:pPr>
    </w:p>
    <w:p w14:paraId="38821441" w14:textId="77777777" w:rsidR="00883D6B" w:rsidRDefault="00883D6B">
      <w:pPr>
        <w:rPr>
          <w:sz w:val="20"/>
          <w:szCs w:val="20"/>
        </w:rPr>
      </w:pPr>
    </w:p>
    <w:p w14:paraId="714FDB00" w14:textId="77777777" w:rsidR="00883D6B" w:rsidRDefault="00000000">
      <w:pPr>
        <w:rPr>
          <w:sz w:val="20"/>
          <w:szCs w:val="20"/>
        </w:rPr>
      </w:pPr>
      <w:r>
        <w:rPr>
          <w:sz w:val="20"/>
          <w:szCs w:val="20"/>
        </w:rPr>
        <w:t>Table S5. AUC values from cross-validation experiments. Calibration AUC is the AUC from the model calibrated on the indicated spatial fold. Validation AUC is the AUC of the model calibrated on the other fold and validated on the indicated spatial fold. Delta AUC is the difference between the calibration and validation AUC values.</w:t>
      </w:r>
    </w:p>
    <w:tbl>
      <w:tblPr>
        <w:tblStyle w:val="a2"/>
        <w:tblW w:w="6915" w:type="dxa"/>
        <w:tblInd w:w="-10" w:type="dxa"/>
        <w:tblLayout w:type="fixed"/>
        <w:tblLook w:val="0400" w:firstRow="0" w:lastRow="0" w:firstColumn="0" w:lastColumn="0" w:noHBand="0" w:noVBand="1"/>
      </w:tblPr>
      <w:tblGrid>
        <w:gridCol w:w="2220"/>
        <w:gridCol w:w="1620"/>
        <w:gridCol w:w="1635"/>
        <w:gridCol w:w="1440"/>
      </w:tblGrid>
      <w:tr w:rsidR="00883D6B" w14:paraId="53E5BDF5" w14:textId="77777777">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18397" w14:textId="77777777" w:rsidR="00883D6B" w:rsidRDefault="00883D6B"/>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2039C" w14:textId="77777777" w:rsidR="00883D6B" w:rsidRDefault="00000000">
            <w:r>
              <w:t>Calibration AUC</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143A7" w14:textId="77777777" w:rsidR="00883D6B" w:rsidRDefault="00000000">
            <w:r>
              <w:t>Validation AUC</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D1830" w14:textId="77777777" w:rsidR="00883D6B" w:rsidRDefault="00000000">
            <w:r>
              <w:t>Delta AUC</w:t>
            </w:r>
          </w:p>
        </w:tc>
      </w:tr>
      <w:tr w:rsidR="00883D6B" w14:paraId="715F5360" w14:textId="77777777">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535A6" w14:textId="77777777" w:rsidR="00883D6B" w:rsidRDefault="00000000">
            <w:r>
              <w:t>Spatial block fold 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7EC62" w14:textId="77777777" w:rsidR="00883D6B" w:rsidRDefault="00000000">
            <w:r>
              <w:t>0.98</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44597" w14:textId="77777777" w:rsidR="00883D6B" w:rsidRDefault="00000000">
            <w:r>
              <w:t>0.95</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E9176" w14:textId="77777777" w:rsidR="00883D6B" w:rsidRDefault="00000000">
            <w:r>
              <w:t>0.02</w:t>
            </w:r>
          </w:p>
        </w:tc>
      </w:tr>
      <w:tr w:rsidR="00883D6B" w14:paraId="2A5AA9FC" w14:textId="77777777">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E7F49" w14:textId="77777777" w:rsidR="00883D6B" w:rsidRDefault="00000000">
            <w:r>
              <w:t>Spatial block fold 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605A2" w14:textId="77777777" w:rsidR="00883D6B" w:rsidRDefault="00000000">
            <w:r>
              <w:t>0.97</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30A45" w14:textId="77777777" w:rsidR="00883D6B" w:rsidRDefault="00000000">
            <w:r>
              <w:t>0.87</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DBA8E" w14:textId="77777777" w:rsidR="00883D6B" w:rsidRDefault="00000000">
            <w:r>
              <w:t>0.10</w:t>
            </w:r>
          </w:p>
        </w:tc>
      </w:tr>
      <w:tr w:rsidR="00883D6B" w14:paraId="1C1F9899" w14:textId="77777777">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7FE90" w14:textId="77777777" w:rsidR="00883D6B" w:rsidRDefault="00000000">
            <w:r>
              <w:t>Cold to warm</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DC83B" w14:textId="77777777" w:rsidR="00883D6B" w:rsidRDefault="00000000">
            <w:r>
              <w:t>0.91</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76B41" w14:textId="77777777" w:rsidR="00883D6B" w:rsidRDefault="00000000">
            <w:r>
              <w:t>0.91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A8510" w14:textId="77777777" w:rsidR="00883D6B" w:rsidRDefault="00000000">
            <w:r>
              <w:t>0.00</w:t>
            </w:r>
          </w:p>
        </w:tc>
      </w:tr>
    </w:tbl>
    <w:p w14:paraId="032DDAA3" w14:textId="77777777" w:rsidR="00883D6B" w:rsidRDefault="00883D6B">
      <w:pPr>
        <w:spacing w:line="360" w:lineRule="auto"/>
        <w:rPr>
          <w:highlight w:val="yellow"/>
        </w:rPr>
      </w:pPr>
    </w:p>
    <w:p w14:paraId="11294369" w14:textId="77777777" w:rsidR="00883D6B" w:rsidRDefault="00883D6B">
      <w:pPr>
        <w:spacing w:line="360" w:lineRule="auto"/>
      </w:pPr>
    </w:p>
    <w:p w14:paraId="770BBC5B" w14:textId="77777777" w:rsidR="00883D6B" w:rsidRDefault="00883D6B">
      <w:pPr>
        <w:spacing w:line="360" w:lineRule="auto"/>
        <w:rPr>
          <w:highlight w:val="yellow"/>
        </w:rPr>
      </w:pPr>
    </w:p>
    <w:p w14:paraId="1845DC28" w14:textId="77777777" w:rsidR="00883D6B" w:rsidRDefault="00883D6B">
      <w:pPr>
        <w:spacing w:line="360" w:lineRule="auto"/>
        <w:rPr>
          <w:highlight w:val="yellow"/>
        </w:rPr>
      </w:pPr>
    </w:p>
    <w:p w14:paraId="4B1BAFFD" w14:textId="77777777" w:rsidR="00883D6B" w:rsidRDefault="00000000">
      <w:pPr>
        <w:pStyle w:val="Heading2"/>
        <w:numPr>
          <w:ilvl w:val="1"/>
          <w:numId w:val="1"/>
        </w:numPr>
        <w:spacing w:line="360" w:lineRule="auto"/>
      </w:pPr>
      <w:bookmarkStart w:id="3" w:name="_heading=h.1fob9te" w:colFirst="0" w:colLast="0"/>
      <w:bookmarkEnd w:id="3"/>
      <w:r>
        <w:t>References</w:t>
      </w:r>
    </w:p>
    <w:p w14:paraId="003B655D" w14:textId="1468C708" w:rsidR="00883D6B" w:rsidRDefault="00000000">
      <w:pPr>
        <w:pBdr>
          <w:top w:val="nil"/>
          <w:left w:val="nil"/>
          <w:bottom w:val="nil"/>
          <w:right w:val="nil"/>
          <w:between w:val="nil"/>
        </w:pBdr>
        <w:spacing w:line="360" w:lineRule="auto"/>
        <w:ind w:left="720" w:hanging="720"/>
        <w:rPr>
          <w:color w:val="000000"/>
        </w:rPr>
      </w:pPr>
      <w:r>
        <w:rPr>
          <w:color w:val="000000"/>
        </w:rPr>
        <w:t xml:space="preserve">Akaike, H (1974) A new look at the statistical model identification. </w:t>
      </w:r>
      <w:r>
        <w:rPr>
          <w:i/>
          <w:color w:val="000000"/>
        </w:rPr>
        <w:t>IEEE Transactions on Automatic Control</w:t>
      </w:r>
      <w:r>
        <w:rPr>
          <w:color w:val="000000"/>
        </w:rPr>
        <w:t xml:space="preserve"> </w:t>
      </w:r>
      <w:r>
        <w:rPr>
          <w:i/>
          <w:color w:val="000000"/>
        </w:rPr>
        <w:t>19</w:t>
      </w:r>
      <w:r>
        <w:rPr>
          <w:color w:val="000000"/>
        </w:rPr>
        <w:t>(6), 716–723. https://doi.org/10.1109/TAC.1974.1100705</w:t>
      </w:r>
    </w:p>
    <w:p w14:paraId="01AC5C35" w14:textId="0A0ACAB3" w:rsidR="00883D6B" w:rsidRDefault="00000000">
      <w:pPr>
        <w:pBdr>
          <w:top w:val="nil"/>
          <w:left w:val="nil"/>
          <w:bottom w:val="nil"/>
          <w:right w:val="nil"/>
          <w:between w:val="nil"/>
        </w:pBdr>
        <w:spacing w:line="360" w:lineRule="auto"/>
        <w:ind w:left="720" w:hanging="720"/>
        <w:rPr>
          <w:color w:val="000000"/>
        </w:rPr>
      </w:pPr>
      <w:r>
        <w:rPr>
          <w:color w:val="000000"/>
        </w:rPr>
        <w:t>Anderson, RS, Anderson, LS, Armstrong, WH, Rossi, M</w:t>
      </w:r>
      <w:r w:rsidR="00341F0B">
        <w:rPr>
          <w:color w:val="000000"/>
        </w:rPr>
        <w:t>W and</w:t>
      </w:r>
      <w:r>
        <w:rPr>
          <w:color w:val="000000"/>
        </w:rPr>
        <w:t xml:space="preserve"> Crump, SE (2018) Glaciation of alpine valleys: The glacier – debris-covered glacier – rock glacier continuum. </w:t>
      </w:r>
      <w:r>
        <w:rPr>
          <w:i/>
          <w:color w:val="000000"/>
        </w:rPr>
        <w:t>Geomorphology</w:t>
      </w:r>
      <w:r>
        <w:rPr>
          <w:color w:val="000000"/>
        </w:rPr>
        <w:t xml:space="preserve"> </w:t>
      </w:r>
      <w:r>
        <w:rPr>
          <w:i/>
          <w:color w:val="000000"/>
        </w:rPr>
        <w:t>311</w:t>
      </w:r>
      <w:r>
        <w:rPr>
          <w:color w:val="000000"/>
        </w:rPr>
        <w:t>, 127–142. https://doi.org/10.1016/j.geomorph.2018.03.015</w:t>
      </w:r>
    </w:p>
    <w:p w14:paraId="4C5A124E" w14:textId="7B10FB4A" w:rsidR="00883D6B" w:rsidRDefault="00000000">
      <w:pPr>
        <w:pBdr>
          <w:top w:val="nil"/>
          <w:left w:val="nil"/>
          <w:bottom w:val="nil"/>
          <w:right w:val="nil"/>
          <w:between w:val="nil"/>
        </w:pBdr>
        <w:spacing w:line="360" w:lineRule="auto"/>
        <w:ind w:left="720" w:hanging="720"/>
        <w:rPr>
          <w:color w:val="000000"/>
        </w:rPr>
      </w:pPr>
      <w:r>
        <w:rPr>
          <w:color w:val="000000"/>
        </w:rPr>
        <w:t xml:space="preserve">Anning, </w:t>
      </w:r>
      <w:r w:rsidR="00341F0B">
        <w:rPr>
          <w:color w:val="000000"/>
        </w:rPr>
        <w:t>DW and</w:t>
      </w:r>
      <w:r>
        <w:rPr>
          <w:color w:val="000000"/>
        </w:rPr>
        <w:t xml:space="preserve"> Ator, SW (2017) </w:t>
      </w:r>
      <w:r>
        <w:rPr>
          <w:i/>
          <w:color w:val="000000"/>
        </w:rPr>
        <w:t>Generalized lithology of the conterminous United States</w:t>
      </w:r>
      <w:r>
        <w:rPr>
          <w:color w:val="000000"/>
        </w:rPr>
        <w:t xml:space="preserve"> [Data set]. U.S. Geological Survey. </w:t>
      </w:r>
      <w:r w:rsidR="00A95E77" w:rsidRPr="00A149AE">
        <w:t>https://doi.org/10.5066/F7R78D4N</w:t>
      </w:r>
    </w:p>
    <w:p w14:paraId="3B20713B" w14:textId="75F27F52" w:rsidR="00316140" w:rsidRPr="00816972" w:rsidRDefault="00316140" w:rsidP="00816972">
      <w:pPr>
        <w:spacing w:line="360" w:lineRule="auto"/>
        <w:ind w:left="720" w:hanging="720"/>
      </w:pPr>
      <w:r>
        <w:t>Barsch, D (1996) Rock glaciers: indicators for the present and former geoecology in high mountain environments: Berlin, Springer, 331 p.</w:t>
      </w:r>
    </w:p>
    <w:p w14:paraId="367D1344" w14:textId="41090EAA" w:rsidR="00883D6B" w:rsidRDefault="00000000">
      <w:pPr>
        <w:pBdr>
          <w:top w:val="nil"/>
          <w:left w:val="nil"/>
          <w:bottom w:val="nil"/>
          <w:right w:val="nil"/>
          <w:between w:val="nil"/>
        </w:pBdr>
        <w:spacing w:line="360" w:lineRule="auto"/>
        <w:ind w:left="720" w:hanging="720"/>
        <w:rPr>
          <w:color w:val="000000"/>
        </w:rPr>
      </w:pPr>
      <w:r>
        <w:rPr>
          <w:color w:val="000000"/>
        </w:rPr>
        <w:t>Dormann, CF</w:t>
      </w:r>
      <w:r w:rsidR="00341F0B">
        <w:rPr>
          <w:color w:val="000000"/>
        </w:rPr>
        <w:t xml:space="preserve"> and 17 others</w:t>
      </w:r>
      <w:r>
        <w:rPr>
          <w:color w:val="000000"/>
        </w:rPr>
        <w:t xml:space="preserve"> (2013) Collinearity: A review of methods to deal with it and a simulation study evaluating their performance. </w:t>
      </w:r>
      <w:r>
        <w:rPr>
          <w:i/>
          <w:color w:val="000000"/>
        </w:rPr>
        <w:t>Ecography</w:t>
      </w:r>
      <w:r>
        <w:rPr>
          <w:color w:val="000000"/>
        </w:rPr>
        <w:t xml:space="preserve"> </w:t>
      </w:r>
      <w:r>
        <w:rPr>
          <w:i/>
          <w:color w:val="000000"/>
        </w:rPr>
        <w:t>36</w:t>
      </w:r>
      <w:r>
        <w:rPr>
          <w:color w:val="000000"/>
        </w:rPr>
        <w:t>(1), 27–46. https://doi.org/10.1111/j.1600-0587.2012.07348.x</w:t>
      </w:r>
    </w:p>
    <w:p w14:paraId="7758E28E" w14:textId="51A1E077" w:rsidR="00883D6B" w:rsidRDefault="00000000">
      <w:pPr>
        <w:pBdr>
          <w:top w:val="nil"/>
          <w:left w:val="nil"/>
          <w:bottom w:val="nil"/>
          <w:right w:val="nil"/>
          <w:between w:val="nil"/>
        </w:pBdr>
        <w:spacing w:line="360" w:lineRule="auto"/>
        <w:ind w:left="720" w:hanging="720"/>
        <w:rPr>
          <w:color w:val="000000"/>
        </w:rPr>
      </w:pPr>
      <w:r>
        <w:rPr>
          <w:color w:val="000000"/>
        </w:rPr>
        <w:lastRenderedPageBreak/>
        <w:t>Feng, X, Park, DS, Liang, Y, Pandey, R</w:t>
      </w:r>
      <w:r w:rsidR="00341F0B">
        <w:rPr>
          <w:color w:val="000000"/>
        </w:rPr>
        <w:t xml:space="preserve"> and</w:t>
      </w:r>
      <w:r>
        <w:rPr>
          <w:color w:val="000000"/>
        </w:rPr>
        <w:t xml:space="preserve"> Papeş, M (2019)</w:t>
      </w:r>
      <w:r w:rsidR="00341F0B">
        <w:rPr>
          <w:color w:val="000000"/>
        </w:rPr>
        <w:t xml:space="preserve"> </w:t>
      </w:r>
      <w:r>
        <w:rPr>
          <w:color w:val="000000"/>
        </w:rPr>
        <w:t xml:space="preserve">Collinearity in ecological niche modeling: Confusions and challenges. </w:t>
      </w:r>
      <w:r>
        <w:rPr>
          <w:i/>
          <w:color w:val="000000"/>
        </w:rPr>
        <w:t>Ecology and Evolution</w:t>
      </w:r>
      <w:r>
        <w:rPr>
          <w:color w:val="000000"/>
        </w:rPr>
        <w:t xml:space="preserve"> </w:t>
      </w:r>
      <w:r>
        <w:rPr>
          <w:i/>
          <w:color w:val="000000"/>
        </w:rPr>
        <w:t>9</w:t>
      </w:r>
      <w:r>
        <w:rPr>
          <w:color w:val="000000"/>
        </w:rPr>
        <w:t>(18), 10365–10376. https://doi.org/10.1002/ece3.5555</w:t>
      </w:r>
    </w:p>
    <w:p w14:paraId="27F84D09" w14:textId="1AC93599" w:rsidR="00883D6B" w:rsidRDefault="00000000">
      <w:pPr>
        <w:pBdr>
          <w:top w:val="nil"/>
          <w:left w:val="nil"/>
          <w:bottom w:val="nil"/>
          <w:right w:val="nil"/>
          <w:between w:val="nil"/>
        </w:pBdr>
        <w:spacing w:line="360" w:lineRule="auto"/>
        <w:ind w:left="720" w:hanging="720"/>
        <w:rPr>
          <w:color w:val="000000"/>
        </w:rPr>
      </w:pPr>
      <w:r>
        <w:rPr>
          <w:color w:val="000000"/>
        </w:rPr>
        <w:t>Gesch, DB, Evans, GA, Oimoen, M</w:t>
      </w:r>
      <w:r w:rsidR="00341F0B">
        <w:rPr>
          <w:color w:val="000000"/>
        </w:rPr>
        <w:t>J and</w:t>
      </w:r>
      <w:r>
        <w:rPr>
          <w:color w:val="000000"/>
        </w:rPr>
        <w:t xml:space="preserve"> Arundel, S (2018) </w:t>
      </w:r>
      <w:r>
        <w:rPr>
          <w:i/>
          <w:color w:val="000000"/>
        </w:rPr>
        <w:t>The National Elevation Dataset</w:t>
      </w:r>
      <w:r>
        <w:rPr>
          <w:color w:val="000000"/>
        </w:rPr>
        <w:t xml:space="preserve"> (pp. 83–110). American Society for Photogrammetry and Remote Sensing; USGS Publications Warehouse. http://pubs.er.usgs.gov/publication/70201572</w:t>
      </w:r>
    </w:p>
    <w:p w14:paraId="7BB01806" w14:textId="54B05917" w:rsidR="00883D6B" w:rsidRDefault="00000000">
      <w:pPr>
        <w:pBdr>
          <w:top w:val="nil"/>
          <w:left w:val="nil"/>
          <w:bottom w:val="nil"/>
          <w:right w:val="nil"/>
          <w:between w:val="nil"/>
        </w:pBdr>
        <w:spacing w:line="360" w:lineRule="auto"/>
        <w:ind w:left="720" w:hanging="720"/>
        <w:rPr>
          <w:color w:val="000000"/>
        </w:rPr>
      </w:pPr>
      <w:r>
        <w:rPr>
          <w:color w:val="000000"/>
        </w:rPr>
        <w:t>Haeberli, W</w:t>
      </w:r>
      <w:r w:rsidR="00341F0B">
        <w:rPr>
          <w:color w:val="000000"/>
        </w:rPr>
        <w:t xml:space="preserve"> and 10 others</w:t>
      </w:r>
      <w:r>
        <w:rPr>
          <w:color w:val="000000"/>
        </w:rPr>
        <w:t xml:space="preserve"> (2006)</w:t>
      </w:r>
      <w:r w:rsidR="00341F0B">
        <w:rPr>
          <w:color w:val="000000"/>
        </w:rPr>
        <w:t xml:space="preserve"> </w:t>
      </w:r>
      <w:r>
        <w:rPr>
          <w:color w:val="000000"/>
        </w:rPr>
        <w:t xml:space="preserve">Permafrost creep and rock glacier dynamics. </w:t>
      </w:r>
      <w:r>
        <w:rPr>
          <w:i/>
          <w:color w:val="000000"/>
        </w:rPr>
        <w:t>Permafrost and Periglacial Processes</w:t>
      </w:r>
      <w:r>
        <w:rPr>
          <w:color w:val="000000"/>
        </w:rPr>
        <w:t xml:space="preserve"> </w:t>
      </w:r>
      <w:r>
        <w:rPr>
          <w:i/>
          <w:color w:val="000000"/>
        </w:rPr>
        <w:t>17</w:t>
      </w:r>
      <w:r>
        <w:rPr>
          <w:color w:val="000000"/>
        </w:rPr>
        <w:t>(3), 189–214. https://doi.org/10.1002/ppp.561</w:t>
      </w:r>
    </w:p>
    <w:p w14:paraId="2D96A281" w14:textId="4047C540" w:rsidR="00883D6B" w:rsidRDefault="00000000">
      <w:pPr>
        <w:pBdr>
          <w:top w:val="nil"/>
          <w:left w:val="nil"/>
          <w:bottom w:val="nil"/>
          <w:right w:val="nil"/>
          <w:between w:val="nil"/>
        </w:pBdr>
        <w:spacing w:line="360" w:lineRule="auto"/>
        <w:ind w:left="720" w:hanging="720"/>
        <w:rPr>
          <w:color w:val="000000"/>
        </w:rPr>
      </w:pPr>
      <w:r>
        <w:rPr>
          <w:color w:val="000000"/>
        </w:rPr>
        <w:t>Ikeda, A</w:t>
      </w:r>
      <w:r w:rsidR="00341F0B">
        <w:rPr>
          <w:color w:val="000000"/>
        </w:rPr>
        <w:t xml:space="preserve"> and</w:t>
      </w:r>
      <w:r>
        <w:rPr>
          <w:color w:val="000000"/>
        </w:rPr>
        <w:t xml:space="preserve"> Matsuoka, N (2006) Pebbly versus bouldery rock glaciers: Morphology, structure and processes. </w:t>
      </w:r>
      <w:r>
        <w:rPr>
          <w:i/>
          <w:color w:val="000000"/>
        </w:rPr>
        <w:t>Geomorphology</w:t>
      </w:r>
      <w:r>
        <w:rPr>
          <w:color w:val="000000"/>
        </w:rPr>
        <w:t xml:space="preserve"> </w:t>
      </w:r>
      <w:r>
        <w:rPr>
          <w:i/>
          <w:color w:val="000000"/>
        </w:rPr>
        <w:t>73</w:t>
      </w:r>
      <w:r>
        <w:rPr>
          <w:color w:val="000000"/>
        </w:rPr>
        <w:t>(3–4), 279–296. https://doi.org/10.1016/j.geomorph.2005.07.015</w:t>
      </w:r>
    </w:p>
    <w:p w14:paraId="6F4FCC54" w14:textId="4CE3D807" w:rsidR="00596014" w:rsidRPr="00816972" w:rsidRDefault="00000000" w:rsidP="00816972">
      <w:pPr>
        <w:pBdr>
          <w:top w:val="nil"/>
          <w:left w:val="nil"/>
          <w:bottom w:val="nil"/>
          <w:right w:val="nil"/>
          <w:between w:val="nil"/>
        </w:pBdr>
        <w:spacing w:line="360" w:lineRule="auto"/>
        <w:ind w:left="720" w:hanging="720"/>
        <w:rPr>
          <w:color w:val="000000"/>
        </w:rPr>
      </w:pPr>
      <w:r>
        <w:rPr>
          <w:color w:val="000000"/>
        </w:rPr>
        <w:t>Johnson, BG, Thackray, GD</w:t>
      </w:r>
      <w:r w:rsidR="00341F0B">
        <w:rPr>
          <w:color w:val="000000"/>
        </w:rPr>
        <w:t xml:space="preserve"> and</w:t>
      </w:r>
      <w:r>
        <w:rPr>
          <w:color w:val="000000"/>
        </w:rPr>
        <w:t xml:space="preserve"> Van Kirk, R (2007)</w:t>
      </w:r>
      <w:r w:rsidR="00341F0B">
        <w:rPr>
          <w:color w:val="000000"/>
        </w:rPr>
        <w:t xml:space="preserve"> </w:t>
      </w:r>
      <w:r>
        <w:rPr>
          <w:color w:val="000000"/>
        </w:rPr>
        <w:t xml:space="preserve">The effect of topography, latitude, and lithology on rock glacier distribution in the Lemhi Range, central Idaho, USA. </w:t>
      </w:r>
      <w:r>
        <w:rPr>
          <w:i/>
          <w:color w:val="000000"/>
        </w:rPr>
        <w:t>Geomorphology</w:t>
      </w:r>
      <w:r>
        <w:rPr>
          <w:color w:val="000000"/>
        </w:rPr>
        <w:t xml:space="preserve"> </w:t>
      </w:r>
      <w:r>
        <w:rPr>
          <w:i/>
          <w:color w:val="000000"/>
        </w:rPr>
        <w:t>91</w:t>
      </w:r>
      <w:r>
        <w:rPr>
          <w:color w:val="000000"/>
        </w:rPr>
        <w:t>(1), 38–50. https://doi.org/10.1016/j.geomorph.2007.01.023</w:t>
      </w:r>
    </w:p>
    <w:p w14:paraId="79484AAD" w14:textId="77777777" w:rsidR="000F5B83" w:rsidRDefault="000F5B83" w:rsidP="000F5B83">
      <w:pPr>
        <w:spacing w:line="360" w:lineRule="auto"/>
        <w:ind w:left="720" w:hanging="720"/>
        <w:rPr>
          <w:color w:val="000000"/>
        </w:rPr>
      </w:pPr>
      <w:r>
        <w:rPr>
          <w:color w:val="000000"/>
        </w:rPr>
        <w:t>Johnson, G (2020) Active rock glacier inventory of the contiguous United States (PSUARGI), PANGAEA [data set], https://doi.org/10.1594/PANGAEA.918585</w:t>
      </w:r>
    </w:p>
    <w:p w14:paraId="1A49C18D" w14:textId="01C48520" w:rsidR="00883D6B" w:rsidRDefault="00000000" w:rsidP="00596014">
      <w:pPr>
        <w:pBdr>
          <w:top w:val="nil"/>
          <w:left w:val="nil"/>
          <w:bottom w:val="nil"/>
          <w:right w:val="nil"/>
          <w:between w:val="nil"/>
        </w:pBdr>
        <w:spacing w:line="360" w:lineRule="auto"/>
        <w:ind w:left="720" w:hanging="720"/>
        <w:rPr>
          <w:color w:val="000000"/>
        </w:rPr>
      </w:pPr>
      <w:r>
        <w:rPr>
          <w:color w:val="000000"/>
        </w:rPr>
        <w:t>Kass, JM</w:t>
      </w:r>
      <w:r w:rsidR="00341F0B">
        <w:rPr>
          <w:color w:val="000000"/>
        </w:rPr>
        <w:t xml:space="preserve"> and 7 others</w:t>
      </w:r>
      <w:r>
        <w:rPr>
          <w:color w:val="000000"/>
        </w:rPr>
        <w:t xml:space="preserve"> (2021) ENMeval 2.0: Redesigned for customizable and reproducible modeling of species’ niches and distributions. </w:t>
      </w:r>
      <w:r>
        <w:rPr>
          <w:i/>
          <w:color w:val="000000"/>
        </w:rPr>
        <w:t>Methods in Ecology and Evolution</w:t>
      </w:r>
      <w:r>
        <w:rPr>
          <w:color w:val="000000"/>
        </w:rPr>
        <w:t xml:space="preserve"> 2041-210X.13628. https://doi.org/10.1111/2041-210X.13628</w:t>
      </w:r>
    </w:p>
    <w:p w14:paraId="1A92F273" w14:textId="433C2575" w:rsidR="00883D6B" w:rsidRDefault="00000000">
      <w:pPr>
        <w:pBdr>
          <w:top w:val="nil"/>
          <w:left w:val="nil"/>
          <w:bottom w:val="nil"/>
          <w:right w:val="nil"/>
          <w:between w:val="nil"/>
        </w:pBdr>
        <w:spacing w:line="360" w:lineRule="auto"/>
        <w:ind w:left="720" w:hanging="720"/>
        <w:rPr>
          <w:color w:val="000000"/>
        </w:rPr>
      </w:pPr>
      <w:r>
        <w:rPr>
          <w:color w:val="000000"/>
        </w:rPr>
        <w:t>Kenner, R</w:t>
      </w:r>
      <w:r w:rsidR="00341F0B">
        <w:rPr>
          <w:color w:val="000000"/>
        </w:rPr>
        <w:t xml:space="preserve"> and</w:t>
      </w:r>
      <w:r w:rsidR="00A95E77">
        <w:rPr>
          <w:color w:val="000000"/>
        </w:rPr>
        <w:t xml:space="preserve"> </w:t>
      </w:r>
      <w:r>
        <w:rPr>
          <w:color w:val="000000"/>
        </w:rPr>
        <w:t>Magnusson, J (2017)</w:t>
      </w:r>
      <w:r w:rsidR="00341F0B">
        <w:rPr>
          <w:color w:val="000000"/>
        </w:rPr>
        <w:t xml:space="preserve"> </w:t>
      </w:r>
      <w:r>
        <w:rPr>
          <w:color w:val="000000"/>
        </w:rPr>
        <w:t xml:space="preserve">Estimating the Effect of Different Influencing Factors on Rock Glacier Development in Two Regions in the Swiss Alps: Effects of different influencing factors on rock glacier development. </w:t>
      </w:r>
      <w:r>
        <w:rPr>
          <w:i/>
          <w:color w:val="000000"/>
        </w:rPr>
        <w:t>Permafrost and Periglacial Processes</w:t>
      </w:r>
      <w:r>
        <w:rPr>
          <w:color w:val="000000"/>
        </w:rPr>
        <w:t xml:space="preserve"> </w:t>
      </w:r>
      <w:r>
        <w:rPr>
          <w:i/>
          <w:color w:val="000000"/>
        </w:rPr>
        <w:t>28</w:t>
      </w:r>
      <w:r>
        <w:rPr>
          <w:color w:val="000000"/>
        </w:rPr>
        <w:t>(1), 195–208. https://doi.org/10.1002/ppp.1910</w:t>
      </w:r>
    </w:p>
    <w:p w14:paraId="126BF069" w14:textId="7157F254" w:rsidR="00883D6B" w:rsidRDefault="00000000">
      <w:pPr>
        <w:spacing w:line="360" w:lineRule="auto"/>
        <w:ind w:left="720" w:hanging="720"/>
      </w:pPr>
      <w:r>
        <w:t>Lute, AC, Abatzoglou, J</w:t>
      </w:r>
      <w:r w:rsidR="00341F0B">
        <w:t xml:space="preserve"> and</w:t>
      </w:r>
      <w:r>
        <w:t xml:space="preserve"> Link, T (2022) SnowClim v1.0: high-resolution snow model and data for the western United States. </w:t>
      </w:r>
      <w:r>
        <w:rPr>
          <w:i/>
        </w:rPr>
        <w:t>Geoscientific Model Development</w:t>
      </w:r>
      <w:r>
        <w:t> 15(13), 5045-5071.</w:t>
      </w:r>
    </w:p>
    <w:p w14:paraId="51F29C53" w14:textId="11E36AE7" w:rsidR="00883D6B" w:rsidRDefault="00000000">
      <w:pPr>
        <w:pBdr>
          <w:top w:val="nil"/>
          <w:left w:val="nil"/>
          <w:bottom w:val="nil"/>
          <w:right w:val="nil"/>
          <w:between w:val="nil"/>
        </w:pBdr>
        <w:spacing w:line="360" w:lineRule="auto"/>
        <w:ind w:left="720" w:hanging="720"/>
        <w:rPr>
          <w:color w:val="000000"/>
        </w:rPr>
      </w:pPr>
      <w:r>
        <w:rPr>
          <w:color w:val="000000"/>
        </w:rPr>
        <w:t xml:space="preserve">Morris, S (1981) Topoclimatic Factors and the Development of Rock Glacier Facies, Sangre de Cristo Mountains, Southern Colorado. </w:t>
      </w:r>
      <w:r>
        <w:rPr>
          <w:i/>
          <w:color w:val="000000"/>
        </w:rPr>
        <w:t>Arctic and Alpine Research</w:t>
      </w:r>
      <w:r w:rsidR="00341F0B">
        <w:rPr>
          <w:color w:val="000000"/>
        </w:rPr>
        <w:t xml:space="preserve"> </w:t>
      </w:r>
      <w:r>
        <w:rPr>
          <w:i/>
          <w:color w:val="000000"/>
        </w:rPr>
        <w:t>13</w:t>
      </w:r>
      <w:r>
        <w:rPr>
          <w:color w:val="000000"/>
        </w:rPr>
        <w:t>(3), 329–338.</w:t>
      </w:r>
    </w:p>
    <w:p w14:paraId="6363EE1F" w14:textId="2AF24A55" w:rsidR="00883D6B" w:rsidRDefault="00000000">
      <w:pPr>
        <w:pBdr>
          <w:top w:val="nil"/>
          <w:left w:val="nil"/>
          <w:bottom w:val="nil"/>
          <w:right w:val="nil"/>
          <w:between w:val="nil"/>
        </w:pBdr>
        <w:spacing w:line="360" w:lineRule="auto"/>
        <w:ind w:left="720" w:hanging="720"/>
        <w:rPr>
          <w:color w:val="000000"/>
        </w:rPr>
      </w:pPr>
      <w:r>
        <w:rPr>
          <w:color w:val="000000"/>
        </w:rPr>
        <w:t>Müller, J, Vieli, A</w:t>
      </w:r>
      <w:r w:rsidR="00341F0B">
        <w:rPr>
          <w:color w:val="000000"/>
        </w:rPr>
        <w:t xml:space="preserve"> and </w:t>
      </w:r>
      <w:r>
        <w:rPr>
          <w:color w:val="000000"/>
        </w:rPr>
        <w:t xml:space="preserve">Gärtner-Roer, I (2016) Rockglaciers on the run- Understanding rockglacier landform evolution and recent changes from numerical flow modeling. </w:t>
      </w:r>
      <w:r>
        <w:rPr>
          <w:i/>
          <w:color w:val="000000"/>
        </w:rPr>
        <w:t>The Cryosphere Discussions</w:t>
      </w:r>
      <w:r>
        <w:rPr>
          <w:color w:val="000000"/>
        </w:rPr>
        <w:t xml:space="preserve"> 1–40. https://doi.org/10.5194/tc-2016-35</w:t>
      </w:r>
    </w:p>
    <w:p w14:paraId="7E10EE9B" w14:textId="76015789" w:rsidR="004002FE" w:rsidRDefault="004002FE">
      <w:pPr>
        <w:pBdr>
          <w:top w:val="nil"/>
          <w:left w:val="nil"/>
          <w:bottom w:val="nil"/>
          <w:right w:val="nil"/>
          <w:between w:val="nil"/>
        </w:pBdr>
        <w:spacing w:line="360" w:lineRule="auto"/>
        <w:ind w:left="720" w:hanging="720"/>
        <w:rPr>
          <w:color w:val="000000"/>
        </w:rPr>
      </w:pPr>
      <w:r w:rsidRPr="004002FE">
        <w:rPr>
          <w:color w:val="000000"/>
        </w:rPr>
        <w:lastRenderedPageBreak/>
        <w:t>Obu, J</w:t>
      </w:r>
      <w:r>
        <w:rPr>
          <w:color w:val="000000"/>
        </w:rPr>
        <w:t xml:space="preserve">, </w:t>
      </w:r>
      <w:r w:rsidRPr="004002FE">
        <w:rPr>
          <w:color w:val="000000"/>
        </w:rPr>
        <w:t xml:space="preserve">Westermann, </w:t>
      </w:r>
      <w:r>
        <w:rPr>
          <w:color w:val="000000"/>
        </w:rPr>
        <w:t>S,</w:t>
      </w:r>
      <w:r w:rsidRPr="004002FE">
        <w:rPr>
          <w:color w:val="000000"/>
        </w:rPr>
        <w:t xml:space="preserve"> Kääb, A</w:t>
      </w:r>
      <w:r>
        <w:rPr>
          <w:color w:val="000000"/>
        </w:rPr>
        <w:t>,</w:t>
      </w:r>
      <w:r w:rsidR="00341F0B">
        <w:rPr>
          <w:color w:val="000000"/>
        </w:rPr>
        <w:t xml:space="preserve"> and</w:t>
      </w:r>
      <w:r w:rsidRPr="004002FE">
        <w:rPr>
          <w:color w:val="000000"/>
        </w:rPr>
        <w:t xml:space="preserve"> Bartsch, </w:t>
      </w:r>
      <w:r>
        <w:rPr>
          <w:color w:val="000000"/>
        </w:rPr>
        <w:t>A</w:t>
      </w:r>
      <w:r w:rsidRPr="004002FE">
        <w:rPr>
          <w:color w:val="000000"/>
        </w:rPr>
        <w:t xml:space="preserve"> (2018) </w:t>
      </w:r>
      <w:r>
        <w:rPr>
          <w:color w:val="000000"/>
        </w:rPr>
        <w:t>Permafrost Probability Fraction</w:t>
      </w:r>
      <w:r w:rsidRPr="004002FE">
        <w:rPr>
          <w:color w:val="000000"/>
        </w:rPr>
        <w:t xml:space="preserve"> Map, 2000-2016, Northern Hemisphere Permafrost [dataset]. Alfred Wegener Institute, Helmholtz Centre for Polar and Marine Research, Bremerhaven, PANGAEA, </w:t>
      </w:r>
      <w:r w:rsidR="00A95E77" w:rsidRPr="00A149AE">
        <w:t>https://doi.org/10.1594/PANGAEA.888600</w:t>
      </w:r>
    </w:p>
    <w:p w14:paraId="0BB31087" w14:textId="5D76B6A8" w:rsidR="00883D6B" w:rsidRDefault="00000000">
      <w:pPr>
        <w:pBdr>
          <w:top w:val="nil"/>
          <w:left w:val="nil"/>
          <w:bottom w:val="nil"/>
          <w:right w:val="nil"/>
          <w:between w:val="nil"/>
        </w:pBdr>
        <w:spacing w:line="360" w:lineRule="auto"/>
        <w:ind w:left="720" w:hanging="720"/>
        <w:rPr>
          <w:color w:val="000000"/>
        </w:rPr>
      </w:pPr>
      <w:r>
        <w:rPr>
          <w:color w:val="000000"/>
        </w:rPr>
        <w:t>Sloan, VF</w:t>
      </w:r>
      <w:r w:rsidR="00341F0B">
        <w:rPr>
          <w:color w:val="000000"/>
        </w:rPr>
        <w:t xml:space="preserve"> and</w:t>
      </w:r>
      <w:r>
        <w:rPr>
          <w:color w:val="000000"/>
        </w:rPr>
        <w:t xml:space="preserve"> Dyke, L</w:t>
      </w:r>
      <w:r w:rsidR="00341F0B">
        <w:rPr>
          <w:color w:val="000000"/>
        </w:rPr>
        <w:t xml:space="preserve">D </w:t>
      </w:r>
      <w:r>
        <w:rPr>
          <w:color w:val="000000"/>
        </w:rPr>
        <w:t xml:space="preserve">(1998) Decadal and Millenial Velocities of Rock Glaciers, Selwyn Mountains, Canada. </w:t>
      </w:r>
      <w:r>
        <w:rPr>
          <w:i/>
          <w:color w:val="000000"/>
        </w:rPr>
        <w:t>Geografiska Annaler. Series A, Physical Geography</w:t>
      </w:r>
      <w:r>
        <w:rPr>
          <w:color w:val="000000"/>
        </w:rPr>
        <w:t xml:space="preserve"> </w:t>
      </w:r>
      <w:r>
        <w:rPr>
          <w:i/>
          <w:color w:val="000000"/>
        </w:rPr>
        <w:t>80</w:t>
      </w:r>
      <w:r>
        <w:rPr>
          <w:color w:val="000000"/>
        </w:rPr>
        <w:t>(3/4), 237–249.</w:t>
      </w:r>
    </w:p>
    <w:p w14:paraId="6F8DC8C8" w14:textId="1F5F62B4" w:rsidR="00883D6B" w:rsidRDefault="00000000">
      <w:pPr>
        <w:pBdr>
          <w:top w:val="nil"/>
          <w:left w:val="nil"/>
          <w:bottom w:val="nil"/>
          <w:right w:val="nil"/>
          <w:between w:val="nil"/>
        </w:pBdr>
        <w:spacing w:line="360" w:lineRule="auto"/>
        <w:ind w:left="720" w:hanging="720"/>
        <w:rPr>
          <w:color w:val="000000"/>
        </w:rPr>
      </w:pPr>
      <w:r>
        <w:rPr>
          <w:color w:val="000000"/>
        </w:rPr>
        <w:t>Wagner, T, Pauritsch, M</w:t>
      </w:r>
      <w:r w:rsidR="00341F0B">
        <w:rPr>
          <w:color w:val="000000"/>
        </w:rPr>
        <w:t>,</w:t>
      </w:r>
      <w:r>
        <w:rPr>
          <w:color w:val="000000"/>
        </w:rPr>
        <w:t xml:space="preserve"> Mayaud, C, Kellerer-Pirklbauer, A, Thalheim, F</w:t>
      </w:r>
      <w:r w:rsidR="00341F0B">
        <w:rPr>
          <w:color w:val="000000"/>
        </w:rPr>
        <w:t xml:space="preserve"> and</w:t>
      </w:r>
      <w:r>
        <w:rPr>
          <w:color w:val="000000"/>
        </w:rPr>
        <w:t xml:space="preserve"> Winkler, G (2019) Controlling factors of microclimate in blocky surface layers of two nearby relict rock glaciers (Niedere Tauern Range, Austria). </w:t>
      </w:r>
      <w:r>
        <w:rPr>
          <w:i/>
          <w:color w:val="000000"/>
        </w:rPr>
        <w:t>Geografiska Annaler: Series A, Physical Geography</w:t>
      </w:r>
      <w:r>
        <w:rPr>
          <w:color w:val="000000"/>
        </w:rPr>
        <w:t xml:space="preserve"> </w:t>
      </w:r>
      <w:r>
        <w:rPr>
          <w:i/>
          <w:color w:val="000000"/>
        </w:rPr>
        <w:t>101</w:t>
      </w:r>
      <w:r>
        <w:rPr>
          <w:color w:val="000000"/>
        </w:rPr>
        <w:t>(4), 310–333. https://doi.org/10.1080/04353676.2019.1670950</w:t>
      </w:r>
    </w:p>
    <w:p w14:paraId="2D5C9446" w14:textId="3EE9C539" w:rsidR="00883D6B" w:rsidRDefault="00000000">
      <w:pPr>
        <w:pBdr>
          <w:top w:val="nil"/>
          <w:left w:val="nil"/>
          <w:bottom w:val="nil"/>
          <w:right w:val="nil"/>
          <w:between w:val="nil"/>
        </w:pBdr>
        <w:spacing w:line="360" w:lineRule="auto"/>
        <w:ind w:left="720" w:hanging="720"/>
        <w:rPr>
          <w:color w:val="000000"/>
        </w:rPr>
      </w:pPr>
      <w:r>
        <w:rPr>
          <w:color w:val="000000"/>
        </w:rPr>
        <w:t>Warren, D</w:t>
      </w:r>
      <w:r w:rsidR="00341F0B">
        <w:rPr>
          <w:color w:val="000000"/>
        </w:rPr>
        <w:t>L and</w:t>
      </w:r>
      <w:r>
        <w:rPr>
          <w:color w:val="000000"/>
        </w:rPr>
        <w:t xml:space="preserve"> Seifert, SN (2011) Ecological niche modeling in Maxent: The importance of model complexity and the performance of model selection criteria. </w:t>
      </w:r>
      <w:r>
        <w:rPr>
          <w:i/>
          <w:color w:val="000000"/>
        </w:rPr>
        <w:t>Ecological Applications</w:t>
      </w:r>
      <w:r>
        <w:rPr>
          <w:color w:val="000000"/>
        </w:rPr>
        <w:t xml:space="preserve"> </w:t>
      </w:r>
      <w:r>
        <w:rPr>
          <w:i/>
          <w:color w:val="000000"/>
        </w:rPr>
        <w:t>21</w:t>
      </w:r>
      <w:r>
        <w:rPr>
          <w:color w:val="000000"/>
        </w:rPr>
        <w:t>(2), 335–342. https://doi.org/10.1890/10-1171.1</w:t>
      </w:r>
    </w:p>
    <w:p w14:paraId="53B0FF65" w14:textId="77777777" w:rsidR="00883D6B" w:rsidRDefault="00883D6B"/>
    <w:p w14:paraId="4842A7D9" w14:textId="77777777" w:rsidR="00883D6B" w:rsidRDefault="00883D6B">
      <w:pPr>
        <w:rPr>
          <w:color w:val="4472C4"/>
        </w:rPr>
      </w:pPr>
    </w:p>
    <w:p w14:paraId="402E07B9" w14:textId="77777777" w:rsidR="00883D6B" w:rsidRDefault="00883D6B"/>
    <w:p w14:paraId="40EB2085" w14:textId="77777777" w:rsidR="00883D6B" w:rsidRDefault="00883D6B"/>
    <w:sectPr w:rsidR="00883D6B" w:rsidSect="00A149AE">
      <w:footerReference w:type="even" r:id="rId19"/>
      <w:footerReference w:type="default" r:id="rId20"/>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25702" w14:textId="77777777" w:rsidR="00F46882" w:rsidRDefault="00F46882">
      <w:r>
        <w:separator/>
      </w:r>
    </w:p>
  </w:endnote>
  <w:endnote w:type="continuationSeparator" w:id="0">
    <w:p w14:paraId="65CE62E1" w14:textId="77777777" w:rsidR="00F46882" w:rsidRDefault="00F46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F3652" w14:textId="77777777" w:rsidR="00883D6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D43A289" w14:textId="77777777" w:rsidR="00883D6B" w:rsidRDefault="00883D6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4C8A9" w14:textId="77777777" w:rsidR="00883D6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D0A2A">
      <w:rPr>
        <w:noProof/>
        <w:color w:val="000000"/>
      </w:rPr>
      <w:t>1</w:t>
    </w:r>
    <w:r>
      <w:rPr>
        <w:color w:val="000000"/>
      </w:rPr>
      <w:fldChar w:fldCharType="end"/>
    </w:r>
  </w:p>
  <w:p w14:paraId="72C2C798" w14:textId="77777777" w:rsidR="00883D6B" w:rsidRDefault="00883D6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A59F0" w14:textId="77777777" w:rsidR="00F46882" w:rsidRDefault="00F46882">
      <w:r>
        <w:separator/>
      </w:r>
    </w:p>
  </w:footnote>
  <w:footnote w:type="continuationSeparator" w:id="0">
    <w:p w14:paraId="405D2238" w14:textId="77777777" w:rsidR="00F46882" w:rsidRDefault="00F46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85406"/>
    <w:multiLevelType w:val="multilevel"/>
    <w:tmpl w:val="830827F2"/>
    <w:lvl w:ilvl="0">
      <w:start w:val="1"/>
      <w:numFmt w:val="decimal"/>
      <w:lvlText w:val="Chapter %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575094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D6B"/>
    <w:rsid w:val="000930CA"/>
    <w:rsid w:val="000F5B83"/>
    <w:rsid w:val="00316140"/>
    <w:rsid w:val="00341F0B"/>
    <w:rsid w:val="004002FE"/>
    <w:rsid w:val="00472B51"/>
    <w:rsid w:val="0059477E"/>
    <w:rsid w:val="00596014"/>
    <w:rsid w:val="006D0328"/>
    <w:rsid w:val="00753524"/>
    <w:rsid w:val="007D0A2A"/>
    <w:rsid w:val="00816972"/>
    <w:rsid w:val="00883D6B"/>
    <w:rsid w:val="008A1A43"/>
    <w:rsid w:val="00904C4B"/>
    <w:rsid w:val="00917680"/>
    <w:rsid w:val="00A149AE"/>
    <w:rsid w:val="00A51663"/>
    <w:rsid w:val="00A95E77"/>
    <w:rsid w:val="00AB17B9"/>
    <w:rsid w:val="00B01272"/>
    <w:rsid w:val="00BF7456"/>
    <w:rsid w:val="00C27CFF"/>
    <w:rsid w:val="00CE741F"/>
    <w:rsid w:val="00D10F5E"/>
    <w:rsid w:val="00E27EA9"/>
    <w:rsid w:val="00E71C1B"/>
    <w:rsid w:val="00F46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566B86"/>
  <w15:docId w15:val="{2985ABC5-E919-3E48-A842-0C39B4B8A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jc w:val="center"/>
      <w:outlineLvl w:val="1"/>
    </w:pPr>
    <w:rPr>
      <w:b/>
    </w:rPr>
  </w:style>
  <w:style w:type="paragraph" w:styleId="Heading3">
    <w:name w:val="heading 3"/>
    <w:basedOn w:val="Normal"/>
    <w:next w:val="Normal"/>
    <w:uiPriority w:val="9"/>
    <w:unhideWhenUsed/>
    <w:qFormat/>
    <w:pPr>
      <w:keepNext/>
      <w:keepLines/>
      <w:spacing w:before="40"/>
      <w:outlineLvl w:val="2"/>
    </w:pPr>
    <w:rPr>
      <w:i/>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7D0A2A"/>
  </w:style>
  <w:style w:type="paragraph" w:styleId="Revision">
    <w:name w:val="Revision"/>
    <w:hidden/>
    <w:uiPriority w:val="99"/>
    <w:semiHidden/>
    <w:rsid w:val="00596014"/>
  </w:style>
  <w:style w:type="character" w:styleId="Hyperlink">
    <w:name w:val="Hyperlink"/>
    <w:basedOn w:val="DefaultParagraphFont"/>
    <w:uiPriority w:val="99"/>
    <w:unhideWhenUsed/>
    <w:rsid w:val="00316140"/>
    <w:rPr>
      <w:color w:val="0000FF" w:themeColor="hyperlink"/>
      <w:u w:val="single"/>
    </w:rPr>
  </w:style>
  <w:style w:type="character" w:styleId="UnresolvedMention">
    <w:name w:val="Unresolved Mention"/>
    <w:basedOn w:val="DefaultParagraphFont"/>
    <w:uiPriority w:val="99"/>
    <w:semiHidden/>
    <w:unhideWhenUsed/>
    <w:rsid w:val="00316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228623">
      <w:bodyDiv w:val="1"/>
      <w:marLeft w:val="0"/>
      <w:marRight w:val="0"/>
      <w:marTop w:val="0"/>
      <w:marBottom w:val="0"/>
      <w:divBdr>
        <w:top w:val="none" w:sz="0" w:space="0" w:color="auto"/>
        <w:left w:val="none" w:sz="0" w:space="0" w:color="auto"/>
        <w:bottom w:val="none" w:sz="0" w:space="0" w:color="auto"/>
        <w:right w:val="none" w:sz="0" w:space="0" w:color="auto"/>
      </w:divBdr>
    </w:div>
    <w:div w:id="1394541803">
      <w:bodyDiv w:val="1"/>
      <w:marLeft w:val="0"/>
      <w:marRight w:val="0"/>
      <w:marTop w:val="0"/>
      <w:marBottom w:val="0"/>
      <w:divBdr>
        <w:top w:val="none" w:sz="0" w:space="0" w:color="auto"/>
        <w:left w:val="none" w:sz="0" w:space="0" w:color="auto"/>
        <w:bottom w:val="none" w:sz="0" w:space="0" w:color="auto"/>
        <w:right w:val="none" w:sz="0" w:space="0" w:color="auto"/>
      </w:divBdr>
      <w:divsChild>
        <w:div w:id="20801335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e9Nr7FhnWhejIAUG0utNGnR7mQ==">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18</Pages>
  <Words>2909</Words>
  <Characters>16585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Lute, Abigail (alute@uidaho.edu)</cp:lastModifiedBy>
  <cp:revision>15</cp:revision>
  <dcterms:created xsi:type="dcterms:W3CDTF">2024-04-09T15:07:00Z</dcterms:created>
  <dcterms:modified xsi:type="dcterms:W3CDTF">2024-06-21T18:41:00Z</dcterms:modified>
</cp:coreProperties>
</file>