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D8CB8" w14:textId="30FB8BE8" w:rsidR="00AB1F69" w:rsidRPr="00317852" w:rsidRDefault="00AB1F69" w:rsidP="00317852">
      <w:pPr>
        <w:jc w:val="center"/>
        <w:rPr>
          <w:b/>
          <w:bCs/>
          <w:sz w:val="36"/>
        </w:rPr>
      </w:pPr>
      <w:r w:rsidRPr="00AB1F69">
        <w:rPr>
          <w:b/>
          <w:sz w:val="36"/>
        </w:rPr>
        <w:t xml:space="preserve">Supplement of </w:t>
      </w:r>
      <w:r w:rsidR="00057FA5">
        <w:rPr>
          <w:b/>
          <w:sz w:val="36"/>
        </w:rPr>
        <w:t>‘</w:t>
      </w:r>
      <w:r w:rsidR="00317852" w:rsidRPr="00317852">
        <w:rPr>
          <w:b/>
          <w:bCs/>
          <w:sz w:val="36"/>
        </w:rPr>
        <w:t>Constraints on Subglacial Melt Fluxes from Observations of Active Subglacial Lake Recharge</w:t>
      </w:r>
      <w:r w:rsidR="00317852">
        <w:rPr>
          <w:b/>
          <w:sz w:val="36"/>
        </w:rPr>
        <w:t>’</w:t>
      </w:r>
    </w:p>
    <w:p w14:paraId="033C2BEA" w14:textId="77777777" w:rsidR="00AB1F69" w:rsidRPr="00AB1F69" w:rsidRDefault="00AB1F69">
      <w:pPr>
        <w:rPr>
          <w:b/>
          <w:sz w:val="28"/>
        </w:rPr>
      </w:pPr>
      <w:r w:rsidRPr="00AB1F69">
        <w:rPr>
          <w:b/>
          <w:sz w:val="28"/>
        </w:rPr>
        <w:t>Contents of this file:</w:t>
      </w:r>
    </w:p>
    <w:p w14:paraId="366D64E8" w14:textId="1142FA88" w:rsidR="00AB1F69" w:rsidRDefault="00AB1F69">
      <w:r>
        <w:t xml:space="preserve">Text S1 </w:t>
      </w:r>
      <w:r w:rsidR="00E9539E">
        <w:t>–</w:t>
      </w:r>
      <w:r>
        <w:t xml:space="preserve"> </w:t>
      </w:r>
      <w:r w:rsidR="00E9539E">
        <w:t>S</w:t>
      </w:r>
      <w:r w:rsidR="009236C6">
        <w:t>5</w:t>
      </w:r>
    </w:p>
    <w:p w14:paraId="1DC4FB44" w14:textId="5191F378" w:rsidR="00E9539E" w:rsidRDefault="00E9539E">
      <w:r>
        <w:t>Fig</w:t>
      </w:r>
      <w:r w:rsidR="00993271">
        <w:t>.</w:t>
      </w:r>
      <w:r>
        <w:t xml:space="preserve"> S1 – S</w:t>
      </w:r>
      <w:r w:rsidR="0065611A">
        <w:t>1</w:t>
      </w:r>
      <w:r w:rsidR="007F7CCF">
        <w:t>6</w:t>
      </w:r>
    </w:p>
    <w:p w14:paraId="28E82829" w14:textId="6736280B" w:rsidR="00E9539E" w:rsidRDefault="00E9539E">
      <w:r>
        <w:t>Tables S1 – S</w:t>
      </w:r>
      <w:r w:rsidR="007F7CCF">
        <w:t>8</w:t>
      </w:r>
    </w:p>
    <w:p w14:paraId="6D59792B" w14:textId="77777777" w:rsidR="00AB1F69" w:rsidRPr="00AB1F69" w:rsidRDefault="00AB1F69">
      <w:pPr>
        <w:rPr>
          <w:b/>
          <w:sz w:val="28"/>
        </w:rPr>
      </w:pPr>
      <w:r w:rsidRPr="00AB1F69">
        <w:rPr>
          <w:b/>
          <w:sz w:val="28"/>
        </w:rPr>
        <w:t>Overview:</w:t>
      </w:r>
    </w:p>
    <w:p w14:paraId="4D93B72B" w14:textId="15FD8B91" w:rsidR="0065611A" w:rsidRDefault="0065611A">
      <w:pPr>
        <w:rPr>
          <w:sz w:val="24"/>
          <w:szCs w:val="24"/>
        </w:rPr>
      </w:pPr>
      <w:r>
        <w:rPr>
          <w:sz w:val="24"/>
          <w:szCs w:val="24"/>
        </w:rPr>
        <w:t>This document contains a detailed description of our time series approach (Text S1), a justification for what we consider recharge through subglacial melt production (Text S2), a calculation of how the predicted geothermal heat flux at Cook E2 was calculated (Text S3), a description of unobservable lake activity within our studied catchments (Text S4)</w:t>
      </w:r>
      <w:r w:rsidR="009236C6">
        <w:rPr>
          <w:sz w:val="24"/>
          <w:szCs w:val="24"/>
        </w:rPr>
        <w:t>, and a breakdown of recharge within connected lake networks considering each lake individually (Text S5).</w:t>
      </w:r>
    </w:p>
    <w:p w14:paraId="1A7D9B70" w14:textId="2CA5B09F" w:rsidR="0065611A" w:rsidRDefault="0065611A">
      <w:pPr>
        <w:rPr>
          <w:sz w:val="24"/>
          <w:szCs w:val="24"/>
        </w:rPr>
      </w:pPr>
      <w:r>
        <w:rPr>
          <w:sz w:val="24"/>
          <w:szCs w:val="24"/>
        </w:rPr>
        <w:t>Figures in this document consist of elevation time series for every lake within each of our studied regions (Figs. S1 – S6), maps of predicted subglacial routing for each of our three approaches (Figs. S7 – S12), evidence of the impact of the hole filling approach on subglacial routing (Fig. S13), a bar graph of modelled recharge rates for each ind</w:t>
      </w:r>
      <w:r w:rsidR="00F20084">
        <w:rPr>
          <w:sz w:val="24"/>
          <w:szCs w:val="24"/>
        </w:rPr>
        <w:t>i</w:t>
      </w:r>
      <w:r>
        <w:rPr>
          <w:sz w:val="24"/>
          <w:szCs w:val="24"/>
        </w:rPr>
        <w:t>vidual lake (Fig. S14)</w:t>
      </w:r>
      <w:r w:rsidR="00A46B1D">
        <w:rPr>
          <w:sz w:val="24"/>
          <w:szCs w:val="24"/>
        </w:rPr>
        <w:t>, and a scatter plot of recharge rate against drainage volume</w:t>
      </w:r>
      <w:r w:rsidR="00713EA9">
        <w:rPr>
          <w:sz w:val="24"/>
          <w:szCs w:val="24"/>
        </w:rPr>
        <w:t xml:space="preserve"> and area</w:t>
      </w:r>
      <w:r w:rsidR="00A46B1D">
        <w:rPr>
          <w:sz w:val="24"/>
          <w:szCs w:val="24"/>
        </w:rPr>
        <w:t xml:space="preserve"> (Fig</w:t>
      </w:r>
      <w:r w:rsidR="00713EA9">
        <w:rPr>
          <w:sz w:val="24"/>
          <w:szCs w:val="24"/>
        </w:rPr>
        <w:t>s</w:t>
      </w:r>
      <w:r w:rsidR="00A46B1D">
        <w:rPr>
          <w:sz w:val="24"/>
          <w:szCs w:val="24"/>
        </w:rPr>
        <w:t>. S15</w:t>
      </w:r>
      <w:r w:rsidR="00713EA9">
        <w:rPr>
          <w:sz w:val="24"/>
          <w:szCs w:val="24"/>
        </w:rPr>
        <w:t xml:space="preserve"> – S16</w:t>
      </w:r>
      <w:r w:rsidR="00A46B1D">
        <w:rPr>
          <w:sz w:val="24"/>
          <w:szCs w:val="24"/>
        </w:rPr>
        <w:t>).</w:t>
      </w:r>
    </w:p>
    <w:p w14:paraId="00AE5A6D" w14:textId="447C7CDC" w:rsidR="0065611A" w:rsidRDefault="0065611A">
      <w:pPr>
        <w:rPr>
          <w:sz w:val="24"/>
          <w:szCs w:val="24"/>
        </w:rPr>
      </w:pPr>
      <w:r>
        <w:rPr>
          <w:sz w:val="24"/>
          <w:szCs w:val="24"/>
        </w:rPr>
        <w:t>The tables in this document consist of documentation of volume change during lake activity (Table. S1), the exact modelled recharge rates for our studied lakes under each routing approach and melting map (Tables S2 – S5</w:t>
      </w:r>
      <w:r w:rsidR="0028571A">
        <w:rPr>
          <w:sz w:val="24"/>
          <w:szCs w:val="24"/>
        </w:rPr>
        <w:t>)</w:t>
      </w:r>
      <w:r w:rsidR="00713EA9">
        <w:rPr>
          <w:sz w:val="24"/>
          <w:szCs w:val="24"/>
        </w:rPr>
        <w:t xml:space="preserve">, </w:t>
      </w:r>
      <w:r>
        <w:rPr>
          <w:sz w:val="24"/>
          <w:szCs w:val="24"/>
        </w:rPr>
        <w:t>observed recharge rates derived from al</w:t>
      </w:r>
      <w:r w:rsidR="00F20084">
        <w:rPr>
          <w:sz w:val="24"/>
          <w:szCs w:val="24"/>
        </w:rPr>
        <w:t>tim</w:t>
      </w:r>
      <w:r>
        <w:rPr>
          <w:sz w:val="24"/>
          <w:szCs w:val="24"/>
        </w:rPr>
        <w:t>etry (Table S</w:t>
      </w:r>
      <w:r w:rsidR="00713EA9">
        <w:rPr>
          <w:sz w:val="24"/>
          <w:szCs w:val="24"/>
        </w:rPr>
        <w:t>6</w:t>
      </w:r>
      <w:r>
        <w:rPr>
          <w:sz w:val="24"/>
          <w:szCs w:val="24"/>
        </w:rPr>
        <w:t>)</w:t>
      </w:r>
      <w:r w:rsidR="00713EA9">
        <w:rPr>
          <w:sz w:val="24"/>
          <w:szCs w:val="24"/>
        </w:rPr>
        <w:t>, and predicted connectivity within the Thwaites and SLC lake networks (Tables S7 – S8).</w:t>
      </w:r>
    </w:p>
    <w:p w14:paraId="0413445A" w14:textId="102DEA88" w:rsidR="00AB1F69" w:rsidRPr="00AB1F69" w:rsidRDefault="00AB1F69" w:rsidP="00AB1F69">
      <w:pPr>
        <w:ind w:firstLine="720"/>
        <w:rPr>
          <w:rFonts w:ascii="Calibri" w:eastAsia="Calibri" w:hAnsi="Calibri" w:cs="Times New Roman"/>
          <w:i/>
          <w:iCs/>
        </w:rPr>
      </w:pPr>
      <w:r w:rsidRPr="00AB1F69">
        <w:rPr>
          <w:rFonts w:ascii="Calibri" w:eastAsia="Calibri" w:hAnsi="Calibri" w:cs="Times New Roman"/>
          <w:i/>
          <w:iCs/>
        </w:rPr>
        <w:t xml:space="preserve">Text S1: Detailed Description of </w:t>
      </w:r>
      <w:r w:rsidR="00086995">
        <w:rPr>
          <w:rFonts w:ascii="Calibri" w:eastAsia="Calibri" w:hAnsi="Calibri" w:cs="Times New Roman"/>
          <w:i/>
          <w:iCs/>
        </w:rPr>
        <w:t>Time series</w:t>
      </w:r>
      <w:r w:rsidRPr="00AB1F69">
        <w:rPr>
          <w:rFonts w:ascii="Calibri" w:eastAsia="Calibri" w:hAnsi="Calibri" w:cs="Times New Roman"/>
          <w:i/>
          <w:iCs/>
        </w:rPr>
        <w:t xml:space="preserve"> Approach</w:t>
      </w:r>
    </w:p>
    <w:p w14:paraId="7FAF1648" w14:textId="1D132879" w:rsidR="00AB1F69" w:rsidRPr="00AB1F69" w:rsidRDefault="00AB1F69" w:rsidP="00AB1F69">
      <w:pPr>
        <w:rPr>
          <w:rFonts w:ascii="Calibri" w:eastAsia="Calibri" w:hAnsi="Calibri" w:cs="Times New Roman"/>
          <w:sz w:val="24"/>
          <w:szCs w:val="24"/>
        </w:rPr>
      </w:pPr>
      <w:bookmarkStart w:id="0" w:name="_Hlk49338972"/>
      <w:r w:rsidRPr="00AB1F69">
        <w:rPr>
          <w:rFonts w:ascii="Calibri" w:eastAsia="Calibri" w:hAnsi="Calibri" w:cs="Times New Roman"/>
          <w:sz w:val="24"/>
          <w:szCs w:val="24"/>
        </w:rPr>
        <w:t xml:space="preserve">We calculate the temporal height change for specific areas using an adapted version of the point-to-point method outlined in Gray </w:t>
      </w:r>
      <w:r w:rsidR="00636965" w:rsidRPr="0010180F">
        <w:rPr>
          <w:rFonts w:ascii="Calibri" w:eastAsia="Calibri" w:hAnsi="Calibri" w:cs="Times New Roman"/>
          <w:sz w:val="24"/>
          <w:szCs w:val="24"/>
        </w:rPr>
        <w:t>and others</w:t>
      </w:r>
      <w:r w:rsidR="00636965">
        <w:rPr>
          <w:rFonts w:ascii="Calibri" w:eastAsia="Calibri" w:hAnsi="Calibri" w:cs="Times New Roman"/>
          <w:i/>
          <w:iCs/>
          <w:sz w:val="24"/>
          <w:szCs w:val="24"/>
        </w:rPr>
        <w:t>,</w:t>
      </w:r>
      <w:r w:rsidRPr="00AB1F69">
        <w:rPr>
          <w:rFonts w:ascii="Calibri" w:eastAsia="Calibri" w:hAnsi="Calibri" w:cs="Times New Roman"/>
          <w:i/>
          <w:iCs/>
          <w:sz w:val="24"/>
          <w:szCs w:val="24"/>
        </w:rPr>
        <w:t xml:space="preserve"> </w:t>
      </w:r>
      <w:r w:rsidRPr="00AB1F69">
        <w:rPr>
          <w:rFonts w:ascii="Calibri" w:eastAsia="Calibri" w:hAnsi="Calibri" w:cs="Times New Roman"/>
          <w:sz w:val="24"/>
          <w:szCs w:val="24"/>
        </w:rPr>
        <w:t xml:space="preserve">(2015) and Gray </w:t>
      </w:r>
      <w:r w:rsidR="00636965" w:rsidRPr="0010180F">
        <w:rPr>
          <w:rFonts w:ascii="Calibri" w:eastAsia="Calibri" w:hAnsi="Calibri" w:cs="Times New Roman"/>
          <w:sz w:val="24"/>
          <w:szCs w:val="24"/>
        </w:rPr>
        <w:t>and others,</w:t>
      </w:r>
      <w:r w:rsidRPr="00AB1F69">
        <w:rPr>
          <w:rFonts w:ascii="Calibri" w:eastAsia="Calibri" w:hAnsi="Calibri" w:cs="Times New Roman"/>
          <w:sz w:val="24"/>
          <w:szCs w:val="24"/>
        </w:rPr>
        <w:t xml:space="preserve"> (2019). An area is selected over which we want to determine the behaviour of surface elevation through time, and the corresponding data is segmented into separate periods at 45-day intervals. </w:t>
      </w:r>
      <w:r w:rsidR="00086995">
        <w:rPr>
          <w:rFonts w:ascii="Calibri" w:eastAsia="Calibri" w:hAnsi="Calibri" w:cs="Times New Roman"/>
          <w:sz w:val="24"/>
          <w:szCs w:val="24"/>
        </w:rPr>
        <w:t>We incorporate a 45-day search radius in each time period</w:t>
      </w:r>
      <w:r w:rsidRPr="00AB1F69">
        <w:rPr>
          <w:rFonts w:ascii="Calibri" w:eastAsia="Calibri" w:hAnsi="Calibri" w:cs="Times New Roman"/>
          <w:sz w:val="24"/>
          <w:szCs w:val="24"/>
        </w:rPr>
        <w:t xml:space="preserve"> to ensure redundancy and stable results. </w:t>
      </w:r>
      <w:r w:rsidR="00086995">
        <w:rPr>
          <w:rFonts w:ascii="Calibri" w:eastAsia="Calibri" w:hAnsi="Calibri" w:cs="Times New Roman"/>
          <w:sz w:val="24"/>
          <w:szCs w:val="24"/>
        </w:rPr>
        <w:t>T</w:t>
      </w:r>
      <w:r w:rsidRPr="00AB1F69">
        <w:rPr>
          <w:rFonts w:ascii="Calibri" w:eastAsia="Calibri" w:hAnsi="Calibri" w:cs="Times New Roman"/>
          <w:sz w:val="24"/>
          <w:szCs w:val="24"/>
        </w:rPr>
        <w:t>here is some overlap in the data between sequential periods, but this will not skew results as the average of the epochs within each search radius centralizes around the time intervals. We index our data at a 500-meter gridding</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which has a computational speed advantage over the method stated in Gray </w:t>
      </w:r>
      <w:r w:rsidR="00636965">
        <w:rPr>
          <w:rFonts w:ascii="Calibri" w:eastAsia="Calibri" w:hAnsi="Calibri" w:cs="Times New Roman"/>
          <w:sz w:val="24"/>
          <w:szCs w:val="24"/>
        </w:rPr>
        <w:t>and others,</w:t>
      </w:r>
      <w:r w:rsidRPr="00AB1F69">
        <w:rPr>
          <w:rFonts w:ascii="Calibri" w:eastAsia="Calibri" w:hAnsi="Calibri" w:cs="Times New Roman"/>
          <w:sz w:val="24"/>
          <w:szCs w:val="24"/>
        </w:rPr>
        <w:t xml:space="preserve"> (2019) as it eliminates the need to compare the distance of all possible arrangements of data points. Within each grid cell</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we estimate the temporal height change by comparing every height point in one time period against every other point in the later periods. With this</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the mean </w:t>
      </w:r>
      <w:r w:rsidR="00086995">
        <w:rPr>
          <w:rFonts w:ascii="Calibri" w:eastAsia="Calibri" w:hAnsi="Calibri" w:cs="Times New Roman"/>
          <w:sz w:val="24"/>
          <w:szCs w:val="24"/>
        </w:rPr>
        <w:t xml:space="preserve">height changes for each cell and </w:t>
      </w:r>
      <w:r w:rsidR="00E16988">
        <w:rPr>
          <w:rFonts w:ascii="Calibri" w:eastAsia="Calibri" w:hAnsi="Calibri" w:cs="Times New Roman"/>
          <w:sz w:val="24"/>
          <w:szCs w:val="24"/>
        </w:rPr>
        <w:t xml:space="preserve">the </w:t>
      </w:r>
      <w:r w:rsidR="00086995">
        <w:rPr>
          <w:rFonts w:ascii="Calibri" w:eastAsia="Calibri" w:hAnsi="Calibri" w:cs="Times New Roman"/>
          <w:sz w:val="24"/>
          <w:szCs w:val="24"/>
        </w:rPr>
        <w:t>time difference are</w:t>
      </w:r>
      <w:r w:rsidRPr="00AB1F69">
        <w:rPr>
          <w:rFonts w:ascii="Calibri" w:eastAsia="Calibri" w:hAnsi="Calibri" w:cs="Times New Roman"/>
          <w:sz w:val="24"/>
          <w:szCs w:val="24"/>
        </w:rPr>
        <w:t xml:space="preserve"> available. For each possible arrangement of periods</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we remove outliers iteratively </w:t>
      </w:r>
      <w:r w:rsidR="00086995">
        <w:rPr>
          <w:rFonts w:ascii="Calibri" w:eastAsia="Calibri" w:hAnsi="Calibri" w:cs="Times New Roman"/>
          <w:sz w:val="24"/>
          <w:szCs w:val="24"/>
        </w:rPr>
        <w:t>by</w:t>
      </w:r>
      <w:r w:rsidRPr="00AB1F69">
        <w:rPr>
          <w:rFonts w:ascii="Calibri" w:eastAsia="Calibri" w:hAnsi="Calibri" w:cs="Times New Roman"/>
          <w:sz w:val="24"/>
          <w:szCs w:val="24"/>
        </w:rPr>
        <w:t xml:space="preserve"> omitting cells with an average </w:t>
      </w:r>
      <w:r w:rsidRPr="00AB1F69">
        <w:rPr>
          <w:rFonts w:ascii="Calibri" w:eastAsia="Calibri" w:hAnsi="Calibri" w:cs="Times New Roman"/>
          <w:sz w:val="24"/>
          <w:szCs w:val="24"/>
        </w:rPr>
        <w:lastRenderedPageBreak/>
        <w:t>height change greater than three standard deviations away from the average of all the cells until no further outliers are detected. Our final elevation difference between two pairwise unique periods (e.g</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period 1 and period 5) is calculated by taking the mean of elevation differences in each cell. We also collect the standard deviations for future statistical analysis. Additional time series </w:t>
      </w:r>
      <w:r w:rsidR="00086995">
        <w:rPr>
          <w:rFonts w:ascii="Calibri" w:eastAsia="Calibri" w:hAnsi="Calibri" w:cs="Times New Roman"/>
          <w:sz w:val="24"/>
          <w:szCs w:val="24"/>
        </w:rPr>
        <w:t>is</w:t>
      </w:r>
      <w:r w:rsidRPr="00AB1F69">
        <w:rPr>
          <w:rFonts w:ascii="Calibri" w:eastAsia="Calibri" w:hAnsi="Calibri" w:cs="Times New Roman"/>
          <w:sz w:val="24"/>
          <w:szCs w:val="24"/>
        </w:rPr>
        <w:t xml:space="preserve"> created using the multi-period approach outlined in Gray </w:t>
      </w:r>
      <w:r w:rsidR="00636965" w:rsidRPr="0010180F">
        <w:rPr>
          <w:rFonts w:ascii="Calibri" w:eastAsia="Calibri" w:hAnsi="Calibri" w:cs="Times New Roman"/>
          <w:sz w:val="24"/>
          <w:szCs w:val="24"/>
        </w:rPr>
        <w:t>and others</w:t>
      </w:r>
      <w:r w:rsidR="00636965">
        <w:rPr>
          <w:rFonts w:ascii="Calibri" w:eastAsia="Calibri" w:hAnsi="Calibri" w:cs="Times New Roman"/>
          <w:i/>
          <w:iCs/>
          <w:sz w:val="24"/>
          <w:szCs w:val="24"/>
        </w:rPr>
        <w:t>,</w:t>
      </w:r>
      <w:r w:rsidRPr="00AB1F69">
        <w:rPr>
          <w:rFonts w:ascii="Calibri" w:eastAsia="Calibri" w:hAnsi="Calibri" w:cs="Times New Roman"/>
          <w:sz w:val="24"/>
          <w:szCs w:val="24"/>
        </w:rPr>
        <w:t xml:space="preserve"> (2019). </w:t>
      </w:r>
      <w:bookmarkStart w:id="1" w:name="_Hlk52187451"/>
      <w:r w:rsidR="00086995">
        <w:rPr>
          <w:rFonts w:ascii="Calibri" w:eastAsia="Calibri" w:hAnsi="Calibri" w:cs="Times New Roman"/>
          <w:sz w:val="24"/>
          <w:szCs w:val="24"/>
        </w:rPr>
        <w:t>Different points will be used to create the A- B and C height change when comparing the average height change from one period (A) to any two other periods (B and C)</w:t>
      </w:r>
      <w:r w:rsidRPr="00AB1F69">
        <w:rPr>
          <w:rFonts w:ascii="Calibri" w:eastAsia="Calibri" w:hAnsi="Calibri" w:cs="Times New Roman"/>
          <w:sz w:val="24"/>
          <w:szCs w:val="24"/>
        </w:rPr>
        <w:t xml:space="preserve">. For example, the height difference A – B can be calculated as the height difference from A – C minus the height difference from B – C, assuming B and C are consecutive. </w:t>
      </w:r>
      <w:bookmarkEnd w:id="1"/>
      <w:r w:rsidRPr="00AB1F69">
        <w:rPr>
          <w:rFonts w:ascii="Calibri" w:eastAsia="Calibri" w:hAnsi="Calibri" w:cs="Times New Roman"/>
          <w:sz w:val="24"/>
          <w:szCs w:val="24"/>
        </w:rPr>
        <w:t>This is repeated for all possible arrangements of periods. If there are N 45-day periods, then there are N-1 estimates of height change from the first period to any subsequent period. One of these estimates is the direct calculation between the two periods</w:t>
      </w:r>
      <w:r w:rsidR="00086995">
        <w:rPr>
          <w:rFonts w:ascii="Calibri" w:eastAsia="Calibri" w:hAnsi="Calibri" w:cs="Times New Roman"/>
          <w:sz w:val="24"/>
          <w:szCs w:val="24"/>
        </w:rPr>
        <w:t>;</w:t>
      </w:r>
      <w:r w:rsidRPr="00AB1F69">
        <w:rPr>
          <w:rFonts w:ascii="Calibri" w:eastAsia="Calibri" w:hAnsi="Calibri" w:cs="Times New Roman"/>
          <w:sz w:val="24"/>
          <w:szCs w:val="24"/>
        </w:rPr>
        <w:t xml:space="preserve"> the other N-2 are calculated indirectly using the other periods. This approach allows us to check for statistical error and consistency. When calculating the final time series, we take the weighted average of all possible time series. The direct estimate is given a weight of 1, whilst indirect estimates are given a weight of </w:t>
      </w:r>
      <m:oMath>
        <m:f>
          <m:fPr>
            <m:type m:val="skw"/>
            <m:ctrlPr>
              <w:rPr>
                <w:rFonts w:ascii="Cambria Math" w:eastAsia="Calibri" w:hAnsi="Cambria Math" w:cs="Times New Roman"/>
                <w:i/>
                <w:sz w:val="24"/>
                <w:szCs w:val="24"/>
              </w:rPr>
            </m:ctrlPr>
          </m:fPr>
          <m:num>
            <m:r>
              <m:rPr>
                <m:sty m:val="bi"/>
              </m:rP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r>
                  <m:rPr>
                    <m:sty m:val="bi"/>
                  </m:rPr>
                  <w:rPr>
                    <w:rFonts w:ascii="Cambria Math" w:eastAsia="Calibri" w:hAnsi="Cambria Math" w:cs="Times New Roman"/>
                    <w:sz w:val="24"/>
                    <w:szCs w:val="24"/>
                  </w:rPr>
                  <m:t>2</m:t>
                </m:r>
              </m:e>
            </m:rad>
          </m:den>
        </m:f>
      </m:oMath>
      <w:r w:rsidRPr="00AB1F69">
        <w:rPr>
          <w:rFonts w:ascii="Calibri" w:eastAsia="Calibri" w:hAnsi="Calibri" w:cs="Times New Roman"/>
          <w:sz w:val="24"/>
          <w:szCs w:val="24"/>
        </w:rPr>
        <w:t xml:space="preserve"> . The statistical error for any time-dependent elevation in our final time</w:t>
      </w:r>
      <w:r w:rsidR="00086995">
        <w:rPr>
          <w:rFonts w:ascii="Calibri" w:eastAsia="Calibri" w:hAnsi="Calibri" w:cs="Times New Roman"/>
          <w:sz w:val="24"/>
          <w:szCs w:val="24"/>
        </w:rPr>
        <w:t xml:space="preserve"> </w:t>
      </w:r>
      <w:r w:rsidRPr="00AB1F69">
        <w:rPr>
          <w:rFonts w:ascii="Calibri" w:eastAsia="Calibri" w:hAnsi="Calibri" w:cs="Times New Roman"/>
          <w:sz w:val="24"/>
          <w:szCs w:val="24"/>
        </w:rPr>
        <w:t xml:space="preserve">series is determined by taking the mean of the standard deviations and dividing </w:t>
      </w:r>
      <w:r w:rsidR="00086995">
        <w:rPr>
          <w:rFonts w:ascii="Calibri" w:eastAsia="Calibri" w:hAnsi="Calibri" w:cs="Times New Roman"/>
          <w:sz w:val="24"/>
          <w:szCs w:val="24"/>
        </w:rPr>
        <w:t xml:space="preserve">it </w:t>
      </w:r>
      <w:r w:rsidRPr="00AB1F69">
        <w:rPr>
          <w:rFonts w:ascii="Calibri" w:eastAsia="Calibri" w:hAnsi="Calibri" w:cs="Times New Roman"/>
          <w:sz w:val="24"/>
          <w:szCs w:val="24"/>
        </w:rPr>
        <w:t>by the square root of the number of samples. We convert our elevation change time series to volume change time series by integrating our temporal change against the total area of our lake masks. The statistical error from our time</w:t>
      </w:r>
      <w:r w:rsidR="00086995">
        <w:rPr>
          <w:rFonts w:ascii="Calibri" w:eastAsia="Calibri" w:hAnsi="Calibri" w:cs="Times New Roman"/>
          <w:sz w:val="24"/>
          <w:szCs w:val="24"/>
        </w:rPr>
        <w:t xml:space="preserve"> </w:t>
      </w:r>
      <w:r w:rsidRPr="00AB1F69">
        <w:rPr>
          <w:rFonts w:ascii="Calibri" w:eastAsia="Calibri" w:hAnsi="Calibri" w:cs="Times New Roman"/>
          <w:sz w:val="24"/>
          <w:szCs w:val="24"/>
        </w:rPr>
        <w:t>series is carried over into the volume change estimates, giving us a statistical bound on volume change based on the elevation change observed at each lake.</w:t>
      </w:r>
      <w:bookmarkEnd w:id="0"/>
    </w:p>
    <w:p w14:paraId="2A13EA69" w14:textId="6C11CB35" w:rsidR="00BA39BA" w:rsidRDefault="00AB1F69" w:rsidP="0010180F">
      <w:pPr>
        <w:ind w:firstLine="720"/>
        <w:rPr>
          <w:rFonts w:ascii="Calibri" w:eastAsia="Calibri" w:hAnsi="Calibri" w:cs="Times New Roman"/>
          <w:iCs/>
          <w:sz w:val="24"/>
          <w:szCs w:val="24"/>
        </w:rPr>
      </w:pPr>
      <w:r w:rsidRPr="00AB1F69">
        <w:rPr>
          <w:rFonts w:ascii="Calibri" w:eastAsia="Calibri" w:hAnsi="Calibri" w:cs="Times New Roman"/>
          <w:i/>
          <w:sz w:val="24"/>
          <w:szCs w:val="24"/>
        </w:rPr>
        <w:t>Text S2: Justification for why observed behaviour amounts to subglacial recharge</w:t>
      </w:r>
    </w:p>
    <w:p w14:paraId="09AB11AF" w14:textId="685E7D37" w:rsidR="00BA39BA" w:rsidRDefault="00533CCC" w:rsidP="00AB1F69">
      <w:pPr>
        <w:rPr>
          <w:rFonts w:ascii="Calibri" w:eastAsia="Calibri" w:hAnsi="Calibri" w:cs="Times New Roman"/>
          <w:iCs/>
          <w:sz w:val="24"/>
          <w:szCs w:val="24"/>
        </w:rPr>
      </w:pPr>
      <w:bookmarkStart w:id="2" w:name="_Hlk137556668"/>
      <w:r w:rsidRPr="00533CCC">
        <w:rPr>
          <w:rFonts w:ascii="Calibri" w:eastAsia="Calibri" w:hAnsi="Calibri" w:cs="Times New Roman"/>
          <w:iCs/>
          <w:sz w:val="24"/>
          <w:szCs w:val="24"/>
        </w:rPr>
        <w:t>We identify subglacial lakes exhibiting recharge activity by examining distinct patterns in their elevation change profiles. The presence of one of two characteristic patterns serves as an indication of recharge activity. The first pattern is characterised by a steady and consistent increase in volume after a drainage event. The second pattern involves the identification of a localised region displaying a rate of elevation change that exceeds the surrounding background. It is crucial to ensure that any volume gain observed in these lakes is not attributed to an external source, such as the drainage of an upstream feature. The justification for the inclusion of each lake is as follows:</w:t>
      </w:r>
    </w:p>
    <w:bookmarkEnd w:id="2"/>
    <w:p w14:paraId="1176887E"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t>Thwaites:</w:t>
      </w:r>
    </w:p>
    <w:p w14:paraId="4842641C" w14:textId="15B6D191"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Thw</w:t>
      </w:r>
      <w:r w:rsidRPr="00AB1F69">
        <w:rPr>
          <w:rFonts w:ascii="Calibri" w:eastAsia="Calibri" w:hAnsi="Calibri" w:cs="Times New Roman"/>
          <w:b/>
          <w:iCs/>
          <w:sz w:val="24"/>
          <w:szCs w:val="24"/>
          <w:vertAlign w:val="subscript"/>
        </w:rPr>
        <w:t>70</w:t>
      </w:r>
      <w:r w:rsidRPr="00AB1F69">
        <w:rPr>
          <w:rFonts w:ascii="Calibri" w:eastAsia="Calibri" w:hAnsi="Calibri" w:cs="Times New Roman"/>
          <w:b/>
          <w:iCs/>
          <w:sz w:val="24"/>
          <w:szCs w:val="24"/>
        </w:rPr>
        <w:t>:</w:t>
      </w:r>
      <w:r w:rsidRPr="00AB1F69">
        <w:rPr>
          <w:rFonts w:ascii="Calibri" w:eastAsia="Calibri" w:hAnsi="Calibri" w:cs="Times New Roman"/>
          <w:iCs/>
          <w:sz w:val="24"/>
          <w:szCs w:val="24"/>
        </w:rPr>
        <w:t xml:space="preserve"> Deducting the off-lake signal from the on-lake signal results in a clear period of elevation gain</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which follows directly after a drainage event in 2013. Recharge activity is present at this lake.</w:t>
      </w:r>
    </w:p>
    <w:p w14:paraId="36076901" w14:textId="316DA238"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Thw</w:t>
      </w:r>
      <w:r w:rsidRPr="00AB1F69">
        <w:rPr>
          <w:rFonts w:ascii="Calibri" w:eastAsia="Calibri" w:hAnsi="Calibri" w:cs="Times New Roman"/>
          <w:b/>
          <w:iCs/>
          <w:sz w:val="24"/>
          <w:szCs w:val="24"/>
          <w:vertAlign w:val="subscript"/>
        </w:rPr>
        <w:t>124</w:t>
      </w:r>
      <w:r w:rsidRPr="00AB1F69">
        <w:rPr>
          <w:rFonts w:ascii="Calibri" w:eastAsia="Calibri" w:hAnsi="Calibri" w:cs="Times New Roman"/>
          <w:iCs/>
          <w:sz w:val="24"/>
          <w:szCs w:val="24"/>
        </w:rPr>
        <w:t>: The on-lake signal has a distinct signal from 2013 – 2017 compared to the off-lake signal. Furthermore, deducting the two signals from each other results in a</w:t>
      </w:r>
      <w:r w:rsidR="00086995">
        <w:rPr>
          <w:rFonts w:ascii="Calibri" w:eastAsia="Calibri" w:hAnsi="Calibri" w:cs="Times New Roman"/>
          <w:iCs/>
          <w:sz w:val="24"/>
          <w:szCs w:val="24"/>
        </w:rPr>
        <w:t>n evident</w:t>
      </w:r>
      <w:r w:rsidRPr="00AB1F69">
        <w:rPr>
          <w:rFonts w:ascii="Calibri" w:eastAsia="Calibri" w:hAnsi="Calibri" w:cs="Times New Roman"/>
          <w:iCs/>
          <w:sz w:val="24"/>
          <w:szCs w:val="24"/>
        </w:rPr>
        <w:t xml:space="preserve"> period of elevation gain following a drainage event in 2013. Recharge activity is present at this lake.</w:t>
      </w:r>
    </w:p>
    <w:p w14:paraId="5554153E" w14:textId="36C493B6"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lastRenderedPageBreak/>
        <w:t>Thw</w:t>
      </w:r>
      <w:r w:rsidRPr="00AB1F69">
        <w:rPr>
          <w:rFonts w:ascii="Calibri" w:eastAsia="Calibri" w:hAnsi="Calibri" w:cs="Times New Roman"/>
          <w:b/>
          <w:iCs/>
          <w:sz w:val="24"/>
          <w:szCs w:val="24"/>
          <w:vertAlign w:val="subscript"/>
        </w:rPr>
        <w:t>142</w:t>
      </w:r>
      <w:r w:rsidRPr="00AB1F69">
        <w:rPr>
          <w:rFonts w:ascii="Calibri" w:eastAsia="Calibri" w:hAnsi="Calibri" w:cs="Times New Roman"/>
          <w:b/>
          <w:iCs/>
          <w:sz w:val="24"/>
          <w:szCs w:val="24"/>
        </w:rPr>
        <w:t>:</w:t>
      </w:r>
      <w:r w:rsidRPr="00AB1F69">
        <w:rPr>
          <w:rFonts w:ascii="Calibri" w:eastAsia="Calibri" w:hAnsi="Calibri" w:cs="Times New Roman"/>
          <w:iCs/>
          <w:sz w:val="24"/>
          <w:szCs w:val="24"/>
        </w:rPr>
        <w:t xml:space="preserve"> Deducting the off-lake signal from the on-lake signal results in a clear period of elevation gain</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which follows directly after a drainage event in 2013. Recharge activity is present at this lake.</w:t>
      </w:r>
    </w:p>
    <w:p w14:paraId="15BFC91D" w14:textId="3BFAEE24" w:rsid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Thw</w:t>
      </w:r>
      <w:r w:rsidRPr="00AB1F69">
        <w:rPr>
          <w:rFonts w:ascii="Calibri" w:eastAsia="Calibri" w:hAnsi="Calibri" w:cs="Times New Roman"/>
          <w:b/>
          <w:iCs/>
          <w:sz w:val="24"/>
          <w:szCs w:val="24"/>
          <w:vertAlign w:val="subscript"/>
        </w:rPr>
        <w:t>170</w:t>
      </w:r>
      <w:r w:rsidRPr="00AB1F69">
        <w:rPr>
          <w:rFonts w:ascii="Calibri" w:eastAsia="Calibri" w:hAnsi="Calibri" w:cs="Times New Roman"/>
          <w:iCs/>
          <w:sz w:val="24"/>
          <w:szCs w:val="24"/>
        </w:rPr>
        <w:t>: Deducting the off-lake signal from the on-lake signal results in a clear period of elevation gain</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which follows directly after a drainage event in 2013. Recharge activity is present at this lake.</w:t>
      </w:r>
    </w:p>
    <w:p w14:paraId="193FDA6E"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t>Mercer and Whillians</w:t>
      </w:r>
    </w:p>
    <w:p w14:paraId="41AB68A1" w14:textId="228C3513"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L78:</w:t>
      </w:r>
      <w:r w:rsidRPr="00AB1F69">
        <w:rPr>
          <w:rFonts w:ascii="Calibri" w:eastAsia="Calibri" w:hAnsi="Calibri" w:cs="Times New Roman"/>
          <w:iCs/>
          <w:sz w:val="24"/>
          <w:szCs w:val="24"/>
        </w:rPr>
        <w:t xml:space="preserve"> The on-lake signal closely matches the behaviour of the off-lake signal, despite a couple of spikes. This may signify some limited lake activity. However, the </w:t>
      </w:r>
      <w:r w:rsidR="00E16988">
        <w:rPr>
          <w:rFonts w:ascii="Calibri" w:eastAsia="Calibri" w:hAnsi="Calibri" w:cs="Times New Roman"/>
          <w:iCs/>
          <w:sz w:val="24"/>
          <w:szCs w:val="24"/>
        </w:rPr>
        <w:t>‘</w:t>
      </w:r>
      <w:r w:rsidRPr="00AB1F69">
        <w:rPr>
          <w:rFonts w:ascii="Calibri" w:eastAsia="Calibri" w:hAnsi="Calibri" w:cs="Times New Roman"/>
          <w:iCs/>
          <w:sz w:val="24"/>
          <w:szCs w:val="24"/>
        </w:rPr>
        <w:t>inter-spikes</w:t>
      </w:r>
      <w:r w:rsidR="00E16988">
        <w:rPr>
          <w:rFonts w:ascii="Calibri" w:eastAsia="Calibri" w:hAnsi="Calibri" w:cs="Times New Roman"/>
          <w:iCs/>
          <w:sz w:val="24"/>
          <w:szCs w:val="24"/>
        </w:rPr>
        <w:t>’</w:t>
      </w:r>
      <w:r w:rsidRPr="00AB1F69">
        <w:rPr>
          <w:rFonts w:ascii="Calibri" w:eastAsia="Calibri" w:hAnsi="Calibri" w:cs="Times New Roman"/>
          <w:iCs/>
          <w:sz w:val="24"/>
          <w:szCs w:val="24"/>
        </w:rPr>
        <w:t xml:space="preserve"> periods do not display any signal of steady elevation gain – which is a clear </w:t>
      </w:r>
      <w:r w:rsidR="00086995">
        <w:rPr>
          <w:rFonts w:ascii="Calibri" w:eastAsia="Calibri" w:hAnsi="Calibri" w:cs="Times New Roman"/>
          <w:iCs/>
          <w:sz w:val="24"/>
          <w:szCs w:val="24"/>
        </w:rPr>
        <w:t>recharge signal</w:t>
      </w:r>
      <w:r w:rsidRPr="00AB1F69">
        <w:rPr>
          <w:rFonts w:ascii="Calibri" w:eastAsia="Calibri" w:hAnsi="Calibri" w:cs="Times New Roman"/>
          <w:iCs/>
          <w:sz w:val="24"/>
          <w:szCs w:val="24"/>
        </w:rPr>
        <w:t xml:space="preserve">. Therefore, </w:t>
      </w:r>
      <w:r w:rsidR="00086995">
        <w:rPr>
          <w:rFonts w:ascii="Calibri" w:eastAsia="Calibri" w:hAnsi="Calibri" w:cs="Times New Roman"/>
          <w:iCs/>
          <w:sz w:val="24"/>
          <w:szCs w:val="24"/>
        </w:rPr>
        <w:t>this lake is unlikely to display</w:t>
      </w:r>
      <w:r w:rsidRPr="00AB1F69">
        <w:rPr>
          <w:rFonts w:ascii="Calibri" w:eastAsia="Calibri" w:hAnsi="Calibri" w:cs="Times New Roman"/>
          <w:iCs/>
          <w:sz w:val="24"/>
          <w:szCs w:val="24"/>
        </w:rPr>
        <w:t xml:space="preserve"> any sign of recharge activity.</w:t>
      </w:r>
    </w:p>
    <w:p w14:paraId="67D9CAF1" w14:textId="6FAA813D"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SLM:</w:t>
      </w:r>
      <w:r w:rsidRPr="00AB1F69">
        <w:rPr>
          <w:rFonts w:ascii="Calibri" w:eastAsia="Calibri" w:hAnsi="Calibri" w:cs="Times New Roman"/>
          <w:iCs/>
          <w:sz w:val="24"/>
          <w:szCs w:val="24"/>
        </w:rPr>
        <w:t xml:space="preserve"> There is a</w:t>
      </w:r>
      <w:r w:rsidR="00086995">
        <w:rPr>
          <w:rFonts w:ascii="Calibri" w:eastAsia="Calibri" w:hAnsi="Calibri" w:cs="Times New Roman"/>
          <w:iCs/>
          <w:sz w:val="24"/>
          <w:szCs w:val="24"/>
        </w:rPr>
        <w:t>n apparent</w:t>
      </w:r>
      <w:r w:rsidRPr="00AB1F69">
        <w:rPr>
          <w:rFonts w:ascii="Calibri" w:eastAsia="Calibri" w:hAnsi="Calibri" w:cs="Times New Roman"/>
          <w:iCs/>
          <w:sz w:val="24"/>
          <w:szCs w:val="24"/>
        </w:rPr>
        <w:t xml:space="preserve"> period of elevation gain in the on-lake signal from 2015 until 2018. This behaviour has a distinct magnitude difference compared to the off-lake signal. Furthermore, this elevation gain follows directly after a drainage event between 2012 and 2015. By looking at the behaviour of the lakes upstream</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it is unlikely that this elevation gain is caused by water transfer. Therefore, this period of elevation gain has likely captured a period of subglacial recharge.</w:t>
      </w:r>
    </w:p>
    <w:p w14:paraId="294B7351" w14:textId="61C8219A"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SLE:</w:t>
      </w:r>
      <w:r w:rsidRPr="00AB1F69">
        <w:rPr>
          <w:rFonts w:ascii="Calibri" w:eastAsia="Calibri" w:hAnsi="Calibri" w:cs="Times New Roman"/>
          <w:iCs/>
          <w:sz w:val="24"/>
          <w:szCs w:val="24"/>
        </w:rPr>
        <w:t xml:space="preserve"> After 2014</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the on-lake signal gr</w:t>
      </w:r>
      <w:r w:rsidR="00086995">
        <w:rPr>
          <w:rFonts w:ascii="Calibri" w:eastAsia="Calibri" w:hAnsi="Calibri" w:cs="Times New Roman"/>
          <w:iCs/>
          <w:sz w:val="24"/>
          <w:szCs w:val="24"/>
        </w:rPr>
        <w:t>ew</w:t>
      </w:r>
      <w:r w:rsidRPr="00AB1F69">
        <w:rPr>
          <w:rFonts w:ascii="Calibri" w:eastAsia="Calibri" w:hAnsi="Calibri" w:cs="Times New Roman"/>
          <w:iCs/>
          <w:sz w:val="24"/>
          <w:szCs w:val="24"/>
        </w:rPr>
        <w:t xml:space="preserve"> in magnitude compared to the off-lake signal. Whilst this </w:t>
      </w:r>
      <w:r w:rsidR="00086995">
        <w:rPr>
          <w:rFonts w:ascii="Calibri" w:eastAsia="Calibri" w:hAnsi="Calibri" w:cs="Times New Roman"/>
          <w:iCs/>
          <w:sz w:val="24"/>
          <w:szCs w:val="24"/>
        </w:rPr>
        <w:t>alone</w:t>
      </w:r>
      <w:r w:rsidRPr="00AB1F69">
        <w:rPr>
          <w:rFonts w:ascii="Calibri" w:eastAsia="Calibri" w:hAnsi="Calibri" w:cs="Times New Roman"/>
          <w:iCs/>
          <w:sz w:val="24"/>
          <w:szCs w:val="24"/>
        </w:rPr>
        <w:t xml:space="preserve"> cannot justify subglacial recharge, the IceSat-1 on-lake signal shows that the lake terminated a drainage event in 2006 before regaining volume at a nearly constant rate </w:t>
      </w:r>
      <w:r w:rsidRPr="00AB1F69">
        <w:rPr>
          <w:rFonts w:ascii="Calibri" w:eastAsia="Calibri" w:hAnsi="Calibri" w:cs="Times New Roman"/>
          <w:iCs/>
          <w:sz w:val="24"/>
          <w:szCs w:val="24"/>
        </w:rPr>
        <w:fldChar w:fldCharType="begin" w:fldLock="1"/>
      </w:r>
      <w:r w:rsidRPr="00AB1F69">
        <w:rPr>
          <w:rFonts w:ascii="Calibri" w:eastAsia="Calibri" w:hAnsi="Calibri" w:cs="Times New Roman"/>
          <w:iCs/>
          <w:sz w:val="24"/>
          <w:szCs w:val="24"/>
        </w:rPr>
        <w:instrText>ADDIN CSL_CITATION {"citationItems":[{"id":"ITEM-1","itemData":{"DOI":"10.1017/aog.2017.36","ISSN":"02603055","abstract":"The ability to detect the surface expression of moving water beneath the Antarctic ice sheet by satellite has revealed a dynamic basal environment, with implications for regional ice dynamics, grounding-line stability, and fluxes of freshwater and nutrients to the Southern Ocean. Knowledge of subglacial activity on timescales important for near-term prediction of ice-sheet fluctuations (decadal to century) is limited by the short observational record of NASA's Ice, Cloud, and land Elevation Satellite (ICESat) laser altimetry mission used to generate the last continent-wide survey (2003-08). Here, we use synthetic aperture radar-interferometric-mode data from ESA's CryoSat-2 radar altimetry mission (2010-present), which samples 45 of the ICESat-derived subglacial lakes, to extend their time series to the end of 2016. The extended time series show that there have been surface-height changes at 20 of the 45 lakes since 2008, indicating that some of these features are persistent and potentially cyclic, while other features show negligible changes, suggesting these may be transient or nonhydrological features. Continued monitoring of active lakes for both height and velocity changes, as well as developing methods for identifying additional lakes, is critical to quantifying the full distribution of active subglacial lakes in Antarctica.","author":[{"dropping-particle":"","family":"Siegfried","given":"Matthew R.","non-dropping-particle":"","parse-names":false,"suffix":""},{"dropping-particle":"","family":"Fricker","given":"Helen A.","non-dropping-particle":"","parse-names":false,"suffix":""}],"container-title":"Annals of Glaciology","id":"ITEM-1","issue":"76pt1","issued":{"date-parts":[["2018","7","1"]]},"page":"42-55","publisher":"Cambridge University Press","title":"Thirteen years of subglacial lake activity in Antarctica from multi-mission satellite altimetry","type":"article-journal","volume":"59"},"uris":["http://www.mendeley.com/documents/?uuid=c04a3340-e21f-37c9-aa5c-1e145cfdd53b"]}],"mendeley":{"formattedCitation":"(Siegfried &amp; Fricker, 2018)","plainTextFormattedCitation":"(Siegfried &amp; Fricker, 2018)","previouslyFormattedCitation":"(Siegfried &amp; Fricker, 2018)"},"properties":{"noteIndex":0},"schema":"https://github.com/citation-style-language/schema/raw/master/csl-citation.json"}</w:instrText>
      </w:r>
      <w:r w:rsidRPr="00AB1F69">
        <w:rPr>
          <w:rFonts w:ascii="Calibri" w:eastAsia="Calibri" w:hAnsi="Calibri" w:cs="Times New Roman"/>
          <w:iCs/>
          <w:sz w:val="24"/>
          <w:szCs w:val="24"/>
        </w:rPr>
        <w:fldChar w:fldCharType="separate"/>
      </w:r>
      <w:r w:rsidRPr="00AB1F69">
        <w:rPr>
          <w:rFonts w:ascii="Calibri" w:eastAsia="Calibri" w:hAnsi="Calibri" w:cs="Times New Roman"/>
          <w:iCs/>
          <w:noProof/>
          <w:sz w:val="24"/>
          <w:szCs w:val="24"/>
        </w:rPr>
        <w:t>(Siegfried &amp; Fricker, 2018)</w:t>
      </w:r>
      <w:r w:rsidRPr="00AB1F69">
        <w:rPr>
          <w:rFonts w:ascii="Calibri" w:eastAsia="Calibri" w:hAnsi="Calibri" w:cs="Times New Roman"/>
          <w:iCs/>
          <w:sz w:val="24"/>
          <w:szCs w:val="24"/>
        </w:rPr>
        <w:fldChar w:fldCharType="end"/>
      </w:r>
      <w:r w:rsidRPr="00AB1F69">
        <w:rPr>
          <w:rFonts w:ascii="Calibri" w:eastAsia="Calibri" w:hAnsi="Calibri" w:cs="Times New Roman"/>
          <w:iCs/>
          <w:sz w:val="24"/>
          <w:szCs w:val="24"/>
        </w:rPr>
        <w:t xml:space="preserve">. This implies </w:t>
      </w:r>
      <w:r w:rsidR="00086995">
        <w:rPr>
          <w:rFonts w:ascii="Calibri" w:eastAsia="Calibri" w:hAnsi="Calibri" w:cs="Times New Roman"/>
          <w:iCs/>
          <w:sz w:val="24"/>
          <w:szCs w:val="24"/>
        </w:rPr>
        <w:t xml:space="preserve">that </w:t>
      </w:r>
      <w:r w:rsidRPr="00AB1F69">
        <w:rPr>
          <w:rFonts w:ascii="Calibri" w:eastAsia="Calibri" w:hAnsi="Calibri" w:cs="Times New Roman"/>
          <w:iCs/>
          <w:sz w:val="24"/>
          <w:szCs w:val="24"/>
        </w:rPr>
        <w:t xml:space="preserve">volume gain at this lake is likely collecting water lost during this drainage event. Therefore, we infer the volume gain observed to be caused by subglacial recharge. </w:t>
      </w:r>
    </w:p>
    <w:p w14:paraId="4E93B641" w14:textId="6EC9EDAF"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L12:</w:t>
      </w:r>
      <w:r w:rsidRPr="00AB1F69">
        <w:rPr>
          <w:rFonts w:ascii="Calibri" w:eastAsia="Calibri" w:hAnsi="Calibri" w:cs="Times New Roman"/>
          <w:iCs/>
          <w:sz w:val="24"/>
          <w:szCs w:val="24"/>
        </w:rPr>
        <w:t xml:space="preserve"> No </w:t>
      </w:r>
      <w:r w:rsidR="00086995">
        <w:rPr>
          <w:rFonts w:ascii="Calibri" w:eastAsia="Calibri" w:hAnsi="Calibri" w:cs="Times New Roman"/>
          <w:iCs/>
          <w:sz w:val="24"/>
          <w:szCs w:val="24"/>
        </w:rPr>
        <w:t>specific</w:t>
      </w:r>
      <w:r w:rsidRPr="00AB1F69">
        <w:rPr>
          <w:rFonts w:ascii="Calibri" w:eastAsia="Calibri" w:hAnsi="Calibri" w:cs="Times New Roman"/>
          <w:iCs/>
          <w:sz w:val="24"/>
          <w:szCs w:val="24"/>
        </w:rPr>
        <w:t xml:space="preserve"> lake activity is observed – therefore</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no recharge activity is observed.</w:t>
      </w:r>
    </w:p>
    <w:p w14:paraId="13C3AE90" w14:textId="487614DC"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L10:</w:t>
      </w:r>
      <w:r w:rsidRPr="00AB1F69">
        <w:rPr>
          <w:rFonts w:ascii="Calibri" w:eastAsia="Calibri" w:hAnsi="Calibri" w:cs="Times New Roman"/>
          <w:iCs/>
          <w:sz w:val="24"/>
          <w:szCs w:val="24"/>
        </w:rPr>
        <w:t xml:space="preserve"> No </w:t>
      </w:r>
      <w:r w:rsidR="00086995">
        <w:rPr>
          <w:rFonts w:ascii="Calibri" w:eastAsia="Calibri" w:hAnsi="Calibri" w:cs="Times New Roman"/>
          <w:iCs/>
          <w:sz w:val="24"/>
          <w:szCs w:val="24"/>
        </w:rPr>
        <w:t>specific</w:t>
      </w:r>
      <w:r w:rsidRPr="00AB1F69">
        <w:rPr>
          <w:rFonts w:ascii="Calibri" w:eastAsia="Calibri" w:hAnsi="Calibri" w:cs="Times New Roman"/>
          <w:iCs/>
          <w:sz w:val="24"/>
          <w:szCs w:val="24"/>
        </w:rPr>
        <w:t xml:space="preserve"> lake activity is observed – therefore</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no recharge activity is observed.</w:t>
      </w:r>
    </w:p>
    <w:p w14:paraId="550C80B6" w14:textId="750B1FCC"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SLW:</w:t>
      </w:r>
      <w:r w:rsidRPr="00AB1F69">
        <w:rPr>
          <w:rFonts w:ascii="Calibri" w:eastAsia="Calibri" w:hAnsi="Calibri" w:cs="Times New Roman"/>
          <w:iCs/>
          <w:sz w:val="24"/>
          <w:szCs w:val="24"/>
        </w:rPr>
        <w:t xml:space="preserve"> The on-lake and off-lake signal</w:t>
      </w:r>
      <w:r w:rsidR="00086995">
        <w:rPr>
          <w:rFonts w:ascii="Calibri" w:eastAsia="Calibri" w:hAnsi="Calibri" w:cs="Times New Roman"/>
          <w:iCs/>
          <w:sz w:val="24"/>
          <w:szCs w:val="24"/>
        </w:rPr>
        <w:t>s</w:t>
      </w:r>
      <w:r w:rsidRPr="00AB1F69">
        <w:rPr>
          <w:rFonts w:ascii="Calibri" w:eastAsia="Calibri" w:hAnsi="Calibri" w:cs="Times New Roman"/>
          <w:iCs/>
          <w:sz w:val="24"/>
          <w:szCs w:val="24"/>
        </w:rPr>
        <w:t xml:space="preserve"> grow at the same magnitude. This implies there is no observable lake activity and hence no recharge activity.</w:t>
      </w:r>
    </w:p>
    <w:p w14:paraId="5BB29B02" w14:textId="0FAB5400"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SLC:</w:t>
      </w:r>
      <w:r w:rsidRPr="00AB1F69">
        <w:rPr>
          <w:rFonts w:ascii="Calibri" w:eastAsia="Calibri" w:hAnsi="Calibri" w:cs="Times New Roman"/>
          <w:iCs/>
          <w:sz w:val="24"/>
          <w:szCs w:val="24"/>
        </w:rPr>
        <w:t xml:space="preserve"> There is a </w:t>
      </w:r>
      <w:r w:rsidR="00086995">
        <w:rPr>
          <w:rFonts w:ascii="Calibri" w:eastAsia="Calibri" w:hAnsi="Calibri" w:cs="Times New Roman"/>
          <w:iCs/>
          <w:sz w:val="24"/>
          <w:szCs w:val="24"/>
        </w:rPr>
        <w:t>precise</w:t>
      </w:r>
      <w:r w:rsidRPr="00AB1F69">
        <w:rPr>
          <w:rFonts w:ascii="Calibri" w:eastAsia="Calibri" w:hAnsi="Calibri" w:cs="Times New Roman"/>
          <w:iCs/>
          <w:sz w:val="24"/>
          <w:szCs w:val="24"/>
        </w:rPr>
        <w:t xml:space="preserve"> period of elevation gain in the on-lake signal from 2014 until 2020</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which is distinct from the off-lake signal. This period of elevation gain comes directly after a drainage event terminate</w:t>
      </w:r>
      <w:r w:rsidR="00086995">
        <w:rPr>
          <w:rFonts w:ascii="Calibri" w:eastAsia="Calibri" w:hAnsi="Calibri" w:cs="Times New Roman"/>
          <w:iCs/>
          <w:sz w:val="24"/>
          <w:szCs w:val="24"/>
        </w:rPr>
        <w:t>d</w:t>
      </w:r>
      <w:r w:rsidRPr="00AB1F69">
        <w:rPr>
          <w:rFonts w:ascii="Calibri" w:eastAsia="Calibri" w:hAnsi="Calibri" w:cs="Times New Roman"/>
          <w:iCs/>
          <w:sz w:val="24"/>
          <w:szCs w:val="24"/>
        </w:rPr>
        <w:t xml:space="preserve"> in 2014. The on-lake elevation gain signal is indicative of subglacial recharge.</w:t>
      </w:r>
    </w:p>
    <w:p w14:paraId="6DF19435" w14:textId="33C8F524"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USLC:</w:t>
      </w:r>
      <w:r w:rsidRPr="00AB1F69">
        <w:rPr>
          <w:rFonts w:ascii="Calibri" w:eastAsia="Calibri" w:hAnsi="Calibri" w:cs="Times New Roman"/>
          <w:iCs/>
          <w:sz w:val="24"/>
          <w:szCs w:val="24"/>
        </w:rPr>
        <w:t xml:space="preserve"> The lake appears to undertake a minor drainage event from 2011 – 2013. Following this event on-lake signal appears to gain elevation. What is notable about this elevation gain is that the on-lake signal has a slightly larger magnitude compared to the off-lake signal. The magnitude of this increase appears </w:t>
      </w:r>
      <w:r w:rsidR="00086995">
        <w:rPr>
          <w:rFonts w:ascii="Calibri" w:eastAsia="Calibri" w:hAnsi="Calibri" w:cs="Times New Roman"/>
          <w:iCs/>
          <w:sz w:val="24"/>
          <w:szCs w:val="24"/>
        </w:rPr>
        <w:t>primari</w:t>
      </w:r>
      <w:r w:rsidRPr="00AB1F69">
        <w:rPr>
          <w:rFonts w:ascii="Calibri" w:eastAsia="Calibri" w:hAnsi="Calibri" w:cs="Times New Roman"/>
          <w:iCs/>
          <w:sz w:val="24"/>
          <w:szCs w:val="24"/>
        </w:rPr>
        <w:t xml:space="preserve">ly consistent, </w:t>
      </w:r>
      <w:r w:rsidR="00086995">
        <w:rPr>
          <w:rFonts w:ascii="Calibri" w:eastAsia="Calibri" w:hAnsi="Calibri" w:cs="Times New Roman"/>
          <w:iCs/>
          <w:sz w:val="24"/>
          <w:szCs w:val="24"/>
        </w:rPr>
        <w:t>except for</w:t>
      </w:r>
      <w:r w:rsidRPr="00AB1F69">
        <w:rPr>
          <w:rFonts w:ascii="Calibri" w:eastAsia="Calibri" w:hAnsi="Calibri" w:cs="Times New Roman"/>
          <w:iCs/>
          <w:sz w:val="24"/>
          <w:szCs w:val="24"/>
        </w:rPr>
        <w:t xml:space="preserve"> a short spike in 2018. This spike could </w:t>
      </w:r>
      <w:r w:rsidR="00086995">
        <w:rPr>
          <w:rFonts w:ascii="Calibri" w:eastAsia="Calibri" w:hAnsi="Calibri" w:cs="Times New Roman"/>
          <w:iCs/>
          <w:sz w:val="24"/>
          <w:szCs w:val="24"/>
        </w:rPr>
        <w:t>be attributed to further upstream drainage at a lake</w:t>
      </w:r>
      <w:r w:rsidRPr="00AB1F69">
        <w:rPr>
          <w:rFonts w:ascii="Calibri" w:eastAsia="Calibri" w:hAnsi="Calibri" w:cs="Times New Roman"/>
          <w:iCs/>
          <w:sz w:val="24"/>
          <w:szCs w:val="24"/>
        </w:rPr>
        <w:t xml:space="preserve">, but the coverage of the SARIn mode of CryoSat-2 does not allow us to explore the upstream lakes. However, as this period of on-lake elevation gain is present after a minor drainage event and the </w:t>
      </w:r>
      <w:r w:rsidRPr="00AB1F69">
        <w:rPr>
          <w:rFonts w:ascii="Calibri" w:eastAsia="Calibri" w:hAnsi="Calibri" w:cs="Times New Roman"/>
          <w:iCs/>
          <w:sz w:val="24"/>
          <w:szCs w:val="24"/>
        </w:rPr>
        <w:lastRenderedPageBreak/>
        <w:t xml:space="preserve">magnitude of the increase is </w:t>
      </w:r>
      <w:r w:rsidR="00086995">
        <w:rPr>
          <w:rFonts w:ascii="Calibri" w:eastAsia="Calibri" w:hAnsi="Calibri" w:cs="Times New Roman"/>
          <w:iCs/>
          <w:sz w:val="24"/>
          <w:szCs w:val="24"/>
        </w:rPr>
        <w:t>consistent, we mainly</w:t>
      </w:r>
      <w:r w:rsidRPr="00AB1F69">
        <w:rPr>
          <w:rFonts w:ascii="Calibri" w:eastAsia="Calibri" w:hAnsi="Calibri" w:cs="Times New Roman"/>
          <w:iCs/>
          <w:sz w:val="24"/>
          <w:szCs w:val="24"/>
        </w:rPr>
        <w:t xml:space="preserve"> attribute the elevation gain to recharge through subglacial melt production.</w:t>
      </w:r>
    </w:p>
    <w:p w14:paraId="67CFB874" w14:textId="6217EF1C"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Whillians 6</w:t>
      </w:r>
      <w:r w:rsidRPr="00AB1F69">
        <w:rPr>
          <w:rFonts w:ascii="Calibri" w:eastAsia="Calibri" w:hAnsi="Calibri" w:cs="Times New Roman"/>
          <w:iCs/>
          <w:sz w:val="24"/>
          <w:szCs w:val="24"/>
        </w:rPr>
        <w:t>: There appears to be a period of lake activity in the on-lake signal, with drainage events in 2010, between 2014 and 2016, and between 2019 and 2020. However, in between the events</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the gain in elevation is not constant. </w:t>
      </w:r>
      <w:r w:rsidR="00086995">
        <w:rPr>
          <w:rFonts w:ascii="Calibri" w:eastAsia="Calibri" w:hAnsi="Calibri" w:cs="Times New Roman"/>
          <w:iCs/>
          <w:sz w:val="24"/>
          <w:szCs w:val="24"/>
        </w:rPr>
        <w:t>We assume</w:t>
      </w:r>
      <w:r w:rsidRPr="00AB1F69">
        <w:rPr>
          <w:rFonts w:ascii="Calibri" w:eastAsia="Calibri" w:hAnsi="Calibri" w:cs="Times New Roman"/>
          <w:iCs/>
          <w:sz w:val="24"/>
          <w:szCs w:val="24"/>
        </w:rPr>
        <w:t xml:space="preserve"> that a lake is fed with a continuously constant supply of subglacial water from melt production. Under such an assumption</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supply to a lake and corresponding elevation gain would also be constant. We instead observe rapid spikes in the inter-drainage period. We theorize that such spikes could be caused b</w:t>
      </w:r>
      <w:r w:rsidR="00086995">
        <w:rPr>
          <w:rFonts w:ascii="Calibri" w:eastAsia="Calibri" w:hAnsi="Calibri" w:cs="Times New Roman"/>
          <w:iCs/>
          <w:sz w:val="24"/>
          <w:szCs w:val="24"/>
        </w:rPr>
        <w:t>y</w:t>
      </w:r>
      <w:r w:rsidRPr="00AB1F69">
        <w:rPr>
          <w:rFonts w:ascii="Calibri" w:eastAsia="Calibri" w:hAnsi="Calibri" w:cs="Times New Roman"/>
          <w:iCs/>
          <w:sz w:val="24"/>
          <w:szCs w:val="24"/>
        </w:rPr>
        <w:t xml:space="preserve"> the transfer of water into the lake from an upstream source which we cannot observe as it might exist outside of the CryoSat-2 SARIn mode. Whilst th</w:t>
      </w:r>
      <w:r w:rsidR="00086995">
        <w:rPr>
          <w:rFonts w:ascii="Calibri" w:eastAsia="Calibri" w:hAnsi="Calibri" w:cs="Times New Roman"/>
          <w:iCs/>
          <w:sz w:val="24"/>
          <w:szCs w:val="24"/>
        </w:rPr>
        <w:t>is lake has a degree of recharge;</w:t>
      </w:r>
      <w:r w:rsidRPr="00AB1F69">
        <w:rPr>
          <w:rFonts w:ascii="Calibri" w:eastAsia="Calibri" w:hAnsi="Calibri" w:cs="Times New Roman"/>
          <w:iCs/>
          <w:sz w:val="24"/>
          <w:szCs w:val="24"/>
        </w:rPr>
        <w:t xml:space="preserve"> it is also intermixed with what might be an outside source. Therefore, any rate of recharge derived from this lake </w:t>
      </w:r>
      <w:r w:rsidR="00086995">
        <w:rPr>
          <w:rFonts w:ascii="Calibri" w:eastAsia="Calibri" w:hAnsi="Calibri" w:cs="Times New Roman"/>
          <w:iCs/>
          <w:sz w:val="24"/>
          <w:szCs w:val="24"/>
        </w:rPr>
        <w:t>is</w:t>
      </w:r>
      <w:r w:rsidRPr="00AB1F69">
        <w:rPr>
          <w:rFonts w:ascii="Calibri" w:eastAsia="Calibri" w:hAnsi="Calibri" w:cs="Times New Roman"/>
          <w:iCs/>
          <w:sz w:val="24"/>
          <w:szCs w:val="24"/>
        </w:rPr>
        <w:t xml:space="preserve"> not representative of subglacial melt production.</w:t>
      </w:r>
    </w:p>
    <w:p w14:paraId="26E41614"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t>Slessor</w:t>
      </w:r>
    </w:p>
    <w:p w14:paraId="172FD23D" w14:textId="0C754F44"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Slessor 1</w:t>
      </w:r>
      <w:r w:rsidRPr="00AB1F69">
        <w:rPr>
          <w:rFonts w:ascii="Calibri" w:eastAsia="Calibri" w:hAnsi="Calibri" w:cs="Times New Roman"/>
          <w:iCs/>
          <w:sz w:val="24"/>
          <w:szCs w:val="24"/>
        </w:rPr>
        <w:t xml:space="preserve">: </w:t>
      </w:r>
      <w:bookmarkStart w:id="3" w:name="_Hlk128573298"/>
      <w:r w:rsidRPr="00AB1F69">
        <w:rPr>
          <w:rFonts w:ascii="Calibri" w:eastAsia="Calibri" w:hAnsi="Calibri" w:cs="Times New Roman"/>
          <w:iCs/>
          <w:sz w:val="24"/>
          <w:szCs w:val="24"/>
        </w:rPr>
        <w:t xml:space="preserve">No </w:t>
      </w:r>
      <w:r w:rsidR="00086995">
        <w:rPr>
          <w:rFonts w:ascii="Calibri" w:eastAsia="Calibri" w:hAnsi="Calibri" w:cs="Times New Roman"/>
          <w:iCs/>
          <w:sz w:val="24"/>
          <w:szCs w:val="24"/>
        </w:rPr>
        <w:t>specific</w:t>
      </w:r>
      <w:r w:rsidRPr="00AB1F69">
        <w:rPr>
          <w:rFonts w:ascii="Calibri" w:eastAsia="Calibri" w:hAnsi="Calibri" w:cs="Times New Roman"/>
          <w:iCs/>
          <w:sz w:val="24"/>
          <w:szCs w:val="24"/>
        </w:rPr>
        <w:t xml:space="preserve"> lake activity is observed – therefore</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no recharge activity is observed.</w:t>
      </w:r>
    </w:p>
    <w:bookmarkEnd w:id="3"/>
    <w:p w14:paraId="20A120E4" w14:textId="18FB65A4"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Slessor 2</w:t>
      </w:r>
      <w:r w:rsidRPr="00AB1F69">
        <w:rPr>
          <w:rFonts w:ascii="Calibri" w:eastAsia="Calibri" w:hAnsi="Calibri" w:cs="Times New Roman"/>
          <w:iCs/>
          <w:sz w:val="24"/>
          <w:szCs w:val="24"/>
        </w:rPr>
        <w:t xml:space="preserve">: There is a clear sign of elevation gain in the on-lake signal, distinct </w:t>
      </w:r>
      <w:r w:rsidR="00086995">
        <w:rPr>
          <w:rFonts w:ascii="Calibri" w:eastAsia="Calibri" w:hAnsi="Calibri" w:cs="Times New Roman"/>
          <w:iCs/>
          <w:sz w:val="24"/>
          <w:szCs w:val="24"/>
        </w:rPr>
        <w:t>from</w:t>
      </w:r>
      <w:r w:rsidRPr="00AB1F69">
        <w:rPr>
          <w:rFonts w:ascii="Calibri" w:eastAsia="Calibri" w:hAnsi="Calibri" w:cs="Times New Roman"/>
          <w:iCs/>
          <w:sz w:val="24"/>
          <w:szCs w:val="24"/>
        </w:rPr>
        <w:t xml:space="preserve"> the behaviour of the off-lake signal from 2015 until 2020. This period of elevation gain directly follows a drainage event between 2014 and 2015. Recharge activity is very clearly present at this lake.</w:t>
      </w:r>
    </w:p>
    <w:p w14:paraId="60777D2E" w14:textId="7F76F893"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Slessor 3</w:t>
      </w:r>
      <w:r w:rsidRPr="00AB1F69">
        <w:rPr>
          <w:rFonts w:ascii="Calibri" w:eastAsia="Calibri" w:hAnsi="Calibri" w:cs="Times New Roman"/>
          <w:iCs/>
          <w:sz w:val="24"/>
          <w:szCs w:val="24"/>
        </w:rPr>
        <w:t xml:space="preserve">: The signal of lake activity is very noisy due to the lack of continuous temporal coverage. No significant or reliable lake activity is observed. </w:t>
      </w:r>
    </w:p>
    <w:p w14:paraId="630A29F2"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t>Lambert</w:t>
      </w:r>
    </w:p>
    <w:p w14:paraId="5B869156" w14:textId="56BAE611" w:rsidR="00260FB5" w:rsidRDefault="00260FB5" w:rsidP="00AB1F69">
      <w:pPr>
        <w:rPr>
          <w:rFonts w:ascii="Calibri" w:eastAsia="Calibri" w:hAnsi="Calibri" w:cs="Times New Roman"/>
          <w:b/>
          <w:iCs/>
          <w:sz w:val="24"/>
          <w:szCs w:val="24"/>
        </w:rPr>
      </w:pPr>
      <w:r>
        <w:rPr>
          <w:rFonts w:ascii="Calibri" w:eastAsia="Calibri" w:hAnsi="Calibri" w:cs="Times New Roman"/>
          <w:b/>
          <w:iCs/>
          <w:sz w:val="24"/>
          <w:szCs w:val="24"/>
        </w:rPr>
        <w:t xml:space="preserve">Lambert 1: </w:t>
      </w:r>
      <w:r w:rsidRPr="00260FB5">
        <w:rPr>
          <w:rFonts w:ascii="Calibri" w:eastAsia="Calibri" w:hAnsi="Calibri" w:cs="Times New Roman"/>
          <w:bCs/>
          <w:iCs/>
          <w:sz w:val="24"/>
          <w:szCs w:val="24"/>
        </w:rPr>
        <w:t>No specific lake activity is observed – therefore, no recharge activity is observed.</w:t>
      </w:r>
    </w:p>
    <w:p w14:paraId="17F819C2" w14:textId="5D8DE28D" w:rsidR="00AB1F69" w:rsidRPr="00AB1F69" w:rsidRDefault="009D6A6C" w:rsidP="00AB1F69">
      <w:pPr>
        <w:rPr>
          <w:rFonts w:ascii="Calibri" w:eastAsia="Calibri" w:hAnsi="Calibri" w:cs="Times New Roman"/>
          <w:iCs/>
          <w:sz w:val="24"/>
          <w:szCs w:val="24"/>
        </w:rPr>
      </w:pPr>
      <w:r>
        <w:rPr>
          <w:rFonts w:ascii="Calibri" w:eastAsia="Calibri" w:hAnsi="Calibri" w:cs="Times New Roman"/>
          <w:b/>
          <w:iCs/>
          <w:sz w:val="24"/>
          <w:szCs w:val="24"/>
        </w:rPr>
        <w:t>Lam</w:t>
      </w:r>
      <w:r w:rsidRPr="00260FB5">
        <w:rPr>
          <w:rFonts w:ascii="Calibri" w:eastAsia="Calibri" w:hAnsi="Calibri" w:cs="Times New Roman"/>
          <w:b/>
          <w:iCs/>
          <w:sz w:val="24"/>
          <w:szCs w:val="24"/>
          <w:vertAlign w:val="subscript"/>
        </w:rPr>
        <w:t>80</w:t>
      </w:r>
      <w:r w:rsidR="00AB1F69" w:rsidRPr="00AB1F69">
        <w:rPr>
          <w:rFonts w:ascii="Calibri" w:eastAsia="Calibri" w:hAnsi="Calibri" w:cs="Times New Roman"/>
          <w:b/>
          <w:iCs/>
          <w:sz w:val="24"/>
          <w:szCs w:val="24"/>
        </w:rPr>
        <w:t>:</w:t>
      </w:r>
      <w:r w:rsidR="00AB1F69" w:rsidRPr="00AB1F69">
        <w:rPr>
          <w:rFonts w:ascii="Calibri" w:eastAsia="Calibri" w:hAnsi="Calibri" w:cs="Times New Roman"/>
          <w:iCs/>
          <w:sz w:val="24"/>
          <w:szCs w:val="24"/>
        </w:rPr>
        <w:t xml:space="preserve"> The on-lake signal appears to gain elevation at a constant rate which has a distinctively different magnitude to the off-lake signal. This elevation gain is localized (See </w:t>
      </w:r>
      <w:r w:rsidR="00993271">
        <w:rPr>
          <w:rFonts w:ascii="Calibri" w:eastAsia="Calibri" w:hAnsi="Calibri" w:cs="Times New Roman"/>
          <w:iCs/>
          <w:sz w:val="24"/>
          <w:szCs w:val="24"/>
        </w:rPr>
        <w:t>Fig.</w:t>
      </w:r>
      <w:r w:rsidR="00AB1F69" w:rsidRPr="00AB1F69">
        <w:rPr>
          <w:rFonts w:ascii="Calibri" w:eastAsia="Calibri" w:hAnsi="Calibri" w:cs="Times New Roman"/>
          <w:iCs/>
          <w:sz w:val="24"/>
          <w:szCs w:val="24"/>
        </w:rPr>
        <w:t xml:space="preserve"> 6a) and remains constant over the study period. As this lake was just discovered, it is impossible to know if this </w:t>
      </w:r>
      <w:r w:rsidR="00086995">
        <w:rPr>
          <w:rFonts w:ascii="Calibri" w:eastAsia="Calibri" w:hAnsi="Calibri" w:cs="Times New Roman"/>
          <w:iCs/>
          <w:sz w:val="24"/>
          <w:szCs w:val="24"/>
        </w:rPr>
        <w:t>elevation gain has followed</w:t>
      </w:r>
      <w:r w:rsidR="00AB1F69" w:rsidRPr="00AB1F69">
        <w:rPr>
          <w:rFonts w:ascii="Calibri" w:eastAsia="Calibri" w:hAnsi="Calibri" w:cs="Times New Roman"/>
          <w:iCs/>
          <w:sz w:val="24"/>
          <w:szCs w:val="24"/>
        </w:rPr>
        <w:t xml:space="preserve"> from a drainage event as we only have observations from 2010 until 2020. Given the constant rate of elevation gain within a strictly localized region</w:t>
      </w:r>
      <w:r w:rsidR="00086995">
        <w:rPr>
          <w:rFonts w:ascii="Calibri" w:eastAsia="Calibri" w:hAnsi="Calibri" w:cs="Times New Roman"/>
          <w:iCs/>
          <w:sz w:val="24"/>
          <w:szCs w:val="24"/>
        </w:rPr>
        <w:t>,</w:t>
      </w:r>
      <w:r w:rsidR="00AB1F69" w:rsidRPr="00AB1F69">
        <w:rPr>
          <w:rFonts w:ascii="Calibri" w:eastAsia="Calibri" w:hAnsi="Calibri" w:cs="Times New Roman"/>
          <w:iCs/>
          <w:sz w:val="24"/>
          <w:szCs w:val="24"/>
        </w:rPr>
        <w:t xml:space="preserve"> we assume that this behaviour is caused by subglacial recharge. </w:t>
      </w:r>
    </w:p>
    <w:p w14:paraId="2400F016" w14:textId="71EA186B" w:rsidR="00AB1F69" w:rsidRPr="00AB1F69" w:rsidRDefault="009D6A6C" w:rsidP="00AB1F69">
      <w:pPr>
        <w:rPr>
          <w:rFonts w:ascii="Calibri" w:eastAsia="Calibri" w:hAnsi="Calibri" w:cs="Times New Roman"/>
          <w:iCs/>
          <w:sz w:val="24"/>
          <w:szCs w:val="24"/>
        </w:rPr>
      </w:pPr>
      <w:r>
        <w:rPr>
          <w:rFonts w:ascii="Calibri" w:eastAsia="Calibri" w:hAnsi="Calibri" w:cs="Times New Roman"/>
          <w:b/>
          <w:iCs/>
          <w:sz w:val="24"/>
          <w:szCs w:val="24"/>
        </w:rPr>
        <w:t>Lam</w:t>
      </w:r>
      <w:r w:rsidRPr="00260FB5">
        <w:rPr>
          <w:rFonts w:ascii="Calibri" w:eastAsia="Calibri" w:hAnsi="Calibri" w:cs="Times New Roman"/>
          <w:b/>
          <w:iCs/>
          <w:sz w:val="24"/>
          <w:szCs w:val="24"/>
          <w:vertAlign w:val="subscript"/>
        </w:rPr>
        <w:t>110</w:t>
      </w:r>
      <w:r w:rsidR="00AB1F69" w:rsidRPr="00AB1F69">
        <w:rPr>
          <w:rFonts w:ascii="Calibri" w:eastAsia="Calibri" w:hAnsi="Calibri" w:cs="Times New Roman"/>
          <w:b/>
          <w:iCs/>
          <w:sz w:val="24"/>
          <w:szCs w:val="24"/>
        </w:rPr>
        <w:t>:</w:t>
      </w:r>
      <w:r w:rsidR="00AB1F69" w:rsidRPr="00AB1F69">
        <w:rPr>
          <w:rFonts w:ascii="Calibri" w:eastAsia="Calibri" w:hAnsi="Calibri" w:cs="Times New Roman"/>
          <w:iCs/>
          <w:sz w:val="24"/>
          <w:szCs w:val="24"/>
        </w:rPr>
        <w:t xml:space="preserve"> There is a sudden increase in the on-lake signal between 2015 and 2017</w:t>
      </w:r>
      <w:r w:rsidR="00086995">
        <w:rPr>
          <w:rFonts w:ascii="Calibri" w:eastAsia="Calibri" w:hAnsi="Calibri" w:cs="Times New Roman"/>
          <w:iCs/>
          <w:sz w:val="24"/>
          <w:szCs w:val="24"/>
        </w:rPr>
        <w:t>,</w:t>
      </w:r>
      <w:r w:rsidR="00AB1F69" w:rsidRPr="00AB1F69">
        <w:rPr>
          <w:rFonts w:ascii="Calibri" w:eastAsia="Calibri" w:hAnsi="Calibri" w:cs="Times New Roman"/>
          <w:iCs/>
          <w:sz w:val="24"/>
          <w:szCs w:val="24"/>
        </w:rPr>
        <w:t xml:space="preserve"> which is distinctive from the off-lake signal. On either side of this period of elevation gain</w:t>
      </w:r>
      <w:r w:rsidR="00086995">
        <w:rPr>
          <w:rFonts w:ascii="Calibri" w:eastAsia="Calibri" w:hAnsi="Calibri" w:cs="Times New Roman"/>
          <w:iCs/>
          <w:sz w:val="24"/>
          <w:szCs w:val="24"/>
        </w:rPr>
        <w:t>,</w:t>
      </w:r>
      <w:r w:rsidR="00AB1F69" w:rsidRPr="00AB1F69">
        <w:rPr>
          <w:rFonts w:ascii="Calibri" w:eastAsia="Calibri" w:hAnsi="Calibri" w:cs="Times New Roman"/>
          <w:iCs/>
          <w:sz w:val="24"/>
          <w:szCs w:val="24"/>
        </w:rPr>
        <w:t xml:space="preserve"> the lake appears to be losing elevation at a steady rate. Given that the increase in elevation is constant, we </w:t>
      </w:r>
      <w:r w:rsidR="00086995">
        <w:rPr>
          <w:rFonts w:ascii="Calibri" w:eastAsia="Calibri" w:hAnsi="Calibri" w:cs="Times New Roman"/>
          <w:iCs/>
          <w:sz w:val="24"/>
          <w:szCs w:val="24"/>
        </w:rPr>
        <w:t>assume</w:t>
      </w:r>
      <w:r w:rsidR="00AB1F69" w:rsidRPr="00AB1F69">
        <w:rPr>
          <w:rFonts w:ascii="Calibri" w:eastAsia="Calibri" w:hAnsi="Calibri" w:cs="Times New Roman"/>
          <w:iCs/>
          <w:sz w:val="24"/>
          <w:szCs w:val="24"/>
        </w:rPr>
        <w:t xml:space="preserve"> that this increase is caused by subglacial recharge. It is worth noting that the behaviour at this lake is highly uncertain, so we provide two explanations for the gain in elevation. The first, and the theory we hold onto, is that the lake </w:t>
      </w:r>
      <w:r w:rsidR="00086995">
        <w:rPr>
          <w:rFonts w:ascii="Calibri" w:eastAsia="Calibri" w:hAnsi="Calibri" w:cs="Times New Roman"/>
          <w:iCs/>
          <w:sz w:val="24"/>
          <w:szCs w:val="24"/>
        </w:rPr>
        <w:t>experienced</w:t>
      </w:r>
      <w:r w:rsidR="00AB1F69" w:rsidRPr="00AB1F69">
        <w:rPr>
          <w:rFonts w:ascii="Calibri" w:eastAsia="Calibri" w:hAnsi="Calibri" w:cs="Times New Roman"/>
          <w:iCs/>
          <w:sz w:val="24"/>
          <w:szCs w:val="24"/>
        </w:rPr>
        <w:t xml:space="preserve"> a minor drainage event between 2011 and 2015 before regaining its lost elevation. A change in the </w:t>
      </w:r>
      <w:r w:rsidR="00086995">
        <w:rPr>
          <w:rFonts w:ascii="Calibri" w:eastAsia="Calibri" w:hAnsi="Calibri" w:cs="Times New Roman"/>
          <w:iCs/>
          <w:sz w:val="24"/>
          <w:szCs w:val="24"/>
        </w:rPr>
        <w:t>system</w:t>
      </w:r>
      <w:r w:rsidR="00E16988">
        <w:rPr>
          <w:rFonts w:ascii="Calibri" w:eastAsia="Calibri" w:hAnsi="Calibri" w:cs="Times New Roman"/>
          <w:iCs/>
          <w:sz w:val="24"/>
          <w:szCs w:val="24"/>
        </w:rPr>
        <w:t>’</w:t>
      </w:r>
      <w:r w:rsidR="00086995">
        <w:rPr>
          <w:rFonts w:ascii="Calibri" w:eastAsia="Calibri" w:hAnsi="Calibri" w:cs="Times New Roman"/>
          <w:iCs/>
          <w:sz w:val="24"/>
          <w:szCs w:val="24"/>
        </w:rPr>
        <w:t>s hydrology</w:t>
      </w:r>
      <w:r w:rsidR="00AB1F69" w:rsidRPr="00AB1F69">
        <w:rPr>
          <w:rFonts w:ascii="Calibri" w:eastAsia="Calibri" w:hAnsi="Calibri" w:cs="Times New Roman"/>
          <w:iCs/>
          <w:sz w:val="24"/>
          <w:szCs w:val="24"/>
        </w:rPr>
        <w:t xml:space="preserve"> may have allowed the lake to start regaining its volume instead of discharging downstream. An alternative explanation might be that the </w:t>
      </w:r>
      <w:r w:rsidR="00086995">
        <w:rPr>
          <w:rFonts w:ascii="Calibri" w:eastAsia="Calibri" w:hAnsi="Calibri" w:cs="Times New Roman"/>
          <w:iCs/>
          <w:sz w:val="24"/>
          <w:szCs w:val="24"/>
        </w:rPr>
        <w:t>discharge of an undiscovered upstream source outside the CryoSat-2 SARIn mode causes water transfer</w:t>
      </w:r>
      <w:r w:rsidR="00AB1F69" w:rsidRPr="00AB1F69">
        <w:rPr>
          <w:rFonts w:ascii="Calibri" w:eastAsia="Calibri" w:hAnsi="Calibri" w:cs="Times New Roman"/>
          <w:iCs/>
          <w:sz w:val="24"/>
          <w:szCs w:val="24"/>
        </w:rPr>
        <w:t>.</w:t>
      </w:r>
    </w:p>
    <w:p w14:paraId="53072FD7"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lastRenderedPageBreak/>
        <w:t>David</w:t>
      </w:r>
    </w:p>
    <w:p w14:paraId="55C33F9E" w14:textId="78A6581B"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David 1:</w:t>
      </w:r>
      <w:r w:rsidRPr="00AB1F69">
        <w:rPr>
          <w:rFonts w:ascii="Calibri" w:eastAsia="Calibri" w:hAnsi="Calibri" w:cs="Times New Roman"/>
          <w:iCs/>
          <w:sz w:val="24"/>
          <w:szCs w:val="24"/>
        </w:rPr>
        <w:t xml:space="preserve"> No </w:t>
      </w:r>
      <w:r w:rsidR="00086995">
        <w:rPr>
          <w:rFonts w:ascii="Calibri" w:eastAsia="Calibri" w:hAnsi="Calibri" w:cs="Times New Roman"/>
          <w:iCs/>
          <w:sz w:val="24"/>
          <w:szCs w:val="24"/>
        </w:rPr>
        <w:t>specific</w:t>
      </w:r>
      <w:r w:rsidRPr="00AB1F69">
        <w:rPr>
          <w:rFonts w:ascii="Calibri" w:eastAsia="Calibri" w:hAnsi="Calibri" w:cs="Times New Roman"/>
          <w:iCs/>
          <w:sz w:val="24"/>
          <w:szCs w:val="24"/>
        </w:rPr>
        <w:t xml:space="preserve"> lake activity is observed – therefore</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no recharge activity is observed.</w:t>
      </w:r>
    </w:p>
    <w:p w14:paraId="3E6C7B8C" w14:textId="5667FBC6"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David s1:</w:t>
      </w:r>
      <w:r w:rsidRPr="00AB1F69">
        <w:rPr>
          <w:rFonts w:ascii="Calibri" w:eastAsia="Calibri" w:hAnsi="Calibri" w:cs="Times New Roman"/>
          <w:iCs/>
          <w:sz w:val="24"/>
          <w:szCs w:val="24"/>
        </w:rPr>
        <w:t xml:space="preserve"> There is a clear on-lake signal of elevation gain</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which is distinctive to the off-lake signal. This signal of elevation gain is localized to the boundaries of David s1 (see </w:t>
      </w:r>
      <w:r w:rsidR="00993271">
        <w:rPr>
          <w:rFonts w:ascii="Calibri" w:eastAsia="Calibri" w:hAnsi="Calibri" w:cs="Times New Roman"/>
          <w:iCs/>
          <w:sz w:val="24"/>
          <w:szCs w:val="24"/>
        </w:rPr>
        <w:t>Fig.</w:t>
      </w:r>
      <w:r w:rsidRPr="00AB1F69">
        <w:rPr>
          <w:rFonts w:ascii="Calibri" w:eastAsia="Calibri" w:hAnsi="Calibri" w:cs="Times New Roman"/>
          <w:iCs/>
          <w:sz w:val="24"/>
          <w:szCs w:val="24"/>
        </w:rPr>
        <w:t xml:space="preserve"> 7a). The period of elevation gain does not appear constant</w:t>
      </w:r>
      <w:r w:rsidR="00086995">
        <w:rPr>
          <w:rFonts w:ascii="Calibri" w:eastAsia="Calibri" w:hAnsi="Calibri" w:cs="Times New Roman"/>
          <w:iCs/>
          <w:sz w:val="24"/>
          <w:szCs w:val="24"/>
        </w:rPr>
        <w:t>; instead, there seems to be a seasonal compon</w:t>
      </w:r>
      <w:r w:rsidRPr="00AB1F69">
        <w:rPr>
          <w:rFonts w:ascii="Calibri" w:eastAsia="Calibri" w:hAnsi="Calibri" w:cs="Times New Roman"/>
          <w:iCs/>
          <w:sz w:val="24"/>
          <w:szCs w:val="24"/>
        </w:rPr>
        <w:t xml:space="preserve">ent to the elevation gain. The cause </w:t>
      </w:r>
      <w:r w:rsidR="00086995">
        <w:rPr>
          <w:rFonts w:ascii="Calibri" w:eastAsia="Calibri" w:hAnsi="Calibri" w:cs="Times New Roman"/>
          <w:iCs/>
          <w:sz w:val="24"/>
          <w:szCs w:val="24"/>
        </w:rPr>
        <w:t>of</w:t>
      </w:r>
      <w:r w:rsidRPr="00AB1F69">
        <w:rPr>
          <w:rFonts w:ascii="Calibri" w:eastAsia="Calibri" w:hAnsi="Calibri" w:cs="Times New Roman"/>
          <w:iCs/>
          <w:sz w:val="24"/>
          <w:szCs w:val="24"/>
        </w:rPr>
        <w:t xml:space="preserve"> this comp</w:t>
      </w:r>
      <w:r w:rsidR="00086995">
        <w:rPr>
          <w:rFonts w:ascii="Calibri" w:eastAsia="Calibri" w:hAnsi="Calibri" w:cs="Times New Roman"/>
          <w:iCs/>
          <w:sz w:val="24"/>
          <w:szCs w:val="24"/>
        </w:rPr>
        <w:t>onent</w:t>
      </w:r>
      <w:r w:rsidRPr="00AB1F69">
        <w:rPr>
          <w:rFonts w:ascii="Calibri" w:eastAsia="Calibri" w:hAnsi="Calibri" w:cs="Times New Roman"/>
          <w:iCs/>
          <w:sz w:val="24"/>
          <w:szCs w:val="24"/>
        </w:rPr>
        <w:t xml:space="preserve"> is unclear, but it could be attributed to patchy CryoSat-2 coverage. However, when looking at this elevation gain, the trend in elevation gain is constant. Therefore, we attribute this increase due to subglacial recharge.    </w:t>
      </w:r>
    </w:p>
    <w:p w14:paraId="62CC79F5" w14:textId="77777777" w:rsidR="00AB1F69" w:rsidRPr="00AB1F69" w:rsidRDefault="00AB1F69" w:rsidP="00AB1F69">
      <w:pPr>
        <w:rPr>
          <w:rFonts w:ascii="Calibri" w:eastAsia="Calibri" w:hAnsi="Calibri" w:cs="Times New Roman"/>
          <w:b/>
          <w:iCs/>
          <w:sz w:val="28"/>
          <w:szCs w:val="24"/>
        </w:rPr>
      </w:pPr>
      <w:r w:rsidRPr="00AB1F69">
        <w:rPr>
          <w:rFonts w:ascii="Calibri" w:eastAsia="Calibri" w:hAnsi="Calibri" w:cs="Times New Roman"/>
          <w:b/>
          <w:iCs/>
          <w:sz w:val="28"/>
          <w:szCs w:val="24"/>
        </w:rPr>
        <w:t>Cook</w:t>
      </w:r>
    </w:p>
    <w:p w14:paraId="596F8C83" w14:textId="27680A09"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Cook E1:</w:t>
      </w:r>
      <w:r w:rsidRPr="00AB1F69">
        <w:rPr>
          <w:rFonts w:ascii="Calibri" w:eastAsia="Calibri" w:hAnsi="Calibri" w:cs="Times New Roman"/>
          <w:iCs/>
          <w:sz w:val="24"/>
          <w:szCs w:val="24"/>
        </w:rPr>
        <w:t xml:space="preserve"> No </w:t>
      </w:r>
      <w:r w:rsidR="00086995">
        <w:rPr>
          <w:rFonts w:ascii="Calibri" w:eastAsia="Calibri" w:hAnsi="Calibri" w:cs="Times New Roman"/>
          <w:iCs/>
          <w:sz w:val="24"/>
          <w:szCs w:val="24"/>
        </w:rPr>
        <w:t>specific</w:t>
      </w:r>
      <w:r w:rsidRPr="00AB1F69">
        <w:rPr>
          <w:rFonts w:ascii="Calibri" w:eastAsia="Calibri" w:hAnsi="Calibri" w:cs="Times New Roman"/>
          <w:iCs/>
          <w:sz w:val="24"/>
          <w:szCs w:val="24"/>
        </w:rPr>
        <w:t xml:space="preserve"> lake activity is observed – therefore</w:t>
      </w:r>
      <w:r w:rsidR="00086995">
        <w:rPr>
          <w:rFonts w:ascii="Calibri" w:eastAsia="Calibri" w:hAnsi="Calibri" w:cs="Times New Roman"/>
          <w:iCs/>
          <w:sz w:val="24"/>
          <w:szCs w:val="24"/>
        </w:rPr>
        <w:t>,</w:t>
      </w:r>
      <w:r w:rsidRPr="00AB1F69">
        <w:rPr>
          <w:rFonts w:ascii="Calibri" w:eastAsia="Calibri" w:hAnsi="Calibri" w:cs="Times New Roman"/>
          <w:iCs/>
          <w:sz w:val="24"/>
          <w:szCs w:val="24"/>
        </w:rPr>
        <w:t xml:space="preserve"> no recharge activity is observed.</w:t>
      </w:r>
    </w:p>
    <w:p w14:paraId="276E55A2" w14:textId="584668D5"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b/>
          <w:iCs/>
          <w:sz w:val="24"/>
          <w:szCs w:val="24"/>
        </w:rPr>
        <w:t>Cook E2</w:t>
      </w:r>
      <w:r w:rsidRPr="00AB1F69">
        <w:rPr>
          <w:rFonts w:ascii="Calibri" w:eastAsia="Calibri" w:hAnsi="Calibri" w:cs="Times New Roman"/>
          <w:iCs/>
          <w:sz w:val="24"/>
          <w:szCs w:val="24"/>
        </w:rPr>
        <w:t xml:space="preserve">: The on-lake signal appears to be increasing compared to the off-lake signal. This increase follows a drainage event which was detected in 2009 </w:t>
      </w:r>
      <w:r w:rsidRPr="00AB1F69">
        <w:rPr>
          <w:rFonts w:ascii="Calibri" w:eastAsia="Calibri" w:hAnsi="Calibri" w:cs="Times New Roman"/>
          <w:iCs/>
          <w:sz w:val="24"/>
          <w:szCs w:val="24"/>
        </w:rPr>
        <w:fldChar w:fldCharType="begin" w:fldLock="1"/>
      </w:r>
      <w:r w:rsidRPr="00AB1F69">
        <w:rPr>
          <w:rFonts w:ascii="Calibri" w:eastAsia="Calibri" w:hAnsi="Calibri" w:cs="Times New Roman"/>
          <w:iCs/>
          <w:sz w:val="24"/>
          <w:szCs w:val="24"/>
        </w:rPr>
        <w:instrText>ADDIN CSL_CITATION {"citationItems":[{"id":"ITEM-1","itemData":{"DOI":"10.1002/GRL.50689","ISSN":"1944-8007","abstract":"We analyze data acquired by the CryoSat-2 interferometric radar altimeter and demonstrate its novel capability to track topographic features on the Antarctic Ice Sheet. We map the perimeter and depth of a 260 km2 surface depression above an Antarctic subglacial lake (SGL) and, in combination with Ice, Cloud and land Elevation Satellite laser altimetry, chart decadal changes in SGL volume. During 2007-2008, between 4.9 and 6.4 km3 of water drained from the SGL, and peak discharge exceeded 160 m3 s -1. The flood was twice as large as any previously recorded and equivalent to ~ 10% of the meltwater generated annually beneath the ice sheet. The ice surface has since uplifted at a rate of 5.6 ± 2.8 m yr -1. Our study demonstrates the ability of CryoSat-2 to provide detailed maps of ice sheet topography, its potential to accurately measure SGL drainage events, and the contribution it can make to understanding water flow beneath Antarctica. Key Points Assessment of novel CryoSat-2 interferometric altimetry over land ice Demonstration of interferometric capability to track off-nadir topography Mapping of largest Antarctic subglacial lake drainage event observed to date. © 2013. American Geophysical Union. All Rights Reserved.","author":[{"dropping-particle":"","family":"McMillan","given":"Malcolm","non-dropping-particle":"","parse-names":false,"suffix":""},{"dropping-particle":"","family":"Corr","given":"Hugh","non-dropping-particle":"","parse-names":false,"suffix":""},{"dropping-particle":"","family":"Shepherd","given":"Andrew","non-dropping-particle":"","parse-names":false,"suffix":""},{"dropping-particle":"","family":"Ridout","given":"Andrew","non-dropping-particle":"","parse-names":false,"suffix":""},{"dropping-particle":"","family":"Laxon","given":"Seymour","non-dropping-particle":"","parse-names":false,"suffix":""},{"dropping-particle":"","family":"Cullen","given":"Robert","non-dropping-particle":"","parse-names":false,"suffix":""}],"container-title":"Geophysical Research Letters","id":"ITEM-1","issue":"16","issued":{"date-parts":[["2013","8","28"]]},"page":"4321-4327","publisher":"John Wiley &amp; Sons, Ltd","title":"Three-dimensional mapping by CryoSat-2 of subglacial lake volume changes","type":"article-journal","volume":"40"},"uris":["http://www.mendeley.com/documents/?uuid=94d4270f-e098-35ed-a0b4-e7caf494ab35"]}],"mendeley":{"formattedCitation":"(McMillan et al., 2013)","plainTextFormattedCitation":"(McMillan et al., 2013)","previouslyFormattedCitation":"(McMillan et al., 2013)"},"properties":{"noteIndex":0},"schema":"https://github.com/citation-style-language/schema/raw/master/csl-citation.json"}</w:instrText>
      </w:r>
      <w:r w:rsidRPr="00AB1F69">
        <w:rPr>
          <w:rFonts w:ascii="Calibri" w:eastAsia="Calibri" w:hAnsi="Calibri" w:cs="Times New Roman"/>
          <w:iCs/>
          <w:sz w:val="24"/>
          <w:szCs w:val="24"/>
        </w:rPr>
        <w:fldChar w:fldCharType="separate"/>
      </w:r>
      <w:r w:rsidRPr="00AB1F69">
        <w:rPr>
          <w:rFonts w:ascii="Calibri" w:eastAsia="Calibri" w:hAnsi="Calibri" w:cs="Times New Roman"/>
          <w:iCs/>
          <w:noProof/>
          <w:sz w:val="24"/>
          <w:szCs w:val="24"/>
        </w:rPr>
        <w:t xml:space="preserve">(McMillan </w:t>
      </w:r>
      <w:r w:rsidR="00636965">
        <w:rPr>
          <w:rFonts w:ascii="Calibri" w:eastAsia="Calibri" w:hAnsi="Calibri" w:cs="Times New Roman"/>
          <w:iCs/>
          <w:noProof/>
          <w:sz w:val="24"/>
          <w:szCs w:val="24"/>
        </w:rPr>
        <w:t>and others,</w:t>
      </w:r>
      <w:r w:rsidRPr="00AB1F69">
        <w:rPr>
          <w:rFonts w:ascii="Calibri" w:eastAsia="Calibri" w:hAnsi="Calibri" w:cs="Times New Roman"/>
          <w:iCs/>
          <w:noProof/>
          <w:sz w:val="24"/>
          <w:szCs w:val="24"/>
        </w:rPr>
        <w:t xml:space="preserve"> 2013)</w:t>
      </w:r>
      <w:r w:rsidRPr="00AB1F69">
        <w:rPr>
          <w:rFonts w:ascii="Calibri" w:eastAsia="Calibri" w:hAnsi="Calibri" w:cs="Times New Roman"/>
          <w:iCs/>
          <w:sz w:val="24"/>
          <w:szCs w:val="24"/>
        </w:rPr>
        <w:fldChar w:fldCharType="end"/>
      </w:r>
      <w:r w:rsidRPr="00AB1F69">
        <w:rPr>
          <w:rFonts w:ascii="Calibri" w:eastAsia="Calibri" w:hAnsi="Calibri" w:cs="Times New Roman"/>
          <w:iCs/>
          <w:sz w:val="24"/>
          <w:szCs w:val="24"/>
        </w:rPr>
        <w:t>. Therefore, we attributed this increase in elevation to recharge through subglacial melt production.</w:t>
      </w:r>
    </w:p>
    <w:p w14:paraId="4ED7EBBC" w14:textId="77777777" w:rsidR="00AB1F69" w:rsidRPr="00AB1F69" w:rsidRDefault="00AB1F69" w:rsidP="00AB1F69">
      <w:pPr>
        <w:rPr>
          <w:rFonts w:ascii="Calibri" w:eastAsia="Calibri" w:hAnsi="Calibri" w:cs="Times New Roman"/>
          <w:iCs/>
          <w:sz w:val="24"/>
          <w:szCs w:val="24"/>
        </w:rPr>
      </w:pPr>
    </w:p>
    <w:p w14:paraId="4C7B7ADD" w14:textId="6DAD1A24" w:rsidR="00AB1F69" w:rsidRPr="00AB1F69" w:rsidRDefault="00AB1F69" w:rsidP="00AB1F69">
      <w:pPr>
        <w:ind w:firstLine="720"/>
        <w:rPr>
          <w:rFonts w:ascii="Calibri" w:eastAsia="Calibri" w:hAnsi="Calibri" w:cs="Times New Roman"/>
          <w:i/>
          <w:iCs/>
          <w:sz w:val="24"/>
          <w:szCs w:val="24"/>
        </w:rPr>
      </w:pPr>
      <w:r w:rsidRPr="00AB1F69">
        <w:rPr>
          <w:rFonts w:ascii="Calibri" w:eastAsia="Calibri" w:hAnsi="Calibri" w:cs="Times New Roman"/>
          <w:i/>
          <w:iCs/>
          <w:sz w:val="24"/>
          <w:szCs w:val="24"/>
        </w:rPr>
        <w:t>Text S3: Calculating geothermal heat flux at Cook E2 using observed r</w:t>
      </w:r>
      <w:r w:rsidR="00086995">
        <w:rPr>
          <w:rFonts w:ascii="Calibri" w:eastAsia="Calibri" w:hAnsi="Calibri" w:cs="Times New Roman"/>
          <w:i/>
          <w:iCs/>
          <w:sz w:val="24"/>
          <w:szCs w:val="24"/>
        </w:rPr>
        <w:t>echarge rates</w:t>
      </w:r>
      <w:r w:rsidRPr="00AB1F69">
        <w:rPr>
          <w:rFonts w:ascii="Calibri" w:eastAsia="Calibri" w:hAnsi="Calibri" w:cs="Times New Roman"/>
          <w:i/>
          <w:iCs/>
          <w:sz w:val="24"/>
          <w:szCs w:val="24"/>
        </w:rPr>
        <w:t>.</w:t>
      </w:r>
    </w:p>
    <w:p w14:paraId="38255BE2" w14:textId="77777777"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Recharge rate at Cook E2 (</w:t>
      </w:r>
      <w:r w:rsidRPr="00AB1F69">
        <w:rPr>
          <w:rFonts w:ascii="Calibri" w:eastAsia="Calibri" w:hAnsi="Calibri" w:cs="Times New Roman"/>
          <w:i/>
          <w:iCs/>
          <w:sz w:val="24"/>
          <w:szCs w:val="24"/>
        </w:rPr>
        <w:t>R</w:t>
      </w:r>
      <w:r w:rsidRPr="00AB1F69">
        <w:rPr>
          <w:rFonts w:ascii="Calibri" w:eastAsia="Calibri" w:hAnsi="Calibri" w:cs="Times New Roman"/>
          <w:iCs/>
          <w:sz w:val="24"/>
          <w:szCs w:val="24"/>
        </w:rPr>
        <w:t>): 0.056 km</w:t>
      </w:r>
      <w:r w:rsidRPr="00AB1F69">
        <w:rPr>
          <w:rFonts w:ascii="Calibri" w:eastAsia="Calibri" w:hAnsi="Calibri" w:cs="Times New Roman"/>
          <w:iCs/>
          <w:sz w:val="24"/>
          <w:szCs w:val="24"/>
          <w:vertAlign w:val="superscript"/>
        </w:rPr>
        <w:t>3</w:t>
      </w:r>
      <w:r w:rsidRPr="00AB1F69">
        <w:rPr>
          <w:rFonts w:ascii="Calibri" w:eastAsia="Calibri" w:hAnsi="Calibri" w:cs="Times New Roman"/>
          <w:iCs/>
          <w:sz w:val="24"/>
          <w:szCs w:val="24"/>
        </w:rPr>
        <w:t xml:space="preserve"> yr</w:t>
      </w:r>
      <w:r w:rsidRPr="00AB1F69">
        <w:rPr>
          <w:rFonts w:ascii="Calibri" w:eastAsia="Calibri" w:hAnsi="Calibri" w:cs="Times New Roman"/>
          <w:iCs/>
          <w:sz w:val="24"/>
          <w:szCs w:val="24"/>
          <w:vertAlign w:val="superscript"/>
        </w:rPr>
        <w:t>-1</w:t>
      </w:r>
      <w:r w:rsidRPr="00AB1F69">
        <w:rPr>
          <w:rFonts w:ascii="Calibri" w:eastAsia="Calibri" w:hAnsi="Calibri" w:cs="Times New Roman"/>
          <w:iCs/>
          <w:sz w:val="24"/>
          <w:szCs w:val="24"/>
        </w:rPr>
        <w:t xml:space="preserve"> = 5.6 x 10</w:t>
      </w:r>
      <w:r w:rsidRPr="00AB1F69">
        <w:rPr>
          <w:rFonts w:ascii="Calibri" w:eastAsia="Calibri" w:hAnsi="Calibri" w:cs="Times New Roman"/>
          <w:iCs/>
          <w:sz w:val="24"/>
          <w:szCs w:val="24"/>
          <w:vertAlign w:val="superscript"/>
        </w:rPr>
        <w:t>7</w:t>
      </w:r>
      <w:r w:rsidRPr="00AB1F69">
        <w:rPr>
          <w:rFonts w:ascii="Calibri" w:eastAsia="Calibri" w:hAnsi="Calibri" w:cs="Times New Roman"/>
          <w:iCs/>
          <w:sz w:val="24"/>
          <w:szCs w:val="24"/>
        </w:rPr>
        <w:t xml:space="preserve"> m</w:t>
      </w:r>
      <w:r w:rsidRPr="00AB1F69">
        <w:rPr>
          <w:rFonts w:ascii="Calibri" w:eastAsia="Calibri" w:hAnsi="Calibri" w:cs="Times New Roman"/>
          <w:iCs/>
          <w:sz w:val="24"/>
          <w:szCs w:val="24"/>
          <w:vertAlign w:val="superscript"/>
        </w:rPr>
        <w:t>3</w:t>
      </w:r>
      <w:r w:rsidRPr="00AB1F69">
        <w:rPr>
          <w:rFonts w:ascii="Calibri" w:eastAsia="Calibri" w:hAnsi="Calibri" w:cs="Times New Roman"/>
          <w:iCs/>
          <w:sz w:val="24"/>
          <w:szCs w:val="24"/>
        </w:rPr>
        <w:t xml:space="preserve"> yr</w:t>
      </w:r>
      <w:r w:rsidRPr="00AB1F69">
        <w:rPr>
          <w:rFonts w:ascii="Calibri" w:eastAsia="Calibri" w:hAnsi="Calibri" w:cs="Times New Roman"/>
          <w:iCs/>
          <w:sz w:val="24"/>
          <w:szCs w:val="24"/>
          <w:vertAlign w:val="superscript"/>
        </w:rPr>
        <w:t>-1</w:t>
      </w:r>
    </w:p>
    <w:p w14:paraId="0C42C0A6" w14:textId="77777777"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Size of the Cook E2 drainage basin (</w:t>
      </w:r>
      <w:r w:rsidRPr="00AB1F69">
        <w:rPr>
          <w:rFonts w:ascii="Calibri" w:eastAsia="Calibri" w:hAnsi="Calibri" w:cs="Times New Roman"/>
          <w:i/>
          <w:iCs/>
          <w:sz w:val="24"/>
          <w:szCs w:val="24"/>
        </w:rPr>
        <w:t>A</w:t>
      </w:r>
      <w:r w:rsidRPr="00AB1F69">
        <w:rPr>
          <w:rFonts w:ascii="Calibri" w:eastAsia="Calibri" w:hAnsi="Calibri" w:cs="Times New Roman"/>
          <w:iCs/>
          <w:sz w:val="24"/>
          <w:szCs w:val="24"/>
        </w:rPr>
        <w:t>): 1.037 x 10</w:t>
      </w:r>
      <w:r w:rsidRPr="00AB1F69">
        <w:rPr>
          <w:rFonts w:ascii="Calibri" w:eastAsia="Calibri" w:hAnsi="Calibri" w:cs="Times New Roman"/>
          <w:iCs/>
          <w:sz w:val="24"/>
          <w:szCs w:val="24"/>
          <w:vertAlign w:val="superscript"/>
        </w:rPr>
        <w:t>9</w:t>
      </w:r>
      <w:r w:rsidRPr="00AB1F69">
        <w:rPr>
          <w:rFonts w:ascii="Calibri" w:eastAsia="Calibri" w:hAnsi="Calibri" w:cs="Times New Roman"/>
          <w:iCs/>
          <w:sz w:val="24"/>
          <w:szCs w:val="24"/>
        </w:rPr>
        <w:t xml:space="preserve"> m</w:t>
      </w:r>
      <w:r w:rsidRPr="00AB1F69">
        <w:rPr>
          <w:rFonts w:ascii="Calibri" w:eastAsia="Calibri" w:hAnsi="Calibri" w:cs="Times New Roman"/>
          <w:iCs/>
          <w:sz w:val="24"/>
          <w:szCs w:val="24"/>
          <w:vertAlign w:val="superscript"/>
        </w:rPr>
        <w:t>2</w:t>
      </w:r>
    </w:p>
    <w:p w14:paraId="77E56815" w14:textId="77777777" w:rsidR="00AB1F69" w:rsidRPr="00AB1F69" w:rsidRDefault="00AB1F69" w:rsidP="00AB1F69">
      <w:pPr>
        <w:rPr>
          <w:rFonts w:ascii="Calibri" w:eastAsia="Calibri" w:hAnsi="Calibri" w:cs="Times New Roman"/>
          <w:iCs/>
          <w:sz w:val="24"/>
          <w:szCs w:val="24"/>
          <w:vertAlign w:val="superscript"/>
        </w:rPr>
      </w:pPr>
      <w:r w:rsidRPr="00AB1F69">
        <w:rPr>
          <w:rFonts w:ascii="Calibri" w:eastAsia="Calibri" w:hAnsi="Calibri" w:cs="Times New Roman"/>
          <w:iCs/>
          <w:sz w:val="24"/>
          <w:szCs w:val="24"/>
        </w:rPr>
        <w:t>Average melting rate (</w:t>
      </w:r>
      <w:r w:rsidRPr="00AB1F69">
        <w:rPr>
          <w:rFonts w:ascii="Calibri" w:eastAsia="Calibri" w:hAnsi="Calibri" w:cs="Times New Roman"/>
          <w:i/>
          <w:iCs/>
          <w:sz w:val="24"/>
          <w:szCs w:val="24"/>
        </w:rPr>
        <w:t>m</w:t>
      </w:r>
      <w:r w:rsidRPr="00AB1F69">
        <w:rPr>
          <w:rFonts w:ascii="Calibri" w:eastAsia="Calibri" w:hAnsi="Calibri" w:cs="Times New Roman"/>
          <w:i/>
          <w:iCs/>
          <w:sz w:val="24"/>
          <w:szCs w:val="24"/>
          <w:vertAlign w:val="subscript"/>
        </w:rPr>
        <w:t>r</w:t>
      </w:r>
      <w:r w:rsidRPr="00AB1F69">
        <w:rPr>
          <w:rFonts w:ascii="Calibri" w:eastAsia="Calibri" w:hAnsi="Calibri" w:cs="Times New Roman"/>
          <w:iCs/>
          <w:sz w:val="24"/>
          <w:szCs w:val="24"/>
        </w:rPr>
        <w:t>) over the drainage basin: R/A = 0.054 m yr</w:t>
      </w:r>
      <w:r w:rsidRPr="00AB1F69">
        <w:rPr>
          <w:rFonts w:ascii="Calibri" w:eastAsia="Calibri" w:hAnsi="Calibri" w:cs="Times New Roman"/>
          <w:iCs/>
          <w:sz w:val="24"/>
          <w:szCs w:val="24"/>
          <w:vertAlign w:val="superscript"/>
        </w:rPr>
        <w:t>-1</w:t>
      </w:r>
    </w:p>
    <w:p w14:paraId="36D6EE48" w14:textId="77777777"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For reference, the average melting rate over the drainage basin in the Martos melt map is 0.0079 m yr</w:t>
      </w:r>
      <w:r w:rsidRPr="00AB1F69">
        <w:rPr>
          <w:rFonts w:ascii="Calibri" w:eastAsia="Calibri" w:hAnsi="Calibri" w:cs="Times New Roman"/>
          <w:iCs/>
          <w:sz w:val="24"/>
          <w:szCs w:val="24"/>
          <w:vertAlign w:val="superscript"/>
        </w:rPr>
        <w:t>-1</w:t>
      </w:r>
      <w:r w:rsidRPr="00AB1F69">
        <w:rPr>
          <w:rFonts w:ascii="Calibri" w:eastAsia="Calibri" w:hAnsi="Calibri" w:cs="Times New Roman"/>
          <w:iCs/>
          <w:sz w:val="24"/>
          <w:szCs w:val="24"/>
        </w:rPr>
        <w:t>.</w:t>
      </w:r>
    </w:p>
    <w:p w14:paraId="6E801559" w14:textId="77777777"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By equation (1),</w:t>
      </w:r>
    </w:p>
    <w:p w14:paraId="42BFE554" w14:textId="77777777" w:rsidR="00AB1F69" w:rsidRPr="00AB1F69" w:rsidRDefault="00000000" w:rsidP="00AB1F69">
      <w:pPr>
        <w:rPr>
          <w:rFonts w:ascii="Calibri" w:eastAsia="Times New Roman" w:hAnsi="Calibri" w:cs="Times New Roman"/>
          <w:iCs/>
          <w:sz w:val="24"/>
          <w:szCs w:val="24"/>
        </w:rPr>
      </w:pPr>
      <m:oMathPara>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r</m:t>
              </m:r>
            </m:sub>
          </m:sSub>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m:t>
              </m:r>
            </m:sub>
          </m:sSub>
        </m:oMath>
      </m:oMathPara>
    </w:p>
    <w:p w14:paraId="56CD93DE" w14:textId="24D0BE2E" w:rsidR="00AB1F69" w:rsidRPr="00AB1F69" w:rsidRDefault="00AB1F69" w:rsidP="00AB1F69">
      <w:pPr>
        <w:rPr>
          <w:rFonts w:ascii="Calibri" w:eastAsia="Times New Roman" w:hAnsi="Calibri" w:cs="Times New Roman"/>
          <w:iCs/>
          <w:sz w:val="24"/>
          <w:szCs w:val="24"/>
        </w:rPr>
      </w:pPr>
      <w:r w:rsidRPr="00AB1F69">
        <w:rPr>
          <w:rFonts w:ascii="Calibri" w:eastAsia="Times New Roman" w:hAnsi="Calibri" w:cs="Times New Roman"/>
          <w:iCs/>
          <w:sz w:val="24"/>
          <w:szCs w:val="24"/>
        </w:rPr>
        <w:t xml:space="preserve">Where </w:t>
      </w:r>
      <w:r w:rsidRPr="00AB1F69">
        <w:rPr>
          <w:rFonts w:ascii="Calibri" w:eastAsia="Times New Roman" w:hAnsi="Calibri" w:cs="Times New Roman"/>
          <w:i/>
          <w:iCs/>
          <w:sz w:val="24"/>
          <w:szCs w:val="24"/>
        </w:rPr>
        <w:t>G</w:t>
      </w:r>
      <w:r w:rsidRPr="00AB1F69">
        <w:rPr>
          <w:rFonts w:ascii="Calibri" w:eastAsia="Times New Roman" w:hAnsi="Calibri" w:cs="Times New Roman"/>
          <w:i/>
          <w:iCs/>
          <w:sz w:val="24"/>
          <w:szCs w:val="24"/>
          <w:vertAlign w:val="subscript"/>
        </w:rPr>
        <w:t>m</w:t>
      </w:r>
      <w:r w:rsidRPr="00AB1F69">
        <w:rPr>
          <w:rFonts w:ascii="Calibri" w:eastAsia="Times New Roman" w:hAnsi="Calibri" w:cs="Times New Roman"/>
          <w:iCs/>
          <w:sz w:val="24"/>
          <w:szCs w:val="24"/>
        </w:rPr>
        <w:t xml:space="preserve"> is </w:t>
      </w:r>
      <w:r w:rsidR="00086995">
        <w:rPr>
          <w:rFonts w:ascii="Calibri" w:eastAsia="Times New Roman" w:hAnsi="Calibri" w:cs="Times New Roman"/>
          <w:iCs/>
          <w:sz w:val="24"/>
          <w:szCs w:val="24"/>
        </w:rPr>
        <w:t xml:space="preserve">the </w:t>
      </w:r>
      <w:r w:rsidRPr="00AB1F69">
        <w:rPr>
          <w:rFonts w:ascii="Calibri" w:eastAsia="Times New Roman" w:hAnsi="Calibri" w:cs="Times New Roman"/>
          <w:iCs/>
          <w:sz w:val="24"/>
          <w:szCs w:val="24"/>
        </w:rPr>
        <w:t xml:space="preserve">proportion of melt caused by geothermal heat production, </w:t>
      </w:r>
      <w:r w:rsidRPr="00AB1F69">
        <w:rPr>
          <w:rFonts w:ascii="Calibri" w:eastAsia="Times New Roman" w:hAnsi="Calibri" w:cs="Times New Roman"/>
          <w:i/>
          <w:iCs/>
          <w:sz w:val="24"/>
          <w:szCs w:val="24"/>
        </w:rPr>
        <w:t>F</w:t>
      </w:r>
      <w:r w:rsidRPr="00AB1F69">
        <w:rPr>
          <w:rFonts w:ascii="Calibri" w:eastAsia="Times New Roman" w:hAnsi="Calibri" w:cs="Times New Roman"/>
          <w:i/>
          <w:iCs/>
          <w:sz w:val="24"/>
          <w:szCs w:val="24"/>
          <w:vertAlign w:val="subscript"/>
        </w:rPr>
        <w:t>m</w:t>
      </w:r>
      <w:r w:rsidRPr="00AB1F69">
        <w:rPr>
          <w:rFonts w:ascii="Calibri" w:eastAsia="Times New Roman" w:hAnsi="Calibri" w:cs="Times New Roman"/>
          <w:iCs/>
          <w:sz w:val="24"/>
          <w:szCs w:val="24"/>
        </w:rPr>
        <w:t xml:space="preserve"> is the proportion of melt caused by friction, and </w:t>
      </w:r>
      <w:r w:rsidRPr="00AB1F69">
        <w:rPr>
          <w:rFonts w:ascii="Calibri" w:eastAsia="Times New Roman" w:hAnsi="Calibri" w:cs="Times New Roman"/>
          <w:i/>
          <w:iCs/>
          <w:sz w:val="24"/>
          <w:szCs w:val="24"/>
        </w:rPr>
        <w:t>V</w:t>
      </w:r>
      <w:r w:rsidRPr="00AB1F69">
        <w:rPr>
          <w:rFonts w:ascii="Calibri" w:eastAsia="Times New Roman" w:hAnsi="Calibri" w:cs="Times New Roman"/>
          <w:i/>
          <w:iCs/>
          <w:sz w:val="24"/>
          <w:szCs w:val="24"/>
          <w:vertAlign w:val="subscript"/>
        </w:rPr>
        <w:t>m</w:t>
      </w:r>
      <w:r w:rsidRPr="00AB1F69">
        <w:rPr>
          <w:rFonts w:ascii="Calibri" w:eastAsia="Times New Roman" w:hAnsi="Calibri" w:cs="Times New Roman"/>
          <w:iCs/>
          <w:sz w:val="24"/>
          <w:szCs w:val="24"/>
        </w:rPr>
        <w:t xml:space="preserve"> is the proportion of melt caused by vertical dispersion.</w:t>
      </w:r>
    </w:p>
    <w:p w14:paraId="27AE8903" w14:textId="77777777" w:rsidR="00AB1F69" w:rsidRPr="00AB1F69" w:rsidRDefault="00AB1F69" w:rsidP="00AB1F69">
      <w:pPr>
        <w:rPr>
          <w:rFonts w:ascii="Calibri" w:eastAsia="Times New Roman" w:hAnsi="Calibri" w:cs="Times New Roman"/>
          <w:iCs/>
          <w:sz w:val="24"/>
          <w:szCs w:val="24"/>
        </w:rPr>
      </w:pPr>
      <w:r w:rsidRPr="00AB1F69">
        <w:rPr>
          <w:rFonts w:ascii="Calibri" w:eastAsia="Times New Roman" w:hAnsi="Calibri" w:cs="Times New Roman"/>
          <w:iCs/>
          <w:sz w:val="24"/>
          <w:szCs w:val="24"/>
        </w:rPr>
        <w:t>The average frictional melt component (</w:t>
      </w:r>
      <w:r w:rsidRPr="00AB1F69">
        <w:rPr>
          <w:rFonts w:ascii="Calibri" w:eastAsia="Times New Roman" w:hAnsi="Calibri" w:cs="Times New Roman"/>
          <w:i/>
          <w:iCs/>
          <w:sz w:val="24"/>
          <w:szCs w:val="24"/>
        </w:rPr>
        <w:t>F</w:t>
      </w:r>
      <w:r w:rsidRPr="00AB1F69">
        <w:rPr>
          <w:rFonts w:ascii="Calibri" w:eastAsia="Times New Roman" w:hAnsi="Calibri" w:cs="Times New Roman"/>
          <w:i/>
          <w:iCs/>
          <w:sz w:val="24"/>
          <w:szCs w:val="24"/>
          <w:vertAlign w:val="subscript"/>
        </w:rPr>
        <w:t>m</w:t>
      </w:r>
      <w:r w:rsidRPr="00AB1F69">
        <w:rPr>
          <w:rFonts w:ascii="Calibri" w:eastAsia="Times New Roman" w:hAnsi="Calibri" w:cs="Times New Roman"/>
          <w:iCs/>
          <w:sz w:val="24"/>
          <w:szCs w:val="24"/>
        </w:rPr>
        <w:t>) over the Cook E2 basin is 1.49 x 10</w:t>
      </w:r>
      <w:r w:rsidRPr="00AB1F69">
        <w:rPr>
          <w:rFonts w:ascii="Calibri" w:eastAsia="Times New Roman" w:hAnsi="Calibri" w:cs="Times New Roman"/>
          <w:iCs/>
          <w:sz w:val="24"/>
          <w:szCs w:val="24"/>
          <w:vertAlign w:val="superscript"/>
        </w:rPr>
        <w:t>-5</w:t>
      </w:r>
      <w:r w:rsidRPr="00AB1F69">
        <w:rPr>
          <w:rFonts w:ascii="Calibri" w:eastAsia="Times New Roman" w:hAnsi="Calibri" w:cs="Times New Roman"/>
          <w:iCs/>
          <w:sz w:val="24"/>
          <w:szCs w:val="24"/>
        </w:rPr>
        <w:t xml:space="preserve"> m yr</w:t>
      </w:r>
      <w:r w:rsidRPr="00AB1F69">
        <w:rPr>
          <w:rFonts w:ascii="Calibri" w:eastAsia="Times New Roman" w:hAnsi="Calibri" w:cs="Times New Roman"/>
          <w:iCs/>
          <w:sz w:val="24"/>
          <w:szCs w:val="24"/>
          <w:vertAlign w:val="superscript"/>
        </w:rPr>
        <w:t>-1</w:t>
      </w:r>
    </w:p>
    <w:p w14:paraId="6DCAF800" w14:textId="77777777" w:rsidR="00AB1F69" w:rsidRPr="00AB1F69" w:rsidRDefault="00AB1F69" w:rsidP="00AB1F69">
      <w:pPr>
        <w:rPr>
          <w:rFonts w:ascii="Calibri" w:eastAsia="Times New Roman" w:hAnsi="Calibri" w:cs="Times New Roman"/>
          <w:iCs/>
          <w:sz w:val="24"/>
          <w:szCs w:val="24"/>
        </w:rPr>
      </w:pPr>
      <w:r w:rsidRPr="00AB1F69">
        <w:rPr>
          <w:rFonts w:ascii="Calibri" w:eastAsia="Times New Roman" w:hAnsi="Calibri" w:cs="Times New Roman"/>
          <w:iCs/>
          <w:sz w:val="24"/>
          <w:szCs w:val="24"/>
        </w:rPr>
        <w:t>The average vertical dispersion melt component (</w:t>
      </w:r>
      <w:r w:rsidRPr="00AB1F69">
        <w:rPr>
          <w:rFonts w:ascii="Calibri" w:eastAsia="Times New Roman" w:hAnsi="Calibri" w:cs="Times New Roman"/>
          <w:i/>
          <w:iCs/>
          <w:sz w:val="24"/>
          <w:szCs w:val="24"/>
        </w:rPr>
        <w:t>V</w:t>
      </w:r>
      <w:r w:rsidRPr="00AB1F69">
        <w:rPr>
          <w:rFonts w:ascii="Calibri" w:eastAsia="Times New Roman" w:hAnsi="Calibri" w:cs="Times New Roman"/>
          <w:i/>
          <w:iCs/>
          <w:sz w:val="24"/>
          <w:szCs w:val="24"/>
          <w:vertAlign w:val="subscript"/>
        </w:rPr>
        <w:t>m</w:t>
      </w:r>
      <w:r w:rsidRPr="00AB1F69">
        <w:rPr>
          <w:rFonts w:ascii="Calibri" w:eastAsia="Times New Roman" w:hAnsi="Calibri" w:cs="Times New Roman"/>
          <w:iCs/>
          <w:sz w:val="24"/>
          <w:szCs w:val="24"/>
        </w:rPr>
        <w:t>) over the Cook E2 basin is 1.77 x 10</w:t>
      </w:r>
      <w:r w:rsidRPr="00AB1F69">
        <w:rPr>
          <w:rFonts w:ascii="Calibri" w:eastAsia="Times New Roman" w:hAnsi="Calibri" w:cs="Times New Roman"/>
          <w:iCs/>
          <w:sz w:val="24"/>
          <w:szCs w:val="24"/>
          <w:vertAlign w:val="superscript"/>
        </w:rPr>
        <w:t>-4</w:t>
      </w:r>
      <w:r w:rsidRPr="00AB1F69">
        <w:rPr>
          <w:rFonts w:ascii="Calibri" w:eastAsia="Times New Roman" w:hAnsi="Calibri" w:cs="Times New Roman"/>
          <w:iCs/>
          <w:sz w:val="24"/>
          <w:szCs w:val="24"/>
        </w:rPr>
        <w:t xml:space="preserve"> m yr</w:t>
      </w:r>
      <w:r w:rsidRPr="00AB1F69">
        <w:rPr>
          <w:rFonts w:ascii="Calibri" w:eastAsia="Times New Roman" w:hAnsi="Calibri" w:cs="Times New Roman"/>
          <w:iCs/>
          <w:sz w:val="24"/>
          <w:szCs w:val="24"/>
          <w:vertAlign w:val="superscript"/>
        </w:rPr>
        <w:t>-1</w:t>
      </w:r>
    </w:p>
    <w:p w14:paraId="1E9915E2" w14:textId="0A4AB840"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Therefore the average proportion of melt caused by geothermal heat production (</w:t>
      </w:r>
      <w:r w:rsidRPr="00AB1F69">
        <w:rPr>
          <w:rFonts w:ascii="Calibri" w:eastAsia="Calibri" w:hAnsi="Calibri" w:cs="Times New Roman"/>
          <w:i/>
          <w:iCs/>
          <w:sz w:val="24"/>
          <w:szCs w:val="24"/>
        </w:rPr>
        <w:t>G</w:t>
      </w:r>
      <w:r w:rsidRPr="00AB1F69">
        <w:rPr>
          <w:rFonts w:ascii="Calibri" w:eastAsia="Calibri" w:hAnsi="Calibri" w:cs="Times New Roman"/>
          <w:i/>
          <w:iCs/>
          <w:sz w:val="24"/>
          <w:szCs w:val="24"/>
          <w:vertAlign w:val="subscript"/>
        </w:rPr>
        <w:t>m</w:t>
      </w:r>
      <w:r w:rsidRPr="00AB1F69">
        <w:rPr>
          <w:rFonts w:ascii="Calibri" w:eastAsia="Calibri" w:hAnsi="Calibri" w:cs="Times New Roman"/>
          <w:iCs/>
          <w:sz w:val="24"/>
          <w:szCs w:val="24"/>
        </w:rPr>
        <w:t>) is 0.054 m yr</w:t>
      </w:r>
      <w:r w:rsidRPr="00AB1F69">
        <w:rPr>
          <w:rFonts w:ascii="Calibri" w:eastAsia="Calibri" w:hAnsi="Calibri" w:cs="Times New Roman"/>
          <w:iCs/>
          <w:sz w:val="24"/>
          <w:szCs w:val="24"/>
          <w:vertAlign w:val="superscript"/>
        </w:rPr>
        <w:t>-1</w:t>
      </w:r>
      <w:r w:rsidRPr="00AB1F69">
        <w:rPr>
          <w:rFonts w:ascii="Calibri" w:eastAsia="Calibri" w:hAnsi="Calibri" w:cs="Times New Roman"/>
          <w:iCs/>
          <w:sz w:val="24"/>
          <w:szCs w:val="24"/>
        </w:rPr>
        <w:t xml:space="preserve">. Effectively, the impact of frictional heating and vertical dispersion in this region is negligible, so </w:t>
      </w:r>
      <w:r w:rsidR="00086995">
        <w:rPr>
          <w:rFonts w:ascii="Calibri" w:eastAsia="Calibri" w:hAnsi="Calibri" w:cs="Times New Roman"/>
          <w:iCs/>
          <w:sz w:val="24"/>
          <w:szCs w:val="24"/>
        </w:rPr>
        <w:t xml:space="preserve">the </w:t>
      </w:r>
      <w:r w:rsidRPr="00AB1F69">
        <w:rPr>
          <w:rFonts w:ascii="Calibri" w:eastAsia="Calibri" w:hAnsi="Calibri" w:cs="Times New Roman"/>
          <w:iCs/>
          <w:sz w:val="24"/>
          <w:szCs w:val="24"/>
        </w:rPr>
        <w:t>melting rate is forced primarily through geothermal heat production.</w:t>
      </w:r>
    </w:p>
    <w:p w14:paraId="71E93892" w14:textId="77777777" w:rsidR="00AB1F69" w:rsidRPr="00AB1F69" w:rsidRDefault="00AB1F69" w:rsidP="00AB1F69">
      <w:pPr>
        <w:rPr>
          <w:rFonts w:ascii="Calibri" w:eastAsia="Calibri" w:hAnsi="Calibri" w:cs="Times New Roman"/>
          <w:iCs/>
          <w:sz w:val="24"/>
          <w:szCs w:val="24"/>
        </w:rPr>
      </w:pPr>
      <w:r w:rsidRPr="00AB1F69">
        <w:rPr>
          <w:rFonts w:ascii="Calibri" w:eastAsia="Calibri" w:hAnsi="Calibri" w:cs="Times New Roman"/>
          <w:iCs/>
          <w:sz w:val="24"/>
          <w:szCs w:val="24"/>
        </w:rPr>
        <w:t>The average geothermal heat flux (G) can be found with</w:t>
      </w:r>
    </w:p>
    <w:p w14:paraId="1B2C1F18" w14:textId="77777777" w:rsidR="00AB1F69" w:rsidRPr="00AB1F69" w:rsidRDefault="00AB1F69" w:rsidP="00AB1F69">
      <w:pPr>
        <w:rPr>
          <w:rFonts w:ascii="Calibri" w:eastAsia="Times New Roman" w:hAnsi="Calibri" w:cs="Times New Roman"/>
          <w:iCs/>
          <w:sz w:val="24"/>
          <w:szCs w:val="24"/>
        </w:rPr>
      </w:pPr>
      <m:oMathPara>
        <m:oMath>
          <m:r>
            <w:rPr>
              <w:rFonts w:ascii="Cambria Math" w:eastAsia="Calibri" w:hAnsi="Cambria Math" w:cs="Times New Roman"/>
              <w:sz w:val="24"/>
              <w:szCs w:val="24"/>
            </w:rPr>
            <w:lastRenderedPageBreak/>
            <m:t xml:space="preserve">G= </m:t>
          </m:r>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m</m:t>
              </m:r>
            </m:sub>
          </m:sSub>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ρ</m:t>
              </m:r>
            </m:e>
            <m:sub>
              <m:r>
                <w:rPr>
                  <w:rFonts w:ascii="Cambria Math" w:eastAsia="Calibri" w:hAnsi="Cambria Math" w:cs="Times New Roman"/>
                  <w:sz w:val="24"/>
                  <w:szCs w:val="24"/>
                </w:rPr>
                <m:t>i</m:t>
              </m:r>
            </m:sub>
          </m:sSub>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i</m:t>
              </m:r>
            </m:sub>
          </m:sSub>
        </m:oMath>
      </m:oMathPara>
    </w:p>
    <w:p w14:paraId="06B19E7C" w14:textId="4752D028" w:rsidR="00AB1F69" w:rsidRDefault="00AB1F69" w:rsidP="00AB1F69">
      <w:pPr>
        <w:rPr>
          <w:rFonts w:ascii="Calibri" w:eastAsia="Times New Roman" w:hAnsi="Calibri" w:cs="Times New Roman"/>
          <w:iCs/>
          <w:sz w:val="24"/>
          <w:szCs w:val="24"/>
        </w:rPr>
      </w:pPr>
      <w:r w:rsidRPr="00AB1F69">
        <w:rPr>
          <w:rFonts w:ascii="Calibri" w:eastAsia="Times New Roman" w:hAnsi="Calibri" w:cs="Times New Roman"/>
          <w:iCs/>
          <w:sz w:val="24"/>
          <w:szCs w:val="24"/>
        </w:rPr>
        <w:t xml:space="preserve">Where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i</m:t>
            </m:r>
          </m:sub>
        </m:sSub>
      </m:oMath>
      <w:r w:rsidRPr="00AB1F69">
        <w:rPr>
          <w:rFonts w:ascii="Calibri" w:eastAsia="Times New Roman" w:hAnsi="Calibri" w:cs="Times New Roman"/>
          <w:iCs/>
          <w:sz w:val="24"/>
          <w:szCs w:val="24"/>
        </w:rPr>
        <w:t xml:space="preserve"> represents the density of ice (916.7 km m</w:t>
      </w:r>
      <w:r w:rsidRPr="00AB1F69">
        <w:rPr>
          <w:rFonts w:ascii="Calibri" w:eastAsia="Times New Roman" w:hAnsi="Calibri" w:cs="Times New Roman"/>
          <w:iCs/>
          <w:sz w:val="24"/>
          <w:szCs w:val="24"/>
          <w:vertAlign w:val="superscript"/>
        </w:rPr>
        <w:t>-3</w:t>
      </w:r>
      <w:r w:rsidRPr="00AB1F69">
        <w:rPr>
          <w:rFonts w:ascii="Calibri" w:eastAsia="Times New Roman" w:hAnsi="Calibri" w:cs="Times New Roman"/>
          <w:iCs/>
          <w:sz w:val="24"/>
          <w:szCs w:val="24"/>
        </w:rPr>
        <w:t>) and L</w:t>
      </w:r>
      <w:r w:rsidRPr="00AB1F69">
        <w:rPr>
          <w:rFonts w:ascii="Calibri" w:eastAsia="Times New Roman" w:hAnsi="Calibri" w:cs="Times New Roman"/>
          <w:iCs/>
          <w:sz w:val="24"/>
          <w:szCs w:val="24"/>
          <w:vertAlign w:val="subscript"/>
        </w:rPr>
        <w:t>i</w:t>
      </w:r>
      <w:r w:rsidRPr="00AB1F69">
        <w:rPr>
          <w:rFonts w:ascii="Calibri" w:eastAsia="Times New Roman" w:hAnsi="Calibri" w:cs="Times New Roman"/>
          <w:iCs/>
          <w:sz w:val="24"/>
          <w:szCs w:val="24"/>
        </w:rPr>
        <w:t xml:space="preserve"> represents the latent heat of fusion (3.34 x 10^5 J m</w:t>
      </w:r>
      <w:r w:rsidRPr="00AB1F69">
        <w:rPr>
          <w:rFonts w:ascii="Calibri" w:eastAsia="Times New Roman" w:hAnsi="Calibri" w:cs="Times New Roman"/>
          <w:iCs/>
          <w:sz w:val="24"/>
          <w:szCs w:val="24"/>
          <w:vertAlign w:val="superscript"/>
        </w:rPr>
        <w:t>-3</w:t>
      </w:r>
      <w:r w:rsidRPr="00AB1F69">
        <w:rPr>
          <w:rFonts w:ascii="Calibri" w:eastAsia="Times New Roman" w:hAnsi="Calibri" w:cs="Times New Roman"/>
          <w:iCs/>
          <w:sz w:val="24"/>
          <w:szCs w:val="24"/>
        </w:rPr>
        <w:t>). Under this calculation</w:t>
      </w:r>
      <w:r w:rsidR="00086995">
        <w:rPr>
          <w:rFonts w:ascii="Calibri" w:eastAsia="Times New Roman" w:hAnsi="Calibri" w:cs="Times New Roman"/>
          <w:iCs/>
          <w:sz w:val="24"/>
          <w:szCs w:val="24"/>
        </w:rPr>
        <w:t>,</w:t>
      </w:r>
      <w:r w:rsidRPr="00AB1F69">
        <w:rPr>
          <w:rFonts w:ascii="Calibri" w:eastAsia="Times New Roman" w:hAnsi="Calibri" w:cs="Times New Roman"/>
          <w:iCs/>
          <w:sz w:val="24"/>
          <w:szCs w:val="24"/>
        </w:rPr>
        <w:t xml:space="preserve"> the geothermal heat flux is 1.66 x 10</w:t>
      </w:r>
      <w:r w:rsidRPr="00AB1F69">
        <w:rPr>
          <w:rFonts w:ascii="Calibri" w:eastAsia="Times New Roman" w:hAnsi="Calibri" w:cs="Times New Roman"/>
          <w:iCs/>
          <w:sz w:val="24"/>
          <w:szCs w:val="24"/>
          <w:vertAlign w:val="superscript"/>
        </w:rPr>
        <w:t>7</w:t>
      </w:r>
      <w:r w:rsidRPr="00AB1F69">
        <w:rPr>
          <w:rFonts w:ascii="Calibri" w:eastAsia="Times New Roman" w:hAnsi="Calibri" w:cs="Times New Roman"/>
          <w:iCs/>
          <w:sz w:val="24"/>
          <w:szCs w:val="24"/>
        </w:rPr>
        <w:t xml:space="preserve"> J yr</w:t>
      </w:r>
      <w:r w:rsidRPr="00AB1F69">
        <w:rPr>
          <w:rFonts w:ascii="Calibri" w:eastAsia="Times New Roman" w:hAnsi="Calibri" w:cs="Times New Roman"/>
          <w:iCs/>
          <w:sz w:val="24"/>
          <w:szCs w:val="24"/>
          <w:vertAlign w:val="superscript"/>
        </w:rPr>
        <w:t>-1</w:t>
      </w:r>
      <w:r w:rsidRPr="00AB1F69">
        <w:rPr>
          <w:rFonts w:ascii="Calibri" w:eastAsia="Times New Roman" w:hAnsi="Calibri" w:cs="Times New Roman"/>
          <w:iCs/>
          <w:sz w:val="24"/>
          <w:szCs w:val="24"/>
        </w:rPr>
        <w:t xml:space="preserve"> m</w:t>
      </w:r>
      <w:r w:rsidRPr="00AB1F69">
        <w:rPr>
          <w:rFonts w:ascii="Calibri" w:eastAsia="Times New Roman" w:hAnsi="Calibri" w:cs="Times New Roman"/>
          <w:iCs/>
          <w:sz w:val="24"/>
          <w:szCs w:val="24"/>
          <w:vertAlign w:val="superscript"/>
        </w:rPr>
        <w:t>-2</w:t>
      </w:r>
      <w:r w:rsidRPr="00AB1F69">
        <w:rPr>
          <w:rFonts w:ascii="Calibri" w:eastAsia="Times New Roman" w:hAnsi="Calibri" w:cs="Times New Roman"/>
          <w:iCs/>
          <w:sz w:val="24"/>
          <w:szCs w:val="24"/>
        </w:rPr>
        <w:t>, equivalent to 0.526 W m</w:t>
      </w:r>
      <w:r w:rsidRPr="00AB1F69">
        <w:rPr>
          <w:rFonts w:ascii="Calibri" w:eastAsia="Times New Roman" w:hAnsi="Calibri" w:cs="Times New Roman"/>
          <w:iCs/>
          <w:sz w:val="24"/>
          <w:szCs w:val="24"/>
          <w:vertAlign w:val="superscript"/>
        </w:rPr>
        <w:t>-2</w:t>
      </w:r>
      <w:r w:rsidRPr="00AB1F69">
        <w:rPr>
          <w:rFonts w:ascii="Calibri" w:eastAsia="Times New Roman" w:hAnsi="Calibri" w:cs="Times New Roman"/>
          <w:iCs/>
          <w:sz w:val="24"/>
          <w:szCs w:val="24"/>
        </w:rPr>
        <w:t xml:space="preserve"> or 526 mW m</w:t>
      </w:r>
      <w:r w:rsidRPr="00AB1F69">
        <w:rPr>
          <w:rFonts w:ascii="Calibri" w:eastAsia="Times New Roman" w:hAnsi="Calibri" w:cs="Times New Roman"/>
          <w:iCs/>
          <w:sz w:val="24"/>
          <w:szCs w:val="24"/>
          <w:vertAlign w:val="superscript"/>
        </w:rPr>
        <w:t>-2</w:t>
      </w:r>
      <w:r w:rsidRPr="00AB1F69">
        <w:rPr>
          <w:rFonts w:ascii="Calibri" w:eastAsia="Times New Roman" w:hAnsi="Calibri" w:cs="Times New Roman"/>
          <w:iCs/>
          <w:sz w:val="24"/>
          <w:szCs w:val="24"/>
        </w:rPr>
        <w:t>. For reference, heat flux in the Cook E2 drainage basin under the Martos melt map is approximately 40 mW m</w:t>
      </w:r>
      <w:r w:rsidRPr="00AB1F69">
        <w:rPr>
          <w:rFonts w:ascii="Calibri" w:eastAsia="Times New Roman" w:hAnsi="Calibri" w:cs="Times New Roman"/>
          <w:iCs/>
          <w:sz w:val="24"/>
          <w:szCs w:val="24"/>
          <w:vertAlign w:val="superscript"/>
        </w:rPr>
        <w:t>-2</w:t>
      </w:r>
      <w:r w:rsidRPr="00AB1F69">
        <w:rPr>
          <w:rFonts w:ascii="Calibri" w:eastAsia="Times New Roman" w:hAnsi="Calibri" w:cs="Times New Roman"/>
          <w:iCs/>
          <w:sz w:val="24"/>
          <w:szCs w:val="24"/>
        </w:rPr>
        <w:t>.</w:t>
      </w:r>
    </w:p>
    <w:p w14:paraId="4C867EE8" w14:textId="334F375A" w:rsidR="00842320" w:rsidRPr="00842320" w:rsidRDefault="00842320" w:rsidP="00842320">
      <w:pPr>
        <w:ind w:firstLine="720"/>
        <w:rPr>
          <w:rFonts w:ascii="Calibri" w:eastAsia="Times New Roman" w:hAnsi="Calibri" w:cs="Times New Roman"/>
          <w:i/>
          <w:sz w:val="24"/>
          <w:szCs w:val="24"/>
        </w:rPr>
      </w:pPr>
      <w:r w:rsidRPr="00842320">
        <w:rPr>
          <w:rFonts w:ascii="Calibri" w:eastAsia="Times New Roman" w:hAnsi="Calibri" w:cs="Times New Roman"/>
          <w:i/>
          <w:sz w:val="24"/>
          <w:szCs w:val="24"/>
        </w:rPr>
        <w:t>Text S4: Unobservable Active Subglacial Lakes in Our Studied Catchments</w:t>
      </w:r>
    </w:p>
    <w:p w14:paraId="541A38F2" w14:textId="12332239" w:rsidR="00842320" w:rsidRDefault="00842320" w:rsidP="00AB1F69">
      <w:pPr>
        <w:rPr>
          <w:rFonts w:ascii="Calibri" w:eastAsia="Times New Roman" w:hAnsi="Calibri" w:cs="Times New Roman"/>
          <w:iCs/>
          <w:sz w:val="24"/>
          <w:szCs w:val="24"/>
        </w:rPr>
      </w:pPr>
      <w:r>
        <w:rPr>
          <w:rFonts w:ascii="Calibri" w:eastAsia="Calibri" w:hAnsi="Calibri" w:cs="Times New Roman"/>
          <w:bCs/>
          <w:sz w:val="24"/>
          <w:szCs w:val="24"/>
        </w:rPr>
        <w:t xml:space="preserve">The Slessor, David, and Whillians catchments have additional subglacial lakes located further inland and outside the SARIn collection mode. The Slessor region has four additional subglacial lakes, with Slessor 4 and Slessor 5 all existing on the same drainage pathway as Slessor 2 </w:t>
      </w:r>
      <w:r>
        <w:rPr>
          <w:rFonts w:ascii="Calibri" w:eastAsia="Calibri" w:hAnsi="Calibri" w:cs="Times New Roman"/>
          <w:bCs/>
          <w:sz w:val="24"/>
          <w:szCs w:val="24"/>
        </w:rPr>
        <w:fldChar w:fldCharType="begin" w:fldLock="1"/>
      </w:r>
      <w:r>
        <w:rPr>
          <w:rFonts w:ascii="Calibri" w:eastAsia="Calibri" w:hAnsi="Calibri" w:cs="Times New Roman"/>
          <w:bCs/>
          <w:sz w:val="24"/>
          <w:szCs w:val="24"/>
        </w:rPr>
        <w:instrText>ADDIN CSL_CITATION {"citationItems":[{"id":"ITEM-1","itemData":{"DOI":"10.3189/002214309789470879","ISSN":"00221430","abstract":"Through the detection of surface deformation in response to water movement, recent satellite studies have demonstrated the existence of subglacial lakes in Antarctica that fill and drain on timescales of months to years. These studies, however, were confined to specific regions of the ice sheet. Here we present the first comprehensive study of these 'active' lakes for the Antarctic ice sheet north of 86° S, based on 4.5 years (2003-08) of NASA's Ice, Cloud and land Elevation Satellite (ICESat) laser altimeter data. Our analysis has detected 124 lakes that were active during this period, and we estimate volume changes for each lake. The ICESat-detected lakes are prevalent in coastal Antarctica, and are present under most of the largest ice-stream catchments. Lakes sometimes appear to transfer water from one to another, but also often exchange water with distributed sources undetectable by ICESat, suggesting that the lakes may provide water to or withdraw water from the hydrologic systems that lubricate glacier flow. Thus, these reservoirs may contribute pulses of water to produce rapid temporal changes in glacier speeds, but also may withdraw water at other times to slow flow.","author":[{"dropping-particle":"","family":"Smith","given":"Benjamin E.","non-dropping-particle":"","parse-names":false,"suffix":""},{"dropping-particle":"","family":"Fricker","given":"Helen A.","non-dropping-particle":"","parse-names":false,"suffix":""},{"dropping-particle":"","family":"Joughin","given":"Ian R.","non-dropping-particle":"","parse-names":false,"suffix":""},{"dropping-particle":"","family":"Tulaczyk","given":"Slawek","non-dropping-particle":"","parse-names":false,"suffix":""}],"container-title":"Journal of Glaciology","id":"ITEM-1","issue":"192","issued":{"date-parts":[["2009"]]},"page":"573-595","title":"An inventory of active subglacial lakes in Antarctica detected by ICESat (2003-2008","type":"article-journal","volume":"55"},"uris":["http://www.mendeley.com/documents/?uuid=f35cf46d-7369-4398-83fe-5efe732ef0d2"]}],"mendeley":{"formattedCitation":"(Smith et al., 2009)","manualFormatting":"(Smith and others, 2009)","plainTextFormattedCitation":"(Smith et al., 2009)"},"properties":{"noteIndex":0},"schema":"https://github.com/citation-style-language/schema/raw/master/csl-citation.json"}</w:instrText>
      </w:r>
      <w:r>
        <w:rPr>
          <w:rFonts w:ascii="Calibri" w:eastAsia="Calibri" w:hAnsi="Calibri" w:cs="Times New Roman"/>
          <w:bCs/>
          <w:sz w:val="24"/>
          <w:szCs w:val="24"/>
        </w:rPr>
        <w:fldChar w:fldCharType="separate"/>
      </w:r>
      <w:r w:rsidRPr="00342255">
        <w:rPr>
          <w:rFonts w:ascii="Calibri" w:eastAsia="Calibri" w:hAnsi="Calibri" w:cs="Times New Roman"/>
          <w:bCs/>
          <w:noProof/>
          <w:sz w:val="24"/>
          <w:szCs w:val="24"/>
        </w:rPr>
        <w:t xml:space="preserve">(Smith </w:t>
      </w:r>
      <w:r>
        <w:rPr>
          <w:rFonts w:ascii="Calibri" w:eastAsia="Calibri" w:hAnsi="Calibri" w:cs="Times New Roman"/>
          <w:bCs/>
          <w:noProof/>
          <w:sz w:val="24"/>
          <w:szCs w:val="24"/>
        </w:rPr>
        <w:t>and others</w:t>
      </w:r>
      <w:r w:rsidRPr="00342255">
        <w:rPr>
          <w:rFonts w:ascii="Calibri" w:eastAsia="Calibri" w:hAnsi="Calibri" w:cs="Times New Roman"/>
          <w:bCs/>
          <w:noProof/>
          <w:sz w:val="24"/>
          <w:szCs w:val="24"/>
        </w:rPr>
        <w:t>, 2009)</w:t>
      </w:r>
      <w:r>
        <w:rPr>
          <w:rFonts w:ascii="Calibri" w:eastAsia="Calibri" w:hAnsi="Calibri" w:cs="Times New Roman"/>
          <w:bCs/>
          <w:sz w:val="24"/>
          <w:szCs w:val="24"/>
        </w:rPr>
        <w:fldChar w:fldCharType="end"/>
      </w:r>
      <w:r>
        <w:rPr>
          <w:rFonts w:ascii="Calibri" w:eastAsia="Calibri" w:hAnsi="Calibri" w:cs="Times New Roman"/>
          <w:bCs/>
          <w:sz w:val="24"/>
          <w:szCs w:val="24"/>
        </w:rPr>
        <w:t xml:space="preserve">. If we could observe these two lakes, and if they display signs of recharge, we could perform the same analysis as for the Thwaites and SLC networks. This might produce total recharge rates closer to modelled values, giving us a stricter bound on melt production within the region. The David region has four other subglacial lakes located further upstream. David S2 exists on the same pathway as David S1, but the modelled routing in this region is relatively unconstrained, with the stochastic D8 approach suggesting many potential flow paths (Fig. 8a). As such, there is a high degree of ambiguity regarding the hydrological connection between these two lakes. David S3 – S5 all exist on branching flow paths, so they are unlikely to be connected. The Whillians region has two different subglacial lakes, all located on separate flow paths and unlikely to interact with either SLE or the SLC network.    </w:t>
      </w:r>
    </w:p>
    <w:p w14:paraId="6719A874" w14:textId="0DAF1CA6" w:rsidR="00AB1F69" w:rsidRPr="00AB1F69" w:rsidRDefault="00AB1F69" w:rsidP="00AB1F69">
      <w:pPr>
        <w:rPr>
          <w:rFonts w:ascii="Calibri" w:eastAsia="Calibri" w:hAnsi="Calibri" w:cs="Times New Roman"/>
          <w:b/>
          <w:bCs/>
        </w:rPr>
      </w:pPr>
      <w:r w:rsidRPr="00AB1F69">
        <w:rPr>
          <w:rFonts w:ascii="Calibri" w:eastAsia="Calibri" w:hAnsi="Calibri" w:cs="Times New Roman"/>
          <w:b/>
          <w:bCs/>
        </w:rPr>
        <w:t xml:space="preserve">Figures S1 – S6: </w:t>
      </w:r>
      <w:r w:rsidR="00086995">
        <w:rPr>
          <w:rFonts w:ascii="Calibri" w:eastAsia="Calibri" w:hAnsi="Calibri" w:cs="Times New Roman"/>
          <w:b/>
          <w:bCs/>
        </w:rPr>
        <w:t>Time series</w:t>
      </w:r>
      <w:r w:rsidRPr="00AB1F69">
        <w:rPr>
          <w:rFonts w:ascii="Calibri" w:eastAsia="Calibri" w:hAnsi="Calibri" w:cs="Times New Roman"/>
          <w:b/>
          <w:bCs/>
        </w:rPr>
        <w:t xml:space="preserve"> for each region</w:t>
      </w:r>
    </w:p>
    <w:p w14:paraId="5E6046D3" w14:textId="2B1CB1EE"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S1: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Thwaites</w:t>
      </w:r>
    </w:p>
    <w:p w14:paraId="2E8A00F1"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70FA00FE" wp14:editId="052BE900">
            <wp:extent cx="5731509" cy="2835872"/>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09" cy="2835872"/>
                    </a:xfrm>
                    <a:prstGeom prst="rect">
                      <a:avLst/>
                    </a:prstGeom>
                  </pic:spPr>
                </pic:pic>
              </a:graphicData>
            </a:graphic>
          </wp:inline>
        </w:drawing>
      </w:r>
    </w:p>
    <w:p w14:paraId="7F52F3CA" w14:textId="42AD8A0F"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S1</w:t>
      </w:r>
      <w:r w:rsidR="00AB1F69" w:rsidRPr="0010180F">
        <w:rPr>
          <w:rFonts w:ascii="Calibri" w:eastAsia="Calibri" w:hAnsi="Calibri" w:cs="Times New Roman"/>
          <w:i/>
          <w:iCs/>
        </w:rPr>
        <w:t xml:space="preserve">. </w:t>
      </w:r>
      <w:bookmarkStart w:id="4" w:name="_Hlk83297074"/>
      <w:r w:rsidR="00AB1F69" w:rsidRPr="0010180F">
        <w:rPr>
          <w:rFonts w:ascii="Calibri" w:eastAsia="Calibri" w:hAnsi="Calibri" w:cs="Times New Roman"/>
          <w:i/>
          <w:iCs/>
        </w:rPr>
        <w:t>Elevation time</w:t>
      </w:r>
      <w:r w:rsidR="00086995" w:rsidRPr="0010180F">
        <w:rPr>
          <w:rFonts w:ascii="Calibri" w:eastAsia="Calibri" w:hAnsi="Calibri" w:cs="Times New Roman"/>
          <w:i/>
          <w:iCs/>
        </w:rPr>
        <w:t xml:space="preserve"> </w:t>
      </w:r>
      <w:r w:rsidR="00AB1F69" w:rsidRPr="0010180F">
        <w:rPr>
          <w:rFonts w:ascii="Calibri" w:eastAsia="Calibri" w:hAnsi="Calibri" w:cs="Times New Roman"/>
          <w:i/>
          <w:iCs/>
        </w:rPr>
        <w:t xml:space="preserve">series for lakes within the Thwaites region. </w:t>
      </w:r>
      <w:bookmarkStart w:id="5" w:name="_Hlk120796230"/>
      <w:r w:rsidR="00BA39BA"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bookmarkEnd w:id="4"/>
      <w:bookmarkEnd w:id="5"/>
    </w:p>
    <w:p w14:paraId="2C5F8F36" w14:textId="654F6D0D"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S2: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Mercer and Whillans</w:t>
      </w:r>
    </w:p>
    <w:p w14:paraId="6905C3C9"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5400308D" wp14:editId="3CF92633">
            <wp:extent cx="5731510" cy="2835872"/>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1D34E690" w14:textId="23829CDF"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S2.</w:t>
      </w:r>
      <w:r w:rsidR="00AB1F69" w:rsidRPr="0010180F">
        <w:rPr>
          <w:rFonts w:ascii="Calibri" w:eastAsia="Calibri" w:hAnsi="Calibri" w:cs="Times New Roman"/>
          <w:i/>
          <w:iCs/>
        </w:rPr>
        <w:t xml:space="preserve"> Elevation </w:t>
      </w:r>
      <w:r w:rsidR="00086995" w:rsidRPr="0010180F">
        <w:rPr>
          <w:rFonts w:ascii="Calibri" w:eastAsia="Calibri" w:hAnsi="Calibri" w:cs="Times New Roman"/>
          <w:i/>
          <w:iCs/>
        </w:rPr>
        <w:t>time series</w:t>
      </w:r>
      <w:r w:rsidR="00AB1F69" w:rsidRPr="0010180F">
        <w:rPr>
          <w:rFonts w:ascii="Calibri" w:eastAsia="Calibri" w:hAnsi="Calibri" w:cs="Times New Roman"/>
          <w:i/>
          <w:iCs/>
        </w:rPr>
        <w:t xml:space="preserve"> for lakes within the Mercer and Whillans region.</w:t>
      </w:r>
      <w:r w:rsidR="00086995" w:rsidRPr="0010180F">
        <w:rPr>
          <w:rFonts w:ascii="Calibri" w:eastAsia="Calibri" w:hAnsi="Calibri" w:cs="Times New Roman"/>
          <w:i/>
          <w:iCs/>
        </w:rPr>
        <w:t xml:space="preserve"> </w:t>
      </w:r>
      <w:r w:rsidR="00BA39BA"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p>
    <w:p w14:paraId="117DF569" w14:textId="795D6CF1"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S3: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Slessor</w:t>
      </w:r>
    </w:p>
    <w:p w14:paraId="283C817B"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6AB7A58A" wp14:editId="557AD4E2">
            <wp:extent cx="5731510" cy="2835872"/>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34401856" w14:textId="64C8CC82"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S3</w:t>
      </w:r>
      <w:r w:rsidR="00AB1F69" w:rsidRPr="0010180F">
        <w:rPr>
          <w:rFonts w:ascii="Calibri" w:eastAsia="Calibri" w:hAnsi="Calibri" w:cs="Times New Roman"/>
          <w:i/>
          <w:iCs/>
        </w:rPr>
        <w:t xml:space="preserve">. Elevation </w:t>
      </w:r>
      <w:r w:rsidR="00086995" w:rsidRPr="0010180F">
        <w:rPr>
          <w:rFonts w:ascii="Calibri" w:eastAsia="Calibri" w:hAnsi="Calibri" w:cs="Times New Roman"/>
          <w:i/>
          <w:iCs/>
        </w:rPr>
        <w:t>time series</w:t>
      </w:r>
      <w:r w:rsidR="00AB1F69" w:rsidRPr="0010180F">
        <w:rPr>
          <w:rFonts w:ascii="Calibri" w:eastAsia="Calibri" w:hAnsi="Calibri" w:cs="Times New Roman"/>
          <w:i/>
          <w:iCs/>
        </w:rPr>
        <w:t xml:space="preserve"> for lakes within the Slessor region. </w:t>
      </w:r>
      <w:r w:rsidR="00986677"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p>
    <w:p w14:paraId="19F26E1E" w14:textId="71A3AFCE"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S4: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Lambert</w:t>
      </w:r>
    </w:p>
    <w:p w14:paraId="04772455"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6FAFDD79" wp14:editId="5C668A11">
            <wp:extent cx="5731509" cy="2835872"/>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09" cy="2835872"/>
                    </a:xfrm>
                    <a:prstGeom prst="rect">
                      <a:avLst/>
                    </a:prstGeom>
                  </pic:spPr>
                </pic:pic>
              </a:graphicData>
            </a:graphic>
          </wp:inline>
        </w:drawing>
      </w:r>
    </w:p>
    <w:p w14:paraId="69B98387" w14:textId="065A8B98"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S4</w:t>
      </w:r>
      <w:r w:rsidR="00AB1F69" w:rsidRPr="0010180F">
        <w:rPr>
          <w:rFonts w:ascii="Calibri" w:eastAsia="Calibri" w:hAnsi="Calibri" w:cs="Times New Roman"/>
          <w:i/>
          <w:iCs/>
        </w:rPr>
        <w:t xml:space="preserve">. Elevation </w:t>
      </w:r>
      <w:r w:rsidR="00086995" w:rsidRPr="0010180F">
        <w:rPr>
          <w:rFonts w:ascii="Calibri" w:eastAsia="Calibri" w:hAnsi="Calibri" w:cs="Times New Roman"/>
          <w:i/>
          <w:iCs/>
        </w:rPr>
        <w:t>time series</w:t>
      </w:r>
      <w:r w:rsidR="00AB1F69" w:rsidRPr="0010180F">
        <w:rPr>
          <w:rFonts w:ascii="Calibri" w:eastAsia="Calibri" w:hAnsi="Calibri" w:cs="Times New Roman"/>
          <w:i/>
          <w:iCs/>
        </w:rPr>
        <w:t xml:space="preserve"> for lakes within the Lambert region. </w:t>
      </w:r>
      <w:r w:rsidR="00986677"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p>
    <w:p w14:paraId="0CF7CA28" w14:textId="65BFCD13"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S5: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David</w:t>
      </w:r>
    </w:p>
    <w:p w14:paraId="19131A87"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7C6A0FB5" wp14:editId="72AEAED3">
            <wp:extent cx="5731510" cy="2835872"/>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0CED7727" w14:textId="5AA9FD11"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S5</w:t>
      </w:r>
      <w:r w:rsidR="00AB1F69" w:rsidRPr="0010180F">
        <w:rPr>
          <w:rFonts w:ascii="Calibri" w:eastAsia="Calibri" w:hAnsi="Calibri" w:cs="Times New Roman"/>
          <w:i/>
          <w:iCs/>
        </w:rPr>
        <w:t xml:space="preserve">. Elevation </w:t>
      </w:r>
      <w:r w:rsidR="00086995" w:rsidRPr="0010180F">
        <w:rPr>
          <w:rFonts w:ascii="Calibri" w:eastAsia="Calibri" w:hAnsi="Calibri" w:cs="Times New Roman"/>
          <w:i/>
          <w:iCs/>
        </w:rPr>
        <w:t>time series</w:t>
      </w:r>
      <w:r w:rsidR="00AB1F69" w:rsidRPr="0010180F">
        <w:rPr>
          <w:rFonts w:ascii="Calibri" w:eastAsia="Calibri" w:hAnsi="Calibri" w:cs="Times New Roman"/>
          <w:i/>
          <w:iCs/>
        </w:rPr>
        <w:t xml:space="preserve"> for lakes within the David region. </w:t>
      </w:r>
      <w:r w:rsidR="00986677"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p>
    <w:p w14:paraId="0D00B8EF" w14:textId="0FA0E2BD"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S6: </w:t>
      </w:r>
      <w:r w:rsidR="00086995">
        <w:rPr>
          <w:rFonts w:ascii="Calibri" w:eastAsia="Calibri" w:hAnsi="Calibri" w:cs="Times New Roman"/>
          <w:i/>
          <w:iCs/>
        </w:rPr>
        <w:t>Time series</w:t>
      </w:r>
      <w:r w:rsidR="00AB1F69" w:rsidRPr="00AB1F69">
        <w:rPr>
          <w:rFonts w:ascii="Calibri" w:eastAsia="Calibri" w:hAnsi="Calibri" w:cs="Times New Roman"/>
          <w:i/>
          <w:iCs/>
        </w:rPr>
        <w:t xml:space="preserve"> for Cook</w:t>
      </w:r>
    </w:p>
    <w:p w14:paraId="6FC37147"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1A643694" wp14:editId="522FEC9F">
            <wp:extent cx="5731510" cy="2835872"/>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37DDA36F" w14:textId="465E4D84"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S6</w:t>
      </w:r>
      <w:r w:rsidR="00AB1F69" w:rsidRPr="0010180F">
        <w:rPr>
          <w:rFonts w:ascii="Calibri" w:eastAsia="Calibri" w:hAnsi="Calibri" w:cs="Times New Roman"/>
          <w:i/>
          <w:iCs/>
        </w:rPr>
        <w:t xml:space="preserve">. Elevation </w:t>
      </w:r>
      <w:r w:rsidR="00086995" w:rsidRPr="0010180F">
        <w:rPr>
          <w:rFonts w:ascii="Calibri" w:eastAsia="Calibri" w:hAnsi="Calibri" w:cs="Times New Roman"/>
          <w:i/>
          <w:iCs/>
        </w:rPr>
        <w:t>time series</w:t>
      </w:r>
      <w:r w:rsidR="00AB1F69" w:rsidRPr="0010180F">
        <w:rPr>
          <w:rFonts w:ascii="Calibri" w:eastAsia="Calibri" w:hAnsi="Calibri" w:cs="Times New Roman"/>
          <w:i/>
          <w:iCs/>
        </w:rPr>
        <w:t xml:space="preserve"> for lakes within the Cook region. </w:t>
      </w:r>
      <w:r w:rsidR="00986677" w:rsidRPr="0010180F">
        <w:rPr>
          <w:rFonts w:ascii="Calibri" w:eastAsia="Calibri" w:hAnsi="Calibri" w:cs="Times New Roman"/>
          <w:i/>
          <w:iCs/>
        </w:rPr>
        <w:t>The on-lake time series is represented by the red dashed line, while the off-lake time series is depicted by the blue dashed line. The black line corresponds to the on-lake signal with the background thinning component removed</w:t>
      </w:r>
    </w:p>
    <w:p w14:paraId="4CD3AFDE" w14:textId="25725BD5" w:rsidR="00AB1F69" w:rsidRPr="00AB1F69" w:rsidRDefault="00AB1F69" w:rsidP="00AB1F69">
      <w:pPr>
        <w:rPr>
          <w:rFonts w:ascii="Calibri" w:eastAsia="Calibri" w:hAnsi="Calibri" w:cs="Times New Roman"/>
          <w:b/>
          <w:bCs/>
        </w:rPr>
      </w:pPr>
      <w:r w:rsidRPr="00AB1F69">
        <w:rPr>
          <w:rFonts w:ascii="Calibri" w:eastAsia="Calibri" w:hAnsi="Calibri" w:cs="Times New Roman"/>
          <w:b/>
          <w:bCs/>
        </w:rPr>
        <w:t>Figure</w:t>
      </w:r>
      <w:r w:rsidR="00993271">
        <w:rPr>
          <w:rFonts w:ascii="Calibri" w:eastAsia="Calibri" w:hAnsi="Calibri" w:cs="Times New Roman"/>
          <w:b/>
          <w:bCs/>
        </w:rPr>
        <w:t>s</w:t>
      </w:r>
      <w:r w:rsidRPr="00AB1F69">
        <w:rPr>
          <w:rFonts w:ascii="Calibri" w:eastAsia="Calibri" w:hAnsi="Calibri" w:cs="Times New Roman"/>
          <w:b/>
          <w:bCs/>
        </w:rPr>
        <w:t xml:space="preserve"> S7 – S12: Flux maps for each region</w:t>
      </w:r>
    </w:p>
    <w:p w14:paraId="700EA99E" w14:textId="534B16AB"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S7: Flux map for Thwaites</w:t>
      </w:r>
    </w:p>
    <w:p w14:paraId="7D8E07A8"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2563404A" wp14:editId="4CB6EC3B">
            <wp:extent cx="5731509" cy="2835872"/>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09" cy="2835872"/>
                    </a:xfrm>
                    <a:prstGeom prst="rect">
                      <a:avLst/>
                    </a:prstGeom>
                  </pic:spPr>
                </pic:pic>
              </a:graphicData>
            </a:graphic>
          </wp:inline>
        </w:drawing>
      </w:r>
    </w:p>
    <w:p w14:paraId="4CC8C293" w14:textId="6F733198"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S7</w:t>
      </w:r>
      <w:r w:rsidR="00AB1F69" w:rsidRPr="0010180F">
        <w:rPr>
          <w:rFonts w:ascii="Calibri" w:eastAsia="Calibri" w:hAnsi="Calibri" w:cs="Times New Roman"/>
          <w:i/>
          <w:iCs/>
        </w:rPr>
        <w:t xml:space="preserve">. </w:t>
      </w:r>
      <w:bookmarkStart w:id="6" w:name="_Hlk83297261"/>
      <w:r w:rsidR="00AB1F69" w:rsidRPr="0010180F">
        <w:rPr>
          <w:rFonts w:ascii="Calibri" w:eastAsia="Calibri" w:hAnsi="Calibri" w:cs="Times New Roman"/>
          <w:i/>
          <w:iCs/>
        </w:rPr>
        <w:t>Subglacial flux maps for lakes within the Thwaites lake region. a) TopoToolBox flux, b) Le Brocq Flux, and c) Mauro flux</w:t>
      </w:r>
      <w:bookmarkEnd w:id="6"/>
    </w:p>
    <w:p w14:paraId="4CDD55B2" w14:textId="607610CE"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S8: Flux map for Mercer and Whillans</w:t>
      </w:r>
    </w:p>
    <w:p w14:paraId="622D74C3"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5DB70845" wp14:editId="4400F2FC">
            <wp:extent cx="5731510" cy="2835872"/>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04E55AA6" w14:textId="4F2B7763"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S8</w:t>
      </w:r>
      <w:r w:rsidR="00AB1F69" w:rsidRPr="0010180F">
        <w:rPr>
          <w:rFonts w:ascii="Calibri" w:eastAsia="Calibri" w:hAnsi="Calibri" w:cs="Times New Roman"/>
          <w:i/>
          <w:iCs/>
        </w:rPr>
        <w:t>. Subglacial flux maps for lakes within the Mercer and Whillans lake region. a) TopoToolBox flux, b) Le Brocq Flux, and c) Mauro flux</w:t>
      </w:r>
    </w:p>
    <w:p w14:paraId="6DD344CE" w14:textId="1B99B6B5"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S9: Flux map for Slessor</w:t>
      </w:r>
    </w:p>
    <w:p w14:paraId="5D037D02"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15589FEA" wp14:editId="10DEE045">
            <wp:extent cx="5731510" cy="2835872"/>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69DF9E66" w14:textId="524F1D38"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S9</w:t>
      </w:r>
      <w:r w:rsidR="00AB1F69" w:rsidRPr="0010180F">
        <w:rPr>
          <w:rFonts w:ascii="Calibri" w:eastAsia="Calibri" w:hAnsi="Calibri" w:cs="Times New Roman"/>
          <w:i/>
          <w:iCs/>
        </w:rPr>
        <w:t>. Subglacial flux maps for lakes within the Slessor lake region. a) TopoToolBox flux, b) Le Brocq Flux, and c) Mauro flux</w:t>
      </w:r>
    </w:p>
    <w:p w14:paraId="42CCA5BE" w14:textId="43F0AE79"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S10: Flux map for Lambert</w:t>
      </w:r>
    </w:p>
    <w:p w14:paraId="3FFF3913"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67D38050" wp14:editId="101A9C42">
            <wp:extent cx="5731510" cy="283587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3D3D5995" w14:textId="66AA8CF9"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S10</w:t>
      </w:r>
      <w:r w:rsidR="00AB1F69" w:rsidRPr="0010180F">
        <w:rPr>
          <w:rFonts w:ascii="Calibri" w:eastAsia="Calibri" w:hAnsi="Calibri" w:cs="Times New Roman"/>
          <w:i/>
          <w:iCs/>
        </w:rPr>
        <w:t>. Subglacial flux maps for lakes within the Lambert lake region. a) TopoToolBox flux, b) Le Brocq Flux, and c) Mauro flux</w:t>
      </w:r>
    </w:p>
    <w:p w14:paraId="75A26E23" w14:textId="6A274861"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S11: Flux map for David</w:t>
      </w:r>
    </w:p>
    <w:p w14:paraId="736819B7"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53036E7A" wp14:editId="4FBB6815">
            <wp:extent cx="5731510" cy="2835872"/>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7BAF7BFC" w14:textId="1968E543" w:rsidR="00AB1F69" w:rsidRPr="0010180F" w:rsidRDefault="00993271" w:rsidP="00AB1F69">
      <w:pPr>
        <w:spacing w:after="200" w:line="240" w:lineRule="auto"/>
        <w:rPr>
          <w:rFonts w:ascii="Calibri" w:eastAsia="Calibri" w:hAnsi="Calibri" w:cs="Times New Roman"/>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S11</w:t>
      </w:r>
      <w:r w:rsidR="00AB1F69" w:rsidRPr="0010180F">
        <w:rPr>
          <w:rFonts w:ascii="Calibri" w:eastAsia="Calibri" w:hAnsi="Calibri" w:cs="Times New Roman"/>
          <w:i/>
          <w:iCs/>
        </w:rPr>
        <w:t>. Subglacial flux maps for lakes within the David lake region. a) TopoToolBox flux, b) Le Brocq Flux, and c) Mauro flux</w:t>
      </w:r>
    </w:p>
    <w:p w14:paraId="16347227" w14:textId="15030390"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S12: Flux map for Cook</w:t>
      </w:r>
    </w:p>
    <w:p w14:paraId="750C0287"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lastRenderedPageBreak/>
        <w:drawing>
          <wp:inline distT="0" distB="0" distL="0" distR="0" wp14:anchorId="5F97490F" wp14:editId="0F4A8C91">
            <wp:extent cx="5731510" cy="2835872"/>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35872"/>
                    </a:xfrm>
                    <a:prstGeom prst="rect">
                      <a:avLst/>
                    </a:prstGeom>
                  </pic:spPr>
                </pic:pic>
              </a:graphicData>
            </a:graphic>
          </wp:inline>
        </w:drawing>
      </w:r>
    </w:p>
    <w:p w14:paraId="2B7FDEAA" w14:textId="1A84F5D4" w:rsidR="00AB1F69" w:rsidRPr="00AB1F69" w:rsidRDefault="00993271" w:rsidP="0010180F">
      <w:pPr>
        <w:spacing w:after="200" w:line="240" w:lineRule="auto"/>
        <w:rPr>
          <w:rFonts w:ascii="Calibri" w:eastAsia="Calibri" w:hAnsi="Calibri" w:cs="Times New Roman"/>
        </w:rPr>
      </w:pPr>
      <w:r w:rsidRPr="00993271">
        <w:rPr>
          <w:rFonts w:ascii="Calibri" w:eastAsia="Calibri" w:hAnsi="Calibri" w:cs="Times New Roman"/>
          <w:b/>
          <w:bCs/>
          <w:i/>
          <w:iCs/>
          <w:color w:val="44546A"/>
          <w:sz w:val="18"/>
          <w:szCs w:val="18"/>
        </w:rPr>
        <w:t>Fig.</w:t>
      </w:r>
      <w:r w:rsidR="00AB1F69" w:rsidRPr="00993271">
        <w:rPr>
          <w:rFonts w:ascii="Calibri" w:eastAsia="Calibri" w:hAnsi="Calibri" w:cs="Times New Roman"/>
          <w:b/>
          <w:bCs/>
          <w:i/>
          <w:iCs/>
          <w:color w:val="44546A"/>
          <w:sz w:val="18"/>
          <w:szCs w:val="18"/>
        </w:rPr>
        <w:t xml:space="preserve"> S12</w:t>
      </w:r>
      <w:r w:rsidR="00AB1F69" w:rsidRPr="00AB1F69">
        <w:rPr>
          <w:rFonts w:ascii="Calibri" w:eastAsia="Calibri" w:hAnsi="Calibri" w:cs="Times New Roman"/>
          <w:i/>
          <w:iCs/>
          <w:color w:val="44546A"/>
          <w:sz w:val="18"/>
          <w:szCs w:val="18"/>
        </w:rPr>
        <w:t>. Subglacial flux maps for lakes within the Cook lake region. a) TopoToolBox flux, b) Le Brocq Flux, and c) Mauro flux</w:t>
      </w:r>
    </w:p>
    <w:p w14:paraId="6226272F" w14:textId="475D27EC" w:rsidR="00AB1F69" w:rsidRPr="00AB1F69" w:rsidRDefault="00993271" w:rsidP="00AB1F69">
      <w:pPr>
        <w:ind w:firstLine="720"/>
        <w:rPr>
          <w:rFonts w:ascii="Calibri" w:eastAsia="Calibri" w:hAnsi="Calibri" w:cs="Times New Roman"/>
          <w:i/>
          <w:iCs/>
        </w:rPr>
      </w:pPr>
      <w:r>
        <w:rPr>
          <w:rFonts w:ascii="Calibri" w:eastAsia="Calibri" w:hAnsi="Calibri" w:cs="Times New Roman"/>
          <w:i/>
          <w:iCs/>
        </w:rPr>
        <w:t>Fig.</w:t>
      </w:r>
      <w:r w:rsidR="00AB1F69" w:rsidRPr="00AB1F69">
        <w:rPr>
          <w:rFonts w:ascii="Calibri" w:eastAsia="Calibri" w:hAnsi="Calibri" w:cs="Times New Roman"/>
          <w:i/>
          <w:iCs/>
        </w:rPr>
        <w:t xml:space="preserve"> S1</w:t>
      </w:r>
      <w:r w:rsidR="00986677">
        <w:rPr>
          <w:rFonts w:ascii="Calibri" w:eastAsia="Calibri" w:hAnsi="Calibri" w:cs="Times New Roman"/>
          <w:i/>
          <w:iCs/>
        </w:rPr>
        <w:t>3</w:t>
      </w:r>
      <w:r w:rsidR="00AB1F69" w:rsidRPr="00AB1F69">
        <w:rPr>
          <w:rFonts w:ascii="Calibri" w:eastAsia="Calibri" w:hAnsi="Calibri" w:cs="Times New Roman"/>
          <w:i/>
          <w:iCs/>
        </w:rPr>
        <w:t xml:space="preserve">: Effect of </w:t>
      </w:r>
      <w:r w:rsidR="00086995">
        <w:rPr>
          <w:rFonts w:ascii="Calibri" w:eastAsia="Calibri" w:hAnsi="Calibri" w:cs="Times New Roman"/>
          <w:i/>
          <w:iCs/>
        </w:rPr>
        <w:t xml:space="preserve">the </w:t>
      </w:r>
      <w:r w:rsidR="00AB1F69" w:rsidRPr="00AB1F69">
        <w:rPr>
          <w:rFonts w:ascii="Calibri" w:eastAsia="Calibri" w:hAnsi="Calibri" w:cs="Times New Roman"/>
          <w:i/>
          <w:iCs/>
        </w:rPr>
        <w:t>hole</w:t>
      </w:r>
      <w:r w:rsidR="00086995">
        <w:rPr>
          <w:rFonts w:ascii="Calibri" w:eastAsia="Calibri" w:hAnsi="Calibri" w:cs="Times New Roman"/>
          <w:i/>
          <w:iCs/>
        </w:rPr>
        <w:t>-</w:t>
      </w:r>
      <w:r w:rsidR="00AB1F69" w:rsidRPr="00AB1F69">
        <w:rPr>
          <w:rFonts w:ascii="Calibri" w:eastAsia="Calibri" w:hAnsi="Calibri" w:cs="Times New Roman"/>
          <w:i/>
          <w:iCs/>
        </w:rPr>
        <w:t>filling approach of subglacial routing</w:t>
      </w:r>
    </w:p>
    <w:p w14:paraId="6CBA2005" w14:textId="77777777" w:rsidR="00AB1F69" w:rsidRPr="00AB1F69" w:rsidRDefault="00AB1F69" w:rsidP="00AB1F69">
      <w:pPr>
        <w:keepNext/>
        <w:rPr>
          <w:rFonts w:ascii="Calibri" w:eastAsia="Calibri" w:hAnsi="Calibri" w:cs="Times New Roman"/>
        </w:rPr>
      </w:pPr>
      <w:r w:rsidRPr="00AB1F69">
        <w:rPr>
          <w:rFonts w:ascii="Calibri" w:eastAsia="Calibri" w:hAnsi="Calibri" w:cs="Times New Roman"/>
          <w:i/>
          <w:iCs/>
          <w:noProof/>
          <w:lang w:eastAsia="en-GB"/>
        </w:rPr>
        <w:drawing>
          <wp:inline distT="0" distB="0" distL="0" distR="0" wp14:anchorId="09D185EA" wp14:editId="460B2571">
            <wp:extent cx="6366013" cy="1743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lefilling.png"/>
                    <pic:cNvPicPr/>
                  </pic:nvPicPr>
                  <pic:blipFill rotWithShape="1">
                    <a:blip r:embed="rId17" cstate="print">
                      <a:extLst>
                        <a:ext uri="{28A0092B-C50C-407E-A947-70E740481C1C}">
                          <a14:useLocalDpi xmlns:a14="http://schemas.microsoft.com/office/drawing/2010/main" val="0"/>
                        </a:ext>
                      </a:extLst>
                    </a:blip>
                    <a:srcRect l="8144" t="24518" r="8099" b="29132"/>
                    <a:stretch/>
                  </pic:blipFill>
                  <pic:spPr bwMode="auto">
                    <a:xfrm>
                      <a:off x="0" y="0"/>
                      <a:ext cx="6372464" cy="1744841"/>
                    </a:xfrm>
                    <a:prstGeom prst="rect">
                      <a:avLst/>
                    </a:prstGeom>
                    <a:ln>
                      <a:noFill/>
                    </a:ln>
                    <a:extLst>
                      <a:ext uri="{53640926-AAD7-44D8-BBD7-CCE9431645EC}">
                        <a14:shadowObscured xmlns:a14="http://schemas.microsoft.com/office/drawing/2010/main"/>
                      </a:ext>
                    </a:extLst>
                  </pic:spPr>
                </pic:pic>
              </a:graphicData>
            </a:graphic>
          </wp:inline>
        </w:drawing>
      </w:r>
    </w:p>
    <w:p w14:paraId="443AD002" w14:textId="5BD171DB" w:rsidR="00CD3B96" w:rsidRPr="0010180F" w:rsidRDefault="00993271" w:rsidP="00AB1F69">
      <w:pPr>
        <w:spacing w:after="200" w:line="240" w:lineRule="auto"/>
        <w:rPr>
          <w:rFonts w:ascii="Calibri" w:eastAsia="Calibri" w:hAnsi="Calibri" w:cs="Times New Roman"/>
          <w:i/>
          <w:iCs/>
        </w:rPr>
      </w:pPr>
      <w:r w:rsidRPr="0010180F">
        <w:rPr>
          <w:rFonts w:ascii="Calibri" w:eastAsia="Calibri" w:hAnsi="Calibri" w:cs="Times New Roman"/>
          <w:b/>
          <w:bCs/>
          <w:i/>
          <w:iCs/>
        </w:rPr>
        <w:t>Fig.</w:t>
      </w:r>
      <w:r w:rsidR="00AB1F69" w:rsidRPr="0010180F">
        <w:rPr>
          <w:rFonts w:ascii="Calibri" w:eastAsia="Calibri" w:hAnsi="Calibri" w:cs="Times New Roman"/>
          <w:b/>
          <w:bCs/>
          <w:i/>
          <w:iCs/>
        </w:rPr>
        <w:t xml:space="preserve"> S1</w:t>
      </w:r>
      <w:r w:rsidR="00986677" w:rsidRPr="0010180F">
        <w:rPr>
          <w:rFonts w:ascii="Calibri" w:eastAsia="Calibri" w:hAnsi="Calibri" w:cs="Times New Roman"/>
          <w:b/>
          <w:bCs/>
          <w:i/>
          <w:iCs/>
        </w:rPr>
        <w:t>3</w:t>
      </w:r>
      <w:r w:rsidR="00AB1F69" w:rsidRPr="0010180F">
        <w:rPr>
          <w:rFonts w:ascii="Calibri" w:eastAsia="Calibri" w:hAnsi="Calibri" w:cs="Times New Roman"/>
          <w:b/>
          <w:bCs/>
          <w:i/>
          <w:iCs/>
        </w:rPr>
        <w:t>.</w:t>
      </w:r>
      <w:r w:rsidR="00AB1F69" w:rsidRPr="0010180F">
        <w:rPr>
          <w:rFonts w:ascii="Calibri" w:eastAsia="Calibri" w:hAnsi="Calibri" w:cs="Times New Roman"/>
          <w:i/>
          <w:iCs/>
        </w:rPr>
        <w:t xml:space="preserve"> Maps displaying the difference in hydro potential and change in routing over the Thwaites glacier depending on which hole</w:t>
      </w:r>
      <w:r w:rsidR="00086995" w:rsidRPr="0010180F">
        <w:rPr>
          <w:rFonts w:ascii="Calibri" w:eastAsia="Calibri" w:hAnsi="Calibri" w:cs="Times New Roman"/>
          <w:i/>
          <w:iCs/>
        </w:rPr>
        <w:t>-</w:t>
      </w:r>
      <w:r w:rsidR="00AB1F69" w:rsidRPr="0010180F">
        <w:rPr>
          <w:rFonts w:ascii="Calibri" w:eastAsia="Calibri" w:hAnsi="Calibri" w:cs="Times New Roman"/>
          <w:i/>
          <w:iCs/>
        </w:rPr>
        <w:t xml:space="preserve">filling approach is implemented. a) Difference between the TopoToolBox and Le Brocq hydropotential maps following </w:t>
      </w:r>
      <w:r w:rsidR="00086995" w:rsidRPr="0010180F">
        <w:rPr>
          <w:rFonts w:ascii="Calibri" w:eastAsia="Calibri" w:hAnsi="Calibri" w:cs="Times New Roman"/>
          <w:i/>
          <w:iCs/>
        </w:rPr>
        <w:t xml:space="preserve">the </w:t>
      </w:r>
      <w:r w:rsidR="00AB1F69" w:rsidRPr="0010180F">
        <w:rPr>
          <w:rFonts w:ascii="Calibri" w:eastAsia="Calibri" w:hAnsi="Calibri" w:cs="Times New Roman"/>
          <w:i/>
          <w:iCs/>
        </w:rPr>
        <w:t>application of their respective hole</w:t>
      </w:r>
      <w:r w:rsidR="00086995" w:rsidRPr="0010180F">
        <w:rPr>
          <w:rFonts w:ascii="Calibri" w:eastAsia="Calibri" w:hAnsi="Calibri" w:cs="Times New Roman"/>
          <w:i/>
          <w:iCs/>
        </w:rPr>
        <w:t>-</w:t>
      </w:r>
      <w:r w:rsidR="00AB1F69" w:rsidRPr="0010180F">
        <w:rPr>
          <w:rFonts w:ascii="Calibri" w:eastAsia="Calibri" w:hAnsi="Calibri" w:cs="Times New Roman"/>
          <w:i/>
          <w:iCs/>
        </w:rPr>
        <w:t>filling approaches. b) The Le Brocq routing over Thwaites forced using a hydropotential map with holes filled using the Le Brocq approach. c) The TopoToolBox routing over Thwaites forced using a hydropotential map with holes filled using the TopoToolBox approach. d) The TopoToolBox routing over Thwaites forced using a hydropotential map with holes filled using the Le Brocq approach.</w:t>
      </w:r>
    </w:p>
    <w:p w14:paraId="2E8B7560" w14:textId="77777777" w:rsidR="005F3E1E" w:rsidRDefault="005F3E1E" w:rsidP="0010180F">
      <w:pPr>
        <w:keepNext/>
      </w:pPr>
      <w:r>
        <w:rPr>
          <w:rFonts w:ascii="Calibri" w:eastAsia="Calibri" w:hAnsi="Calibri" w:cs="Times New Roman"/>
          <w:i/>
          <w:iCs/>
          <w:noProof/>
        </w:rPr>
        <w:lastRenderedPageBreak/>
        <w:drawing>
          <wp:inline distT="0" distB="0" distL="0" distR="0" wp14:anchorId="10E15285" wp14:editId="312B13F2">
            <wp:extent cx="6266044" cy="3539836"/>
            <wp:effectExtent l="0" t="0" r="1905" b="3810"/>
            <wp:docPr id="550451048" name="Picture 1" descr="A picture containing diagram,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51048" name="Picture 1" descr="A picture containing diagram, sket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72173" cy="3543298"/>
                    </a:xfrm>
                    <a:prstGeom prst="rect">
                      <a:avLst/>
                    </a:prstGeom>
                  </pic:spPr>
                </pic:pic>
              </a:graphicData>
            </a:graphic>
          </wp:inline>
        </w:drawing>
      </w:r>
    </w:p>
    <w:p w14:paraId="358709BA" w14:textId="0BC12801" w:rsidR="00AB1F69" w:rsidRPr="00AB1F69" w:rsidRDefault="005F3E1E" w:rsidP="0010180F">
      <w:pPr>
        <w:pStyle w:val="Caption"/>
        <w:rPr>
          <w:rFonts w:ascii="Calibri" w:eastAsia="Calibri" w:hAnsi="Calibri" w:cs="Times New Roman"/>
        </w:rPr>
      </w:pPr>
      <w:r w:rsidRPr="0010180F">
        <w:rPr>
          <w:b/>
          <w:bCs/>
        </w:rPr>
        <w:t>Fig. S14.</w:t>
      </w:r>
      <w:r w:rsidRPr="00533CCC">
        <w:t xml:space="preserve"> Bar graphs of modelled and observed recharge rates for individual active lakes </w:t>
      </w:r>
    </w:p>
    <w:p w14:paraId="188CEEAD" w14:textId="77777777" w:rsidR="00AB1F69" w:rsidRPr="00AB1F69" w:rsidRDefault="00AB1F69" w:rsidP="00AB1F69">
      <w:pPr>
        <w:rPr>
          <w:rFonts w:ascii="Calibri" w:eastAsia="Calibri" w:hAnsi="Calibri" w:cs="Times New Roman"/>
        </w:rPr>
      </w:pPr>
      <w:r w:rsidRPr="00AB1F69">
        <w:rPr>
          <w:rFonts w:ascii="Calibri" w:eastAsia="Calibri" w:hAnsi="Calibri" w:cs="Times New Roman"/>
        </w:rPr>
        <w:br w:type="page"/>
      </w:r>
    </w:p>
    <w:p w14:paraId="32403D20" w14:textId="7B068FCF" w:rsidR="008729AF" w:rsidRPr="008729AF" w:rsidRDefault="008729AF" w:rsidP="008729AF">
      <w:pPr>
        <w:pStyle w:val="Caption"/>
        <w:keepNext/>
        <w:rPr>
          <w:color w:val="auto"/>
          <w:sz w:val="22"/>
          <w:szCs w:val="22"/>
        </w:rPr>
      </w:pPr>
      <w:r w:rsidRPr="008729AF">
        <w:rPr>
          <w:b/>
          <w:bCs/>
          <w:color w:val="auto"/>
          <w:sz w:val="22"/>
          <w:szCs w:val="22"/>
        </w:rPr>
        <w:lastRenderedPageBreak/>
        <w:t>Table S1</w:t>
      </w:r>
      <w:r w:rsidRPr="008729AF">
        <w:rPr>
          <w:color w:val="auto"/>
          <w:sz w:val="22"/>
          <w:szCs w:val="22"/>
        </w:rPr>
        <w:t>: Volume Changes during Drainage Events</w:t>
      </w:r>
    </w:p>
    <w:tbl>
      <w:tblPr>
        <w:tblStyle w:val="ListTable1Light"/>
        <w:tblW w:w="0" w:type="auto"/>
        <w:tblLook w:val="04A0" w:firstRow="1" w:lastRow="0" w:firstColumn="1" w:lastColumn="0" w:noHBand="0" w:noVBand="1"/>
      </w:tblPr>
      <w:tblGrid>
        <w:gridCol w:w="2254"/>
        <w:gridCol w:w="2254"/>
        <w:gridCol w:w="2254"/>
        <w:gridCol w:w="2254"/>
      </w:tblGrid>
      <w:tr w:rsidR="00012A79" w14:paraId="60BD5E51" w14:textId="77777777" w:rsidTr="00012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tcBorders>
          </w:tcPr>
          <w:p w14:paraId="1FA8BEF3" w14:textId="77777777" w:rsidR="00012A79" w:rsidRDefault="00012A79" w:rsidP="000976E8">
            <w:pPr>
              <w:jc w:val="center"/>
            </w:pPr>
            <w:r>
              <w:t>Subglacial Lake</w:t>
            </w:r>
          </w:p>
        </w:tc>
        <w:tc>
          <w:tcPr>
            <w:tcW w:w="2254" w:type="dxa"/>
            <w:tcBorders>
              <w:top w:val="single" w:sz="4" w:space="0" w:color="auto"/>
            </w:tcBorders>
          </w:tcPr>
          <w:p w14:paraId="27B24433" w14:textId="77777777" w:rsidR="00012A79" w:rsidRDefault="00012A79" w:rsidP="000976E8">
            <w:pPr>
              <w:jc w:val="center"/>
              <w:cnfStyle w:val="100000000000" w:firstRow="1" w:lastRow="0" w:firstColumn="0" w:lastColumn="0" w:oddVBand="0" w:evenVBand="0" w:oddHBand="0" w:evenHBand="0" w:firstRowFirstColumn="0" w:firstRowLastColumn="0" w:lastRowFirstColumn="0" w:lastRowLastColumn="0"/>
            </w:pPr>
            <w:r>
              <w:t>Start Date</w:t>
            </w:r>
          </w:p>
        </w:tc>
        <w:tc>
          <w:tcPr>
            <w:tcW w:w="2254" w:type="dxa"/>
            <w:tcBorders>
              <w:top w:val="single" w:sz="4" w:space="0" w:color="auto"/>
            </w:tcBorders>
          </w:tcPr>
          <w:p w14:paraId="7CEF1CC9" w14:textId="77777777" w:rsidR="00012A79" w:rsidRDefault="00012A79" w:rsidP="000976E8">
            <w:pPr>
              <w:jc w:val="center"/>
              <w:cnfStyle w:val="100000000000" w:firstRow="1" w:lastRow="0" w:firstColumn="0" w:lastColumn="0" w:oddVBand="0" w:evenVBand="0" w:oddHBand="0" w:evenHBand="0" w:firstRowFirstColumn="0" w:firstRowLastColumn="0" w:lastRowFirstColumn="0" w:lastRowLastColumn="0"/>
            </w:pPr>
            <w:r>
              <w:t>End Date</w:t>
            </w:r>
          </w:p>
        </w:tc>
        <w:tc>
          <w:tcPr>
            <w:tcW w:w="2254" w:type="dxa"/>
            <w:tcBorders>
              <w:top w:val="single" w:sz="4" w:space="0" w:color="auto"/>
            </w:tcBorders>
          </w:tcPr>
          <w:p w14:paraId="7C303710" w14:textId="77777777" w:rsidR="00012A79" w:rsidRDefault="00012A79" w:rsidP="000976E8">
            <w:pPr>
              <w:jc w:val="center"/>
              <w:cnfStyle w:val="100000000000" w:firstRow="1" w:lastRow="0" w:firstColumn="0" w:lastColumn="0" w:oddVBand="0" w:evenVBand="0" w:oddHBand="0" w:evenHBand="0" w:firstRowFirstColumn="0" w:firstRowLastColumn="0" w:lastRowFirstColumn="0" w:lastRowLastColumn="0"/>
            </w:pPr>
            <w:r>
              <w:t>Volume Change (km</w:t>
            </w:r>
            <w:r w:rsidRPr="00A36100">
              <w:rPr>
                <w:vertAlign w:val="superscript"/>
              </w:rPr>
              <w:t>3</w:t>
            </w:r>
            <w:r>
              <w:t>)</w:t>
            </w:r>
          </w:p>
        </w:tc>
      </w:tr>
      <w:tr w:rsidR="00012A79" w14:paraId="4CE52472"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5BD82CDB" w14:textId="77777777" w:rsidR="00012A79" w:rsidRDefault="00012A79" w:rsidP="000976E8">
            <w:pPr>
              <w:jc w:val="center"/>
            </w:pPr>
            <w:r>
              <w:t>Thw</w:t>
            </w:r>
            <w:r w:rsidRPr="008729AF">
              <w:rPr>
                <w:vertAlign w:val="subscript"/>
              </w:rPr>
              <w:t>70</w:t>
            </w:r>
          </w:p>
        </w:tc>
        <w:tc>
          <w:tcPr>
            <w:tcW w:w="2254" w:type="dxa"/>
            <w:shd w:val="clear" w:color="auto" w:fill="auto"/>
          </w:tcPr>
          <w:p w14:paraId="0F3DA8D3"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April 2013</w:t>
            </w:r>
          </w:p>
        </w:tc>
        <w:tc>
          <w:tcPr>
            <w:tcW w:w="2254" w:type="dxa"/>
            <w:shd w:val="clear" w:color="auto" w:fill="auto"/>
          </w:tcPr>
          <w:p w14:paraId="4B826345"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May 2014</w:t>
            </w:r>
          </w:p>
        </w:tc>
        <w:tc>
          <w:tcPr>
            <w:tcW w:w="2254" w:type="dxa"/>
            <w:shd w:val="clear" w:color="auto" w:fill="auto"/>
          </w:tcPr>
          <w:p w14:paraId="642725E1"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-0.90</w:t>
            </w:r>
          </w:p>
        </w:tc>
      </w:tr>
      <w:tr w:rsidR="00012A79" w14:paraId="646A29BB"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0DB3FEFC" w14:textId="77777777" w:rsidR="00012A79" w:rsidRDefault="00012A79" w:rsidP="000976E8">
            <w:pPr>
              <w:jc w:val="center"/>
            </w:pPr>
            <w:r>
              <w:t>Thw</w:t>
            </w:r>
            <w:r w:rsidRPr="008729AF">
              <w:rPr>
                <w:vertAlign w:val="subscript"/>
              </w:rPr>
              <w:t>124</w:t>
            </w:r>
          </w:p>
        </w:tc>
        <w:tc>
          <w:tcPr>
            <w:tcW w:w="2254" w:type="dxa"/>
            <w:shd w:val="clear" w:color="auto" w:fill="auto"/>
          </w:tcPr>
          <w:p w14:paraId="4D49CDA8"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April 2013</w:t>
            </w:r>
          </w:p>
        </w:tc>
        <w:tc>
          <w:tcPr>
            <w:tcW w:w="2254" w:type="dxa"/>
            <w:shd w:val="clear" w:color="auto" w:fill="auto"/>
          </w:tcPr>
          <w:p w14:paraId="23638425"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May 2014</w:t>
            </w:r>
          </w:p>
        </w:tc>
        <w:tc>
          <w:tcPr>
            <w:tcW w:w="2254" w:type="dxa"/>
            <w:shd w:val="clear" w:color="auto" w:fill="auto"/>
          </w:tcPr>
          <w:p w14:paraId="3BD13850"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-3.83</w:t>
            </w:r>
          </w:p>
        </w:tc>
      </w:tr>
      <w:tr w:rsidR="00012A79" w14:paraId="528CFC51"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57CFCE83" w14:textId="77777777" w:rsidR="00012A79" w:rsidRDefault="00012A79" w:rsidP="000976E8">
            <w:pPr>
              <w:jc w:val="center"/>
            </w:pPr>
            <w:r>
              <w:t>Thw</w:t>
            </w:r>
            <w:r w:rsidRPr="008729AF">
              <w:rPr>
                <w:vertAlign w:val="subscript"/>
              </w:rPr>
              <w:t>124</w:t>
            </w:r>
          </w:p>
        </w:tc>
        <w:tc>
          <w:tcPr>
            <w:tcW w:w="2254" w:type="dxa"/>
            <w:shd w:val="clear" w:color="auto" w:fill="auto"/>
          </w:tcPr>
          <w:p w14:paraId="5A3260CA"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2017</w:t>
            </w:r>
          </w:p>
        </w:tc>
        <w:tc>
          <w:tcPr>
            <w:tcW w:w="2254" w:type="dxa"/>
            <w:shd w:val="clear" w:color="auto" w:fill="auto"/>
          </w:tcPr>
          <w:p w14:paraId="59B8001F"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2018</w:t>
            </w:r>
          </w:p>
        </w:tc>
        <w:tc>
          <w:tcPr>
            <w:tcW w:w="2254" w:type="dxa"/>
            <w:shd w:val="clear" w:color="auto" w:fill="auto"/>
          </w:tcPr>
          <w:p w14:paraId="02E97DD5"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+3.20</w:t>
            </w:r>
          </w:p>
        </w:tc>
      </w:tr>
      <w:tr w:rsidR="00012A79" w14:paraId="348AFD69"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05B88227" w14:textId="77777777" w:rsidR="00012A79" w:rsidRDefault="00012A79" w:rsidP="000976E8">
            <w:pPr>
              <w:jc w:val="center"/>
            </w:pPr>
            <w:r>
              <w:t>Thw</w:t>
            </w:r>
            <w:r w:rsidRPr="008729AF">
              <w:rPr>
                <w:vertAlign w:val="subscript"/>
              </w:rPr>
              <w:t>142</w:t>
            </w:r>
          </w:p>
        </w:tc>
        <w:tc>
          <w:tcPr>
            <w:tcW w:w="2254" w:type="dxa"/>
            <w:shd w:val="clear" w:color="auto" w:fill="auto"/>
          </w:tcPr>
          <w:p w14:paraId="1265CAAB"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April 2013</w:t>
            </w:r>
          </w:p>
        </w:tc>
        <w:tc>
          <w:tcPr>
            <w:tcW w:w="2254" w:type="dxa"/>
            <w:shd w:val="clear" w:color="auto" w:fill="auto"/>
          </w:tcPr>
          <w:p w14:paraId="661CB3F2"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May 2014</w:t>
            </w:r>
          </w:p>
        </w:tc>
        <w:tc>
          <w:tcPr>
            <w:tcW w:w="2254" w:type="dxa"/>
            <w:shd w:val="clear" w:color="auto" w:fill="auto"/>
          </w:tcPr>
          <w:p w14:paraId="76304319"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-0.55</w:t>
            </w:r>
          </w:p>
        </w:tc>
      </w:tr>
      <w:tr w:rsidR="00012A79" w14:paraId="771D4504"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53286B34" w14:textId="77777777" w:rsidR="00012A79" w:rsidRDefault="00012A79" w:rsidP="000976E8">
            <w:pPr>
              <w:jc w:val="center"/>
            </w:pPr>
            <w:r>
              <w:t>Thw</w:t>
            </w:r>
            <w:r w:rsidRPr="008729AF">
              <w:rPr>
                <w:vertAlign w:val="subscript"/>
              </w:rPr>
              <w:t>142</w:t>
            </w:r>
          </w:p>
        </w:tc>
        <w:tc>
          <w:tcPr>
            <w:tcW w:w="2254" w:type="dxa"/>
            <w:shd w:val="clear" w:color="auto" w:fill="auto"/>
          </w:tcPr>
          <w:p w14:paraId="50A57D5C"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2017</w:t>
            </w:r>
          </w:p>
        </w:tc>
        <w:tc>
          <w:tcPr>
            <w:tcW w:w="2254" w:type="dxa"/>
            <w:shd w:val="clear" w:color="auto" w:fill="auto"/>
          </w:tcPr>
          <w:p w14:paraId="77C71998"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2018</w:t>
            </w:r>
          </w:p>
        </w:tc>
        <w:tc>
          <w:tcPr>
            <w:tcW w:w="2254" w:type="dxa"/>
            <w:shd w:val="clear" w:color="auto" w:fill="auto"/>
          </w:tcPr>
          <w:p w14:paraId="2C2DE0FE"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-0.81</w:t>
            </w:r>
          </w:p>
        </w:tc>
      </w:tr>
      <w:tr w:rsidR="00012A79" w14:paraId="2E0BB89F"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38ED9500" w14:textId="77777777" w:rsidR="00012A79" w:rsidRDefault="00012A79" w:rsidP="000976E8">
            <w:pPr>
              <w:jc w:val="center"/>
            </w:pPr>
            <w:r>
              <w:t>Thw</w:t>
            </w:r>
            <w:r w:rsidRPr="008729AF">
              <w:rPr>
                <w:vertAlign w:val="subscript"/>
              </w:rPr>
              <w:t>170</w:t>
            </w:r>
          </w:p>
        </w:tc>
        <w:tc>
          <w:tcPr>
            <w:tcW w:w="2254" w:type="dxa"/>
            <w:shd w:val="clear" w:color="auto" w:fill="auto"/>
          </w:tcPr>
          <w:p w14:paraId="0D7A063B"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April 2013</w:t>
            </w:r>
          </w:p>
        </w:tc>
        <w:tc>
          <w:tcPr>
            <w:tcW w:w="2254" w:type="dxa"/>
            <w:shd w:val="clear" w:color="auto" w:fill="auto"/>
          </w:tcPr>
          <w:p w14:paraId="1D4DC81F"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May 2014</w:t>
            </w:r>
          </w:p>
        </w:tc>
        <w:tc>
          <w:tcPr>
            <w:tcW w:w="2254" w:type="dxa"/>
            <w:shd w:val="clear" w:color="auto" w:fill="auto"/>
          </w:tcPr>
          <w:p w14:paraId="4C031A10"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-0.45</w:t>
            </w:r>
          </w:p>
        </w:tc>
      </w:tr>
      <w:tr w:rsidR="00012A79" w14:paraId="08513EC9"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12B67951" w14:textId="77777777" w:rsidR="00012A79" w:rsidRDefault="00012A79" w:rsidP="000976E8">
            <w:pPr>
              <w:jc w:val="center"/>
            </w:pPr>
            <w:r>
              <w:t>Thw</w:t>
            </w:r>
            <w:r w:rsidRPr="008729AF">
              <w:rPr>
                <w:vertAlign w:val="subscript"/>
              </w:rPr>
              <w:t>170</w:t>
            </w:r>
          </w:p>
        </w:tc>
        <w:tc>
          <w:tcPr>
            <w:tcW w:w="2254" w:type="dxa"/>
            <w:shd w:val="clear" w:color="auto" w:fill="auto"/>
          </w:tcPr>
          <w:p w14:paraId="7D58CBD3"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2017</w:t>
            </w:r>
          </w:p>
        </w:tc>
        <w:tc>
          <w:tcPr>
            <w:tcW w:w="2254" w:type="dxa"/>
            <w:shd w:val="clear" w:color="auto" w:fill="auto"/>
          </w:tcPr>
          <w:p w14:paraId="52904EB8"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2018</w:t>
            </w:r>
          </w:p>
        </w:tc>
        <w:tc>
          <w:tcPr>
            <w:tcW w:w="2254" w:type="dxa"/>
            <w:shd w:val="clear" w:color="auto" w:fill="auto"/>
          </w:tcPr>
          <w:p w14:paraId="0528C66F"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-1.91</w:t>
            </w:r>
          </w:p>
        </w:tc>
      </w:tr>
      <w:tr w:rsidR="00012A79" w14:paraId="6DF4C30E"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2FE249D0" w14:textId="77777777" w:rsidR="00012A79" w:rsidRDefault="00012A79" w:rsidP="000976E8">
            <w:pPr>
              <w:jc w:val="center"/>
            </w:pPr>
            <w:r>
              <w:t>USLC</w:t>
            </w:r>
          </w:p>
        </w:tc>
        <w:tc>
          <w:tcPr>
            <w:tcW w:w="2254" w:type="dxa"/>
            <w:shd w:val="clear" w:color="auto" w:fill="auto"/>
          </w:tcPr>
          <w:p w14:paraId="17366B29"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July 2010</w:t>
            </w:r>
          </w:p>
        </w:tc>
        <w:tc>
          <w:tcPr>
            <w:tcW w:w="2254" w:type="dxa"/>
            <w:shd w:val="clear" w:color="auto" w:fill="auto"/>
          </w:tcPr>
          <w:p w14:paraId="1DB9B905"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September 2013</w:t>
            </w:r>
          </w:p>
        </w:tc>
        <w:tc>
          <w:tcPr>
            <w:tcW w:w="2254" w:type="dxa"/>
            <w:shd w:val="clear" w:color="auto" w:fill="auto"/>
          </w:tcPr>
          <w:p w14:paraId="78FBC656"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-0.71</w:t>
            </w:r>
          </w:p>
        </w:tc>
      </w:tr>
      <w:tr w:rsidR="00012A79" w14:paraId="7D888D13"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61EBECFD" w14:textId="77777777" w:rsidR="00012A79" w:rsidRDefault="00012A79" w:rsidP="000976E8">
            <w:pPr>
              <w:jc w:val="center"/>
            </w:pPr>
            <w:r>
              <w:t>SLM</w:t>
            </w:r>
          </w:p>
        </w:tc>
        <w:tc>
          <w:tcPr>
            <w:tcW w:w="2254" w:type="dxa"/>
            <w:shd w:val="clear" w:color="auto" w:fill="auto"/>
          </w:tcPr>
          <w:p w14:paraId="32EF9E52"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May 2012</w:t>
            </w:r>
          </w:p>
        </w:tc>
        <w:tc>
          <w:tcPr>
            <w:tcW w:w="2254" w:type="dxa"/>
            <w:shd w:val="clear" w:color="auto" w:fill="auto"/>
          </w:tcPr>
          <w:p w14:paraId="2D9985A9"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April 2014</w:t>
            </w:r>
          </w:p>
        </w:tc>
        <w:tc>
          <w:tcPr>
            <w:tcW w:w="2254" w:type="dxa"/>
            <w:shd w:val="clear" w:color="auto" w:fill="auto"/>
          </w:tcPr>
          <w:p w14:paraId="75A95E03"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-1.08</w:t>
            </w:r>
          </w:p>
        </w:tc>
      </w:tr>
      <w:tr w:rsidR="00012A79" w14:paraId="79D513C7"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7A9918FF" w14:textId="77777777" w:rsidR="00012A79" w:rsidRDefault="00012A79" w:rsidP="000976E8">
            <w:pPr>
              <w:jc w:val="center"/>
            </w:pPr>
            <w:r>
              <w:t xml:space="preserve">SLM </w:t>
            </w:r>
          </w:p>
        </w:tc>
        <w:tc>
          <w:tcPr>
            <w:tcW w:w="2254" w:type="dxa"/>
            <w:shd w:val="clear" w:color="auto" w:fill="auto"/>
          </w:tcPr>
          <w:p w14:paraId="5E60DBA8"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May 2018</w:t>
            </w:r>
          </w:p>
        </w:tc>
        <w:tc>
          <w:tcPr>
            <w:tcW w:w="2254" w:type="dxa"/>
            <w:shd w:val="clear" w:color="auto" w:fill="auto"/>
          </w:tcPr>
          <w:p w14:paraId="44D7A0F6"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January 2019</w:t>
            </w:r>
          </w:p>
        </w:tc>
        <w:tc>
          <w:tcPr>
            <w:tcW w:w="2254" w:type="dxa"/>
            <w:shd w:val="clear" w:color="auto" w:fill="auto"/>
          </w:tcPr>
          <w:p w14:paraId="1F46CA8C"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-0.49</w:t>
            </w:r>
          </w:p>
        </w:tc>
      </w:tr>
      <w:tr w:rsidR="00012A79" w14:paraId="00B88C15"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7E64BEF6" w14:textId="77777777" w:rsidR="00012A79" w:rsidRDefault="00012A79" w:rsidP="000976E8">
            <w:pPr>
              <w:jc w:val="center"/>
            </w:pPr>
            <w:r>
              <w:t>SLM</w:t>
            </w:r>
          </w:p>
        </w:tc>
        <w:tc>
          <w:tcPr>
            <w:tcW w:w="2254" w:type="dxa"/>
            <w:shd w:val="clear" w:color="auto" w:fill="auto"/>
          </w:tcPr>
          <w:p w14:paraId="79FEE55D"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December 2019</w:t>
            </w:r>
          </w:p>
        </w:tc>
        <w:tc>
          <w:tcPr>
            <w:tcW w:w="2254" w:type="dxa"/>
            <w:shd w:val="clear" w:color="auto" w:fill="auto"/>
          </w:tcPr>
          <w:p w14:paraId="42B226AF"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August 2020</w:t>
            </w:r>
          </w:p>
        </w:tc>
        <w:tc>
          <w:tcPr>
            <w:tcW w:w="2254" w:type="dxa"/>
            <w:shd w:val="clear" w:color="auto" w:fill="auto"/>
          </w:tcPr>
          <w:p w14:paraId="4782D1D4"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-0.33</w:t>
            </w:r>
          </w:p>
        </w:tc>
      </w:tr>
      <w:tr w:rsidR="00012A79" w14:paraId="7A0C54BD"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42E2C1D8" w14:textId="77777777" w:rsidR="00012A79" w:rsidRDefault="00012A79" w:rsidP="000976E8">
            <w:pPr>
              <w:jc w:val="center"/>
            </w:pPr>
            <w:r>
              <w:t>SLC</w:t>
            </w:r>
          </w:p>
        </w:tc>
        <w:tc>
          <w:tcPr>
            <w:tcW w:w="2254" w:type="dxa"/>
            <w:shd w:val="clear" w:color="auto" w:fill="auto"/>
          </w:tcPr>
          <w:p w14:paraId="10334880"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November 2012</w:t>
            </w:r>
          </w:p>
        </w:tc>
        <w:tc>
          <w:tcPr>
            <w:tcW w:w="2254" w:type="dxa"/>
            <w:shd w:val="clear" w:color="auto" w:fill="auto"/>
          </w:tcPr>
          <w:p w14:paraId="1A710AF4"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January 2014</w:t>
            </w:r>
          </w:p>
        </w:tc>
        <w:tc>
          <w:tcPr>
            <w:tcW w:w="2254" w:type="dxa"/>
            <w:shd w:val="clear" w:color="auto" w:fill="auto"/>
          </w:tcPr>
          <w:p w14:paraId="7DBDEBCF"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-1.38</w:t>
            </w:r>
          </w:p>
        </w:tc>
      </w:tr>
      <w:tr w:rsidR="00012A79" w14:paraId="4EA3EBDB"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461BD045" w14:textId="77777777" w:rsidR="00012A79" w:rsidRDefault="00012A79" w:rsidP="000976E8">
            <w:pPr>
              <w:jc w:val="center"/>
            </w:pPr>
            <w:r>
              <w:t>SLMC</w:t>
            </w:r>
          </w:p>
        </w:tc>
        <w:tc>
          <w:tcPr>
            <w:tcW w:w="2254" w:type="dxa"/>
            <w:shd w:val="clear" w:color="auto" w:fill="auto"/>
          </w:tcPr>
          <w:p w14:paraId="3411B96A"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June 2019</w:t>
            </w:r>
          </w:p>
        </w:tc>
        <w:tc>
          <w:tcPr>
            <w:tcW w:w="2254" w:type="dxa"/>
            <w:shd w:val="clear" w:color="auto" w:fill="auto"/>
          </w:tcPr>
          <w:p w14:paraId="2702E2E3"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July 2020</w:t>
            </w:r>
          </w:p>
        </w:tc>
        <w:tc>
          <w:tcPr>
            <w:tcW w:w="2254" w:type="dxa"/>
            <w:shd w:val="clear" w:color="auto" w:fill="auto"/>
          </w:tcPr>
          <w:p w14:paraId="34C6EDF7"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-0.66</w:t>
            </w:r>
          </w:p>
        </w:tc>
      </w:tr>
      <w:tr w:rsidR="00012A79" w14:paraId="4E0EDEC3" w14:textId="77777777" w:rsidTr="000976E8">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019C0335" w14:textId="77777777" w:rsidR="00012A79" w:rsidRDefault="00012A79" w:rsidP="000976E8">
            <w:pPr>
              <w:jc w:val="center"/>
            </w:pPr>
            <w:r>
              <w:t>SLE</w:t>
            </w:r>
          </w:p>
        </w:tc>
        <w:tc>
          <w:tcPr>
            <w:tcW w:w="2254" w:type="dxa"/>
            <w:shd w:val="clear" w:color="auto" w:fill="auto"/>
          </w:tcPr>
          <w:p w14:paraId="5933C924"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October 2013</w:t>
            </w:r>
          </w:p>
        </w:tc>
        <w:tc>
          <w:tcPr>
            <w:tcW w:w="2254" w:type="dxa"/>
            <w:shd w:val="clear" w:color="auto" w:fill="auto"/>
          </w:tcPr>
          <w:p w14:paraId="32B84F75"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March 2015</w:t>
            </w:r>
          </w:p>
        </w:tc>
        <w:tc>
          <w:tcPr>
            <w:tcW w:w="2254" w:type="dxa"/>
            <w:shd w:val="clear" w:color="auto" w:fill="auto"/>
          </w:tcPr>
          <w:p w14:paraId="63CD1797"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+0.45</w:t>
            </w:r>
          </w:p>
        </w:tc>
      </w:tr>
      <w:tr w:rsidR="00012A79" w14:paraId="2F582279" w14:textId="77777777" w:rsidTr="0009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2B84AFB0" w14:textId="77777777" w:rsidR="00012A79" w:rsidRDefault="00012A79" w:rsidP="000976E8">
            <w:pPr>
              <w:jc w:val="center"/>
            </w:pPr>
            <w:r>
              <w:t>Slessor 2</w:t>
            </w:r>
          </w:p>
        </w:tc>
        <w:tc>
          <w:tcPr>
            <w:tcW w:w="2254" w:type="dxa"/>
            <w:shd w:val="clear" w:color="auto" w:fill="auto"/>
          </w:tcPr>
          <w:p w14:paraId="1C54CC68"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April 2014</w:t>
            </w:r>
          </w:p>
        </w:tc>
        <w:tc>
          <w:tcPr>
            <w:tcW w:w="2254" w:type="dxa"/>
            <w:shd w:val="clear" w:color="auto" w:fill="auto"/>
          </w:tcPr>
          <w:p w14:paraId="7C32609C"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October 2014</w:t>
            </w:r>
          </w:p>
        </w:tc>
        <w:tc>
          <w:tcPr>
            <w:tcW w:w="2254" w:type="dxa"/>
            <w:shd w:val="clear" w:color="auto" w:fill="auto"/>
          </w:tcPr>
          <w:p w14:paraId="33B12EAB"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-1.91</w:t>
            </w:r>
          </w:p>
        </w:tc>
      </w:tr>
      <w:tr w:rsidR="00012A79" w14:paraId="1C85F897" w14:textId="77777777" w:rsidTr="00012A79">
        <w:tc>
          <w:tcPr>
            <w:cnfStyle w:val="001000000000" w:firstRow="0" w:lastRow="0" w:firstColumn="1" w:lastColumn="0" w:oddVBand="0" w:evenVBand="0" w:oddHBand="0" w:evenHBand="0" w:firstRowFirstColumn="0" w:firstRowLastColumn="0" w:lastRowFirstColumn="0" w:lastRowLastColumn="0"/>
            <w:tcW w:w="2254" w:type="dxa"/>
            <w:shd w:val="clear" w:color="auto" w:fill="auto"/>
          </w:tcPr>
          <w:p w14:paraId="632F5951" w14:textId="77777777" w:rsidR="00012A79" w:rsidRDefault="00012A79" w:rsidP="000976E8">
            <w:pPr>
              <w:jc w:val="center"/>
            </w:pPr>
            <w:r>
              <w:t>Lam</w:t>
            </w:r>
            <w:r w:rsidRPr="001A57AC">
              <w:rPr>
                <w:vertAlign w:val="subscript"/>
              </w:rPr>
              <w:t>110</w:t>
            </w:r>
          </w:p>
        </w:tc>
        <w:tc>
          <w:tcPr>
            <w:tcW w:w="2254" w:type="dxa"/>
            <w:shd w:val="clear" w:color="auto" w:fill="auto"/>
          </w:tcPr>
          <w:p w14:paraId="2A825EB4"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September 2010</w:t>
            </w:r>
          </w:p>
        </w:tc>
        <w:tc>
          <w:tcPr>
            <w:tcW w:w="2254" w:type="dxa"/>
            <w:shd w:val="clear" w:color="auto" w:fill="auto"/>
          </w:tcPr>
          <w:p w14:paraId="6677F6E8"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December 2014</w:t>
            </w:r>
          </w:p>
        </w:tc>
        <w:tc>
          <w:tcPr>
            <w:tcW w:w="2254" w:type="dxa"/>
            <w:shd w:val="clear" w:color="auto" w:fill="auto"/>
          </w:tcPr>
          <w:p w14:paraId="2348021E" w14:textId="77777777" w:rsidR="00012A79" w:rsidRDefault="00012A79" w:rsidP="000976E8">
            <w:pPr>
              <w:jc w:val="center"/>
              <w:cnfStyle w:val="000000000000" w:firstRow="0" w:lastRow="0" w:firstColumn="0" w:lastColumn="0" w:oddVBand="0" w:evenVBand="0" w:oddHBand="0" w:evenHBand="0" w:firstRowFirstColumn="0" w:firstRowLastColumn="0" w:lastRowFirstColumn="0" w:lastRowLastColumn="0"/>
            </w:pPr>
            <w:r>
              <w:t>-0.38</w:t>
            </w:r>
          </w:p>
        </w:tc>
      </w:tr>
      <w:tr w:rsidR="00012A79" w14:paraId="414AE3C8" w14:textId="77777777" w:rsidTr="0001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shd w:val="clear" w:color="auto" w:fill="auto"/>
          </w:tcPr>
          <w:p w14:paraId="5A9E7B77" w14:textId="77777777" w:rsidR="00012A79" w:rsidRDefault="00012A79" w:rsidP="000976E8">
            <w:pPr>
              <w:jc w:val="center"/>
            </w:pPr>
            <w:r>
              <w:t>Lam</w:t>
            </w:r>
            <w:r w:rsidRPr="001A57AC">
              <w:rPr>
                <w:vertAlign w:val="subscript"/>
              </w:rPr>
              <w:t>110</w:t>
            </w:r>
          </w:p>
        </w:tc>
        <w:tc>
          <w:tcPr>
            <w:tcW w:w="2254" w:type="dxa"/>
            <w:tcBorders>
              <w:bottom w:val="single" w:sz="4" w:space="0" w:color="auto"/>
            </w:tcBorders>
            <w:shd w:val="clear" w:color="auto" w:fill="auto"/>
          </w:tcPr>
          <w:p w14:paraId="0CF3706E"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March 2017</w:t>
            </w:r>
          </w:p>
        </w:tc>
        <w:tc>
          <w:tcPr>
            <w:tcW w:w="2254" w:type="dxa"/>
            <w:tcBorders>
              <w:bottom w:val="single" w:sz="4" w:space="0" w:color="auto"/>
            </w:tcBorders>
            <w:shd w:val="clear" w:color="auto" w:fill="auto"/>
          </w:tcPr>
          <w:p w14:paraId="722CEA86"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 xml:space="preserve">February 2021 </w:t>
            </w:r>
            <w:r w:rsidRPr="001A57AC">
              <w:rPr>
                <w:i/>
                <w:iCs/>
              </w:rPr>
              <w:t>(ongoing)</w:t>
            </w:r>
          </w:p>
        </w:tc>
        <w:tc>
          <w:tcPr>
            <w:tcW w:w="2254" w:type="dxa"/>
            <w:tcBorders>
              <w:bottom w:val="single" w:sz="4" w:space="0" w:color="auto"/>
            </w:tcBorders>
            <w:shd w:val="clear" w:color="auto" w:fill="auto"/>
          </w:tcPr>
          <w:p w14:paraId="402E0A38" w14:textId="77777777" w:rsidR="00012A79" w:rsidRDefault="00012A79" w:rsidP="000976E8">
            <w:pPr>
              <w:jc w:val="center"/>
              <w:cnfStyle w:val="000000100000" w:firstRow="0" w:lastRow="0" w:firstColumn="0" w:lastColumn="0" w:oddVBand="0" w:evenVBand="0" w:oddHBand="1" w:evenHBand="0" w:firstRowFirstColumn="0" w:firstRowLastColumn="0" w:lastRowFirstColumn="0" w:lastRowLastColumn="0"/>
            </w:pPr>
            <w:r>
              <w:t>-0.45</w:t>
            </w:r>
          </w:p>
        </w:tc>
      </w:tr>
    </w:tbl>
    <w:p w14:paraId="64FD3609" w14:textId="77777777" w:rsidR="00012A79" w:rsidRDefault="00012A79" w:rsidP="00AB1F69">
      <w:pPr>
        <w:rPr>
          <w:rFonts w:ascii="Calibri" w:eastAsia="Calibri" w:hAnsi="Calibri" w:cs="Times New Roman"/>
          <w:b/>
          <w:bCs/>
          <w:i/>
          <w:iCs/>
        </w:rPr>
      </w:pPr>
    </w:p>
    <w:p w14:paraId="71AD2EF9" w14:textId="4D203785" w:rsidR="00AB1F69" w:rsidRPr="00AB1F69" w:rsidRDefault="00AB1F69" w:rsidP="00AB1F69">
      <w:pPr>
        <w:rPr>
          <w:rFonts w:ascii="Calibri" w:eastAsia="Calibri" w:hAnsi="Calibri" w:cs="Times New Roman"/>
          <w:i/>
          <w:iCs/>
        </w:rPr>
      </w:pPr>
      <w:r w:rsidRPr="00FF450B">
        <w:rPr>
          <w:rFonts w:ascii="Calibri" w:eastAsia="Calibri" w:hAnsi="Calibri" w:cs="Times New Roman"/>
          <w:b/>
          <w:bCs/>
          <w:i/>
          <w:iCs/>
        </w:rPr>
        <w:t>Table S</w:t>
      </w:r>
      <w:r w:rsidR="00031FB8">
        <w:rPr>
          <w:rFonts w:ascii="Calibri" w:eastAsia="Calibri" w:hAnsi="Calibri" w:cs="Times New Roman"/>
          <w:b/>
          <w:bCs/>
          <w:i/>
          <w:iCs/>
        </w:rPr>
        <w:t>2</w:t>
      </w:r>
      <w:r w:rsidRPr="00AB1F69">
        <w:rPr>
          <w:rFonts w:ascii="Calibri" w:eastAsia="Calibri" w:hAnsi="Calibri" w:cs="Times New Roman"/>
          <w:i/>
          <w:iCs/>
        </w:rPr>
        <w:t>: Recharge Rates for Subglacial lakes across Antarctica (Maule)</w:t>
      </w:r>
    </w:p>
    <w:tbl>
      <w:tblPr>
        <w:tblStyle w:val="TableGrid"/>
        <w:tblW w:w="0" w:type="auto"/>
        <w:tblLook w:val="04A0" w:firstRow="1" w:lastRow="0" w:firstColumn="1" w:lastColumn="0" w:noHBand="0" w:noVBand="1"/>
      </w:tblPr>
      <w:tblGrid>
        <w:gridCol w:w="1848"/>
        <w:gridCol w:w="1848"/>
        <w:gridCol w:w="1849"/>
        <w:gridCol w:w="1849"/>
      </w:tblGrid>
      <w:tr w:rsidR="00AB1F69" w:rsidRPr="00AB1F69" w14:paraId="59487089" w14:textId="77777777" w:rsidTr="00654EB9">
        <w:tc>
          <w:tcPr>
            <w:tcW w:w="1848" w:type="dxa"/>
            <w:tcBorders>
              <w:top w:val="single" w:sz="4" w:space="0" w:color="auto"/>
              <w:left w:val="nil"/>
              <w:bottom w:val="single" w:sz="4" w:space="0" w:color="auto"/>
              <w:right w:val="nil"/>
            </w:tcBorders>
          </w:tcPr>
          <w:p w14:paraId="1BEFF547"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Subglacial Lake</w:t>
            </w:r>
          </w:p>
        </w:tc>
        <w:tc>
          <w:tcPr>
            <w:tcW w:w="1848" w:type="dxa"/>
            <w:tcBorders>
              <w:top w:val="single" w:sz="4" w:space="0" w:color="auto"/>
              <w:left w:val="nil"/>
              <w:bottom w:val="single" w:sz="4" w:space="0" w:color="auto"/>
              <w:right w:val="nil"/>
            </w:tcBorders>
          </w:tcPr>
          <w:p w14:paraId="5FA17125" w14:textId="4C9C5315"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4F7E75CD" w14:textId="0EF6B2CC"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FD8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417A1FC0" w14:textId="300E7E4F"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 xml:space="preserve">Stochastic D8 Recharge </w:t>
            </w:r>
            <w:r w:rsidR="00AB1F69" w:rsidRPr="00AB1F69">
              <w:rPr>
                <w:rFonts w:ascii="Calibri" w:eastAsia="Calibri" w:hAnsi="Calibri" w:cs="Times New Roman"/>
                <w:b/>
                <w:bCs/>
              </w:rPr>
              <w:t xml:space="preserve">Rate </w:t>
            </w:r>
          </w:p>
          <w:p w14:paraId="0520E045"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(km</w:t>
            </w:r>
            <w:r w:rsidRPr="00AB1F69">
              <w:rPr>
                <w:rFonts w:ascii="Calibri" w:eastAsia="Calibri" w:hAnsi="Calibri" w:cs="Times New Roman"/>
                <w:b/>
                <w:bCs/>
                <w:vertAlign w:val="superscript"/>
              </w:rPr>
              <w:t>3</w:t>
            </w:r>
            <w:r w:rsidRPr="00AB1F69">
              <w:rPr>
                <w:rFonts w:ascii="Calibri" w:eastAsia="Calibri" w:hAnsi="Calibri" w:cs="Times New Roman"/>
                <w:b/>
                <w:bCs/>
              </w:rPr>
              <w:t>yr</w:t>
            </w:r>
            <w:r w:rsidRPr="00AB1F69">
              <w:rPr>
                <w:rFonts w:ascii="Calibri" w:eastAsia="Calibri" w:hAnsi="Calibri" w:cs="Times New Roman"/>
                <w:b/>
                <w:bCs/>
                <w:vertAlign w:val="superscript"/>
              </w:rPr>
              <w:t>-1</w:t>
            </w:r>
            <w:r w:rsidRPr="00AB1F69">
              <w:rPr>
                <w:rFonts w:ascii="Calibri" w:eastAsia="Calibri" w:hAnsi="Calibri" w:cs="Times New Roman"/>
                <w:b/>
                <w:bCs/>
              </w:rPr>
              <w:t>)</w:t>
            </w:r>
          </w:p>
        </w:tc>
      </w:tr>
      <w:tr w:rsidR="00AB1F69" w:rsidRPr="00AB1F69" w14:paraId="5EEF7A21" w14:textId="77777777" w:rsidTr="00654EB9">
        <w:tc>
          <w:tcPr>
            <w:tcW w:w="1848" w:type="dxa"/>
            <w:tcBorders>
              <w:top w:val="nil"/>
              <w:left w:val="nil"/>
              <w:bottom w:val="nil"/>
              <w:right w:val="nil"/>
            </w:tcBorders>
          </w:tcPr>
          <w:p w14:paraId="3F87BC1F"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70</w:t>
            </w:r>
          </w:p>
        </w:tc>
        <w:tc>
          <w:tcPr>
            <w:tcW w:w="1848" w:type="dxa"/>
            <w:tcBorders>
              <w:top w:val="nil"/>
              <w:left w:val="nil"/>
              <w:bottom w:val="nil"/>
              <w:right w:val="nil"/>
            </w:tcBorders>
          </w:tcPr>
          <w:p w14:paraId="5548B60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0.2080</w:t>
            </w:r>
          </w:p>
        </w:tc>
        <w:tc>
          <w:tcPr>
            <w:tcW w:w="1849" w:type="dxa"/>
            <w:tcBorders>
              <w:top w:val="nil"/>
              <w:left w:val="nil"/>
              <w:bottom w:val="nil"/>
              <w:right w:val="nil"/>
            </w:tcBorders>
          </w:tcPr>
          <w:p w14:paraId="617CBA7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3.4000</w:t>
            </w:r>
          </w:p>
        </w:tc>
        <w:tc>
          <w:tcPr>
            <w:tcW w:w="1849" w:type="dxa"/>
            <w:tcBorders>
              <w:top w:val="nil"/>
              <w:left w:val="nil"/>
              <w:bottom w:val="nil"/>
              <w:right w:val="nil"/>
            </w:tcBorders>
          </w:tcPr>
          <w:p w14:paraId="0909FB0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3.3830</w:t>
            </w:r>
          </w:p>
        </w:tc>
      </w:tr>
      <w:tr w:rsidR="00AB1F69" w:rsidRPr="00AB1F69" w14:paraId="00423297" w14:textId="77777777" w:rsidTr="00AB1F69">
        <w:tc>
          <w:tcPr>
            <w:tcW w:w="1848" w:type="dxa"/>
            <w:tcBorders>
              <w:top w:val="nil"/>
              <w:left w:val="nil"/>
              <w:bottom w:val="nil"/>
              <w:right w:val="nil"/>
            </w:tcBorders>
          </w:tcPr>
          <w:p w14:paraId="242D2E3D"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124</w:t>
            </w:r>
          </w:p>
        </w:tc>
        <w:tc>
          <w:tcPr>
            <w:tcW w:w="1848" w:type="dxa"/>
            <w:tcBorders>
              <w:top w:val="nil"/>
              <w:left w:val="nil"/>
              <w:bottom w:val="nil"/>
              <w:right w:val="nil"/>
            </w:tcBorders>
          </w:tcPr>
          <w:p w14:paraId="7453A35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2.1660</w:t>
            </w:r>
          </w:p>
        </w:tc>
        <w:tc>
          <w:tcPr>
            <w:tcW w:w="1849" w:type="dxa"/>
            <w:tcBorders>
              <w:top w:val="nil"/>
              <w:left w:val="nil"/>
              <w:bottom w:val="nil"/>
              <w:right w:val="nil"/>
            </w:tcBorders>
          </w:tcPr>
          <w:p w14:paraId="47AF126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1.2600</w:t>
            </w:r>
          </w:p>
        </w:tc>
        <w:tc>
          <w:tcPr>
            <w:tcW w:w="1849" w:type="dxa"/>
            <w:tcBorders>
              <w:top w:val="nil"/>
              <w:left w:val="nil"/>
              <w:bottom w:val="nil"/>
              <w:right w:val="nil"/>
            </w:tcBorders>
          </w:tcPr>
          <w:p w14:paraId="22610D2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1.3950</w:t>
            </w:r>
          </w:p>
        </w:tc>
      </w:tr>
      <w:tr w:rsidR="00AB1F69" w:rsidRPr="00AB1F69" w14:paraId="4A21BA81" w14:textId="77777777" w:rsidTr="00AB1F69">
        <w:tc>
          <w:tcPr>
            <w:tcW w:w="1848" w:type="dxa"/>
            <w:tcBorders>
              <w:top w:val="nil"/>
              <w:left w:val="nil"/>
              <w:bottom w:val="nil"/>
              <w:right w:val="nil"/>
            </w:tcBorders>
          </w:tcPr>
          <w:p w14:paraId="069B7EC9"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142</w:t>
            </w:r>
          </w:p>
        </w:tc>
        <w:tc>
          <w:tcPr>
            <w:tcW w:w="1848" w:type="dxa"/>
            <w:tcBorders>
              <w:top w:val="nil"/>
              <w:left w:val="nil"/>
              <w:bottom w:val="nil"/>
              <w:right w:val="nil"/>
            </w:tcBorders>
          </w:tcPr>
          <w:p w14:paraId="165B93C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2.1403</w:t>
            </w:r>
          </w:p>
        </w:tc>
        <w:tc>
          <w:tcPr>
            <w:tcW w:w="1849" w:type="dxa"/>
            <w:tcBorders>
              <w:top w:val="nil"/>
              <w:left w:val="nil"/>
              <w:bottom w:val="nil"/>
              <w:right w:val="nil"/>
            </w:tcBorders>
          </w:tcPr>
          <w:p w14:paraId="5241085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1.2547</w:t>
            </w:r>
          </w:p>
        </w:tc>
        <w:tc>
          <w:tcPr>
            <w:tcW w:w="1849" w:type="dxa"/>
            <w:tcBorders>
              <w:top w:val="nil"/>
              <w:left w:val="nil"/>
              <w:bottom w:val="nil"/>
              <w:right w:val="nil"/>
            </w:tcBorders>
          </w:tcPr>
          <w:p w14:paraId="23E959A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1.0793</w:t>
            </w:r>
          </w:p>
        </w:tc>
      </w:tr>
      <w:tr w:rsidR="00AB1F69" w:rsidRPr="00AB1F69" w14:paraId="3ECBDD4A" w14:textId="77777777" w:rsidTr="00AB1F69">
        <w:tc>
          <w:tcPr>
            <w:tcW w:w="1848" w:type="dxa"/>
            <w:tcBorders>
              <w:top w:val="nil"/>
              <w:left w:val="nil"/>
              <w:bottom w:val="nil"/>
              <w:right w:val="nil"/>
            </w:tcBorders>
          </w:tcPr>
          <w:p w14:paraId="0AFCC859"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170</w:t>
            </w:r>
          </w:p>
        </w:tc>
        <w:tc>
          <w:tcPr>
            <w:tcW w:w="1848" w:type="dxa"/>
            <w:tcBorders>
              <w:top w:val="nil"/>
              <w:left w:val="nil"/>
              <w:bottom w:val="nil"/>
              <w:right w:val="nil"/>
            </w:tcBorders>
          </w:tcPr>
          <w:p w14:paraId="1E9EBDE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0.0910</w:t>
            </w:r>
          </w:p>
        </w:tc>
        <w:tc>
          <w:tcPr>
            <w:tcW w:w="1849" w:type="dxa"/>
            <w:tcBorders>
              <w:top w:val="nil"/>
              <w:left w:val="nil"/>
              <w:bottom w:val="nil"/>
              <w:right w:val="nil"/>
            </w:tcBorders>
          </w:tcPr>
          <w:p w14:paraId="4AE6EF0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1.1126</w:t>
            </w:r>
          </w:p>
        </w:tc>
        <w:tc>
          <w:tcPr>
            <w:tcW w:w="1849" w:type="dxa"/>
            <w:tcBorders>
              <w:top w:val="nil"/>
              <w:left w:val="nil"/>
              <w:bottom w:val="nil"/>
              <w:right w:val="nil"/>
            </w:tcBorders>
          </w:tcPr>
          <w:p w14:paraId="186D93C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0.7591</w:t>
            </w:r>
          </w:p>
        </w:tc>
      </w:tr>
      <w:tr w:rsidR="00AB1F69" w:rsidRPr="00AB1F69" w14:paraId="0AFC4823" w14:textId="77777777" w:rsidTr="00AB1F69">
        <w:tc>
          <w:tcPr>
            <w:tcW w:w="1848" w:type="dxa"/>
            <w:tcBorders>
              <w:top w:val="nil"/>
              <w:left w:val="nil"/>
              <w:bottom w:val="nil"/>
              <w:right w:val="nil"/>
            </w:tcBorders>
          </w:tcPr>
          <w:p w14:paraId="7E8EA74A"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Cook E2</w:t>
            </w:r>
          </w:p>
        </w:tc>
        <w:tc>
          <w:tcPr>
            <w:tcW w:w="1848" w:type="dxa"/>
            <w:tcBorders>
              <w:top w:val="nil"/>
              <w:left w:val="nil"/>
              <w:bottom w:val="nil"/>
              <w:right w:val="nil"/>
            </w:tcBorders>
          </w:tcPr>
          <w:p w14:paraId="41B4AFB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0.0083</w:t>
            </w:r>
          </w:p>
        </w:tc>
        <w:tc>
          <w:tcPr>
            <w:tcW w:w="1849" w:type="dxa"/>
            <w:tcBorders>
              <w:top w:val="nil"/>
              <w:left w:val="nil"/>
              <w:bottom w:val="nil"/>
              <w:right w:val="nil"/>
            </w:tcBorders>
          </w:tcPr>
          <w:p w14:paraId="4BC6578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0.0073</w:t>
            </w:r>
          </w:p>
        </w:tc>
        <w:tc>
          <w:tcPr>
            <w:tcW w:w="1849" w:type="dxa"/>
            <w:tcBorders>
              <w:top w:val="nil"/>
              <w:left w:val="nil"/>
              <w:bottom w:val="nil"/>
              <w:right w:val="nil"/>
            </w:tcBorders>
          </w:tcPr>
          <w:p w14:paraId="131796A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0.0078</w:t>
            </w:r>
          </w:p>
        </w:tc>
      </w:tr>
      <w:tr w:rsidR="00AB1F69" w:rsidRPr="00AB1F69" w14:paraId="2D58D1A4" w14:textId="77777777" w:rsidTr="00AB1F69">
        <w:tc>
          <w:tcPr>
            <w:tcW w:w="1848" w:type="dxa"/>
            <w:tcBorders>
              <w:top w:val="nil"/>
              <w:left w:val="nil"/>
              <w:bottom w:val="nil"/>
              <w:right w:val="nil"/>
            </w:tcBorders>
          </w:tcPr>
          <w:p w14:paraId="0B681FAA"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David s1</w:t>
            </w:r>
          </w:p>
        </w:tc>
        <w:tc>
          <w:tcPr>
            <w:tcW w:w="1848" w:type="dxa"/>
            <w:tcBorders>
              <w:top w:val="nil"/>
              <w:left w:val="nil"/>
              <w:bottom w:val="nil"/>
              <w:right w:val="nil"/>
            </w:tcBorders>
          </w:tcPr>
          <w:p w14:paraId="3493720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0.1128</w:t>
            </w:r>
          </w:p>
        </w:tc>
        <w:tc>
          <w:tcPr>
            <w:tcW w:w="1849" w:type="dxa"/>
            <w:tcBorders>
              <w:top w:val="nil"/>
              <w:left w:val="nil"/>
              <w:bottom w:val="nil"/>
              <w:right w:val="nil"/>
            </w:tcBorders>
          </w:tcPr>
          <w:p w14:paraId="178A7C5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0.3274</w:t>
            </w:r>
          </w:p>
        </w:tc>
        <w:tc>
          <w:tcPr>
            <w:tcW w:w="1849" w:type="dxa"/>
            <w:tcBorders>
              <w:top w:val="nil"/>
              <w:left w:val="nil"/>
              <w:bottom w:val="nil"/>
              <w:right w:val="nil"/>
            </w:tcBorders>
          </w:tcPr>
          <w:p w14:paraId="36D1E55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0.3748</w:t>
            </w:r>
          </w:p>
        </w:tc>
      </w:tr>
      <w:tr w:rsidR="00AB1F69" w:rsidRPr="00AB1F69" w14:paraId="7708854E" w14:textId="77777777" w:rsidTr="00AB1F69">
        <w:tc>
          <w:tcPr>
            <w:tcW w:w="1848" w:type="dxa"/>
            <w:tcBorders>
              <w:top w:val="nil"/>
              <w:left w:val="nil"/>
              <w:bottom w:val="nil"/>
              <w:right w:val="nil"/>
            </w:tcBorders>
          </w:tcPr>
          <w:p w14:paraId="436F448A" w14:textId="15700BF1"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80</w:t>
            </w:r>
          </w:p>
        </w:tc>
        <w:tc>
          <w:tcPr>
            <w:tcW w:w="1848" w:type="dxa"/>
            <w:tcBorders>
              <w:top w:val="nil"/>
              <w:left w:val="nil"/>
              <w:bottom w:val="nil"/>
              <w:right w:val="nil"/>
            </w:tcBorders>
          </w:tcPr>
          <w:p w14:paraId="1EA5324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5.1900</w:t>
            </w:r>
          </w:p>
        </w:tc>
        <w:tc>
          <w:tcPr>
            <w:tcW w:w="1849" w:type="dxa"/>
            <w:tcBorders>
              <w:top w:val="nil"/>
              <w:left w:val="nil"/>
              <w:bottom w:val="nil"/>
              <w:right w:val="nil"/>
            </w:tcBorders>
          </w:tcPr>
          <w:p w14:paraId="4287C1D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0.1426</w:t>
            </w:r>
          </w:p>
        </w:tc>
        <w:tc>
          <w:tcPr>
            <w:tcW w:w="1849" w:type="dxa"/>
            <w:tcBorders>
              <w:top w:val="nil"/>
              <w:left w:val="nil"/>
              <w:bottom w:val="nil"/>
              <w:right w:val="nil"/>
            </w:tcBorders>
          </w:tcPr>
          <w:p w14:paraId="6D231C7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0.2314</w:t>
            </w:r>
          </w:p>
        </w:tc>
      </w:tr>
      <w:tr w:rsidR="00AB1F69" w:rsidRPr="00AB1F69" w14:paraId="623DEFAC" w14:textId="77777777" w:rsidTr="00AB1F69">
        <w:tc>
          <w:tcPr>
            <w:tcW w:w="1848" w:type="dxa"/>
            <w:tcBorders>
              <w:top w:val="nil"/>
              <w:left w:val="nil"/>
              <w:bottom w:val="nil"/>
              <w:right w:val="nil"/>
            </w:tcBorders>
          </w:tcPr>
          <w:p w14:paraId="1CEEED76" w14:textId="27F50265"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110</w:t>
            </w:r>
          </w:p>
        </w:tc>
        <w:tc>
          <w:tcPr>
            <w:tcW w:w="1848" w:type="dxa"/>
            <w:tcBorders>
              <w:top w:val="nil"/>
              <w:left w:val="nil"/>
              <w:bottom w:val="nil"/>
              <w:right w:val="nil"/>
            </w:tcBorders>
          </w:tcPr>
          <w:p w14:paraId="15187F8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4.9170</w:t>
            </w:r>
          </w:p>
        </w:tc>
        <w:tc>
          <w:tcPr>
            <w:tcW w:w="1849" w:type="dxa"/>
            <w:tcBorders>
              <w:top w:val="nil"/>
              <w:left w:val="nil"/>
              <w:bottom w:val="nil"/>
              <w:right w:val="nil"/>
            </w:tcBorders>
          </w:tcPr>
          <w:p w14:paraId="67E1A96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1.0881</w:t>
            </w:r>
          </w:p>
        </w:tc>
        <w:tc>
          <w:tcPr>
            <w:tcW w:w="1849" w:type="dxa"/>
            <w:tcBorders>
              <w:top w:val="nil"/>
              <w:left w:val="nil"/>
              <w:bottom w:val="nil"/>
              <w:right w:val="nil"/>
            </w:tcBorders>
          </w:tcPr>
          <w:p w14:paraId="572C86D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4.2650</w:t>
            </w:r>
          </w:p>
        </w:tc>
      </w:tr>
      <w:tr w:rsidR="00AB1F69" w:rsidRPr="00AB1F69" w14:paraId="14F9AF3B" w14:textId="77777777" w:rsidTr="00AB1F69">
        <w:tc>
          <w:tcPr>
            <w:tcW w:w="1848" w:type="dxa"/>
            <w:tcBorders>
              <w:top w:val="nil"/>
              <w:left w:val="nil"/>
              <w:bottom w:val="nil"/>
              <w:right w:val="nil"/>
            </w:tcBorders>
          </w:tcPr>
          <w:p w14:paraId="7D208634"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Slessor 2</w:t>
            </w:r>
          </w:p>
        </w:tc>
        <w:tc>
          <w:tcPr>
            <w:tcW w:w="1848" w:type="dxa"/>
            <w:tcBorders>
              <w:top w:val="nil"/>
              <w:left w:val="nil"/>
              <w:bottom w:val="nil"/>
              <w:right w:val="nil"/>
            </w:tcBorders>
          </w:tcPr>
          <w:p w14:paraId="63C9683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2.0667</w:t>
            </w:r>
          </w:p>
        </w:tc>
        <w:tc>
          <w:tcPr>
            <w:tcW w:w="1849" w:type="dxa"/>
            <w:tcBorders>
              <w:top w:val="nil"/>
              <w:left w:val="nil"/>
              <w:bottom w:val="nil"/>
              <w:right w:val="nil"/>
            </w:tcBorders>
          </w:tcPr>
          <w:p w14:paraId="40B09CA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0.7435</w:t>
            </w:r>
          </w:p>
        </w:tc>
        <w:tc>
          <w:tcPr>
            <w:tcW w:w="1849" w:type="dxa"/>
            <w:tcBorders>
              <w:top w:val="nil"/>
              <w:left w:val="nil"/>
              <w:bottom w:val="nil"/>
              <w:right w:val="nil"/>
            </w:tcBorders>
          </w:tcPr>
          <w:p w14:paraId="5276070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3.5050</w:t>
            </w:r>
          </w:p>
        </w:tc>
      </w:tr>
      <w:tr w:rsidR="00AB1F69" w:rsidRPr="00AB1F69" w14:paraId="5BBD8DDA" w14:textId="77777777" w:rsidTr="00AB1F69">
        <w:tc>
          <w:tcPr>
            <w:tcW w:w="1848" w:type="dxa"/>
            <w:tcBorders>
              <w:top w:val="nil"/>
              <w:left w:val="nil"/>
              <w:bottom w:val="nil"/>
              <w:right w:val="nil"/>
            </w:tcBorders>
          </w:tcPr>
          <w:p w14:paraId="49C429AC"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SLM</w:t>
            </w:r>
          </w:p>
        </w:tc>
        <w:tc>
          <w:tcPr>
            <w:tcW w:w="1848" w:type="dxa"/>
            <w:tcBorders>
              <w:top w:val="nil"/>
              <w:left w:val="nil"/>
              <w:bottom w:val="nil"/>
              <w:right w:val="nil"/>
            </w:tcBorders>
          </w:tcPr>
          <w:p w14:paraId="057F910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1.3033</w:t>
            </w:r>
          </w:p>
        </w:tc>
        <w:tc>
          <w:tcPr>
            <w:tcW w:w="1849" w:type="dxa"/>
            <w:tcBorders>
              <w:top w:val="nil"/>
              <w:left w:val="nil"/>
              <w:bottom w:val="nil"/>
              <w:right w:val="nil"/>
            </w:tcBorders>
          </w:tcPr>
          <w:p w14:paraId="09EAFEA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0.1055</w:t>
            </w:r>
          </w:p>
        </w:tc>
        <w:tc>
          <w:tcPr>
            <w:tcW w:w="1849" w:type="dxa"/>
            <w:tcBorders>
              <w:top w:val="nil"/>
              <w:left w:val="nil"/>
              <w:bottom w:val="nil"/>
              <w:right w:val="nil"/>
            </w:tcBorders>
          </w:tcPr>
          <w:p w14:paraId="173808F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1.9030</w:t>
            </w:r>
          </w:p>
        </w:tc>
      </w:tr>
      <w:tr w:rsidR="00AB1F69" w:rsidRPr="00AB1F69" w14:paraId="3B32AE16" w14:textId="77777777" w:rsidTr="00AB1F69">
        <w:tc>
          <w:tcPr>
            <w:tcW w:w="1848" w:type="dxa"/>
            <w:tcBorders>
              <w:top w:val="nil"/>
              <w:left w:val="nil"/>
              <w:bottom w:val="nil"/>
              <w:right w:val="nil"/>
            </w:tcBorders>
          </w:tcPr>
          <w:p w14:paraId="11F7CA07"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SLE</w:t>
            </w:r>
          </w:p>
        </w:tc>
        <w:tc>
          <w:tcPr>
            <w:tcW w:w="1848" w:type="dxa"/>
            <w:tcBorders>
              <w:top w:val="nil"/>
              <w:left w:val="nil"/>
              <w:bottom w:val="nil"/>
              <w:right w:val="nil"/>
            </w:tcBorders>
          </w:tcPr>
          <w:p w14:paraId="6A0E1C3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1.9956</w:t>
            </w:r>
          </w:p>
        </w:tc>
        <w:tc>
          <w:tcPr>
            <w:tcW w:w="1849" w:type="dxa"/>
            <w:tcBorders>
              <w:top w:val="nil"/>
              <w:left w:val="nil"/>
              <w:bottom w:val="nil"/>
              <w:right w:val="nil"/>
            </w:tcBorders>
          </w:tcPr>
          <w:p w14:paraId="3A5E957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0.9842</w:t>
            </w:r>
          </w:p>
        </w:tc>
        <w:tc>
          <w:tcPr>
            <w:tcW w:w="1849" w:type="dxa"/>
            <w:tcBorders>
              <w:top w:val="nil"/>
              <w:left w:val="nil"/>
              <w:bottom w:val="nil"/>
              <w:right w:val="nil"/>
            </w:tcBorders>
          </w:tcPr>
          <w:p w14:paraId="59981A3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1.9210</w:t>
            </w:r>
          </w:p>
        </w:tc>
      </w:tr>
      <w:tr w:rsidR="00AB1F69" w:rsidRPr="00AB1F69" w14:paraId="286E4323" w14:textId="77777777" w:rsidTr="00AB1F69">
        <w:tc>
          <w:tcPr>
            <w:tcW w:w="1848" w:type="dxa"/>
            <w:tcBorders>
              <w:top w:val="nil"/>
              <w:left w:val="nil"/>
              <w:bottom w:val="nil"/>
              <w:right w:val="nil"/>
            </w:tcBorders>
          </w:tcPr>
          <w:p w14:paraId="224D505F"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SLC</w:t>
            </w:r>
          </w:p>
        </w:tc>
        <w:tc>
          <w:tcPr>
            <w:tcW w:w="1848" w:type="dxa"/>
            <w:tcBorders>
              <w:top w:val="nil"/>
              <w:left w:val="nil"/>
              <w:bottom w:val="nil"/>
              <w:right w:val="nil"/>
            </w:tcBorders>
          </w:tcPr>
          <w:p w14:paraId="0B10FFD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1.2947</w:t>
            </w:r>
          </w:p>
        </w:tc>
        <w:tc>
          <w:tcPr>
            <w:tcW w:w="1849" w:type="dxa"/>
            <w:tcBorders>
              <w:top w:val="nil"/>
              <w:left w:val="nil"/>
              <w:bottom w:val="nil"/>
              <w:right w:val="nil"/>
            </w:tcBorders>
          </w:tcPr>
          <w:p w14:paraId="26339ED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0.0922</w:t>
            </w:r>
          </w:p>
        </w:tc>
        <w:tc>
          <w:tcPr>
            <w:tcW w:w="1849" w:type="dxa"/>
            <w:tcBorders>
              <w:top w:val="nil"/>
              <w:left w:val="nil"/>
              <w:bottom w:val="nil"/>
              <w:right w:val="nil"/>
            </w:tcBorders>
          </w:tcPr>
          <w:p w14:paraId="25617FB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1.2570</w:t>
            </w:r>
          </w:p>
        </w:tc>
      </w:tr>
      <w:tr w:rsidR="00AB1F69" w:rsidRPr="00AB1F69" w14:paraId="2CF46EF2" w14:textId="77777777" w:rsidTr="00AB1F69">
        <w:tc>
          <w:tcPr>
            <w:tcW w:w="1848" w:type="dxa"/>
            <w:tcBorders>
              <w:top w:val="nil"/>
              <w:left w:val="nil"/>
              <w:bottom w:val="single" w:sz="4" w:space="0" w:color="auto"/>
              <w:right w:val="nil"/>
            </w:tcBorders>
          </w:tcPr>
          <w:p w14:paraId="29126883"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USLC</w:t>
            </w:r>
          </w:p>
        </w:tc>
        <w:tc>
          <w:tcPr>
            <w:tcW w:w="1848" w:type="dxa"/>
            <w:tcBorders>
              <w:top w:val="nil"/>
              <w:left w:val="nil"/>
              <w:bottom w:val="single" w:sz="4" w:space="0" w:color="auto"/>
              <w:right w:val="nil"/>
            </w:tcBorders>
          </w:tcPr>
          <w:p w14:paraId="4240386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1.2720</w:t>
            </w:r>
          </w:p>
        </w:tc>
        <w:tc>
          <w:tcPr>
            <w:tcW w:w="1849" w:type="dxa"/>
            <w:tcBorders>
              <w:top w:val="nil"/>
              <w:left w:val="nil"/>
              <w:bottom w:val="single" w:sz="4" w:space="0" w:color="auto"/>
              <w:right w:val="nil"/>
            </w:tcBorders>
          </w:tcPr>
          <w:p w14:paraId="34C117A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0.0647</w:t>
            </w:r>
          </w:p>
        </w:tc>
        <w:tc>
          <w:tcPr>
            <w:tcW w:w="1849" w:type="dxa"/>
            <w:tcBorders>
              <w:top w:val="nil"/>
              <w:left w:val="nil"/>
              <w:bottom w:val="single" w:sz="4" w:space="0" w:color="auto"/>
              <w:right w:val="nil"/>
            </w:tcBorders>
          </w:tcPr>
          <w:p w14:paraId="6EB4E65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1.2310</w:t>
            </w:r>
          </w:p>
        </w:tc>
      </w:tr>
    </w:tbl>
    <w:p w14:paraId="3850F256" w14:textId="77777777" w:rsidR="00AB1F69" w:rsidRPr="00AB1F69" w:rsidRDefault="00AB1F69" w:rsidP="00AB1F69">
      <w:pPr>
        <w:rPr>
          <w:rFonts w:ascii="Calibri" w:eastAsia="Calibri" w:hAnsi="Calibri" w:cs="Times New Roman"/>
        </w:rPr>
      </w:pPr>
    </w:p>
    <w:p w14:paraId="146D9E78" w14:textId="352CC02D" w:rsidR="00AB1F69" w:rsidRPr="00AB1F69" w:rsidRDefault="00AB1F69" w:rsidP="00AB1F69">
      <w:pPr>
        <w:rPr>
          <w:rFonts w:ascii="Calibri" w:eastAsia="Calibri" w:hAnsi="Calibri" w:cs="Times New Roman"/>
          <w:i/>
          <w:iCs/>
        </w:rPr>
      </w:pPr>
      <w:r w:rsidRPr="00FF450B">
        <w:rPr>
          <w:rFonts w:ascii="Calibri" w:eastAsia="Calibri" w:hAnsi="Calibri" w:cs="Times New Roman"/>
          <w:b/>
          <w:bCs/>
          <w:i/>
          <w:iCs/>
        </w:rPr>
        <w:t>Table S</w:t>
      </w:r>
      <w:r w:rsidR="00031FB8">
        <w:rPr>
          <w:rFonts w:ascii="Calibri" w:eastAsia="Calibri" w:hAnsi="Calibri" w:cs="Times New Roman"/>
          <w:b/>
          <w:bCs/>
          <w:i/>
          <w:iCs/>
        </w:rPr>
        <w:t>3</w:t>
      </w:r>
      <w:r w:rsidRPr="00AB1F69">
        <w:rPr>
          <w:rFonts w:ascii="Calibri" w:eastAsia="Calibri" w:hAnsi="Calibri" w:cs="Times New Roman"/>
          <w:i/>
          <w:iCs/>
        </w:rPr>
        <w:t>: Recharge Rates for Subglacial lakes across Antarctica (Martos)</w:t>
      </w:r>
    </w:p>
    <w:tbl>
      <w:tblPr>
        <w:tblStyle w:val="TableGrid"/>
        <w:tblW w:w="0" w:type="auto"/>
        <w:tblLook w:val="04A0" w:firstRow="1" w:lastRow="0" w:firstColumn="1" w:lastColumn="0" w:noHBand="0" w:noVBand="1"/>
      </w:tblPr>
      <w:tblGrid>
        <w:gridCol w:w="1848"/>
        <w:gridCol w:w="1848"/>
        <w:gridCol w:w="1849"/>
        <w:gridCol w:w="1849"/>
      </w:tblGrid>
      <w:tr w:rsidR="00AB1F69" w:rsidRPr="00AB1F69" w14:paraId="01E0178A" w14:textId="77777777" w:rsidTr="00654EB9">
        <w:tc>
          <w:tcPr>
            <w:tcW w:w="1848" w:type="dxa"/>
            <w:tcBorders>
              <w:top w:val="single" w:sz="4" w:space="0" w:color="auto"/>
              <w:left w:val="nil"/>
              <w:bottom w:val="single" w:sz="4" w:space="0" w:color="auto"/>
              <w:right w:val="nil"/>
            </w:tcBorders>
          </w:tcPr>
          <w:p w14:paraId="4C65112C"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Subglacial Lake</w:t>
            </w:r>
          </w:p>
        </w:tc>
        <w:tc>
          <w:tcPr>
            <w:tcW w:w="1848" w:type="dxa"/>
            <w:tcBorders>
              <w:top w:val="single" w:sz="4" w:space="0" w:color="auto"/>
              <w:left w:val="nil"/>
              <w:bottom w:val="single" w:sz="4" w:space="0" w:color="auto"/>
              <w:right w:val="nil"/>
            </w:tcBorders>
          </w:tcPr>
          <w:p w14:paraId="5C50ABEF" w14:textId="310F8B14"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1DE0DFB2" w14:textId="78B7A71A"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FD8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56F26A68" w14:textId="1E7CFCE8"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Stochastic D8</w:t>
            </w:r>
            <w:r w:rsidR="00AB1F69" w:rsidRPr="00AB1F69">
              <w:rPr>
                <w:rFonts w:ascii="Calibri" w:eastAsia="Calibri" w:hAnsi="Calibri" w:cs="Times New Roman"/>
                <w:b/>
                <w:bCs/>
              </w:rPr>
              <w:t xml:space="preserve"> Recharge Rate </w:t>
            </w:r>
          </w:p>
          <w:p w14:paraId="2CE90135"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(km</w:t>
            </w:r>
            <w:r w:rsidRPr="00AB1F69">
              <w:rPr>
                <w:rFonts w:ascii="Calibri" w:eastAsia="Calibri" w:hAnsi="Calibri" w:cs="Times New Roman"/>
                <w:b/>
                <w:bCs/>
                <w:vertAlign w:val="superscript"/>
              </w:rPr>
              <w:t>3</w:t>
            </w:r>
            <w:r w:rsidRPr="00AB1F69">
              <w:rPr>
                <w:rFonts w:ascii="Calibri" w:eastAsia="Calibri" w:hAnsi="Calibri" w:cs="Times New Roman"/>
                <w:b/>
                <w:bCs/>
              </w:rPr>
              <w:t>yr</w:t>
            </w:r>
            <w:r w:rsidRPr="00AB1F69">
              <w:rPr>
                <w:rFonts w:ascii="Calibri" w:eastAsia="Calibri" w:hAnsi="Calibri" w:cs="Times New Roman"/>
                <w:b/>
                <w:bCs/>
                <w:vertAlign w:val="superscript"/>
              </w:rPr>
              <w:t>-1</w:t>
            </w:r>
            <w:r w:rsidRPr="00AB1F69">
              <w:rPr>
                <w:rFonts w:ascii="Calibri" w:eastAsia="Calibri" w:hAnsi="Calibri" w:cs="Times New Roman"/>
                <w:b/>
                <w:bCs/>
              </w:rPr>
              <w:t>)</w:t>
            </w:r>
          </w:p>
        </w:tc>
      </w:tr>
      <w:tr w:rsidR="00AB1F69" w:rsidRPr="00AB1F69" w14:paraId="1B6DCDA5" w14:textId="77777777" w:rsidTr="00654EB9">
        <w:tc>
          <w:tcPr>
            <w:tcW w:w="1848" w:type="dxa"/>
            <w:tcBorders>
              <w:top w:val="nil"/>
              <w:left w:val="nil"/>
              <w:bottom w:val="nil"/>
              <w:right w:val="nil"/>
            </w:tcBorders>
          </w:tcPr>
          <w:p w14:paraId="682DB37C"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70</w:t>
            </w:r>
          </w:p>
        </w:tc>
        <w:tc>
          <w:tcPr>
            <w:tcW w:w="1848" w:type="dxa"/>
            <w:tcBorders>
              <w:top w:val="nil"/>
              <w:left w:val="nil"/>
              <w:bottom w:val="nil"/>
              <w:right w:val="nil"/>
            </w:tcBorders>
          </w:tcPr>
          <w:p w14:paraId="3C4B865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0.2110</w:t>
            </w:r>
          </w:p>
        </w:tc>
        <w:tc>
          <w:tcPr>
            <w:tcW w:w="1849" w:type="dxa"/>
            <w:tcBorders>
              <w:top w:val="nil"/>
              <w:left w:val="nil"/>
              <w:bottom w:val="nil"/>
              <w:right w:val="nil"/>
            </w:tcBorders>
          </w:tcPr>
          <w:p w14:paraId="386EBAB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2.6700</w:t>
            </w:r>
          </w:p>
        </w:tc>
        <w:tc>
          <w:tcPr>
            <w:tcW w:w="1849" w:type="dxa"/>
            <w:tcBorders>
              <w:top w:val="nil"/>
              <w:left w:val="nil"/>
              <w:bottom w:val="nil"/>
              <w:right w:val="nil"/>
            </w:tcBorders>
          </w:tcPr>
          <w:p w14:paraId="0AFCB30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2.5940</w:t>
            </w:r>
          </w:p>
        </w:tc>
      </w:tr>
      <w:tr w:rsidR="00AB1F69" w:rsidRPr="00AB1F69" w14:paraId="6DB7EBB5" w14:textId="77777777" w:rsidTr="00AB1F69">
        <w:tc>
          <w:tcPr>
            <w:tcW w:w="1848" w:type="dxa"/>
            <w:tcBorders>
              <w:top w:val="nil"/>
              <w:left w:val="nil"/>
              <w:bottom w:val="nil"/>
              <w:right w:val="nil"/>
            </w:tcBorders>
          </w:tcPr>
          <w:p w14:paraId="5E76F733"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124</w:t>
            </w:r>
          </w:p>
        </w:tc>
        <w:tc>
          <w:tcPr>
            <w:tcW w:w="1848" w:type="dxa"/>
            <w:tcBorders>
              <w:top w:val="nil"/>
              <w:left w:val="nil"/>
              <w:bottom w:val="nil"/>
              <w:right w:val="nil"/>
            </w:tcBorders>
          </w:tcPr>
          <w:p w14:paraId="14F64B9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1.7590</w:t>
            </w:r>
          </w:p>
        </w:tc>
        <w:tc>
          <w:tcPr>
            <w:tcW w:w="1849" w:type="dxa"/>
            <w:tcBorders>
              <w:top w:val="nil"/>
              <w:left w:val="nil"/>
              <w:bottom w:val="nil"/>
              <w:right w:val="nil"/>
            </w:tcBorders>
          </w:tcPr>
          <w:p w14:paraId="47BE1D6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0.9654</w:t>
            </w:r>
          </w:p>
        </w:tc>
        <w:tc>
          <w:tcPr>
            <w:tcW w:w="1849" w:type="dxa"/>
            <w:tcBorders>
              <w:top w:val="nil"/>
              <w:left w:val="nil"/>
              <w:bottom w:val="nil"/>
              <w:right w:val="nil"/>
            </w:tcBorders>
          </w:tcPr>
          <w:p w14:paraId="637A811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0.9422</w:t>
            </w:r>
          </w:p>
        </w:tc>
      </w:tr>
      <w:tr w:rsidR="00AB1F69" w:rsidRPr="00AB1F69" w14:paraId="57C0E9D1" w14:textId="77777777" w:rsidTr="00AB1F69">
        <w:tc>
          <w:tcPr>
            <w:tcW w:w="1848" w:type="dxa"/>
            <w:tcBorders>
              <w:top w:val="nil"/>
              <w:left w:val="nil"/>
              <w:bottom w:val="nil"/>
              <w:right w:val="nil"/>
            </w:tcBorders>
          </w:tcPr>
          <w:p w14:paraId="43DA651B"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lastRenderedPageBreak/>
              <w:t>Thw</w:t>
            </w:r>
            <w:r w:rsidRPr="00AB1F69">
              <w:rPr>
                <w:rFonts w:ascii="Calibri" w:eastAsia="Calibri" w:hAnsi="Calibri" w:cs="Times New Roman"/>
                <w:b/>
                <w:bCs/>
                <w:vertAlign w:val="subscript"/>
              </w:rPr>
              <w:t>142</w:t>
            </w:r>
          </w:p>
        </w:tc>
        <w:tc>
          <w:tcPr>
            <w:tcW w:w="1848" w:type="dxa"/>
            <w:tcBorders>
              <w:top w:val="nil"/>
              <w:left w:val="nil"/>
              <w:bottom w:val="nil"/>
              <w:right w:val="nil"/>
            </w:tcBorders>
          </w:tcPr>
          <w:p w14:paraId="2C659B7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1.7405</w:t>
            </w:r>
          </w:p>
        </w:tc>
        <w:tc>
          <w:tcPr>
            <w:tcW w:w="1849" w:type="dxa"/>
            <w:tcBorders>
              <w:top w:val="nil"/>
              <w:left w:val="nil"/>
              <w:bottom w:val="nil"/>
              <w:right w:val="nil"/>
            </w:tcBorders>
          </w:tcPr>
          <w:p w14:paraId="510927B3"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0.9104</w:t>
            </w:r>
          </w:p>
        </w:tc>
        <w:tc>
          <w:tcPr>
            <w:tcW w:w="1849" w:type="dxa"/>
            <w:tcBorders>
              <w:top w:val="nil"/>
              <w:left w:val="nil"/>
              <w:bottom w:val="nil"/>
              <w:right w:val="nil"/>
            </w:tcBorders>
          </w:tcPr>
          <w:p w14:paraId="6744DC3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0.7704</w:t>
            </w:r>
          </w:p>
        </w:tc>
      </w:tr>
      <w:tr w:rsidR="00AB1F69" w:rsidRPr="00AB1F69" w14:paraId="21FA05E3" w14:textId="77777777" w:rsidTr="00AB1F69">
        <w:tc>
          <w:tcPr>
            <w:tcW w:w="1848" w:type="dxa"/>
            <w:tcBorders>
              <w:top w:val="nil"/>
              <w:left w:val="nil"/>
              <w:bottom w:val="nil"/>
              <w:right w:val="nil"/>
            </w:tcBorders>
          </w:tcPr>
          <w:p w14:paraId="1ED6EDD7"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170</w:t>
            </w:r>
          </w:p>
        </w:tc>
        <w:tc>
          <w:tcPr>
            <w:tcW w:w="1848" w:type="dxa"/>
            <w:tcBorders>
              <w:top w:val="nil"/>
              <w:left w:val="nil"/>
              <w:bottom w:val="nil"/>
              <w:right w:val="nil"/>
            </w:tcBorders>
          </w:tcPr>
          <w:p w14:paraId="366F0EB3"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0.0790</w:t>
            </w:r>
          </w:p>
        </w:tc>
        <w:tc>
          <w:tcPr>
            <w:tcW w:w="1849" w:type="dxa"/>
            <w:tcBorders>
              <w:top w:val="nil"/>
              <w:left w:val="nil"/>
              <w:bottom w:val="nil"/>
              <w:right w:val="nil"/>
            </w:tcBorders>
          </w:tcPr>
          <w:p w14:paraId="5D93A85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0.7772</w:t>
            </w:r>
          </w:p>
        </w:tc>
        <w:tc>
          <w:tcPr>
            <w:tcW w:w="1849" w:type="dxa"/>
            <w:tcBorders>
              <w:top w:val="nil"/>
              <w:left w:val="nil"/>
              <w:bottom w:val="nil"/>
              <w:right w:val="nil"/>
            </w:tcBorders>
          </w:tcPr>
          <w:p w14:paraId="04ADFE1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0.5515</w:t>
            </w:r>
          </w:p>
        </w:tc>
      </w:tr>
      <w:tr w:rsidR="00AB1F69" w:rsidRPr="00AB1F69" w14:paraId="2B2968B3" w14:textId="77777777" w:rsidTr="00AB1F69">
        <w:tc>
          <w:tcPr>
            <w:tcW w:w="1848" w:type="dxa"/>
            <w:tcBorders>
              <w:top w:val="nil"/>
              <w:left w:val="nil"/>
              <w:bottom w:val="nil"/>
              <w:right w:val="nil"/>
            </w:tcBorders>
          </w:tcPr>
          <w:p w14:paraId="651BDD9C"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Cook E2</w:t>
            </w:r>
          </w:p>
        </w:tc>
        <w:tc>
          <w:tcPr>
            <w:tcW w:w="1848" w:type="dxa"/>
            <w:tcBorders>
              <w:top w:val="nil"/>
              <w:left w:val="nil"/>
              <w:bottom w:val="nil"/>
              <w:right w:val="nil"/>
            </w:tcBorders>
          </w:tcPr>
          <w:p w14:paraId="79118AC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0.0053</w:t>
            </w:r>
          </w:p>
        </w:tc>
        <w:tc>
          <w:tcPr>
            <w:tcW w:w="1849" w:type="dxa"/>
            <w:tcBorders>
              <w:top w:val="nil"/>
              <w:left w:val="nil"/>
              <w:bottom w:val="nil"/>
              <w:right w:val="nil"/>
            </w:tcBorders>
          </w:tcPr>
          <w:p w14:paraId="3105DDB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0.0047</w:t>
            </w:r>
          </w:p>
        </w:tc>
        <w:tc>
          <w:tcPr>
            <w:tcW w:w="1849" w:type="dxa"/>
            <w:tcBorders>
              <w:top w:val="nil"/>
              <w:left w:val="nil"/>
              <w:bottom w:val="nil"/>
              <w:right w:val="nil"/>
            </w:tcBorders>
          </w:tcPr>
          <w:p w14:paraId="4917A533"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0.0052</w:t>
            </w:r>
          </w:p>
        </w:tc>
      </w:tr>
      <w:tr w:rsidR="00AB1F69" w:rsidRPr="00AB1F69" w14:paraId="24D7D45B" w14:textId="77777777" w:rsidTr="00AB1F69">
        <w:tc>
          <w:tcPr>
            <w:tcW w:w="1848" w:type="dxa"/>
            <w:tcBorders>
              <w:top w:val="nil"/>
              <w:left w:val="nil"/>
              <w:bottom w:val="nil"/>
              <w:right w:val="nil"/>
            </w:tcBorders>
          </w:tcPr>
          <w:p w14:paraId="6EA26654"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David s1</w:t>
            </w:r>
          </w:p>
        </w:tc>
        <w:tc>
          <w:tcPr>
            <w:tcW w:w="1848" w:type="dxa"/>
            <w:tcBorders>
              <w:top w:val="nil"/>
              <w:left w:val="nil"/>
              <w:bottom w:val="nil"/>
              <w:right w:val="nil"/>
            </w:tcBorders>
          </w:tcPr>
          <w:p w14:paraId="673C936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0.0450</w:t>
            </w:r>
          </w:p>
        </w:tc>
        <w:tc>
          <w:tcPr>
            <w:tcW w:w="1849" w:type="dxa"/>
            <w:tcBorders>
              <w:top w:val="nil"/>
              <w:left w:val="nil"/>
              <w:bottom w:val="nil"/>
              <w:right w:val="nil"/>
            </w:tcBorders>
          </w:tcPr>
          <w:p w14:paraId="19EFF66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0.1777</w:t>
            </w:r>
          </w:p>
        </w:tc>
        <w:tc>
          <w:tcPr>
            <w:tcW w:w="1849" w:type="dxa"/>
            <w:tcBorders>
              <w:top w:val="nil"/>
              <w:left w:val="nil"/>
              <w:bottom w:val="nil"/>
              <w:right w:val="nil"/>
            </w:tcBorders>
          </w:tcPr>
          <w:p w14:paraId="25CC2C9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0.1981</w:t>
            </w:r>
          </w:p>
        </w:tc>
      </w:tr>
      <w:tr w:rsidR="00AB1F69" w:rsidRPr="00AB1F69" w14:paraId="164E40D9" w14:textId="77777777" w:rsidTr="00AB1F69">
        <w:tc>
          <w:tcPr>
            <w:tcW w:w="1848" w:type="dxa"/>
            <w:tcBorders>
              <w:top w:val="nil"/>
              <w:left w:val="nil"/>
              <w:bottom w:val="nil"/>
              <w:right w:val="nil"/>
            </w:tcBorders>
          </w:tcPr>
          <w:p w14:paraId="06FA7AAF" w14:textId="60DBE701"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Lam</w:t>
            </w:r>
            <w:r w:rsidR="00C741FC" w:rsidRPr="00260FB5">
              <w:rPr>
                <w:rFonts w:ascii="Calibri" w:eastAsia="Calibri" w:hAnsi="Calibri" w:cs="Times New Roman"/>
                <w:b/>
                <w:bCs/>
                <w:vertAlign w:val="subscript"/>
              </w:rPr>
              <w:t>80</w:t>
            </w:r>
          </w:p>
        </w:tc>
        <w:tc>
          <w:tcPr>
            <w:tcW w:w="1848" w:type="dxa"/>
            <w:tcBorders>
              <w:top w:val="nil"/>
              <w:left w:val="nil"/>
              <w:bottom w:val="nil"/>
              <w:right w:val="nil"/>
            </w:tcBorders>
          </w:tcPr>
          <w:p w14:paraId="524133F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2.0790</w:t>
            </w:r>
          </w:p>
        </w:tc>
        <w:tc>
          <w:tcPr>
            <w:tcW w:w="1849" w:type="dxa"/>
            <w:tcBorders>
              <w:top w:val="nil"/>
              <w:left w:val="nil"/>
              <w:bottom w:val="nil"/>
              <w:right w:val="nil"/>
            </w:tcBorders>
          </w:tcPr>
          <w:p w14:paraId="2A733A89"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0.1075</w:t>
            </w:r>
          </w:p>
        </w:tc>
        <w:tc>
          <w:tcPr>
            <w:tcW w:w="1849" w:type="dxa"/>
            <w:tcBorders>
              <w:top w:val="nil"/>
              <w:left w:val="nil"/>
              <w:bottom w:val="nil"/>
              <w:right w:val="nil"/>
            </w:tcBorders>
          </w:tcPr>
          <w:p w14:paraId="21996F4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0.1615</w:t>
            </w:r>
          </w:p>
        </w:tc>
      </w:tr>
      <w:tr w:rsidR="00AB1F69" w:rsidRPr="00AB1F69" w14:paraId="1F168986" w14:textId="77777777" w:rsidTr="00AB1F69">
        <w:tc>
          <w:tcPr>
            <w:tcW w:w="1848" w:type="dxa"/>
            <w:tcBorders>
              <w:top w:val="nil"/>
              <w:left w:val="nil"/>
              <w:bottom w:val="nil"/>
              <w:right w:val="nil"/>
            </w:tcBorders>
          </w:tcPr>
          <w:p w14:paraId="531A80B3" w14:textId="2C9AAA4A"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110</w:t>
            </w:r>
          </w:p>
        </w:tc>
        <w:tc>
          <w:tcPr>
            <w:tcW w:w="1848" w:type="dxa"/>
            <w:tcBorders>
              <w:top w:val="nil"/>
              <w:left w:val="nil"/>
              <w:bottom w:val="nil"/>
              <w:right w:val="nil"/>
            </w:tcBorders>
          </w:tcPr>
          <w:p w14:paraId="3AC831E3"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1.8469</w:t>
            </w:r>
          </w:p>
        </w:tc>
        <w:tc>
          <w:tcPr>
            <w:tcW w:w="1849" w:type="dxa"/>
            <w:tcBorders>
              <w:top w:val="nil"/>
              <w:left w:val="nil"/>
              <w:bottom w:val="nil"/>
              <w:right w:val="nil"/>
            </w:tcBorders>
          </w:tcPr>
          <w:p w14:paraId="2D2EA9A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0.7291</w:t>
            </w:r>
          </w:p>
        </w:tc>
        <w:tc>
          <w:tcPr>
            <w:tcW w:w="1849" w:type="dxa"/>
            <w:tcBorders>
              <w:top w:val="nil"/>
              <w:left w:val="nil"/>
              <w:bottom w:val="nil"/>
              <w:right w:val="nil"/>
            </w:tcBorders>
          </w:tcPr>
          <w:p w14:paraId="722F63D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1.6130</w:t>
            </w:r>
          </w:p>
        </w:tc>
      </w:tr>
      <w:tr w:rsidR="00AB1F69" w:rsidRPr="00AB1F69" w14:paraId="2DE947DE" w14:textId="77777777" w:rsidTr="00AB1F69">
        <w:tc>
          <w:tcPr>
            <w:tcW w:w="1848" w:type="dxa"/>
            <w:tcBorders>
              <w:top w:val="nil"/>
              <w:left w:val="nil"/>
              <w:bottom w:val="nil"/>
              <w:right w:val="nil"/>
            </w:tcBorders>
          </w:tcPr>
          <w:p w14:paraId="3EA69FBD"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Slessor 2</w:t>
            </w:r>
          </w:p>
        </w:tc>
        <w:tc>
          <w:tcPr>
            <w:tcW w:w="1848" w:type="dxa"/>
            <w:tcBorders>
              <w:top w:val="nil"/>
              <w:left w:val="nil"/>
              <w:bottom w:val="nil"/>
              <w:right w:val="nil"/>
            </w:tcBorders>
          </w:tcPr>
          <w:p w14:paraId="194AE92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1.0970</w:t>
            </w:r>
          </w:p>
        </w:tc>
        <w:tc>
          <w:tcPr>
            <w:tcW w:w="1849" w:type="dxa"/>
            <w:tcBorders>
              <w:top w:val="nil"/>
              <w:left w:val="nil"/>
              <w:bottom w:val="nil"/>
              <w:right w:val="nil"/>
            </w:tcBorders>
          </w:tcPr>
          <w:p w14:paraId="69DE7E2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0.4864</w:t>
            </w:r>
          </w:p>
        </w:tc>
        <w:tc>
          <w:tcPr>
            <w:tcW w:w="1849" w:type="dxa"/>
            <w:tcBorders>
              <w:top w:val="nil"/>
              <w:left w:val="nil"/>
              <w:bottom w:val="nil"/>
              <w:right w:val="nil"/>
            </w:tcBorders>
          </w:tcPr>
          <w:p w14:paraId="179AEFA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2.1220</w:t>
            </w:r>
          </w:p>
        </w:tc>
      </w:tr>
      <w:tr w:rsidR="00AB1F69" w:rsidRPr="00AB1F69" w14:paraId="3CE7171C" w14:textId="77777777" w:rsidTr="00AB1F69">
        <w:tc>
          <w:tcPr>
            <w:tcW w:w="1848" w:type="dxa"/>
            <w:tcBorders>
              <w:top w:val="nil"/>
              <w:left w:val="nil"/>
              <w:bottom w:val="nil"/>
              <w:right w:val="nil"/>
            </w:tcBorders>
          </w:tcPr>
          <w:p w14:paraId="6976D3D5"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SLM</w:t>
            </w:r>
          </w:p>
        </w:tc>
        <w:tc>
          <w:tcPr>
            <w:tcW w:w="1848" w:type="dxa"/>
            <w:tcBorders>
              <w:top w:val="nil"/>
              <w:left w:val="nil"/>
              <w:bottom w:val="nil"/>
              <w:right w:val="nil"/>
            </w:tcBorders>
          </w:tcPr>
          <w:p w14:paraId="0EA9777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0.7783</w:t>
            </w:r>
          </w:p>
        </w:tc>
        <w:tc>
          <w:tcPr>
            <w:tcW w:w="1849" w:type="dxa"/>
            <w:tcBorders>
              <w:top w:val="nil"/>
              <w:left w:val="nil"/>
              <w:bottom w:val="nil"/>
              <w:right w:val="nil"/>
            </w:tcBorders>
          </w:tcPr>
          <w:p w14:paraId="16589E9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0.0738</w:t>
            </w:r>
          </w:p>
        </w:tc>
        <w:tc>
          <w:tcPr>
            <w:tcW w:w="1849" w:type="dxa"/>
            <w:tcBorders>
              <w:top w:val="nil"/>
              <w:left w:val="nil"/>
              <w:bottom w:val="nil"/>
              <w:right w:val="nil"/>
            </w:tcBorders>
          </w:tcPr>
          <w:p w14:paraId="60C9E87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0.9888</w:t>
            </w:r>
          </w:p>
        </w:tc>
      </w:tr>
      <w:tr w:rsidR="00AB1F69" w:rsidRPr="00AB1F69" w14:paraId="47CDB951" w14:textId="77777777" w:rsidTr="00AB1F69">
        <w:tc>
          <w:tcPr>
            <w:tcW w:w="1848" w:type="dxa"/>
            <w:tcBorders>
              <w:top w:val="nil"/>
              <w:left w:val="nil"/>
              <w:bottom w:val="nil"/>
              <w:right w:val="nil"/>
            </w:tcBorders>
          </w:tcPr>
          <w:p w14:paraId="086E61C5"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SLE</w:t>
            </w:r>
          </w:p>
        </w:tc>
        <w:tc>
          <w:tcPr>
            <w:tcW w:w="1848" w:type="dxa"/>
            <w:tcBorders>
              <w:top w:val="nil"/>
              <w:left w:val="nil"/>
              <w:bottom w:val="nil"/>
              <w:right w:val="nil"/>
            </w:tcBorders>
          </w:tcPr>
          <w:p w14:paraId="0DA978D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2.0140</w:t>
            </w:r>
          </w:p>
        </w:tc>
        <w:tc>
          <w:tcPr>
            <w:tcW w:w="1849" w:type="dxa"/>
            <w:tcBorders>
              <w:top w:val="nil"/>
              <w:left w:val="nil"/>
              <w:bottom w:val="nil"/>
              <w:right w:val="nil"/>
            </w:tcBorders>
          </w:tcPr>
          <w:p w14:paraId="398CB0E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0.7554</w:t>
            </w:r>
          </w:p>
        </w:tc>
        <w:tc>
          <w:tcPr>
            <w:tcW w:w="1849" w:type="dxa"/>
            <w:tcBorders>
              <w:top w:val="nil"/>
              <w:left w:val="nil"/>
              <w:bottom w:val="nil"/>
              <w:right w:val="nil"/>
            </w:tcBorders>
          </w:tcPr>
          <w:p w14:paraId="656AA87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1.9400</w:t>
            </w:r>
          </w:p>
        </w:tc>
      </w:tr>
      <w:tr w:rsidR="00AB1F69" w:rsidRPr="00AB1F69" w14:paraId="657D3F9A" w14:textId="77777777" w:rsidTr="00AB1F69">
        <w:tc>
          <w:tcPr>
            <w:tcW w:w="1848" w:type="dxa"/>
            <w:tcBorders>
              <w:top w:val="nil"/>
              <w:left w:val="nil"/>
              <w:bottom w:val="nil"/>
              <w:right w:val="nil"/>
            </w:tcBorders>
          </w:tcPr>
          <w:p w14:paraId="3A4B3B55"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SLC</w:t>
            </w:r>
          </w:p>
        </w:tc>
        <w:tc>
          <w:tcPr>
            <w:tcW w:w="1848" w:type="dxa"/>
            <w:tcBorders>
              <w:top w:val="nil"/>
              <w:left w:val="nil"/>
              <w:bottom w:val="nil"/>
              <w:right w:val="nil"/>
            </w:tcBorders>
          </w:tcPr>
          <w:p w14:paraId="732FFCB9"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0.7740</w:t>
            </w:r>
          </w:p>
        </w:tc>
        <w:tc>
          <w:tcPr>
            <w:tcW w:w="1849" w:type="dxa"/>
            <w:tcBorders>
              <w:top w:val="nil"/>
              <w:left w:val="nil"/>
              <w:bottom w:val="nil"/>
              <w:right w:val="nil"/>
            </w:tcBorders>
          </w:tcPr>
          <w:p w14:paraId="12FF450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0.0665</w:t>
            </w:r>
          </w:p>
        </w:tc>
        <w:tc>
          <w:tcPr>
            <w:tcW w:w="1849" w:type="dxa"/>
            <w:tcBorders>
              <w:top w:val="nil"/>
              <w:left w:val="nil"/>
              <w:bottom w:val="nil"/>
              <w:right w:val="nil"/>
            </w:tcBorders>
          </w:tcPr>
          <w:p w14:paraId="66083F9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0.7428</w:t>
            </w:r>
          </w:p>
        </w:tc>
      </w:tr>
      <w:tr w:rsidR="00AB1F69" w:rsidRPr="00AB1F69" w14:paraId="33AA4596" w14:textId="77777777" w:rsidTr="00AB1F69">
        <w:tc>
          <w:tcPr>
            <w:tcW w:w="1848" w:type="dxa"/>
            <w:tcBorders>
              <w:top w:val="nil"/>
              <w:left w:val="nil"/>
              <w:bottom w:val="single" w:sz="4" w:space="0" w:color="auto"/>
              <w:right w:val="nil"/>
            </w:tcBorders>
          </w:tcPr>
          <w:p w14:paraId="10FDE16C"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USLC</w:t>
            </w:r>
          </w:p>
        </w:tc>
        <w:tc>
          <w:tcPr>
            <w:tcW w:w="1848" w:type="dxa"/>
            <w:tcBorders>
              <w:top w:val="nil"/>
              <w:left w:val="nil"/>
              <w:bottom w:val="single" w:sz="4" w:space="0" w:color="auto"/>
              <w:right w:val="nil"/>
            </w:tcBorders>
          </w:tcPr>
          <w:p w14:paraId="76BDA3F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0.7595</w:t>
            </w:r>
          </w:p>
        </w:tc>
        <w:tc>
          <w:tcPr>
            <w:tcW w:w="1849" w:type="dxa"/>
            <w:tcBorders>
              <w:top w:val="nil"/>
              <w:left w:val="nil"/>
              <w:bottom w:val="single" w:sz="4" w:space="0" w:color="auto"/>
              <w:right w:val="nil"/>
            </w:tcBorders>
          </w:tcPr>
          <w:p w14:paraId="6448B36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0.0471</w:t>
            </w:r>
          </w:p>
        </w:tc>
        <w:tc>
          <w:tcPr>
            <w:tcW w:w="1849" w:type="dxa"/>
            <w:tcBorders>
              <w:top w:val="nil"/>
              <w:left w:val="nil"/>
              <w:bottom w:val="single" w:sz="4" w:space="0" w:color="auto"/>
              <w:right w:val="nil"/>
            </w:tcBorders>
          </w:tcPr>
          <w:p w14:paraId="5417E49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0.7314</w:t>
            </w:r>
          </w:p>
        </w:tc>
      </w:tr>
    </w:tbl>
    <w:p w14:paraId="263C4A36" w14:textId="77777777" w:rsidR="00AB1F69" w:rsidRPr="00AB1F69" w:rsidRDefault="00AB1F69" w:rsidP="00AB1F69">
      <w:pPr>
        <w:rPr>
          <w:rFonts w:ascii="Calibri" w:eastAsia="Calibri" w:hAnsi="Calibri" w:cs="Times New Roman"/>
        </w:rPr>
      </w:pPr>
    </w:p>
    <w:p w14:paraId="71F7AE5D" w14:textId="604C61A6" w:rsidR="00AB1F69" w:rsidRPr="00AB1F69" w:rsidRDefault="00AB1F69" w:rsidP="00AB1F69">
      <w:pPr>
        <w:rPr>
          <w:rFonts w:ascii="Calibri" w:eastAsia="Calibri" w:hAnsi="Calibri" w:cs="Times New Roman"/>
          <w:i/>
          <w:iCs/>
        </w:rPr>
      </w:pPr>
      <w:r w:rsidRPr="00FF450B">
        <w:rPr>
          <w:rFonts w:ascii="Calibri" w:eastAsia="Calibri" w:hAnsi="Calibri" w:cs="Times New Roman"/>
          <w:b/>
          <w:bCs/>
          <w:i/>
          <w:iCs/>
        </w:rPr>
        <w:t>Table S</w:t>
      </w:r>
      <w:r w:rsidR="00031FB8">
        <w:rPr>
          <w:rFonts w:ascii="Calibri" w:eastAsia="Calibri" w:hAnsi="Calibri" w:cs="Times New Roman"/>
          <w:b/>
          <w:bCs/>
          <w:i/>
          <w:iCs/>
        </w:rPr>
        <w:t>4</w:t>
      </w:r>
      <w:r w:rsidRPr="00AB1F69">
        <w:rPr>
          <w:rFonts w:ascii="Calibri" w:eastAsia="Calibri" w:hAnsi="Calibri" w:cs="Times New Roman"/>
          <w:i/>
          <w:iCs/>
        </w:rPr>
        <w:t>: Recharge Rates for Subglacial lakes across Antarctica (Shen)</w:t>
      </w:r>
    </w:p>
    <w:tbl>
      <w:tblPr>
        <w:tblStyle w:val="TableGrid"/>
        <w:tblW w:w="0" w:type="auto"/>
        <w:tblLook w:val="04A0" w:firstRow="1" w:lastRow="0" w:firstColumn="1" w:lastColumn="0" w:noHBand="0" w:noVBand="1"/>
      </w:tblPr>
      <w:tblGrid>
        <w:gridCol w:w="1848"/>
        <w:gridCol w:w="1848"/>
        <w:gridCol w:w="1849"/>
        <w:gridCol w:w="1849"/>
      </w:tblGrid>
      <w:tr w:rsidR="00AB1F69" w:rsidRPr="00AB1F69" w14:paraId="4A200995" w14:textId="77777777" w:rsidTr="00654EB9">
        <w:tc>
          <w:tcPr>
            <w:tcW w:w="1848" w:type="dxa"/>
            <w:tcBorders>
              <w:top w:val="single" w:sz="4" w:space="0" w:color="auto"/>
              <w:left w:val="nil"/>
              <w:bottom w:val="single" w:sz="4" w:space="0" w:color="auto"/>
              <w:right w:val="nil"/>
            </w:tcBorders>
          </w:tcPr>
          <w:p w14:paraId="45E92131"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Subglacial Lake</w:t>
            </w:r>
          </w:p>
        </w:tc>
        <w:tc>
          <w:tcPr>
            <w:tcW w:w="1848" w:type="dxa"/>
            <w:tcBorders>
              <w:top w:val="single" w:sz="4" w:space="0" w:color="auto"/>
              <w:left w:val="nil"/>
              <w:bottom w:val="single" w:sz="4" w:space="0" w:color="auto"/>
              <w:right w:val="nil"/>
            </w:tcBorders>
          </w:tcPr>
          <w:p w14:paraId="1BAB34F0" w14:textId="502896E4"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 xml:space="preserve">D8 </w:t>
            </w:r>
            <w:r w:rsidR="00AB1F69" w:rsidRPr="00AB1F69">
              <w:rPr>
                <w:rFonts w:ascii="Calibri" w:eastAsia="Calibri" w:hAnsi="Calibri" w:cs="Times New Roman"/>
                <w:b/>
                <w:bCs/>
              </w:rPr>
              <w:t>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121A9064" w14:textId="1DA9D456"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FD8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2021FE75" w14:textId="3B721970"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Stochastic D8</w:t>
            </w:r>
            <w:r w:rsidR="00AB1F69" w:rsidRPr="00AB1F69">
              <w:rPr>
                <w:rFonts w:ascii="Calibri" w:eastAsia="Calibri" w:hAnsi="Calibri" w:cs="Times New Roman"/>
                <w:b/>
                <w:bCs/>
              </w:rPr>
              <w:t xml:space="preserve"> Recharge Rate </w:t>
            </w:r>
          </w:p>
          <w:p w14:paraId="532B95D6"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(km</w:t>
            </w:r>
            <w:r w:rsidRPr="00AB1F69">
              <w:rPr>
                <w:rFonts w:ascii="Calibri" w:eastAsia="Calibri" w:hAnsi="Calibri" w:cs="Times New Roman"/>
                <w:b/>
                <w:bCs/>
                <w:vertAlign w:val="superscript"/>
              </w:rPr>
              <w:t>3</w:t>
            </w:r>
            <w:r w:rsidRPr="00AB1F69">
              <w:rPr>
                <w:rFonts w:ascii="Calibri" w:eastAsia="Calibri" w:hAnsi="Calibri" w:cs="Times New Roman"/>
                <w:b/>
                <w:bCs/>
              </w:rPr>
              <w:t>yr</w:t>
            </w:r>
            <w:r w:rsidRPr="00AB1F69">
              <w:rPr>
                <w:rFonts w:ascii="Calibri" w:eastAsia="Calibri" w:hAnsi="Calibri" w:cs="Times New Roman"/>
                <w:b/>
                <w:bCs/>
                <w:vertAlign w:val="superscript"/>
              </w:rPr>
              <w:t>-1</w:t>
            </w:r>
            <w:r w:rsidRPr="00AB1F69">
              <w:rPr>
                <w:rFonts w:ascii="Calibri" w:eastAsia="Calibri" w:hAnsi="Calibri" w:cs="Times New Roman"/>
                <w:b/>
                <w:bCs/>
              </w:rPr>
              <w:t>)</w:t>
            </w:r>
          </w:p>
        </w:tc>
      </w:tr>
      <w:tr w:rsidR="00AB1F69" w:rsidRPr="00AB1F69" w14:paraId="6633AC4F" w14:textId="77777777" w:rsidTr="00654EB9">
        <w:tc>
          <w:tcPr>
            <w:tcW w:w="1848" w:type="dxa"/>
            <w:tcBorders>
              <w:top w:val="nil"/>
              <w:left w:val="nil"/>
              <w:bottom w:val="nil"/>
              <w:right w:val="nil"/>
            </w:tcBorders>
          </w:tcPr>
          <w:p w14:paraId="313DAF45"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70</w:t>
            </w:r>
          </w:p>
        </w:tc>
        <w:tc>
          <w:tcPr>
            <w:tcW w:w="1848" w:type="dxa"/>
            <w:tcBorders>
              <w:top w:val="nil"/>
              <w:left w:val="nil"/>
              <w:bottom w:val="nil"/>
              <w:right w:val="nil"/>
            </w:tcBorders>
          </w:tcPr>
          <w:p w14:paraId="2679C8C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0.2120</w:t>
            </w:r>
          </w:p>
        </w:tc>
        <w:tc>
          <w:tcPr>
            <w:tcW w:w="1849" w:type="dxa"/>
            <w:tcBorders>
              <w:top w:val="nil"/>
              <w:left w:val="nil"/>
              <w:bottom w:val="nil"/>
              <w:right w:val="nil"/>
            </w:tcBorders>
          </w:tcPr>
          <w:p w14:paraId="2918448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3.4400</w:t>
            </w:r>
          </w:p>
        </w:tc>
        <w:tc>
          <w:tcPr>
            <w:tcW w:w="1849" w:type="dxa"/>
            <w:tcBorders>
              <w:top w:val="nil"/>
              <w:left w:val="nil"/>
              <w:bottom w:val="nil"/>
              <w:right w:val="nil"/>
            </w:tcBorders>
          </w:tcPr>
          <w:p w14:paraId="230A88E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3.4570</w:t>
            </w:r>
          </w:p>
        </w:tc>
      </w:tr>
      <w:tr w:rsidR="00AB1F69" w:rsidRPr="00AB1F69" w14:paraId="41291231" w14:textId="77777777" w:rsidTr="00AB1F69">
        <w:tc>
          <w:tcPr>
            <w:tcW w:w="1848" w:type="dxa"/>
            <w:tcBorders>
              <w:top w:val="nil"/>
              <w:left w:val="nil"/>
              <w:bottom w:val="nil"/>
              <w:right w:val="nil"/>
            </w:tcBorders>
          </w:tcPr>
          <w:p w14:paraId="67664616"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124</w:t>
            </w:r>
          </w:p>
        </w:tc>
        <w:tc>
          <w:tcPr>
            <w:tcW w:w="1848" w:type="dxa"/>
            <w:tcBorders>
              <w:top w:val="nil"/>
              <w:left w:val="nil"/>
              <w:bottom w:val="nil"/>
              <w:right w:val="nil"/>
            </w:tcBorders>
          </w:tcPr>
          <w:p w14:paraId="599BAFB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2.2700</w:t>
            </w:r>
          </w:p>
        </w:tc>
        <w:tc>
          <w:tcPr>
            <w:tcW w:w="1849" w:type="dxa"/>
            <w:tcBorders>
              <w:top w:val="nil"/>
              <w:left w:val="nil"/>
              <w:bottom w:val="nil"/>
              <w:right w:val="nil"/>
            </w:tcBorders>
          </w:tcPr>
          <w:p w14:paraId="44B073F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1.3150</w:t>
            </w:r>
          </w:p>
        </w:tc>
        <w:tc>
          <w:tcPr>
            <w:tcW w:w="1849" w:type="dxa"/>
            <w:tcBorders>
              <w:top w:val="nil"/>
              <w:left w:val="nil"/>
              <w:bottom w:val="nil"/>
              <w:right w:val="nil"/>
            </w:tcBorders>
          </w:tcPr>
          <w:p w14:paraId="405CBF7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1.3440</w:t>
            </w:r>
          </w:p>
        </w:tc>
      </w:tr>
      <w:tr w:rsidR="00AB1F69" w:rsidRPr="00AB1F69" w14:paraId="24A9622D" w14:textId="77777777" w:rsidTr="00AB1F69">
        <w:tc>
          <w:tcPr>
            <w:tcW w:w="1848" w:type="dxa"/>
            <w:tcBorders>
              <w:top w:val="nil"/>
              <w:left w:val="nil"/>
              <w:bottom w:val="nil"/>
              <w:right w:val="nil"/>
            </w:tcBorders>
          </w:tcPr>
          <w:p w14:paraId="5FABA7DB"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142</w:t>
            </w:r>
          </w:p>
        </w:tc>
        <w:tc>
          <w:tcPr>
            <w:tcW w:w="1848" w:type="dxa"/>
            <w:tcBorders>
              <w:top w:val="nil"/>
              <w:left w:val="nil"/>
              <w:bottom w:val="nil"/>
              <w:right w:val="nil"/>
            </w:tcBorders>
          </w:tcPr>
          <w:p w14:paraId="5753766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2.2406</w:t>
            </w:r>
          </w:p>
        </w:tc>
        <w:tc>
          <w:tcPr>
            <w:tcW w:w="1849" w:type="dxa"/>
            <w:tcBorders>
              <w:top w:val="nil"/>
              <w:left w:val="nil"/>
              <w:bottom w:val="nil"/>
              <w:right w:val="nil"/>
            </w:tcBorders>
          </w:tcPr>
          <w:p w14:paraId="37F1C18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1.2349</w:t>
            </w:r>
          </w:p>
        </w:tc>
        <w:tc>
          <w:tcPr>
            <w:tcW w:w="1849" w:type="dxa"/>
            <w:tcBorders>
              <w:top w:val="nil"/>
              <w:left w:val="nil"/>
              <w:bottom w:val="nil"/>
              <w:right w:val="nil"/>
            </w:tcBorders>
          </w:tcPr>
          <w:p w14:paraId="5099504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1.4713</w:t>
            </w:r>
          </w:p>
        </w:tc>
      </w:tr>
      <w:tr w:rsidR="00AB1F69" w:rsidRPr="00AB1F69" w14:paraId="30C3763F" w14:textId="77777777" w:rsidTr="00AB1F69">
        <w:tc>
          <w:tcPr>
            <w:tcW w:w="1848" w:type="dxa"/>
            <w:tcBorders>
              <w:top w:val="nil"/>
              <w:left w:val="nil"/>
              <w:bottom w:val="nil"/>
              <w:right w:val="nil"/>
            </w:tcBorders>
          </w:tcPr>
          <w:p w14:paraId="11281C89"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170</w:t>
            </w:r>
          </w:p>
        </w:tc>
        <w:tc>
          <w:tcPr>
            <w:tcW w:w="1848" w:type="dxa"/>
            <w:tcBorders>
              <w:top w:val="nil"/>
              <w:left w:val="nil"/>
              <w:bottom w:val="nil"/>
              <w:right w:val="nil"/>
            </w:tcBorders>
          </w:tcPr>
          <w:p w14:paraId="4ADB727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0.1023</w:t>
            </w:r>
          </w:p>
        </w:tc>
        <w:tc>
          <w:tcPr>
            <w:tcW w:w="1849" w:type="dxa"/>
            <w:tcBorders>
              <w:top w:val="nil"/>
              <w:left w:val="nil"/>
              <w:bottom w:val="nil"/>
              <w:right w:val="nil"/>
            </w:tcBorders>
          </w:tcPr>
          <w:p w14:paraId="5FC3DA2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1.3401</w:t>
            </w:r>
          </w:p>
        </w:tc>
        <w:tc>
          <w:tcPr>
            <w:tcW w:w="1849" w:type="dxa"/>
            <w:tcBorders>
              <w:top w:val="nil"/>
              <w:left w:val="nil"/>
              <w:bottom w:val="nil"/>
              <w:right w:val="nil"/>
            </w:tcBorders>
          </w:tcPr>
          <w:p w14:paraId="77952BE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0.8566</w:t>
            </w:r>
          </w:p>
        </w:tc>
      </w:tr>
      <w:tr w:rsidR="00AB1F69" w:rsidRPr="00AB1F69" w14:paraId="5ADBE8A1" w14:textId="77777777" w:rsidTr="00AB1F69">
        <w:tc>
          <w:tcPr>
            <w:tcW w:w="1848" w:type="dxa"/>
            <w:tcBorders>
              <w:top w:val="nil"/>
              <w:left w:val="nil"/>
              <w:bottom w:val="nil"/>
              <w:right w:val="nil"/>
            </w:tcBorders>
          </w:tcPr>
          <w:p w14:paraId="7A187BA2"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Cook E2</w:t>
            </w:r>
          </w:p>
        </w:tc>
        <w:tc>
          <w:tcPr>
            <w:tcW w:w="1848" w:type="dxa"/>
            <w:tcBorders>
              <w:top w:val="nil"/>
              <w:left w:val="nil"/>
              <w:bottom w:val="nil"/>
              <w:right w:val="nil"/>
            </w:tcBorders>
          </w:tcPr>
          <w:p w14:paraId="184BF7D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0.0050</w:t>
            </w:r>
          </w:p>
        </w:tc>
        <w:tc>
          <w:tcPr>
            <w:tcW w:w="1849" w:type="dxa"/>
            <w:tcBorders>
              <w:top w:val="nil"/>
              <w:left w:val="nil"/>
              <w:bottom w:val="nil"/>
              <w:right w:val="nil"/>
            </w:tcBorders>
          </w:tcPr>
          <w:p w14:paraId="357045B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0.0045</w:t>
            </w:r>
          </w:p>
        </w:tc>
        <w:tc>
          <w:tcPr>
            <w:tcW w:w="1849" w:type="dxa"/>
            <w:tcBorders>
              <w:top w:val="nil"/>
              <w:left w:val="nil"/>
              <w:bottom w:val="nil"/>
              <w:right w:val="nil"/>
            </w:tcBorders>
          </w:tcPr>
          <w:p w14:paraId="2F2FE11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0.0049</w:t>
            </w:r>
          </w:p>
        </w:tc>
      </w:tr>
      <w:tr w:rsidR="00AB1F69" w:rsidRPr="00AB1F69" w14:paraId="1E0F8B4D" w14:textId="77777777" w:rsidTr="00AB1F69">
        <w:tc>
          <w:tcPr>
            <w:tcW w:w="1848" w:type="dxa"/>
            <w:tcBorders>
              <w:top w:val="nil"/>
              <w:left w:val="nil"/>
              <w:bottom w:val="nil"/>
              <w:right w:val="nil"/>
            </w:tcBorders>
          </w:tcPr>
          <w:p w14:paraId="41785330"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David s1</w:t>
            </w:r>
          </w:p>
        </w:tc>
        <w:tc>
          <w:tcPr>
            <w:tcW w:w="1848" w:type="dxa"/>
            <w:tcBorders>
              <w:top w:val="nil"/>
              <w:left w:val="nil"/>
              <w:bottom w:val="nil"/>
              <w:right w:val="nil"/>
            </w:tcBorders>
          </w:tcPr>
          <w:p w14:paraId="401C251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0.0930</w:t>
            </w:r>
          </w:p>
        </w:tc>
        <w:tc>
          <w:tcPr>
            <w:tcW w:w="1849" w:type="dxa"/>
            <w:tcBorders>
              <w:top w:val="nil"/>
              <w:left w:val="nil"/>
              <w:bottom w:val="nil"/>
              <w:right w:val="nil"/>
            </w:tcBorders>
          </w:tcPr>
          <w:p w14:paraId="12C7B63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0.2631</w:t>
            </w:r>
          </w:p>
        </w:tc>
        <w:tc>
          <w:tcPr>
            <w:tcW w:w="1849" w:type="dxa"/>
            <w:tcBorders>
              <w:top w:val="nil"/>
              <w:left w:val="nil"/>
              <w:bottom w:val="nil"/>
              <w:right w:val="nil"/>
            </w:tcBorders>
          </w:tcPr>
          <w:p w14:paraId="12A6A4D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0.3301</w:t>
            </w:r>
          </w:p>
        </w:tc>
      </w:tr>
      <w:tr w:rsidR="00AB1F69" w:rsidRPr="00AB1F69" w14:paraId="5E034EA8" w14:textId="77777777" w:rsidTr="00AB1F69">
        <w:tc>
          <w:tcPr>
            <w:tcW w:w="1848" w:type="dxa"/>
            <w:tcBorders>
              <w:top w:val="nil"/>
              <w:left w:val="nil"/>
              <w:bottom w:val="nil"/>
              <w:right w:val="nil"/>
            </w:tcBorders>
          </w:tcPr>
          <w:p w14:paraId="555FDAB8" w14:textId="60189C7D"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80</w:t>
            </w:r>
          </w:p>
        </w:tc>
        <w:tc>
          <w:tcPr>
            <w:tcW w:w="1848" w:type="dxa"/>
            <w:tcBorders>
              <w:top w:val="nil"/>
              <w:left w:val="nil"/>
              <w:bottom w:val="nil"/>
              <w:right w:val="nil"/>
            </w:tcBorders>
          </w:tcPr>
          <w:p w14:paraId="5956A533"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4.6750</w:t>
            </w:r>
          </w:p>
        </w:tc>
        <w:tc>
          <w:tcPr>
            <w:tcW w:w="1849" w:type="dxa"/>
            <w:tcBorders>
              <w:top w:val="nil"/>
              <w:left w:val="nil"/>
              <w:bottom w:val="nil"/>
              <w:right w:val="nil"/>
            </w:tcBorders>
          </w:tcPr>
          <w:p w14:paraId="6C0C85F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0.1384</w:t>
            </w:r>
          </w:p>
        </w:tc>
        <w:tc>
          <w:tcPr>
            <w:tcW w:w="1849" w:type="dxa"/>
            <w:tcBorders>
              <w:top w:val="nil"/>
              <w:left w:val="nil"/>
              <w:bottom w:val="nil"/>
              <w:right w:val="nil"/>
            </w:tcBorders>
          </w:tcPr>
          <w:p w14:paraId="377D53C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0.2121</w:t>
            </w:r>
          </w:p>
        </w:tc>
      </w:tr>
      <w:tr w:rsidR="00AB1F69" w:rsidRPr="00AB1F69" w14:paraId="56D150F8" w14:textId="77777777" w:rsidTr="00AB1F69">
        <w:tc>
          <w:tcPr>
            <w:tcW w:w="1848" w:type="dxa"/>
            <w:tcBorders>
              <w:top w:val="nil"/>
              <w:left w:val="nil"/>
              <w:bottom w:val="nil"/>
              <w:right w:val="nil"/>
            </w:tcBorders>
          </w:tcPr>
          <w:p w14:paraId="3FED75AC" w14:textId="1A5B9105"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110</w:t>
            </w:r>
          </w:p>
        </w:tc>
        <w:tc>
          <w:tcPr>
            <w:tcW w:w="1848" w:type="dxa"/>
            <w:tcBorders>
              <w:top w:val="nil"/>
              <w:left w:val="nil"/>
              <w:bottom w:val="nil"/>
              <w:right w:val="nil"/>
            </w:tcBorders>
          </w:tcPr>
          <w:p w14:paraId="13C81DE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4.4070</w:t>
            </w:r>
          </w:p>
        </w:tc>
        <w:tc>
          <w:tcPr>
            <w:tcW w:w="1849" w:type="dxa"/>
            <w:tcBorders>
              <w:top w:val="nil"/>
              <w:left w:val="nil"/>
              <w:bottom w:val="nil"/>
              <w:right w:val="nil"/>
            </w:tcBorders>
          </w:tcPr>
          <w:p w14:paraId="7F2F04C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1.0246</w:t>
            </w:r>
          </w:p>
        </w:tc>
        <w:tc>
          <w:tcPr>
            <w:tcW w:w="1849" w:type="dxa"/>
            <w:tcBorders>
              <w:top w:val="nil"/>
              <w:left w:val="nil"/>
              <w:bottom w:val="nil"/>
              <w:right w:val="nil"/>
            </w:tcBorders>
          </w:tcPr>
          <w:p w14:paraId="49D6F71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3.8540</w:t>
            </w:r>
          </w:p>
        </w:tc>
      </w:tr>
      <w:tr w:rsidR="00AB1F69" w:rsidRPr="00AB1F69" w14:paraId="4595B9D4" w14:textId="77777777" w:rsidTr="00AB1F69">
        <w:tc>
          <w:tcPr>
            <w:tcW w:w="1848" w:type="dxa"/>
            <w:tcBorders>
              <w:top w:val="nil"/>
              <w:left w:val="nil"/>
              <w:bottom w:val="nil"/>
              <w:right w:val="nil"/>
            </w:tcBorders>
          </w:tcPr>
          <w:p w14:paraId="371C155B"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Slessor 2</w:t>
            </w:r>
          </w:p>
        </w:tc>
        <w:tc>
          <w:tcPr>
            <w:tcW w:w="1848" w:type="dxa"/>
            <w:tcBorders>
              <w:top w:val="nil"/>
              <w:left w:val="nil"/>
              <w:bottom w:val="nil"/>
              <w:right w:val="nil"/>
            </w:tcBorders>
          </w:tcPr>
          <w:p w14:paraId="4B6C270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1.9959</w:t>
            </w:r>
          </w:p>
        </w:tc>
        <w:tc>
          <w:tcPr>
            <w:tcW w:w="1849" w:type="dxa"/>
            <w:tcBorders>
              <w:top w:val="nil"/>
              <w:left w:val="nil"/>
              <w:bottom w:val="nil"/>
              <w:right w:val="nil"/>
            </w:tcBorders>
          </w:tcPr>
          <w:p w14:paraId="0F22827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0.7051</w:t>
            </w:r>
          </w:p>
        </w:tc>
        <w:tc>
          <w:tcPr>
            <w:tcW w:w="1849" w:type="dxa"/>
            <w:tcBorders>
              <w:top w:val="nil"/>
              <w:left w:val="nil"/>
              <w:bottom w:val="nil"/>
              <w:right w:val="nil"/>
            </w:tcBorders>
          </w:tcPr>
          <w:p w14:paraId="39F34B1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3.3190</w:t>
            </w:r>
          </w:p>
        </w:tc>
      </w:tr>
      <w:tr w:rsidR="00AB1F69" w:rsidRPr="00AB1F69" w14:paraId="717F2568" w14:textId="77777777" w:rsidTr="00AB1F69">
        <w:tc>
          <w:tcPr>
            <w:tcW w:w="1848" w:type="dxa"/>
            <w:tcBorders>
              <w:top w:val="nil"/>
              <w:left w:val="nil"/>
              <w:bottom w:val="nil"/>
              <w:right w:val="nil"/>
            </w:tcBorders>
          </w:tcPr>
          <w:p w14:paraId="1C06E47E"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SLM</w:t>
            </w:r>
          </w:p>
        </w:tc>
        <w:tc>
          <w:tcPr>
            <w:tcW w:w="1848" w:type="dxa"/>
            <w:tcBorders>
              <w:top w:val="nil"/>
              <w:left w:val="nil"/>
              <w:bottom w:val="nil"/>
              <w:right w:val="nil"/>
            </w:tcBorders>
          </w:tcPr>
          <w:p w14:paraId="4F786D8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0.9932</w:t>
            </w:r>
          </w:p>
        </w:tc>
        <w:tc>
          <w:tcPr>
            <w:tcW w:w="1849" w:type="dxa"/>
            <w:tcBorders>
              <w:top w:val="nil"/>
              <w:left w:val="nil"/>
              <w:bottom w:val="nil"/>
              <w:right w:val="nil"/>
            </w:tcBorders>
          </w:tcPr>
          <w:p w14:paraId="5A0E668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0.0900</w:t>
            </w:r>
          </w:p>
        </w:tc>
        <w:tc>
          <w:tcPr>
            <w:tcW w:w="1849" w:type="dxa"/>
            <w:tcBorders>
              <w:top w:val="nil"/>
              <w:left w:val="nil"/>
              <w:bottom w:val="nil"/>
              <w:right w:val="nil"/>
            </w:tcBorders>
          </w:tcPr>
          <w:p w14:paraId="758103E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1.5150</w:t>
            </w:r>
          </w:p>
        </w:tc>
      </w:tr>
      <w:tr w:rsidR="00AB1F69" w:rsidRPr="00AB1F69" w14:paraId="4F6F47B9" w14:textId="77777777" w:rsidTr="00AB1F69">
        <w:tc>
          <w:tcPr>
            <w:tcW w:w="1848" w:type="dxa"/>
            <w:tcBorders>
              <w:top w:val="nil"/>
              <w:left w:val="nil"/>
              <w:bottom w:val="nil"/>
              <w:right w:val="nil"/>
            </w:tcBorders>
          </w:tcPr>
          <w:p w14:paraId="35CAF00E"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SLE</w:t>
            </w:r>
          </w:p>
        </w:tc>
        <w:tc>
          <w:tcPr>
            <w:tcW w:w="1848" w:type="dxa"/>
            <w:tcBorders>
              <w:top w:val="nil"/>
              <w:left w:val="nil"/>
              <w:bottom w:val="nil"/>
              <w:right w:val="nil"/>
            </w:tcBorders>
          </w:tcPr>
          <w:p w14:paraId="45682AD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1.9888</w:t>
            </w:r>
          </w:p>
        </w:tc>
        <w:tc>
          <w:tcPr>
            <w:tcW w:w="1849" w:type="dxa"/>
            <w:tcBorders>
              <w:top w:val="nil"/>
              <w:left w:val="nil"/>
              <w:bottom w:val="nil"/>
              <w:right w:val="nil"/>
            </w:tcBorders>
          </w:tcPr>
          <w:p w14:paraId="4841621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0.7653</w:t>
            </w:r>
          </w:p>
        </w:tc>
        <w:tc>
          <w:tcPr>
            <w:tcW w:w="1849" w:type="dxa"/>
            <w:tcBorders>
              <w:top w:val="nil"/>
              <w:left w:val="nil"/>
              <w:bottom w:val="nil"/>
              <w:right w:val="nil"/>
            </w:tcBorders>
          </w:tcPr>
          <w:p w14:paraId="0F5BCA5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1.9270</w:t>
            </w:r>
          </w:p>
        </w:tc>
      </w:tr>
      <w:tr w:rsidR="00AB1F69" w:rsidRPr="00AB1F69" w14:paraId="5FDFB9EA" w14:textId="77777777" w:rsidTr="00AB1F69">
        <w:tc>
          <w:tcPr>
            <w:tcW w:w="1848" w:type="dxa"/>
            <w:tcBorders>
              <w:top w:val="nil"/>
              <w:left w:val="nil"/>
              <w:bottom w:val="nil"/>
              <w:right w:val="nil"/>
            </w:tcBorders>
          </w:tcPr>
          <w:p w14:paraId="7B1F5A4C"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SLC</w:t>
            </w:r>
          </w:p>
        </w:tc>
        <w:tc>
          <w:tcPr>
            <w:tcW w:w="1848" w:type="dxa"/>
            <w:tcBorders>
              <w:top w:val="nil"/>
              <w:left w:val="nil"/>
              <w:bottom w:val="nil"/>
              <w:right w:val="nil"/>
            </w:tcBorders>
          </w:tcPr>
          <w:p w14:paraId="7CD80A7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0.9856</w:t>
            </w:r>
          </w:p>
        </w:tc>
        <w:tc>
          <w:tcPr>
            <w:tcW w:w="1849" w:type="dxa"/>
            <w:tcBorders>
              <w:top w:val="nil"/>
              <w:left w:val="nil"/>
              <w:bottom w:val="nil"/>
              <w:right w:val="nil"/>
            </w:tcBorders>
          </w:tcPr>
          <w:p w14:paraId="071791C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0.0785</w:t>
            </w:r>
          </w:p>
        </w:tc>
        <w:tc>
          <w:tcPr>
            <w:tcW w:w="1849" w:type="dxa"/>
            <w:tcBorders>
              <w:top w:val="nil"/>
              <w:left w:val="nil"/>
              <w:bottom w:val="nil"/>
              <w:right w:val="nil"/>
            </w:tcBorders>
          </w:tcPr>
          <w:p w14:paraId="2E3FC7C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0.9556</w:t>
            </w:r>
          </w:p>
        </w:tc>
      </w:tr>
      <w:tr w:rsidR="00AB1F69" w:rsidRPr="00AB1F69" w14:paraId="25F13112" w14:textId="77777777" w:rsidTr="00AB1F69">
        <w:tc>
          <w:tcPr>
            <w:tcW w:w="1848" w:type="dxa"/>
            <w:tcBorders>
              <w:top w:val="nil"/>
              <w:left w:val="nil"/>
              <w:bottom w:val="single" w:sz="4" w:space="0" w:color="auto"/>
              <w:right w:val="nil"/>
            </w:tcBorders>
          </w:tcPr>
          <w:p w14:paraId="24EC2EAF"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USLC</w:t>
            </w:r>
          </w:p>
        </w:tc>
        <w:tc>
          <w:tcPr>
            <w:tcW w:w="1848" w:type="dxa"/>
            <w:tcBorders>
              <w:top w:val="nil"/>
              <w:left w:val="nil"/>
              <w:bottom w:val="single" w:sz="4" w:space="0" w:color="auto"/>
              <w:right w:val="nil"/>
            </w:tcBorders>
          </w:tcPr>
          <w:p w14:paraId="13C7BFE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0.9665</w:t>
            </w:r>
          </w:p>
        </w:tc>
        <w:tc>
          <w:tcPr>
            <w:tcW w:w="1849" w:type="dxa"/>
            <w:tcBorders>
              <w:top w:val="nil"/>
              <w:left w:val="nil"/>
              <w:bottom w:val="single" w:sz="4" w:space="0" w:color="auto"/>
              <w:right w:val="nil"/>
            </w:tcBorders>
          </w:tcPr>
          <w:p w14:paraId="7119A99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0.0551</w:t>
            </w:r>
          </w:p>
        </w:tc>
        <w:tc>
          <w:tcPr>
            <w:tcW w:w="1849" w:type="dxa"/>
            <w:tcBorders>
              <w:top w:val="nil"/>
              <w:left w:val="nil"/>
              <w:bottom w:val="single" w:sz="4" w:space="0" w:color="auto"/>
              <w:right w:val="nil"/>
            </w:tcBorders>
          </w:tcPr>
          <w:p w14:paraId="008C6AF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0.9328</w:t>
            </w:r>
          </w:p>
        </w:tc>
      </w:tr>
    </w:tbl>
    <w:p w14:paraId="30F44C1E" w14:textId="77777777" w:rsidR="00AB1F69" w:rsidRPr="00AB1F69" w:rsidRDefault="00AB1F69" w:rsidP="00AB1F69">
      <w:pPr>
        <w:rPr>
          <w:rFonts w:ascii="Calibri" w:eastAsia="Calibri" w:hAnsi="Calibri" w:cs="Times New Roman"/>
        </w:rPr>
      </w:pPr>
    </w:p>
    <w:p w14:paraId="2718F24E" w14:textId="6FF8181C" w:rsidR="00AB1F69" w:rsidRPr="00AB1F69" w:rsidRDefault="00AB1F69" w:rsidP="00AB1F69">
      <w:pPr>
        <w:rPr>
          <w:rFonts w:ascii="Calibri" w:eastAsia="Calibri" w:hAnsi="Calibri" w:cs="Times New Roman"/>
          <w:i/>
          <w:iCs/>
        </w:rPr>
      </w:pPr>
      <w:r w:rsidRPr="00FF450B">
        <w:rPr>
          <w:rFonts w:ascii="Calibri" w:eastAsia="Calibri" w:hAnsi="Calibri" w:cs="Times New Roman"/>
          <w:b/>
          <w:bCs/>
          <w:i/>
          <w:iCs/>
        </w:rPr>
        <w:t>Table S</w:t>
      </w:r>
      <w:r w:rsidR="00031FB8">
        <w:rPr>
          <w:rFonts w:ascii="Calibri" w:eastAsia="Calibri" w:hAnsi="Calibri" w:cs="Times New Roman"/>
          <w:b/>
          <w:bCs/>
          <w:i/>
          <w:iCs/>
        </w:rPr>
        <w:t>5</w:t>
      </w:r>
      <w:r w:rsidRPr="00AB1F69">
        <w:rPr>
          <w:rFonts w:ascii="Calibri" w:eastAsia="Calibri" w:hAnsi="Calibri" w:cs="Times New Roman"/>
          <w:i/>
          <w:iCs/>
        </w:rPr>
        <w:t>: Recharge Rates for Subglacial lakes across Antarctica (Shapiro)</w:t>
      </w:r>
    </w:p>
    <w:tbl>
      <w:tblPr>
        <w:tblStyle w:val="TableGrid"/>
        <w:tblW w:w="0" w:type="auto"/>
        <w:tblLook w:val="04A0" w:firstRow="1" w:lastRow="0" w:firstColumn="1" w:lastColumn="0" w:noHBand="0" w:noVBand="1"/>
      </w:tblPr>
      <w:tblGrid>
        <w:gridCol w:w="1848"/>
        <w:gridCol w:w="1848"/>
        <w:gridCol w:w="1849"/>
        <w:gridCol w:w="1849"/>
      </w:tblGrid>
      <w:tr w:rsidR="00AB1F69" w:rsidRPr="00AB1F69" w14:paraId="6D78ECB5" w14:textId="77777777" w:rsidTr="00654EB9">
        <w:tc>
          <w:tcPr>
            <w:tcW w:w="1848" w:type="dxa"/>
            <w:tcBorders>
              <w:top w:val="single" w:sz="4" w:space="0" w:color="auto"/>
              <w:left w:val="nil"/>
              <w:bottom w:val="single" w:sz="4" w:space="0" w:color="auto"/>
              <w:right w:val="nil"/>
            </w:tcBorders>
          </w:tcPr>
          <w:p w14:paraId="03145C8A"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Subglacial Lake</w:t>
            </w:r>
          </w:p>
        </w:tc>
        <w:tc>
          <w:tcPr>
            <w:tcW w:w="1848" w:type="dxa"/>
            <w:tcBorders>
              <w:top w:val="single" w:sz="4" w:space="0" w:color="auto"/>
              <w:left w:val="nil"/>
              <w:bottom w:val="single" w:sz="4" w:space="0" w:color="auto"/>
              <w:right w:val="nil"/>
            </w:tcBorders>
          </w:tcPr>
          <w:p w14:paraId="3F2ECCD2" w14:textId="39D71184"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 xml:space="preserve">D8 </w:t>
            </w:r>
            <w:r w:rsidR="00AB1F69" w:rsidRPr="00AB1F69">
              <w:rPr>
                <w:rFonts w:ascii="Calibri" w:eastAsia="Calibri" w:hAnsi="Calibri" w:cs="Times New Roman"/>
                <w:b/>
                <w:bCs/>
              </w:rPr>
              <w:t>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01747CB5" w14:textId="2CE9AE22"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FD8</w:t>
            </w:r>
            <w:r w:rsidR="00AB1F69" w:rsidRPr="00AB1F69">
              <w:rPr>
                <w:rFonts w:ascii="Calibri" w:eastAsia="Calibri" w:hAnsi="Calibri" w:cs="Times New Roman"/>
                <w:b/>
                <w:bCs/>
              </w:rPr>
              <w:t xml:space="preserve"> Recharge Rate (km</w:t>
            </w:r>
            <w:r w:rsidR="00AB1F69" w:rsidRPr="00AB1F69">
              <w:rPr>
                <w:rFonts w:ascii="Calibri" w:eastAsia="Calibri" w:hAnsi="Calibri" w:cs="Times New Roman"/>
                <w:b/>
                <w:bCs/>
                <w:vertAlign w:val="superscript"/>
              </w:rPr>
              <w:t>3</w:t>
            </w:r>
            <w:r w:rsidR="00AB1F69" w:rsidRPr="00AB1F69">
              <w:rPr>
                <w:rFonts w:ascii="Calibri" w:eastAsia="Calibri" w:hAnsi="Calibri" w:cs="Times New Roman"/>
                <w:b/>
                <w:bCs/>
              </w:rPr>
              <w:t>yr</w:t>
            </w:r>
            <w:r w:rsidR="00AB1F69" w:rsidRPr="00AB1F69">
              <w:rPr>
                <w:rFonts w:ascii="Calibri" w:eastAsia="Calibri" w:hAnsi="Calibri" w:cs="Times New Roman"/>
                <w:b/>
                <w:bCs/>
                <w:vertAlign w:val="superscript"/>
              </w:rPr>
              <w:t>-1</w:t>
            </w:r>
            <w:r w:rsidR="00AB1F69" w:rsidRPr="00AB1F69">
              <w:rPr>
                <w:rFonts w:ascii="Calibri" w:eastAsia="Calibri" w:hAnsi="Calibri" w:cs="Times New Roman"/>
                <w:b/>
                <w:bCs/>
              </w:rPr>
              <w:t>)</w:t>
            </w:r>
          </w:p>
        </w:tc>
        <w:tc>
          <w:tcPr>
            <w:tcW w:w="1849" w:type="dxa"/>
            <w:tcBorders>
              <w:top w:val="single" w:sz="4" w:space="0" w:color="auto"/>
              <w:left w:val="nil"/>
              <w:bottom w:val="single" w:sz="4" w:space="0" w:color="auto"/>
              <w:right w:val="nil"/>
            </w:tcBorders>
          </w:tcPr>
          <w:p w14:paraId="6CE0E778" w14:textId="69C65ED8" w:rsidR="00AB1F69" w:rsidRPr="00AB1F69" w:rsidRDefault="00DC2540" w:rsidP="00AB1F69">
            <w:pPr>
              <w:jc w:val="center"/>
              <w:rPr>
                <w:rFonts w:ascii="Calibri" w:eastAsia="Calibri" w:hAnsi="Calibri" w:cs="Times New Roman"/>
                <w:b/>
                <w:bCs/>
              </w:rPr>
            </w:pPr>
            <w:r>
              <w:rPr>
                <w:rFonts w:ascii="Calibri" w:eastAsia="Calibri" w:hAnsi="Calibri" w:cs="Times New Roman"/>
                <w:b/>
                <w:bCs/>
              </w:rPr>
              <w:t>Stochastic D8</w:t>
            </w:r>
            <w:r w:rsidR="00AB1F69" w:rsidRPr="00AB1F69">
              <w:rPr>
                <w:rFonts w:ascii="Calibri" w:eastAsia="Calibri" w:hAnsi="Calibri" w:cs="Times New Roman"/>
                <w:b/>
                <w:bCs/>
              </w:rPr>
              <w:t xml:space="preserve"> Recharge Rate </w:t>
            </w:r>
          </w:p>
          <w:p w14:paraId="0B1CDDE2"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(km</w:t>
            </w:r>
            <w:r w:rsidRPr="00AB1F69">
              <w:rPr>
                <w:rFonts w:ascii="Calibri" w:eastAsia="Calibri" w:hAnsi="Calibri" w:cs="Times New Roman"/>
                <w:b/>
                <w:bCs/>
                <w:vertAlign w:val="superscript"/>
              </w:rPr>
              <w:t>3</w:t>
            </w:r>
            <w:r w:rsidRPr="00AB1F69">
              <w:rPr>
                <w:rFonts w:ascii="Calibri" w:eastAsia="Calibri" w:hAnsi="Calibri" w:cs="Times New Roman"/>
                <w:b/>
                <w:bCs/>
              </w:rPr>
              <w:t>yr</w:t>
            </w:r>
            <w:r w:rsidRPr="00AB1F69">
              <w:rPr>
                <w:rFonts w:ascii="Calibri" w:eastAsia="Calibri" w:hAnsi="Calibri" w:cs="Times New Roman"/>
                <w:b/>
                <w:bCs/>
                <w:vertAlign w:val="superscript"/>
              </w:rPr>
              <w:t>-1</w:t>
            </w:r>
            <w:r w:rsidRPr="00AB1F69">
              <w:rPr>
                <w:rFonts w:ascii="Calibri" w:eastAsia="Calibri" w:hAnsi="Calibri" w:cs="Times New Roman"/>
                <w:b/>
                <w:bCs/>
              </w:rPr>
              <w:t>)</w:t>
            </w:r>
          </w:p>
        </w:tc>
      </w:tr>
      <w:tr w:rsidR="00AB1F69" w:rsidRPr="00AB1F69" w14:paraId="64D0D655" w14:textId="77777777" w:rsidTr="00654EB9">
        <w:tc>
          <w:tcPr>
            <w:tcW w:w="1848" w:type="dxa"/>
            <w:tcBorders>
              <w:top w:val="nil"/>
              <w:left w:val="nil"/>
              <w:bottom w:val="nil"/>
              <w:right w:val="nil"/>
            </w:tcBorders>
          </w:tcPr>
          <w:p w14:paraId="78DD8584"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70</w:t>
            </w:r>
          </w:p>
        </w:tc>
        <w:tc>
          <w:tcPr>
            <w:tcW w:w="1848" w:type="dxa"/>
            <w:tcBorders>
              <w:top w:val="nil"/>
              <w:left w:val="nil"/>
              <w:bottom w:val="nil"/>
              <w:right w:val="nil"/>
            </w:tcBorders>
          </w:tcPr>
          <w:p w14:paraId="6558203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0.2200</w:t>
            </w:r>
          </w:p>
        </w:tc>
        <w:tc>
          <w:tcPr>
            <w:tcW w:w="1849" w:type="dxa"/>
            <w:tcBorders>
              <w:top w:val="nil"/>
              <w:left w:val="nil"/>
              <w:bottom w:val="nil"/>
              <w:right w:val="nil"/>
            </w:tcBorders>
          </w:tcPr>
          <w:p w14:paraId="00D81920"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4.4000</w:t>
            </w:r>
          </w:p>
        </w:tc>
        <w:tc>
          <w:tcPr>
            <w:tcW w:w="1849" w:type="dxa"/>
            <w:tcBorders>
              <w:top w:val="nil"/>
              <w:left w:val="nil"/>
              <w:bottom w:val="nil"/>
              <w:right w:val="nil"/>
            </w:tcBorders>
          </w:tcPr>
          <w:p w14:paraId="7D4896D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4.5390</w:t>
            </w:r>
          </w:p>
        </w:tc>
      </w:tr>
      <w:tr w:rsidR="00AB1F69" w:rsidRPr="00AB1F69" w14:paraId="5722CAB1" w14:textId="77777777" w:rsidTr="00AB1F69">
        <w:tc>
          <w:tcPr>
            <w:tcW w:w="1848" w:type="dxa"/>
            <w:tcBorders>
              <w:top w:val="nil"/>
              <w:left w:val="nil"/>
              <w:bottom w:val="nil"/>
              <w:right w:val="nil"/>
            </w:tcBorders>
          </w:tcPr>
          <w:p w14:paraId="3ABB60DB"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124</w:t>
            </w:r>
          </w:p>
        </w:tc>
        <w:tc>
          <w:tcPr>
            <w:tcW w:w="1848" w:type="dxa"/>
            <w:tcBorders>
              <w:top w:val="nil"/>
              <w:left w:val="nil"/>
              <w:bottom w:val="nil"/>
              <w:right w:val="nil"/>
            </w:tcBorders>
          </w:tcPr>
          <w:p w14:paraId="417F939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3.0502</w:t>
            </w:r>
          </w:p>
        </w:tc>
        <w:tc>
          <w:tcPr>
            <w:tcW w:w="1849" w:type="dxa"/>
            <w:tcBorders>
              <w:top w:val="nil"/>
              <w:left w:val="nil"/>
              <w:bottom w:val="nil"/>
              <w:right w:val="nil"/>
            </w:tcBorders>
          </w:tcPr>
          <w:p w14:paraId="564CEBA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1.7503</w:t>
            </w:r>
          </w:p>
        </w:tc>
        <w:tc>
          <w:tcPr>
            <w:tcW w:w="1849" w:type="dxa"/>
            <w:tcBorders>
              <w:top w:val="nil"/>
              <w:left w:val="nil"/>
              <w:bottom w:val="nil"/>
              <w:right w:val="nil"/>
            </w:tcBorders>
          </w:tcPr>
          <w:p w14:paraId="5FF8640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1.7420</w:t>
            </w:r>
          </w:p>
        </w:tc>
      </w:tr>
      <w:tr w:rsidR="00AB1F69" w:rsidRPr="00AB1F69" w14:paraId="5B29C16D" w14:textId="77777777" w:rsidTr="00AB1F69">
        <w:tc>
          <w:tcPr>
            <w:tcW w:w="1848" w:type="dxa"/>
            <w:tcBorders>
              <w:top w:val="nil"/>
              <w:left w:val="nil"/>
              <w:bottom w:val="nil"/>
              <w:right w:val="nil"/>
            </w:tcBorders>
          </w:tcPr>
          <w:p w14:paraId="6CC6DA30"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142</w:t>
            </w:r>
          </w:p>
        </w:tc>
        <w:tc>
          <w:tcPr>
            <w:tcW w:w="1848" w:type="dxa"/>
            <w:tcBorders>
              <w:top w:val="nil"/>
              <w:left w:val="nil"/>
              <w:bottom w:val="nil"/>
              <w:right w:val="nil"/>
            </w:tcBorders>
          </w:tcPr>
          <w:p w14:paraId="23AD673D"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1.8500</w:t>
            </w:r>
          </w:p>
        </w:tc>
        <w:tc>
          <w:tcPr>
            <w:tcW w:w="1849" w:type="dxa"/>
            <w:tcBorders>
              <w:top w:val="nil"/>
              <w:left w:val="nil"/>
              <w:bottom w:val="nil"/>
              <w:right w:val="nil"/>
            </w:tcBorders>
          </w:tcPr>
          <w:p w14:paraId="4E5E561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1.8500</w:t>
            </w:r>
          </w:p>
        </w:tc>
        <w:tc>
          <w:tcPr>
            <w:tcW w:w="1849" w:type="dxa"/>
            <w:tcBorders>
              <w:top w:val="nil"/>
              <w:left w:val="nil"/>
              <w:bottom w:val="nil"/>
              <w:right w:val="nil"/>
            </w:tcBorders>
          </w:tcPr>
          <w:p w14:paraId="141A974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1.0600</w:t>
            </w:r>
          </w:p>
        </w:tc>
      </w:tr>
      <w:tr w:rsidR="00AB1F69" w:rsidRPr="00AB1F69" w14:paraId="74EDFBAC" w14:textId="77777777" w:rsidTr="00AB1F69">
        <w:tc>
          <w:tcPr>
            <w:tcW w:w="1848" w:type="dxa"/>
            <w:tcBorders>
              <w:top w:val="nil"/>
              <w:left w:val="nil"/>
              <w:bottom w:val="nil"/>
              <w:right w:val="nil"/>
            </w:tcBorders>
          </w:tcPr>
          <w:p w14:paraId="6BEE5580"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170</w:t>
            </w:r>
          </w:p>
        </w:tc>
        <w:tc>
          <w:tcPr>
            <w:tcW w:w="1848" w:type="dxa"/>
            <w:tcBorders>
              <w:top w:val="nil"/>
              <w:left w:val="nil"/>
              <w:bottom w:val="nil"/>
              <w:right w:val="nil"/>
            </w:tcBorders>
          </w:tcPr>
          <w:p w14:paraId="315306B6"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0.1140</w:t>
            </w:r>
          </w:p>
        </w:tc>
        <w:tc>
          <w:tcPr>
            <w:tcW w:w="1849" w:type="dxa"/>
            <w:tcBorders>
              <w:top w:val="nil"/>
              <w:left w:val="nil"/>
              <w:bottom w:val="nil"/>
              <w:right w:val="nil"/>
            </w:tcBorders>
          </w:tcPr>
          <w:p w14:paraId="59354DA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1.6067</w:t>
            </w:r>
          </w:p>
        </w:tc>
        <w:tc>
          <w:tcPr>
            <w:tcW w:w="1849" w:type="dxa"/>
            <w:tcBorders>
              <w:top w:val="nil"/>
              <w:left w:val="nil"/>
              <w:bottom w:val="nil"/>
              <w:right w:val="nil"/>
            </w:tcBorders>
          </w:tcPr>
          <w:p w14:paraId="6CF1023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1.2392</w:t>
            </w:r>
          </w:p>
        </w:tc>
      </w:tr>
      <w:tr w:rsidR="00AB1F69" w:rsidRPr="00AB1F69" w14:paraId="5CAF455F" w14:textId="77777777" w:rsidTr="00AB1F69">
        <w:tc>
          <w:tcPr>
            <w:tcW w:w="1848" w:type="dxa"/>
            <w:tcBorders>
              <w:top w:val="nil"/>
              <w:left w:val="nil"/>
              <w:bottom w:val="nil"/>
              <w:right w:val="nil"/>
            </w:tcBorders>
          </w:tcPr>
          <w:p w14:paraId="351806BE"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Cook E2</w:t>
            </w:r>
          </w:p>
        </w:tc>
        <w:tc>
          <w:tcPr>
            <w:tcW w:w="1848" w:type="dxa"/>
            <w:tcBorders>
              <w:top w:val="nil"/>
              <w:left w:val="nil"/>
              <w:bottom w:val="nil"/>
              <w:right w:val="nil"/>
            </w:tcBorders>
          </w:tcPr>
          <w:p w14:paraId="75C76E3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0.0060</w:t>
            </w:r>
          </w:p>
        </w:tc>
        <w:tc>
          <w:tcPr>
            <w:tcW w:w="1849" w:type="dxa"/>
            <w:tcBorders>
              <w:top w:val="nil"/>
              <w:left w:val="nil"/>
              <w:bottom w:val="nil"/>
              <w:right w:val="nil"/>
            </w:tcBorders>
          </w:tcPr>
          <w:p w14:paraId="7EDBB02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0.0053</w:t>
            </w:r>
          </w:p>
        </w:tc>
        <w:tc>
          <w:tcPr>
            <w:tcW w:w="1849" w:type="dxa"/>
            <w:tcBorders>
              <w:top w:val="nil"/>
              <w:left w:val="nil"/>
              <w:bottom w:val="nil"/>
              <w:right w:val="nil"/>
            </w:tcBorders>
          </w:tcPr>
          <w:p w14:paraId="4D01E4B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0.0057</w:t>
            </w:r>
          </w:p>
        </w:tc>
      </w:tr>
      <w:tr w:rsidR="00AB1F69" w:rsidRPr="00AB1F69" w14:paraId="7631C6D0" w14:textId="77777777" w:rsidTr="00AB1F69">
        <w:tc>
          <w:tcPr>
            <w:tcW w:w="1848" w:type="dxa"/>
            <w:tcBorders>
              <w:top w:val="nil"/>
              <w:left w:val="nil"/>
              <w:bottom w:val="nil"/>
              <w:right w:val="nil"/>
            </w:tcBorders>
          </w:tcPr>
          <w:p w14:paraId="4B053D01"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David s1</w:t>
            </w:r>
          </w:p>
        </w:tc>
        <w:tc>
          <w:tcPr>
            <w:tcW w:w="1848" w:type="dxa"/>
            <w:tcBorders>
              <w:top w:val="nil"/>
              <w:left w:val="nil"/>
              <w:bottom w:val="nil"/>
              <w:right w:val="nil"/>
            </w:tcBorders>
          </w:tcPr>
          <w:p w14:paraId="230233FE"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0.0950</w:t>
            </w:r>
          </w:p>
        </w:tc>
        <w:tc>
          <w:tcPr>
            <w:tcW w:w="1849" w:type="dxa"/>
            <w:tcBorders>
              <w:top w:val="nil"/>
              <w:left w:val="nil"/>
              <w:bottom w:val="nil"/>
              <w:right w:val="nil"/>
            </w:tcBorders>
          </w:tcPr>
          <w:p w14:paraId="26916EF1"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0.2568</w:t>
            </w:r>
          </w:p>
        </w:tc>
        <w:tc>
          <w:tcPr>
            <w:tcW w:w="1849" w:type="dxa"/>
            <w:tcBorders>
              <w:top w:val="nil"/>
              <w:left w:val="nil"/>
              <w:bottom w:val="nil"/>
              <w:right w:val="nil"/>
            </w:tcBorders>
          </w:tcPr>
          <w:p w14:paraId="3459DAF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0.2932</w:t>
            </w:r>
          </w:p>
        </w:tc>
      </w:tr>
      <w:tr w:rsidR="00AB1F69" w:rsidRPr="00AB1F69" w14:paraId="0A128B43" w14:textId="77777777" w:rsidTr="00AB1F69">
        <w:tc>
          <w:tcPr>
            <w:tcW w:w="1848" w:type="dxa"/>
            <w:tcBorders>
              <w:top w:val="nil"/>
              <w:left w:val="nil"/>
              <w:bottom w:val="nil"/>
              <w:right w:val="nil"/>
            </w:tcBorders>
          </w:tcPr>
          <w:p w14:paraId="6EA50349" w14:textId="1BEF90C2"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80</w:t>
            </w:r>
          </w:p>
        </w:tc>
        <w:tc>
          <w:tcPr>
            <w:tcW w:w="1848" w:type="dxa"/>
            <w:tcBorders>
              <w:top w:val="nil"/>
              <w:left w:val="nil"/>
              <w:bottom w:val="nil"/>
              <w:right w:val="nil"/>
            </w:tcBorders>
          </w:tcPr>
          <w:p w14:paraId="4B7BECB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4.6280</w:t>
            </w:r>
          </w:p>
        </w:tc>
        <w:tc>
          <w:tcPr>
            <w:tcW w:w="1849" w:type="dxa"/>
            <w:tcBorders>
              <w:top w:val="nil"/>
              <w:left w:val="nil"/>
              <w:bottom w:val="nil"/>
              <w:right w:val="nil"/>
            </w:tcBorders>
          </w:tcPr>
          <w:p w14:paraId="6C364482"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0.1415</w:t>
            </w:r>
          </w:p>
        </w:tc>
        <w:tc>
          <w:tcPr>
            <w:tcW w:w="1849" w:type="dxa"/>
            <w:tcBorders>
              <w:top w:val="nil"/>
              <w:left w:val="nil"/>
              <w:bottom w:val="nil"/>
              <w:right w:val="nil"/>
            </w:tcBorders>
          </w:tcPr>
          <w:p w14:paraId="78EF295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0.1901</w:t>
            </w:r>
          </w:p>
        </w:tc>
      </w:tr>
      <w:tr w:rsidR="00AB1F69" w:rsidRPr="00AB1F69" w14:paraId="43BA9AA9" w14:textId="77777777" w:rsidTr="00AB1F69">
        <w:tc>
          <w:tcPr>
            <w:tcW w:w="1848" w:type="dxa"/>
            <w:tcBorders>
              <w:top w:val="nil"/>
              <w:left w:val="nil"/>
              <w:bottom w:val="nil"/>
              <w:right w:val="nil"/>
            </w:tcBorders>
          </w:tcPr>
          <w:p w14:paraId="04753EEB" w14:textId="1C6331D0" w:rsidR="00AB1F69" w:rsidRPr="00AB1F69" w:rsidRDefault="00C741FC"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110</w:t>
            </w:r>
          </w:p>
        </w:tc>
        <w:tc>
          <w:tcPr>
            <w:tcW w:w="1848" w:type="dxa"/>
            <w:tcBorders>
              <w:top w:val="nil"/>
              <w:left w:val="nil"/>
              <w:bottom w:val="nil"/>
              <w:right w:val="nil"/>
            </w:tcBorders>
          </w:tcPr>
          <w:p w14:paraId="20FB6BF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4.3470</w:t>
            </w:r>
          </w:p>
        </w:tc>
        <w:tc>
          <w:tcPr>
            <w:tcW w:w="1849" w:type="dxa"/>
            <w:tcBorders>
              <w:top w:val="nil"/>
              <w:left w:val="nil"/>
              <w:bottom w:val="nil"/>
              <w:right w:val="nil"/>
            </w:tcBorders>
          </w:tcPr>
          <w:p w14:paraId="686A2EE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1.1057</w:t>
            </w:r>
          </w:p>
        </w:tc>
        <w:tc>
          <w:tcPr>
            <w:tcW w:w="1849" w:type="dxa"/>
            <w:tcBorders>
              <w:top w:val="nil"/>
              <w:left w:val="nil"/>
              <w:bottom w:val="nil"/>
              <w:right w:val="nil"/>
            </w:tcBorders>
          </w:tcPr>
          <w:p w14:paraId="4C96795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3.8130</w:t>
            </w:r>
          </w:p>
        </w:tc>
      </w:tr>
      <w:tr w:rsidR="00AB1F69" w:rsidRPr="00AB1F69" w14:paraId="263E7C1D" w14:textId="77777777" w:rsidTr="00AB1F69">
        <w:tc>
          <w:tcPr>
            <w:tcW w:w="1848" w:type="dxa"/>
            <w:tcBorders>
              <w:top w:val="nil"/>
              <w:left w:val="nil"/>
              <w:bottom w:val="nil"/>
              <w:right w:val="nil"/>
            </w:tcBorders>
          </w:tcPr>
          <w:p w14:paraId="68CC0FDF" w14:textId="77777777" w:rsidR="00AB1F69" w:rsidRPr="00AB1F69" w:rsidRDefault="00AB1F69" w:rsidP="00AB1F69">
            <w:pPr>
              <w:jc w:val="center"/>
              <w:rPr>
                <w:rFonts w:ascii="Calibri" w:eastAsia="Calibri" w:hAnsi="Calibri" w:cs="Times New Roman"/>
                <w:b/>
                <w:bCs/>
              </w:rPr>
            </w:pPr>
            <w:r w:rsidRPr="00AB1F69">
              <w:rPr>
                <w:rFonts w:ascii="Calibri" w:eastAsia="Calibri" w:hAnsi="Calibri" w:cs="Times New Roman"/>
                <w:b/>
                <w:bCs/>
              </w:rPr>
              <w:t>Slessor 2</w:t>
            </w:r>
          </w:p>
        </w:tc>
        <w:tc>
          <w:tcPr>
            <w:tcW w:w="1848" w:type="dxa"/>
            <w:tcBorders>
              <w:top w:val="nil"/>
              <w:left w:val="nil"/>
              <w:bottom w:val="nil"/>
              <w:right w:val="nil"/>
            </w:tcBorders>
          </w:tcPr>
          <w:p w14:paraId="7789CCFA"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1.8896</w:t>
            </w:r>
          </w:p>
        </w:tc>
        <w:tc>
          <w:tcPr>
            <w:tcW w:w="1849" w:type="dxa"/>
            <w:tcBorders>
              <w:top w:val="nil"/>
              <w:left w:val="nil"/>
              <w:bottom w:val="nil"/>
              <w:right w:val="nil"/>
            </w:tcBorders>
          </w:tcPr>
          <w:p w14:paraId="7C89936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0.6768</w:t>
            </w:r>
          </w:p>
        </w:tc>
        <w:tc>
          <w:tcPr>
            <w:tcW w:w="1849" w:type="dxa"/>
            <w:tcBorders>
              <w:top w:val="nil"/>
              <w:left w:val="nil"/>
              <w:bottom w:val="nil"/>
              <w:right w:val="nil"/>
            </w:tcBorders>
          </w:tcPr>
          <w:p w14:paraId="44E87E34"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2.9140</w:t>
            </w:r>
          </w:p>
        </w:tc>
      </w:tr>
      <w:tr w:rsidR="00AB1F69" w:rsidRPr="00AB1F69" w14:paraId="3E4CBA6C" w14:textId="77777777" w:rsidTr="00AB1F69">
        <w:tc>
          <w:tcPr>
            <w:tcW w:w="1848" w:type="dxa"/>
            <w:tcBorders>
              <w:top w:val="nil"/>
              <w:left w:val="nil"/>
              <w:bottom w:val="nil"/>
              <w:right w:val="nil"/>
            </w:tcBorders>
          </w:tcPr>
          <w:p w14:paraId="462C3B9A"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SLM</w:t>
            </w:r>
          </w:p>
        </w:tc>
        <w:tc>
          <w:tcPr>
            <w:tcW w:w="1848" w:type="dxa"/>
            <w:tcBorders>
              <w:top w:val="nil"/>
              <w:left w:val="nil"/>
              <w:bottom w:val="nil"/>
              <w:right w:val="nil"/>
            </w:tcBorders>
          </w:tcPr>
          <w:p w14:paraId="29F75F5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1.0920</w:t>
            </w:r>
          </w:p>
        </w:tc>
        <w:tc>
          <w:tcPr>
            <w:tcW w:w="1849" w:type="dxa"/>
            <w:tcBorders>
              <w:top w:val="nil"/>
              <w:left w:val="nil"/>
              <w:bottom w:val="nil"/>
              <w:right w:val="nil"/>
            </w:tcBorders>
          </w:tcPr>
          <w:p w14:paraId="1211184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0.1007</w:t>
            </w:r>
          </w:p>
        </w:tc>
        <w:tc>
          <w:tcPr>
            <w:tcW w:w="1849" w:type="dxa"/>
            <w:tcBorders>
              <w:top w:val="nil"/>
              <w:left w:val="nil"/>
              <w:bottom w:val="nil"/>
              <w:right w:val="nil"/>
            </w:tcBorders>
          </w:tcPr>
          <w:p w14:paraId="34DDDBF9"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1.6160</w:t>
            </w:r>
          </w:p>
        </w:tc>
      </w:tr>
      <w:tr w:rsidR="00AB1F69" w:rsidRPr="00AB1F69" w14:paraId="5E1D3C1C" w14:textId="77777777" w:rsidTr="00AB1F69">
        <w:tc>
          <w:tcPr>
            <w:tcW w:w="1848" w:type="dxa"/>
            <w:tcBorders>
              <w:top w:val="nil"/>
              <w:left w:val="nil"/>
              <w:bottom w:val="nil"/>
              <w:right w:val="nil"/>
            </w:tcBorders>
          </w:tcPr>
          <w:p w14:paraId="20988858"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SLE</w:t>
            </w:r>
          </w:p>
        </w:tc>
        <w:tc>
          <w:tcPr>
            <w:tcW w:w="1848" w:type="dxa"/>
            <w:tcBorders>
              <w:top w:val="nil"/>
              <w:left w:val="nil"/>
              <w:bottom w:val="nil"/>
              <w:right w:val="nil"/>
            </w:tcBorders>
          </w:tcPr>
          <w:p w14:paraId="16B359E9"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2.4430</w:t>
            </w:r>
          </w:p>
        </w:tc>
        <w:tc>
          <w:tcPr>
            <w:tcW w:w="1849" w:type="dxa"/>
            <w:tcBorders>
              <w:top w:val="nil"/>
              <w:left w:val="nil"/>
              <w:bottom w:val="nil"/>
              <w:right w:val="nil"/>
            </w:tcBorders>
          </w:tcPr>
          <w:p w14:paraId="798CED1F"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0.8915</w:t>
            </w:r>
          </w:p>
        </w:tc>
        <w:tc>
          <w:tcPr>
            <w:tcW w:w="1849" w:type="dxa"/>
            <w:tcBorders>
              <w:top w:val="nil"/>
              <w:left w:val="nil"/>
              <w:bottom w:val="nil"/>
              <w:right w:val="nil"/>
            </w:tcBorders>
          </w:tcPr>
          <w:p w14:paraId="2E71C84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2.2890</w:t>
            </w:r>
          </w:p>
        </w:tc>
      </w:tr>
      <w:tr w:rsidR="00AB1F69" w:rsidRPr="00AB1F69" w14:paraId="73ED2BFC" w14:textId="77777777" w:rsidTr="00AB1F69">
        <w:tc>
          <w:tcPr>
            <w:tcW w:w="1848" w:type="dxa"/>
            <w:tcBorders>
              <w:top w:val="nil"/>
              <w:left w:val="nil"/>
              <w:bottom w:val="nil"/>
              <w:right w:val="nil"/>
            </w:tcBorders>
          </w:tcPr>
          <w:p w14:paraId="2297E2BA"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SLC</w:t>
            </w:r>
          </w:p>
        </w:tc>
        <w:tc>
          <w:tcPr>
            <w:tcW w:w="1848" w:type="dxa"/>
            <w:tcBorders>
              <w:top w:val="nil"/>
              <w:left w:val="nil"/>
              <w:bottom w:val="nil"/>
              <w:right w:val="nil"/>
            </w:tcBorders>
          </w:tcPr>
          <w:p w14:paraId="37E1CA45"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1.0830</w:t>
            </w:r>
          </w:p>
        </w:tc>
        <w:tc>
          <w:tcPr>
            <w:tcW w:w="1849" w:type="dxa"/>
            <w:tcBorders>
              <w:top w:val="nil"/>
              <w:left w:val="nil"/>
              <w:bottom w:val="nil"/>
              <w:right w:val="nil"/>
            </w:tcBorders>
          </w:tcPr>
          <w:p w14:paraId="6C198497"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0.0873</w:t>
            </w:r>
          </w:p>
        </w:tc>
        <w:tc>
          <w:tcPr>
            <w:tcW w:w="1849" w:type="dxa"/>
            <w:tcBorders>
              <w:top w:val="nil"/>
              <w:left w:val="nil"/>
              <w:bottom w:val="nil"/>
              <w:right w:val="nil"/>
            </w:tcBorders>
          </w:tcPr>
          <w:p w14:paraId="2A0098A8"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1.0470</w:t>
            </w:r>
          </w:p>
        </w:tc>
      </w:tr>
      <w:tr w:rsidR="00AB1F69" w:rsidRPr="00AB1F69" w14:paraId="74F21B79" w14:textId="77777777" w:rsidTr="00AB1F69">
        <w:tc>
          <w:tcPr>
            <w:tcW w:w="1848" w:type="dxa"/>
            <w:tcBorders>
              <w:top w:val="nil"/>
              <w:left w:val="nil"/>
              <w:bottom w:val="single" w:sz="4" w:space="0" w:color="auto"/>
              <w:right w:val="nil"/>
            </w:tcBorders>
          </w:tcPr>
          <w:p w14:paraId="6CBD6345" w14:textId="77777777" w:rsidR="00AB1F69" w:rsidRPr="00AB1F69" w:rsidRDefault="006257BD" w:rsidP="00AB1F69">
            <w:pPr>
              <w:jc w:val="center"/>
              <w:rPr>
                <w:rFonts w:ascii="Calibri" w:eastAsia="Calibri" w:hAnsi="Calibri" w:cs="Times New Roman"/>
                <w:b/>
                <w:bCs/>
              </w:rPr>
            </w:pPr>
            <w:r>
              <w:rPr>
                <w:rFonts w:ascii="Calibri" w:eastAsia="Calibri" w:hAnsi="Calibri" w:cs="Times New Roman"/>
                <w:b/>
                <w:bCs/>
              </w:rPr>
              <w:t>USLC</w:t>
            </w:r>
          </w:p>
        </w:tc>
        <w:tc>
          <w:tcPr>
            <w:tcW w:w="1848" w:type="dxa"/>
            <w:tcBorders>
              <w:top w:val="nil"/>
              <w:left w:val="nil"/>
              <w:bottom w:val="single" w:sz="4" w:space="0" w:color="auto"/>
              <w:right w:val="nil"/>
            </w:tcBorders>
          </w:tcPr>
          <w:p w14:paraId="389650AB"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1.0610</w:t>
            </w:r>
          </w:p>
        </w:tc>
        <w:tc>
          <w:tcPr>
            <w:tcW w:w="1849" w:type="dxa"/>
            <w:tcBorders>
              <w:top w:val="nil"/>
              <w:left w:val="nil"/>
              <w:bottom w:val="single" w:sz="4" w:space="0" w:color="auto"/>
              <w:right w:val="nil"/>
            </w:tcBorders>
          </w:tcPr>
          <w:p w14:paraId="79A17AA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0.0609</w:t>
            </w:r>
          </w:p>
        </w:tc>
        <w:tc>
          <w:tcPr>
            <w:tcW w:w="1849" w:type="dxa"/>
            <w:tcBorders>
              <w:top w:val="nil"/>
              <w:left w:val="nil"/>
              <w:bottom w:val="single" w:sz="4" w:space="0" w:color="auto"/>
              <w:right w:val="nil"/>
            </w:tcBorders>
          </w:tcPr>
          <w:p w14:paraId="42EC0E6C" w14:textId="77777777" w:rsidR="00AB1F69" w:rsidRPr="00AB1F69" w:rsidRDefault="00AB1F69" w:rsidP="00AB1F69">
            <w:pPr>
              <w:jc w:val="center"/>
              <w:rPr>
                <w:rFonts w:ascii="Calibri" w:eastAsia="Calibri" w:hAnsi="Calibri" w:cs="Times New Roman"/>
              </w:rPr>
            </w:pPr>
            <w:r w:rsidRPr="00AB1F69">
              <w:rPr>
                <w:rFonts w:ascii="Calibri" w:eastAsia="Calibri" w:hAnsi="Calibri" w:cs="Times New Roman"/>
              </w:rPr>
              <w:t>1.0240</w:t>
            </w:r>
          </w:p>
        </w:tc>
      </w:tr>
    </w:tbl>
    <w:p w14:paraId="0714F3C9" w14:textId="77777777" w:rsidR="00AB1F69" w:rsidRPr="00AB1F69" w:rsidRDefault="00AB1F69" w:rsidP="00AB1F69">
      <w:pPr>
        <w:rPr>
          <w:rFonts w:ascii="Calibri" w:eastAsia="Calibri" w:hAnsi="Calibri" w:cs="Times New Roman"/>
        </w:rPr>
      </w:pPr>
    </w:p>
    <w:p w14:paraId="49D91F31" w14:textId="0C285EEC" w:rsidR="00AB1F69" w:rsidRPr="00AB1F69" w:rsidRDefault="00AB1F69" w:rsidP="00AB1F69">
      <w:pPr>
        <w:rPr>
          <w:rFonts w:ascii="Calibri" w:eastAsia="Calibri" w:hAnsi="Calibri" w:cs="Times New Roman"/>
          <w:i/>
          <w:iCs/>
        </w:rPr>
      </w:pPr>
      <w:r w:rsidRPr="00FF450B">
        <w:rPr>
          <w:rFonts w:ascii="Calibri" w:eastAsia="Calibri" w:hAnsi="Calibri" w:cs="Times New Roman"/>
          <w:b/>
          <w:bCs/>
          <w:i/>
          <w:iCs/>
        </w:rPr>
        <w:lastRenderedPageBreak/>
        <w:t>Table S</w:t>
      </w:r>
      <w:r w:rsidR="00031FB8">
        <w:rPr>
          <w:rFonts w:ascii="Calibri" w:eastAsia="Calibri" w:hAnsi="Calibri" w:cs="Times New Roman"/>
          <w:b/>
          <w:bCs/>
          <w:i/>
          <w:iCs/>
        </w:rPr>
        <w:t>6</w:t>
      </w:r>
      <w:r w:rsidRPr="00AB1F69">
        <w:rPr>
          <w:rFonts w:ascii="Calibri" w:eastAsia="Calibri" w:hAnsi="Calibri" w:cs="Times New Roman"/>
          <w:i/>
          <w:iCs/>
        </w:rPr>
        <w:t>:  Observed Recharge rates</w:t>
      </w:r>
      <w:r w:rsidR="00BC22B6">
        <w:rPr>
          <w:rFonts w:ascii="Calibri" w:eastAsia="Calibri" w:hAnsi="Calibri" w:cs="Times New Roman"/>
          <w:i/>
          <w:iCs/>
        </w:rPr>
        <w:t>, with uncertainty,</w:t>
      </w:r>
      <w:r w:rsidRPr="00AB1F69">
        <w:rPr>
          <w:rFonts w:ascii="Calibri" w:eastAsia="Calibri" w:hAnsi="Calibri" w:cs="Times New Roman"/>
          <w:i/>
          <w:iCs/>
        </w:rPr>
        <w:t xml:space="preserve"> for subglacial lakes across Antarctica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3117"/>
      </w:tblGrid>
      <w:tr w:rsidR="00636965" w:rsidRPr="00AB1F69" w14:paraId="3BBFB078" w14:textId="77777777" w:rsidTr="00260FB5">
        <w:tc>
          <w:tcPr>
            <w:tcW w:w="3133" w:type="dxa"/>
            <w:tcBorders>
              <w:top w:val="single" w:sz="4" w:space="0" w:color="auto"/>
              <w:bottom w:val="single" w:sz="4" w:space="0" w:color="auto"/>
            </w:tcBorders>
          </w:tcPr>
          <w:p w14:paraId="298E64FB"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Subglacial Lake</w:t>
            </w:r>
          </w:p>
        </w:tc>
        <w:tc>
          <w:tcPr>
            <w:tcW w:w="3117" w:type="dxa"/>
            <w:tcBorders>
              <w:top w:val="single" w:sz="4" w:space="0" w:color="auto"/>
              <w:bottom w:val="single" w:sz="4" w:space="0" w:color="auto"/>
            </w:tcBorders>
          </w:tcPr>
          <w:p w14:paraId="56C4C447"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Observed Recharge Rates (km</w:t>
            </w:r>
            <w:r w:rsidRPr="00AB1F69">
              <w:rPr>
                <w:rFonts w:ascii="Calibri" w:eastAsia="Calibri" w:hAnsi="Calibri" w:cs="Times New Roman"/>
                <w:b/>
                <w:bCs/>
                <w:vertAlign w:val="superscript"/>
              </w:rPr>
              <w:t>3</w:t>
            </w:r>
            <w:r w:rsidRPr="00AB1F69">
              <w:rPr>
                <w:rFonts w:ascii="Calibri" w:eastAsia="Calibri" w:hAnsi="Calibri" w:cs="Times New Roman"/>
                <w:b/>
                <w:bCs/>
              </w:rPr>
              <w:t>yr</w:t>
            </w:r>
            <w:r w:rsidRPr="00AB1F69">
              <w:rPr>
                <w:rFonts w:ascii="Calibri" w:eastAsia="Calibri" w:hAnsi="Calibri" w:cs="Times New Roman"/>
                <w:b/>
                <w:bCs/>
                <w:vertAlign w:val="superscript"/>
              </w:rPr>
              <w:t>-1</w:t>
            </w:r>
            <w:r w:rsidRPr="00AB1F69">
              <w:rPr>
                <w:rFonts w:ascii="Calibri" w:eastAsia="Calibri" w:hAnsi="Calibri" w:cs="Times New Roman"/>
                <w:b/>
                <w:bCs/>
              </w:rPr>
              <w:t>)</w:t>
            </w:r>
          </w:p>
        </w:tc>
      </w:tr>
      <w:tr w:rsidR="00636965" w:rsidRPr="00AB1F69" w14:paraId="5EDE0242" w14:textId="77777777" w:rsidTr="00260FB5">
        <w:tc>
          <w:tcPr>
            <w:tcW w:w="3133" w:type="dxa"/>
          </w:tcPr>
          <w:p w14:paraId="0E9C1E27"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70</w:t>
            </w:r>
          </w:p>
        </w:tc>
        <w:tc>
          <w:tcPr>
            <w:tcW w:w="3117" w:type="dxa"/>
          </w:tcPr>
          <w:p w14:paraId="163D8235"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0.1800</w:t>
            </w:r>
            <w:r>
              <w:rPr>
                <w:rFonts w:ascii="Calibri" w:eastAsia="Calibri" w:hAnsi="Calibri" w:cs="Times New Roman"/>
              </w:rPr>
              <w:t xml:space="preserve"> </w:t>
            </w:r>
            <w:r>
              <w:rPr>
                <w:rFonts w:ascii="Calibri" w:eastAsia="Calibri" w:hAnsi="Calibri" w:cs="Calibri"/>
              </w:rPr>
              <w:t>± 0.0164</w:t>
            </w:r>
          </w:p>
        </w:tc>
      </w:tr>
      <w:tr w:rsidR="00636965" w:rsidRPr="00AB1F69" w14:paraId="0BCC137F" w14:textId="77777777" w:rsidTr="00260FB5">
        <w:tc>
          <w:tcPr>
            <w:tcW w:w="3133" w:type="dxa"/>
          </w:tcPr>
          <w:p w14:paraId="060998A3"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124</w:t>
            </w:r>
          </w:p>
        </w:tc>
        <w:tc>
          <w:tcPr>
            <w:tcW w:w="3117" w:type="dxa"/>
          </w:tcPr>
          <w:p w14:paraId="393165F4"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0.5700</w:t>
            </w:r>
            <w:r>
              <w:rPr>
                <w:rFonts w:ascii="Calibri" w:eastAsia="Calibri" w:hAnsi="Calibri" w:cs="Times New Roman"/>
              </w:rPr>
              <w:t xml:space="preserve"> </w:t>
            </w:r>
            <w:r>
              <w:rPr>
                <w:rFonts w:ascii="Calibri" w:eastAsia="Calibri" w:hAnsi="Calibri" w:cs="Calibri"/>
              </w:rPr>
              <w:t>± 0.0435</w:t>
            </w:r>
          </w:p>
        </w:tc>
      </w:tr>
      <w:tr w:rsidR="00636965" w:rsidRPr="00AB1F69" w14:paraId="13025CDF" w14:textId="77777777" w:rsidTr="00260FB5">
        <w:tc>
          <w:tcPr>
            <w:tcW w:w="3133" w:type="dxa"/>
          </w:tcPr>
          <w:p w14:paraId="2F14B2F3"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142</w:t>
            </w:r>
          </w:p>
        </w:tc>
        <w:tc>
          <w:tcPr>
            <w:tcW w:w="3117" w:type="dxa"/>
          </w:tcPr>
          <w:p w14:paraId="0612AEA2" w14:textId="77777777" w:rsidR="00636965" w:rsidRDefault="00636965" w:rsidP="00AB1F69">
            <w:pPr>
              <w:jc w:val="center"/>
              <w:rPr>
                <w:rFonts w:ascii="Calibri" w:eastAsia="Calibri" w:hAnsi="Calibri" w:cs="Calibri"/>
              </w:rPr>
            </w:pPr>
            <w:r w:rsidRPr="00AB1F69">
              <w:rPr>
                <w:rFonts w:ascii="Calibri" w:eastAsia="Calibri" w:hAnsi="Calibri" w:cs="Times New Roman"/>
              </w:rPr>
              <w:t>0.1000</w:t>
            </w:r>
            <w:r>
              <w:rPr>
                <w:rFonts w:ascii="Calibri" w:eastAsia="Calibri" w:hAnsi="Calibri" w:cs="Times New Roman"/>
              </w:rPr>
              <w:t xml:space="preserve"> </w:t>
            </w:r>
            <w:r>
              <w:rPr>
                <w:rFonts w:ascii="Calibri" w:eastAsia="Calibri" w:hAnsi="Calibri" w:cs="Calibri"/>
              </w:rPr>
              <w:t xml:space="preserve">± 0.0103 </w:t>
            </w:r>
          </w:p>
          <w:p w14:paraId="4821D684" w14:textId="698CA4BB" w:rsidR="00636965" w:rsidRPr="00875442" w:rsidRDefault="00636965" w:rsidP="00AB1F69">
            <w:pPr>
              <w:jc w:val="center"/>
              <w:rPr>
                <w:rFonts w:ascii="Calibri" w:eastAsia="Calibri" w:hAnsi="Calibri" w:cs="Times New Roman"/>
                <w:i/>
                <w:iCs/>
              </w:rPr>
            </w:pPr>
            <w:r w:rsidRPr="00875442">
              <w:rPr>
                <w:rFonts w:ascii="Calibri" w:eastAsia="Calibri" w:hAnsi="Calibri" w:cs="Calibri"/>
                <w:i/>
                <w:iCs/>
              </w:rPr>
              <w:t>(Second recharge</w:t>
            </w:r>
            <w:r>
              <w:rPr>
                <w:rFonts w:ascii="Calibri" w:eastAsia="Calibri" w:hAnsi="Calibri" w:cs="Calibri"/>
                <w:i/>
                <w:iCs/>
              </w:rPr>
              <w:t xml:space="preserve"> event</w:t>
            </w:r>
            <w:r w:rsidRPr="00875442">
              <w:rPr>
                <w:rFonts w:ascii="Calibri" w:eastAsia="Calibri" w:hAnsi="Calibri" w:cs="Calibri"/>
                <w:i/>
                <w:iCs/>
              </w:rPr>
              <w:t>: 0.0875 ± 0.0110)</w:t>
            </w:r>
          </w:p>
        </w:tc>
      </w:tr>
      <w:tr w:rsidR="00636965" w:rsidRPr="00AB1F69" w14:paraId="73A93885" w14:textId="77777777" w:rsidTr="00260FB5">
        <w:tc>
          <w:tcPr>
            <w:tcW w:w="3133" w:type="dxa"/>
          </w:tcPr>
          <w:p w14:paraId="5CB1A250"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Thw</w:t>
            </w:r>
            <w:r w:rsidRPr="00AB1F69">
              <w:rPr>
                <w:rFonts w:ascii="Calibri" w:eastAsia="Calibri" w:hAnsi="Calibri" w:cs="Times New Roman"/>
                <w:b/>
                <w:bCs/>
                <w:vertAlign w:val="subscript"/>
              </w:rPr>
              <w:t>170</w:t>
            </w:r>
          </w:p>
        </w:tc>
        <w:tc>
          <w:tcPr>
            <w:tcW w:w="3117" w:type="dxa"/>
          </w:tcPr>
          <w:p w14:paraId="55BF1872" w14:textId="77777777" w:rsidR="00636965" w:rsidRDefault="00636965" w:rsidP="00AB1F69">
            <w:pPr>
              <w:jc w:val="center"/>
              <w:rPr>
                <w:rFonts w:ascii="Calibri" w:eastAsia="Calibri" w:hAnsi="Calibri" w:cs="Calibri"/>
              </w:rPr>
            </w:pPr>
            <w:r w:rsidRPr="00AB1F69">
              <w:rPr>
                <w:rFonts w:ascii="Calibri" w:eastAsia="Calibri" w:hAnsi="Calibri" w:cs="Times New Roman"/>
              </w:rPr>
              <w:t>0.1400</w:t>
            </w:r>
            <w:r>
              <w:rPr>
                <w:rFonts w:ascii="Calibri" w:eastAsia="Calibri" w:hAnsi="Calibri" w:cs="Times New Roman"/>
              </w:rPr>
              <w:t xml:space="preserve"> </w:t>
            </w:r>
            <w:r>
              <w:rPr>
                <w:rFonts w:ascii="Calibri" w:eastAsia="Calibri" w:hAnsi="Calibri" w:cs="Calibri"/>
              </w:rPr>
              <w:t>± 0.0228</w:t>
            </w:r>
          </w:p>
          <w:p w14:paraId="25ACC5F5" w14:textId="0D0B34D4" w:rsidR="00636965" w:rsidRPr="00875442" w:rsidRDefault="00636965" w:rsidP="00AB1F69">
            <w:pPr>
              <w:jc w:val="center"/>
              <w:rPr>
                <w:rFonts w:ascii="Calibri" w:eastAsia="Calibri" w:hAnsi="Calibri" w:cs="Times New Roman"/>
                <w:i/>
                <w:iCs/>
              </w:rPr>
            </w:pPr>
            <w:r>
              <w:rPr>
                <w:rFonts w:ascii="Calibri" w:eastAsia="Calibri" w:hAnsi="Calibri" w:cs="Times New Roman"/>
                <w:i/>
                <w:iCs/>
              </w:rPr>
              <w:t xml:space="preserve">(Second recharge event: 0.1650 </w:t>
            </w:r>
            <w:r>
              <w:rPr>
                <w:rFonts w:ascii="Calibri" w:eastAsia="Calibri" w:hAnsi="Calibri" w:cs="Calibri"/>
                <w:i/>
                <w:iCs/>
              </w:rPr>
              <w:t>±</w:t>
            </w:r>
            <w:r>
              <w:rPr>
                <w:rFonts w:ascii="Calibri" w:eastAsia="Calibri" w:hAnsi="Calibri" w:cs="Times New Roman"/>
                <w:i/>
                <w:iCs/>
              </w:rPr>
              <w:t xml:space="preserve"> 0.0240)</w:t>
            </w:r>
          </w:p>
        </w:tc>
      </w:tr>
      <w:tr w:rsidR="00636965" w:rsidRPr="00AB1F69" w14:paraId="7F1BEB4E" w14:textId="77777777" w:rsidTr="00260FB5">
        <w:tc>
          <w:tcPr>
            <w:tcW w:w="3133" w:type="dxa"/>
          </w:tcPr>
          <w:p w14:paraId="22F4C7B1"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Cook E2</w:t>
            </w:r>
          </w:p>
        </w:tc>
        <w:tc>
          <w:tcPr>
            <w:tcW w:w="3117" w:type="dxa"/>
          </w:tcPr>
          <w:p w14:paraId="239D8813"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0.0560</w:t>
            </w:r>
            <w:r>
              <w:rPr>
                <w:rFonts w:ascii="Calibri" w:eastAsia="Calibri" w:hAnsi="Calibri" w:cs="Times New Roman"/>
              </w:rPr>
              <w:t xml:space="preserve"> </w:t>
            </w:r>
            <w:r>
              <w:rPr>
                <w:rFonts w:ascii="Calibri" w:eastAsia="Calibri" w:hAnsi="Calibri" w:cs="Calibri"/>
              </w:rPr>
              <w:t>± 0.0082</w:t>
            </w:r>
          </w:p>
        </w:tc>
      </w:tr>
      <w:tr w:rsidR="00636965" w:rsidRPr="00AB1F69" w14:paraId="4AA05070" w14:textId="77777777" w:rsidTr="00260FB5">
        <w:tc>
          <w:tcPr>
            <w:tcW w:w="3133" w:type="dxa"/>
          </w:tcPr>
          <w:p w14:paraId="6D1F147B"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David s1</w:t>
            </w:r>
          </w:p>
        </w:tc>
        <w:tc>
          <w:tcPr>
            <w:tcW w:w="3117" w:type="dxa"/>
          </w:tcPr>
          <w:p w14:paraId="5C61AA58"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0.1600</w:t>
            </w:r>
            <w:r>
              <w:rPr>
                <w:rFonts w:ascii="Calibri" w:eastAsia="Calibri" w:hAnsi="Calibri" w:cs="Times New Roman"/>
              </w:rPr>
              <w:t xml:space="preserve"> </w:t>
            </w:r>
            <w:r>
              <w:rPr>
                <w:rFonts w:ascii="Calibri" w:eastAsia="Calibri" w:hAnsi="Calibri" w:cs="Calibri"/>
              </w:rPr>
              <w:t>± 0.0141</w:t>
            </w:r>
          </w:p>
        </w:tc>
      </w:tr>
      <w:tr w:rsidR="00636965" w:rsidRPr="00AB1F69" w14:paraId="5FCDB8B5" w14:textId="77777777" w:rsidTr="00260FB5">
        <w:trPr>
          <w:trHeight w:val="337"/>
        </w:trPr>
        <w:tc>
          <w:tcPr>
            <w:tcW w:w="3133" w:type="dxa"/>
          </w:tcPr>
          <w:p w14:paraId="033AC4D0" w14:textId="632F352F"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80</w:t>
            </w:r>
          </w:p>
        </w:tc>
        <w:tc>
          <w:tcPr>
            <w:tcW w:w="3117" w:type="dxa"/>
          </w:tcPr>
          <w:p w14:paraId="009D172A"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0.0600</w:t>
            </w:r>
            <w:r>
              <w:rPr>
                <w:rFonts w:ascii="Calibri" w:eastAsia="Calibri" w:hAnsi="Calibri" w:cs="Times New Roman"/>
              </w:rPr>
              <w:t xml:space="preserve"> </w:t>
            </w:r>
            <w:r>
              <w:rPr>
                <w:rFonts w:ascii="Calibri" w:eastAsia="Calibri" w:hAnsi="Calibri" w:cs="Calibri"/>
              </w:rPr>
              <w:t>± 0.0088</w:t>
            </w:r>
          </w:p>
        </w:tc>
      </w:tr>
      <w:tr w:rsidR="00636965" w:rsidRPr="00AB1F69" w14:paraId="2F045453" w14:textId="77777777" w:rsidTr="00260FB5">
        <w:trPr>
          <w:trHeight w:val="337"/>
        </w:trPr>
        <w:tc>
          <w:tcPr>
            <w:tcW w:w="3133" w:type="dxa"/>
          </w:tcPr>
          <w:p w14:paraId="7233E4BC" w14:textId="295B6D78"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Lam</w:t>
            </w:r>
            <w:r w:rsidRPr="00260FB5">
              <w:rPr>
                <w:rFonts w:ascii="Calibri" w:eastAsia="Calibri" w:hAnsi="Calibri" w:cs="Times New Roman"/>
                <w:b/>
                <w:bCs/>
                <w:vertAlign w:val="subscript"/>
              </w:rPr>
              <w:t>110</w:t>
            </w:r>
          </w:p>
        </w:tc>
        <w:tc>
          <w:tcPr>
            <w:tcW w:w="3117" w:type="dxa"/>
          </w:tcPr>
          <w:p w14:paraId="4BDAF4E3"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0.5100</w:t>
            </w:r>
            <w:r>
              <w:rPr>
                <w:rFonts w:ascii="Calibri" w:eastAsia="Calibri" w:hAnsi="Calibri" w:cs="Times New Roman"/>
              </w:rPr>
              <w:t xml:space="preserve"> </w:t>
            </w:r>
            <w:r>
              <w:rPr>
                <w:rFonts w:ascii="Calibri" w:eastAsia="Calibri" w:hAnsi="Calibri" w:cs="Calibri"/>
              </w:rPr>
              <w:t>± 0.0257</w:t>
            </w:r>
          </w:p>
        </w:tc>
      </w:tr>
      <w:tr w:rsidR="00636965" w:rsidRPr="00AB1F69" w14:paraId="418DBCE1" w14:textId="77777777" w:rsidTr="00260FB5">
        <w:trPr>
          <w:trHeight w:val="337"/>
        </w:trPr>
        <w:tc>
          <w:tcPr>
            <w:tcW w:w="3133" w:type="dxa"/>
          </w:tcPr>
          <w:p w14:paraId="5423AEAC" w14:textId="77777777" w:rsidR="00636965" w:rsidRPr="00AB1F69" w:rsidRDefault="00636965" w:rsidP="00AB1F69">
            <w:pPr>
              <w:jc w:val="center"/>
              <w:rPr>
                <w:rFonts w:ascii="Calibri" w:eastAsia="Calibri" w:hAnsi="Calibri" w:cs="Times New Roman"/>
                <w:b/>
                <w:bCs/>
              </w:rPr>
            </w:pPr>
            <w:r w:rsidRPr="00AB1F69">
              <w:rPr>
                <w:rFonts w:ascii="Calibri" w:eastAsia="Calibri" w:hAnsi="Calibri" w:cs="Times New Roman"/>
                <w:b/>
                <w:bCs/>
              </w:rPr>
              <w:t>Slessor 2</w:t>
            </w:r>
          </w:p>
        </w:tc>
        <w:tc>
          <w:tcPr>
            <w:tcW w:w="3117" w:type="dxa"/>
          </w:tcPr>
          <w:p w14:paraId="77F0D100"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0.3500</w:t>
            </w:r>
            <w:r>
              <w:rPr>
                <w:rFonts w:ascii="Calibri" w:eastAsia="Calibri" w:hAnsi="Calibri" w:cs="Times New Roman"/>
              </w:rPr>
              <w:t xml:space="preserve"> </w:t>
            </w:r>
            <w:r>
              <w:rPr>
                <w:rFonts w:ascii="Calibri" w:eastAsia="Calibri" w:hAnsi="Calibri" w:cs="Calibri"/>
              </w:rPr>
              <w:t>± 0.0196</w:t>
            </w:r>
          </w:p>
        </w:tc>
      </w:tr>
      <w:tr w:rsidR="00636965" w:rsidRPr="00AB1F69" w14:paraId="74CC02B2" w14:textId="77777777" w:rsidTr="00260FB5">
        <w:trPr>
          <w:trHeight w:val="337"/>
        </w:trPr>
        <w:tc>
          <w:tcPr>
            <w:tcW w:w="3133" w:type="dxa"/>
          </w:tcPr>
          <w:p w14:paraId="7593E4C4" w14:textId="77777777"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SLM</w:t>
            </w:r>
          </w:p>
        </w:tc>
        <w:tc>
          <w:tcPr>
            <w:tcW w:w="3117" w:type="dxa"/>
          </w:tcPr>
          <w:p w14:paraId="45BC3C06"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0.2600</w:t>
            </w:r>
            <w:r>
              <w:rPr>
                <w:rFonts w:ascii="Calibri" w:eastAsia="Calibri" w:hAnsi="Calibri" w:cs="Times New Roman"/>
              </w:rPr>
              <w:t xml:space="preserve"> </w:t>
            </w:r>
            <w:r>
              <w:rPr>
                <w:rFonts w:ascii="Calibri" w:eastAsia="Calibri" w:hAnsi="Calibri" w:cs="Calibri"/>
              </w:rPr>
              <w:t>± 0.0060</w:t>
            </w:r>
          </w:p>
        </w:tc>
      </w:tr>
      <w:tr w:rsidR="00636965" w:rsidRPr="00AB1F69" w14:paraId="4365CEDE" w14:textId="77777777" w:rsidTr="00260FB5">
        <w:trPr>
          <w:trHeight w:val="337"/>
        </w:trPr>
        <w:tc>
          <w:tcPr>
            <w:tcW w:w="3133" w:type="dxa"/>
          </w:tcPr>
          <w:p w14:paraId="519057BB" w14:textId="77777777"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SLE</w:t>
            </w:r>
          </w:p>
        </w:tc>
        <w:tc>
          <w:tcPr>
            <w:tcW w:w="3117" w:type="dxa"/>
          </w:tcPr>
          <w:p w14:paraId="29827E85" w14:textId="57ECDEDE"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w:t>
            </w:r>
            <w:r>
              <w:rPr>
                <w:rFonts w:ascii="Calibri" w:eastAsia="Calibri" w:hAnsi="Calibri" w:cs="Times New Roman"/>
              </w:rPr>
              <w:t>08</w:t>
            </w:r>
            <w:r w:rsidRPr="00AB1F69">
              <w:rPr>
                <w:rFonts w:ascii="Calibri" w:eastAsia="Calibri" w:hAnsi="Calibri" w:cs="Times New Roman"/>
              </w:rPr>
              <w:t>00</w:t>
            </w:r>
            <w:r>
              <w:rPr>
                <w:rFonts w:ascii="Calibri" w:eastAsia="Calibri" w:hAnsi="Calibri" w:cs="Times New Roman"/>
              </w:rPr>
              <w:t xml:space="preserve"> </w:t>
            </w:r>
            <w:r>
              <w:rPr>
                <w:rFonts w:ascii="Calibri" w:eastAsia="Calibri" w:hAnsi="Calibri" w:cs="Calibri"/>
              </w:rPr>
              <w:t>± 0.0050</w:t>
            </w:r>
          </w:p>
        </w:tc>
      </w:tr>
      <w:tr w:rsidR="00636965" w:rsidRPr="00AB1F69" w14:paraId="583D6D4E" w14:textId="77777777" w:rsidTr="00260FB5">
        <w:trPr>
          <w:trHeight w:val="337"/>
        </w:trPr>
        <w:tc>
          <w:tcPr>
            <w:tcW w:w="3133" w:type="dxa"/>
          </w:tcPr>
          <w:p w14:paraId="33BDFB9B" w14:textId="77777777"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SLC</w:t>
            </w:r>
          </w:p>
        </w:tc>
        <w:tc>
          <w:tcPr>
            <w:tcW w:w="3117" w:type="dxa"/>
          </w:tcPr>
          <w:p w14:paraId="1A6A44CC" w14:textId="77777777"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0.2700</w:t>
            </w:r>
            <w:r>
              <w:rPr>
                <w:rFonts w:ascii="Calibri" w:eastAsia="Calibri" w:hAnsi="Calibri" w:cs="Times New Roman"/>
              </w:rPr>
              <w:t xml:space="preserve"> </w:t>
            </w:r>
            <w:r>
              <w:rPr>
                <w:rFonts w:ascii="Calibri" w:eastAsia="Calibri" w:hAnsi="Calibri" w:cs="Calibri"/>
              </w:rPr>
              <w:t>± 0.0135</w:t>
            </w:r>
          </w:p>
        </w:tc>
      </w:tr>
      <w:tr w:rsidR="00636965" w:rsidRPr="00AB1F69" w14:paraId="58954A8E" w14:textId="77777777" w:rsidTr="00260FB5">
        <w:trPr>
          <w:trHeight w:val="337"/>
        </w:trPr>
        <w:tc>
          <w:tcPr>
            <w:tcW w:w="3133" w:type="dxa"/>
            <w:tcBorders>
              <w:bottom w:val="single" w:sz="4" w:space="0" w:color="auto"/>
            </w:tcBorders>
          </w:tcPr>
          <w:p w14:paraId="47971FE1" w14:textId="77777777" w:rsidR="00636965" w:rsidRPr="00AB1F69" w:rsidRDefault="00636965" w:rsidP="00AB1F69">
            <w:pPr>
              <w:jc w:val="center"/>
              <w:rPr>
                <w:rFonts w:ascii="Calibri" w:eastAsia="Calibri" w:hAnsi="Calibri" w:cs="Times New Roman"/>
                <w:b/>
                <w:bCs/>
              </w:rPr>
            </w:pPr>
            <w:r>
              <w:rPr>
                <w:rFonts w:ascii="Calibri" w:eastAsia="Calibri" w:hAnsi="Calibri" w:cs="Times New Roman"/>
                <w:b/>
                <w:bCs/>
              </w:rPr>
              <w:t>USLC</w:t>
            </w:r>
          </w:p>
        </w:tc>
        <w:tc>
          <w:tcPr>
            <w:tcW w:w="3117" w:type="dxa"/>
            <w:tcBorders>
              <w:bottom w:val="single" w:sz="4" w:space="0" w:color="auto"/>
            </w:tcBorders>
          </w:tcPr>
          <w:p w14:paraId="0BAECCB7" w14:textId="03CE2BD3" w:rsidR="00636965" w:rsidRPr="00AB1F69" w:rsidRDefault="00636965" w:rsidP="00AB1F69">
            <w:pPr>
              <w:jc w:val="center"/>
              <w:rPr>
                <w:rFonts w:ascii="Calibri" w:eastAsia="Calibri" w:hAnsi="Calibri" w:cs="Times New Roman"/>
              </w:rPr>
            </w:pPr>
            <w:r w:rsidRPr="00AB1F69">
              <w:rPr>
                <w:rFonts w:ascii="Calibri" w:eastAsia="Calibri" w:hAnsi="Calibri" w:cs="Times New Roman"/>
              </w:rPr>
              <w:t>0.</w:t>
            </w:r>
            <w:r w:rsidR="008841BE">
              <w:rPr>
                <w:rFonts w:ascii="Calibri" w:eastAsia="Calibri" w:hAnsi="Calibri" w:cs="Times New Roman"/>
              </w:rPr>
              <w:t>18</w:t>
            </w:r>
            <w:r w:rsidRPr="00AB1F69">
              <w:rPr>
                <w:rFonts w:ascii="Calibri" w:eastAsia="Calibri" w:hAnsi="Calibri" w:cs="Times New Roman"/>
              </w:rPr>
              <w:t>00</w:t>
            </w:r>
            <w:r>
              <w:rPr>
                <w:rFonts w:ascii="Calibri" w:eastAsia="Calibri" w:hAnsi="Calibri" w:cs="Times New Roman"/>
              </w:rPr>
              <w:t xml:space="preserve"> </w:t>
            </w:r>
            <w:r>
              <w:rPr>
                <w:rFonts w:ascii="Calibri" w:eastAsia="Calibri" w:hAnsi="Calibri" w:cs="Calibri"/>
              </w:rPr>
              <w:t>± 0.0267</w:t>
            </w:r>
          </w:p>
        </w:tc>
      </w:tr>
    </w:tbl>
    <w:p w14:paraId="725A1D33" w14:textId="77777777" w:rsidR="00AB1F69" w:rsidRDefault="00AB1F69" w:rsidP="00AB1F69">
      <w:pPr>
        <w:rPr>
          <w:rFonts w:ascii="Calibri" w:eastAsia="Calibri" w:hAnsi="Calibri" w:cs="Times New Roman"/>
        </w:rPr>
      </w:pPr>
    </w:p>
    <w:p w14:paraId="56F9DFC1" w14:textId="77777777" w:rsidR="00D43599" w:rsidRPr="00D43599" w:rsidRDefault="00D43599" w:rsidP="00D43599">
      <w:pPr>
        <w:rPr>
          <w:rFonts w:ascii="Calibri" w:eastAsia="Calibri" w:hAnsi="Calibri" w:cs="Times New Roman"/>
          <w:i/>
          <w:iCs/>
        </w:rPr>
      </w:pPr>
      <w:bookmarkStart w:id="7" w:name="_Hlk139375029"/>
      <w:r w:rsidRPr="00D43599">
        <w:rPr>
          <w:rFonts w:ascii="Calibri" w:eastAsia="Calibri" w:hAnsi="Calibri" w:cs="Times New Roman"/>
        </w:rPr>
        <w:tab/>
      </w:r>
      <w:r w:rsidRPr="00D43599">
        <w:rPr>
          <w:rFonts w:ascii="Calibri" w:eastAsia="Calibri" w:hAnsi="Calibri" w:cs="Times New Roman"/>
          <w:i/>
          <w:iCs/>
        </w:rPr>
        <w:t>Text S5: Subglacial Lake Connectivity and Recharge</w:t>
      </w:r>
    </w:p>
    <w:p w14:paraId="7C19F081" w14:textId="72520F72" w:rsidR="00D43599" w:rsidRDefault="00D43599" w:rsidP="00D43599">
      <w:pPr>
        <w:rPr>
          <w:rFonts w:ascii="Calibri" w:eastAsia="Calibri" w:hAnsi="Calibri" w:cs="Times New Roman"/>
        </w:rPr>
      </w:pPr>
      <w:r w:rsidRPr="00D43599">
        <w:rPr>
          <w:rFonts w:ascii="Calibri" w:eastAsia="Calibri" w:hAnsi="Calibri" w:cs="Times New Roman"/>
        </w:rPr>
        <w:t>We perform an analysis where we look at the recharge of each lake individually and subtract that recharge from our modelled values and consider flow towards the rest of the connected lake network.</w:t>
      </w:r>
      <w:r>
        <w:rPr>
          <w:rFonts w:ascii="Calibri" w:eastAsia="Calibri" w:hAnsi="Calibri" w:cs="Times New Roman"/>
        </w:rPr>
        <w:t xml:space="preserve"> We only consider this analysis at the two hydrologically connected lake networks: Thwaites and SLC. At Thwaites, t</w:t>
      </w:r>
      <w:r w:rsidRPr="00D43599">
        <w:rPr>
          <w:rFonts w:ascii="Calibri" w:eastAsia="Calibri" w:hAnsi="Calibri" w:cs="Times New Roman"/>
        </w:rPr>
        <w:t>he D8 routing scheme fails to hydrologically connect the lakes (Fig. S7), so this analysis cannot be performed.</w:t>
      </w:r>
      <w:r>
        <w:rPr>
          <w:rFonts w:ascii="Calibri" w:eastAsia="Calibri" w:hAnsi="Calibri" w:cs="Times New Roman"/>
        </w:rPr>
        <w:t xml:space="preserve"> Likewise, within the SLC network, the FD8 scheme cannot account for recharge at USLC (Fig. S14), so this analysis cannot be performed. The results of this analysis is displayed in Tables S7 and S8.</w:t>
      </w:r>
    </w:p>
    <w:p w14:paraId="638225E1" w14:textId="21A96E19" w:rsidR="00D43599" w:rsidRPr="0010180F" w:rsidRDefault="004B7717" w:rsidP="00D43599">
      <w:pPr>
        <w:rPr>
          <w:rFonts w:ascii="Calibri" w:eastAsia="Calibri" w:hAnsi="Calibri" w:cs="Times New Roman"/>
          <w:b/>
          <w:bCs/>
        </w:rPr>
      </w:pPr>
      <w:r w:rsidRPr="0010180F">
        <w:rPr>
          <w:rFonts w:ascii="Calibri" w:eastAsia="Calibri" w:hAnsi="Calibri" w:cs="Times New Roman"/>
          <w:b/>
          <w:bCs/>
        </w:rPr>
        <w:t>Thwaites</w:t>
      </w:r>
    </w:p>
    <w:p w14:paraId="176ED8F9" w14:textId="143084BA" w:rsidR="001126B5" w:rsidRPr="00533CCC" w:rsidRDefault="001126B5" w:rsidP="0010180F">
      <w:pPr>
        <w:pStyle w:val="Caption"/>
        <w:keepNext/>
      </w:pPr>
      <w:r w:rsidRPr="0010180F">
        <w:rPr>
          <w:b/>
          <w:bCs/>
          <w:color w:val="auto"/>
          <w:sz w:val="22"/>
          <w:szCs w:val="22"/>
        </w:rPr>
        <w:t>Table S7:</w:t>
      </w:r>
      <w:r w:rsidRPr="0010180F">
        <w:rPr>
          <w:color w:val="auto"/>
          <w:sz w:val="22"/>
          <w:szCs w:val="22"/>
        </w:rPr>
        <w:t xml:space="preserve"> Predicted hydrological connectivity between lakes within the Thwaites lake network.</w:t>
      </w:r>
    </w:p>
    <w:tbl>
      <w:tblPr>
        <w:tblStyle w:val="TableGrid"/>
        <w:tblW w:w="0" w:type="auto"/>
        <w:tblInd w:w="5" w:type="dxa"/>
        <w:tblLook w:val="04A0" w:firstRow="1" w:lastRow="0" w:firstColumn="1" w:lastColumn="0" w:noHBand="0" w:noVBand="1"/>
      </w:tblPr>
      <w:tblGrid>
        <w:gridCol w:w="1803"/>
        <w:gridCol w:w="1803"/>
        <w:gridCol w:w="1803"/>
        <w:gridCol w:w="1803"/>
        <w:gridCol w:w="1804"/>
      </w:tblGrid>
      <w:tr w:rsidR="004B7717" w14:paraId="52EE9DF5" w14:textId="77777777" w:rsidTr="001126B5">
        <w:tc>
          <w:tcPr>
            <w:tcW w:w="1803" w:type="dxa"/>
            <w:tcBorders>
              <w:left w:val="nil"/>
              <w:bottom w:val="single" w:sz="4" w:space="0" w:color="auto"/>
              <w:right w:val="nil"/>
            </w:tcBorders>
          </w:tcPr>
          <w:p w14:paraId="36C3EAE6" w14:textId="02444757"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 xml:space="preserve">Routing Algorithm </w:t>
            </w:r>
          </w:p>
        </w:tc>
        <w:tc>
          <w:tcPr>
            <w:tcW w:w="1803" w:type="dxa"/>
            <w:tcBorders>
              <w:left w:val="nil"/>
              <w:bottom w:val="single" w:sz="4" w:space="0" w:color="auto"/>
              <w:right w:val="nil"/>
            </w:tcBorders>
          </w:tcPr>
          <w:p w14:paraId="15175C17" w14:textId="32BA688B"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Lake</w:t>
            </w:r>
          </w:p>
        </w:tc>
        <w:tc>
          <w:tcPr>
            <w:tcW w:w="1803" w:type="dxa"/>
            <w:tcBorders>
              <w:left w:val="nil"/>
              <w:bottom w:val="single" w:sz="4" w:space="0" w:color="auto"/>
              <w:right w:val="nil"/>
            </w:tcBorders>
          </w:tcPr>
          <w:p w14:paraId="649AFC84" w14:textId="77777777" w:rsidR="004B7717" w:rsidRDefault="004B7717" w:rsidP="004B7717">
            <w:pPr>
              <w:jc w:val="center"/>
              <w:rPr>
                <w:rFonts w:ascii="Calibri" w:eastAsia="Calibri" w:hAnsi="Calibri" w:cs="Times New Roman"/>
                <w:b/>
                <w:bCs/>
              </w:rPr>
            </w:pPr>
            <w:r w:rsidRPr="0010180F">
              <w:rPr>
                <w:rFonts w:ascii="Calibri" w:eastAsia="Calibri" w:hAnsi="Calibri" w:cs="Times New Roman"/>
                <w:b/>
                <w:bCs/>
              </w:rPr>
              <w:t>Influx</w:t>
            </w:r>
          </w:p>
          <w:p w14:paraId="3C348C5D" w14:textId="63238465"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(km</w:t>
            </w:r>
            <w:r w:rsidRPr="0010180F">
              <w:rPr>
                <w:rFonts w:ascii="Calibri" w:eastAsia="Calibri" w:hAnsi="Calibri" w:cs="Times New Roman"/>
                <w:b/>
                <w:bCs/>
                <w:vertAlign w:val="superscript"/>
              </w:rPr>
              <w:t>3</w:t>
            </w:r>
            <w:r w:rsidRPr="0010180F">
              <w:rPr>
                <w:rFonts w:ascii="Calibri" w:eastAsia="Calibri" w:hAnsi="Calibri" w:cs="Times New Roman"/>
                <w:b/>
                <w:bCs/>
              </w:rPr>
              <w:t xml:space="preserve"> yr</w:t>
            </w:r>
            <w:r w:rsidRPr="0010180F">
              <w:rPr>
                <w:rFonts w:ascii="Calibri" w:eastAsia="Calibri" w:hAnsi="Calibri" w:cs="Times New Roman"/>
                <w:b/>
                <w:bCs/>
                <w:vertAlign w:val="superscript"/>
              </w:rPr>
              <w:t>-1</w:t>
            </w:r>
            <w:r w:rsidRPr="0010180F">
              <w:rPr>
                <w:rFonts w:ascii="Calibri" w:eastAsia="Calibri" w:hAnsi="Calibri" w:cs="Times New Roman"/>
                <w:b/>
                <w:bCs/>
              </w:rPr>
              <w:t>)</w:t>
            </w:r>
          </w:p>
        </w:tc>
        <w:tc>
          <w:tcPr>
            <w:tcW w:w="1803" w:type="dxa"/>
            <w:tcBorders>
              <w:left w:val="nil"/>
              <w:bottom w:val="single" w:sz="4" w:space="0" w:color="auto"/>
              <w:right w:val="nil"/>
            </w:tcBorders>
          </w:tcPr>
          <w:p w14:paraId="46F9937E" w14:textId="7380AF54"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Altimetry-Derived Recharge Rate (km</w:t>
            </w:r>
            <w:r w:rsidRPr="0010180F">
              <w:rPr>
                <w:rFonts w:ascii="Calibri" w:eastAsia="Calibri" w:hAnsi="Calibri" w:cs="Times New Roman"/>
                <w:b/>
                <w:bCs/>
                <w:vertAlign w:val="superscript"/>
              </w:rPr>
              <w:t>3</w:t>
            </w:r>
            <w:r w:rsidRPr="0010180F">
              <w:rPr>
                <w:rFonts w:ascii="Calibri" w:eastAsia="Calibri" w:hAnsi="Calibri" w:cs="Times New Roman"/>
                <w:b/>
                <w:bCs/>
              </w:rPr>
              <w:t xml:space="preserve"> yr</w:t>
            </w:r>
            <w:r w:rsidRPr="0010180F">
              <w:rPr>
                <w:rFonts w:ascii="Calibri" w:eastAsia="Calibri" w:hAnsi="Calibri" w:cs="Times New Roman"/>
                <w:b/>
                <w:bCs/>
                <w:vertAlign w:val="superscript"/>
              </w:rPr>
              <w:t>-1</w:t>
            </w:r>
            <w:r w:rsidRPr="0010180F">
              <w:rPr>
                <w:rFonts w:ascii="Calibri" w:eastAsia="Calibri" w:hAnsi="Calibri" w:cs="Times New Roman"/>
                <w:b/>
                <w:bCs/>
              </w:rPr>
              <w:t>)</w:t>
            </w:r>
          </w:p>
        </w:tc>
        <w:tc>
          <w:tcPr>
            <w:tcW w:w="1804" w:type="dxa"/>
            <w:tcBorders>
              <w:left w:val="nil"/>
              <w:bottom w:val="single" w:sz="4" w:space="0" w:color="auto"/>
              <w:right w:val="nil"/>
            </w:tcBorders>
          </w:tcPr>
          <w:p w14:paraId="1954F4B5" w14:textId="77777777" w:rsidR="004B7717" w:rsidRDefault="004B7717" w:rsidP="004B7717">
            <w:pPr>
              <w:jc w:val="center"/>
              <w:rPr>
                <w:rFonts w:ascii="Calibri" w:eastAsia="Calibri" w:hAnsi="Calibri" w:cs="Times New Roman"/>
                <w:b/>
                <w:bCs/>
              </w:rPr>
            </w:pPr>
            <w:r w:rsidRPr="0010180F">
              <w:rPr>
                <w:rFonts w:ascii="Calibri" w:eastAsia="Calibri" w:hAnsi="Calibri" w:cs="Times New Roman"/>
                <w:b/>
                <w:bCs/>
              </w:rPr>
              <w:t>Outflux</w:t>
            </w:r>
          </w:p>
          <w:p w14:paraId="6F9C1C17" w14:textId="6CCD4174"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(km</w:t>
            </w:r>
            <w:r w:rsidRPr="0010180F">
              <w:rPr>
                <w:rFonts w:ascii="Calibri" w:eastAsia="Calibri" w:hAnsi="Calibri" w:cs="Times New Roman"/>
                <w:b/>
                <w:bCs/>
                <w:vertAlign w:val="superscript"/>
              </w:rPr>
              <w:t>3</w:t>
            </w:r>
            <w:r w:rsidRPr="0010180F">
              <w:rPr>
                <w:rFonts w:ascii="Calibri" w:eastAsia="Calibri" w:hAnsi="Calibri" w:cs="Times New Roman"/>
                <w:b/>
                <w:bCs/>
              </w:rPr>
              <w:t xml:space="preserve"> yr</w:t>
            </w:r>
            <w:r w:rsidRPr="0010180F">
              <w:rPr>
                <w:rFonts w:ascii="Calibri" w:eastAsia="Calibri" w:hAnsi="Calibri" w:cs="Times New Roman"/>
                <w:b/>
                <w:bCs/>
                <w:vertAlign w:val="superscript"/>
              </w:rPr>
              <w:t>-1</w:t>
            </w:r>
            <w:r w:rsidRPr="0010180F">
              <w:rPr>
                <w:rFonts w:ascii="Calibri" w:eastAsia="Calibri" w:hAnsi="Calibri" w:cs="Times New Roman"/>
                <w:b/>
                <w:bCs/>
              </w:rPr>
              <w:t>)</w:t>
            </w:r>
          </w:p>
        </w:tc>
      </w:tr>
      <w:tr w:rsidR="004B7717" w14:paraId="69FFF5E1" w14:textId="77777777" w:rsidTr="0010180F">
        <w:tc>
          <w:tcPr>
            <w:tcW w:w="1803" w:type="dxa"/>
            <w:vMerge w:val="restart"/>
            <w:tcBorders>
              <w:left w:val="nil"/>
              <w:bottom w:val="nil"/>
              <w:right w:val="nil"/>
            </w:tcBorders>
          </w:tcPr>
          <w:p w14:paraId="6CFBB5AD" w14:textId="77777777" w:rsidR="004B7717" w:rsidRPr="0010180F" w:rsidRDefault="004B7717" w:rsidP="004B7717">
            <w:pPr>
              <w:jc w:val="center"/>
              <w:rPr>
                <w:rFonts w:ascii="Calibri" w:eastAsia="Calibri" w:hAnsi="Calibri" w:cs="Times New Roman"/>
                <w:b/>
                <w:bCs/>
              </w:rPr>
            </w:pPr>
          </w:p>
          <w:p w14:paraId="272EA6BC" w14:textId="2B6F98BB"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FD8</w:t>
            </w:r>
          </w:p>
        </w:tc>
        <w:tc>
          <w:tcPr>
            <w:tcW w:w="1803" w:type="dxa"/>
            <w:tcBorders>
              <w:left w:val="nil"/>
              <w:bottom w:val="nil"/>
              <w:right w:val="nil"/>
            </w:tcBorders>
          </w:tcPr>
          <w:p w14:paraId="43BF2EE6" w14:textId="7BB09C62"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170</w:t>
            </w:r>
          </w:p>
        </w:tc>
        <w:tc>
          <w:tcPr>
            <w:tcW w:w="1803" w:type="dxa"/>
            <w:tcBorders>
              <w:left w:val="nil"/>
              <w:bottom w:val="nil"/>
              <w:right w:val="nil"/>
            </w:tcBorders>
          </w:tcPr>
          <w:p w14:paraId="1876F4AA" w14:textId="7DB25AE7" w:rsidR="004B7717" w:rsidRDefault="004B7717" w:rsidP="0010180F">
            <w:pPr>
              <w:jc w:val="center"/>
              <w:rPr>
                <w:rFonts w:ascii="Calibri" w:eastAsia="Calibri" w:hAnsi="Calibri" w:cs="Times New Roman"/>
              </w:rPr>
            </w:pPr>
            <w:r>
              <w:rPr>
                <w:rFonts w:ascii="Calibri" w:eastAsia="Calibri" w:hAnsi="Calibri" w:cs="Times New Roman"/>
              </w:rPr>
              <w:t>1.21</w:t>
            </w:r>
          </w:p>
        </w:tc>
        <w:tc>
          <w:tcPr>
            <w:tcW w:w="1803" w:type="dxa"/>
            <w:tcBorders>
              <w:left w:val="nil"/>
              <w:bottom w:val="nil"/>
              <w:right w:val="nil"/>
            </w:tcBorders>
          </w:tcPr>
          <w:p w14:paraId="2694DFB2" w14:textId="2E0468A9" w:rsidR="004B7717" w:rsidRDefault="004B7717" w:rsidP="0010180F">
            <w:pPr>
              <w:jc w:val="center"/>
              <w:rPr>
                <w:rFonts w:ascii="Calibri" w:eastAsia="Calibri" w:hAnsi="Calibri" w:cs="Times New Roman"/>
              </w:rPr>
            </w:pPr>
            <w:r>
              <w:rPr>
                <w:rFonts w:ascii="Calibri" w:eastAsia="Calibri" w:hAnsi="Calibri" w:cs="Times New Roman"/>
              </w:rPr>
              <w:t>0.14</w:t>
            </w:r>
          </w:p>
        </w:tc>
        <w:tc>
          <w:tcPr>
            <w:tcW w:w="1804" w:type="dxa"/>
            <w:tcBorders>
              <w:left w:val="nil"/>
              <w:bottom w:val="nil"/>
              <w:right w:val="nil"/>
            </w:tcBorders>
          </w:tcPr>
          <w:p w14:paraId="38568382" w14:textId="5282A277" w:rsidR="004B7717" w:rsidRDefault="004B7717" w:rsidP="0010180F">
            <w:pPr>
              <w:jc w:val="center"/>
              <w:rPr>
                <w:rFonts w:ascii="Calibri" w:eastAsia="Calibri" w:hAnsi="Calibri" w:cs="Times New Roman"/>
              </w:rPr>
            </w:pPr>
            <w:r>
              <w:rPr>
                <w:rFonts w:ascii="Calibri" w:eastAsia="Calibri" w:hAnsi="Calibri" w:cs="Times New Roman"/>
              </w:rPr>
              <w:t>1.07</w:t>
            </w:r>
          </w:p>
        </w:tc>
      </w:tr>
      <w:tr w:rsidR="004B7717" w14:paraId="22123A24" w14:textId="77777777" w:rsidTr="0010180F">
        <w:tc>
          <w:tcPr>
            <w:tcW w:w="1803" w:type="dxa"/>
            <w:vMerge/>
            <w:tcBorders>
              <w:top w:val="nil"/>
              <w:left w:val="nil"/>
              <w:bottom w:val="nil"/>
              <w:right w:val="nil"/>
            </w:tcBorders>
          </w:tcPr>
          <w:p w14:paraId="1B88A8E9" w14:textId="77777777" w:rsidR="004B7717" w:rsidRPr="0010180F" w:rsidRDefault="004B7717" w:rsidP="0010180F">
            <w:pPr>
              <w:jc w:val="center"/>
              <w:rPr>
                <w:rFonts w:ascii="Calibri" w:eastAsia="Calibri" w:hAnsi="Calibri" w:cs="Times New Roman"/>
                <w:b/>
                <w:bCs/>
              </w:rPr>
            </w:pPr>
          </w:p>
        </w:tc>
        <w:tc>
          <w:tcPr>
            <w:tcW w:w="1803" w:type="dxa"/>
            <w:tcBorders>
              <w:top w:val="nil"/>
              <w:left w:val="nil"/>
              <w:bottom w:val="nil"/>
              <w:right w:val="nil"/>
            </w:tcBorders>
          </w:tcPr>
          <w:p w14:paraId="64C4A2E5" w14:textId="3412A565"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142</w:t>
            </w:r>
          </w:p>
        </w:tc>
        <w:tc>
          <w:tcPr>
            <w:tcW w:w="1803" w:type="dxa"/>
            <w:tcBorders>
              <w:top w:val="nil"/>
              <w:left w:val="nil"/>
              <w:bottom w:val="nil"/>
              <w:right w:val="nil"/>
            </w:tcBorders>
          </w:tcPr>
          <w:p w14:paraId="66AA2A7E" w14:textId="4066E0B4" w:rsidR="004B7717" w:rsidRDefault="004B7717" w:rsidP="0010180F">
            <w:pPr>
              <w:jc w:val="center"/>
              <w:rPr>
                <w:rFonts w:ascii="Calibri" w:eastAsia="Calibri" w:hAnsi="Calibri" w:cs="Times New Roman"/>
              </w:rPr>
            </w:pPr>
            <w:r>
              <w:rPr>
                <w:rFonts w:ascii="Calibri" w:eastAsia="Calibri" w:hAnsi="Calibri" w:cs="Times New Roman"/>
              </w:rPr>
              <w:t>1.07</w:t>
            </w:r>
          </w:p>
        </w:tc>
        <w:tc>
          <w:tcPr>
            <w:tcW w:w="1803" w:type="dxa"/>
            <w:tcBorders>
              <w:top w:val="nil"/>
              <w:left w:val="nil"/>
              <w:bottom w:val="nil"/>
              <w:right w:val="nil"/>
            </w:tcBorders>
          </w:tcPr>
          <w:p w14:paraId="292D14EB" w14:textId="37F5CAB8" w:rsidR="004B7717" w:rsidRDefault="004B7717" w:rsidP="0010180F">
            <w:pPr>
              <w:jc w:val="center"/>
              <w:rPr>
                <w:rFonts w:ascii="Calibri" w:eastAsia="Calibri" w:hAnsi="Calibri" w:cs="Times New Roman"/>
              </w:rPr>
            </w:pPr>
            <w:r>
              <w:rPr>
                <w:rFonts w:ascii="Calibri" w:eastAsia="Calibri" w:hAnsi="Calibri" w:cs="Times New Roman"/>
              </w:rPr>
              <w:t>0.10</w:t>
            </w:r>
          </w:p>
        </w:tc>
        <w:tc>
          <w:tcPr>
            <w:tcW w:w="1804" w:type="dxa"/>
            <w:tcBorders>
              <w:top w:val="nil"/>
              <w:left w:val="nil"/>
              <w:bottom w:val="nil"/>
              <w:right w:val="nil"/>
            </w:tcBorders>
          </w:tcPr>
          <w:p w14:paraId="4188397D" w14:textId="58894755" w:rsidR="004B7717" w:rsidRDefault="004B7717" w:rsidP="0010180F">
            <w:pPr>
              <w:jc w:val="center"/>
              <w:rPr>
                <w:rFonts w:ascii="Calibri" w:eastAsia="Calibri" w:hAnsi="Calibri" w:cs="Times New Roman"/>
              </w:rPr>
            </w:pPr>
            <w:r>
              <w:rPr>
                <w:rFonts w:ascii="Calibri" w:eastAsia="Calibri" w:hAnsi="Calibri" w:cs="Times New Roman"/>
              </w:rPr>
              <w:t>0.97</w:t>
            </w:r>
          </w:p>
        </w:tc>
      </w:tr>
      <w:tr w:rsidR="004B7717" w14:paraId="10C2E74A" w14:textId="77777777" w:rsidTr="0010180F">
        <w:tc>
          <w:tcPr>
            <w:tcW w:w="1803" w:type="dxa"/>
            <w:vMerge/>
            <w:tcBorders>
              <w:top w:val="nil"/>
              <w:left w:val="nil"/>
              <w:bottom w:val="single" w:sz="4" w:space="0" w:color="auto"/>
              <w:right w:val="nil"/>
            </w:tcBorders>
          </w:tcPr>
          <w:p w14:paraId="304D46BA" w14:textId="77777777" w:rsidR="004B7717" w:rsidRPr="0010180F" w:rsidRDefault="004B7717" w:rsidP="0010180F">
            <w:pPr>
              <w:jc w:val="center"/>
              <w:rPr>
                <w:rFonts w:ascii="Calibri" w:eastAsia="Calibri" w:hAnsi="Calibri" w:cs="Times New Roman"/>
                <w:b/>
                <w:bCs/>
              </w:rPr>
            </w:pPr>
          </w:p>
        </w:tc>
        <w:tc>
          <w:tcPr>
            <w:tcW w:w="1803" w:type="dxa"/>
            <w:tcBorders>
              <w:top w:val="nil"/>
              <w:left w:val="nil"/>
              <w:bottom w:val="single" w:sz="4" w:space="0" w:color="auto"/>
              <w:right w:val="nil"/>
            </w:tcBorders>
          </w:tcPr>
          <w:p w14:paraId="1F9F2AA2" w14:textId="3B2CB162"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124</w:t>
            </w:r>
          </w:p>
        </w:tc>
        <w:tc>
          <w:tcPr>
            <w:tcW w:w="1803" w:type="dxa"/>
            <w:tcBorders>
              <w:top w:val="nil"/>
              <w:left w:val="nil"/>
              <w:bottom w:val="single" w:sz="4" w:space="0" w:color="auto"/>
              <w:right w:val="nil"/>
            </w:tcBorders>
          </w:tcPr>
          <w:p w14:paraId="38335342" w14:textId="64B0107A" w:rsidR="004B7717" w:rsidRDefault="004B7717" w:rsidP="0010180F">
            <w:pPr>
              <w:jc w:val="center"/>
              <w:rPr>
                <w:rFonts w:ascii="Calibri" w:eastAsia="Calibri" w:hAnsi="Calibri" w:cs="Times New Roman"/>
              </w:rPr>
            </w:pPr>
            <w:r>
              <w:rPr>
                <w:rFonts w:ascii="Calibri" w:eastAsia="Calibri" w:hAnsi="Calibri" w:cs="Times New Roman"/>
              </w:rPr>
              <w:t>0.97</w:t>
            </w:r>
          </w:p>
        </w:tc>
        <w:tc>
          <w:tcPr>
            <w:tcW w:w="1803" w:type="dxa"/>
            <w:tcBorders>
              <w:top w:val="nil"/>
              <w:left w:val="nil"/>
              <w:bottom w:val="single" w:sz="4" w:space="0" w:color="auto"/>
              <w:right w:val="nil"/>
            </w:tcBorders>
          </w:tcPr>
          <w:p w14:paraId="240DCC9E" w14:textId="24BADF51" w:rsidR="004B7717" w:rsidRDefault="004B7717" w:rsidP="0010180F">
            <w:pPr>
              <w:jc w:val="center"/>
              <w:rPr>
                <w:rFonts w:ascii="Calibri" w:eastAsia="Calibri" w:hAnsi="Calibri" w:cs="Times New Roman"/>
              </w:rPr>
            </w:pPr>
            <w:r>
              <w:rPr>
                <w:rFonts w:ascii="Calibri" w:eastAsia="Calibri" w:hAnsi="Calibri" w:cs="Times New Roman"/>
              </w:rPr>
              <w:t>0.57</w:t>
            </w:r>
          </w:p>
        </w:tc>
        <w:tc>
          <w:tcPr>
            <w:tcW w:w="1804" w:type="dxa"/>
            <w:tcBorders>
              <w:top w:val="nil"/>
              <w:left w:val="nil"/>
              <w:bottom w:val="single" w:sz="4" w:space="0" w:color="auto"/>
              <w:right w:val="nil"/>
            </w:tcBorders>
          </w:tcPr>
          <w:p w14:paraId="406F815F" w14:textId="687B06F2" w:rsidR="004B7717" w:rsidRDefault="004B7717" w:rsidP="0010180F">
            <w:pPr>
              <w:jc w:val="center"/>
              <w:rPr>
                <w:rFonts w:ascii="Calibri" w:eastAsia="Calibri" w:hAnsi="Calibri" w:cs="Times New Roman"/>
              </w:rPr>
            </w:pPr>
            <w:r>
              <w:rPr>
                <w:rFonts w:ascii="Calibri" w:eastAsia="Calibri" w:hAnsi="Calibri" w:cs="Times New Roman"/>
              </w:rPr>
              <w:t>0.40</w:t>
            </w:r>
          </w:p>
        </w:tc>
      </w:tr>
      <w:tr w:rsidR="004B7717" w14:paraId="724B132A" w14:textId="77777777" w:rsidTr="0010180F">
        <w:tc>
          <w:tcPr>
            <w:tcW w:w="1803" w:type="dxa"/>
            <w:vMerge w:val="restart"/>
            <w:tcBorders>
              <w:left w:val="nil"/>
              <w:bottom w:val="nil"/>
              <w:right w:val="nil"/>
            </w:tcBorders>
          </w:tcPr>
          <w:p w14:paraId="12C03E64" w14:textId="77777777" w:rsidR="004B7717" w:rsidRPr="0010180F" w:rsidRDefault="004B7717" w:rsidP="004B7717">
            <w:pPr>
              <w:jc w:val="center"/>
              <w:rPr>
                <w:rFonts w:ascii="Calibri" w:eastAsia="Calibri" w:hAnsi="Calibri" w:cs="Times New Roman"/>
                <w:b/>
                <w:bCs/>
              </w:rPr>
            </w:pPr>
          </w:p>
          <w:p w14:paraId="202FCA31" w14:textId="1468C7A8" w:rsidR="004B7717" w:rsidRPr="0010180F" w:rsidRDefault="004B7717" w:rsidP="0010180F">
            <w:pPr>
              <w:jc w:val="center"/>
              <w:rPr>
                <w:rFonts w:ascii="Calibri" w:eastAsia="Calibri" w:hAnsi="Calibri" w:cs="Times New Roman"/>
                <w:b/>
                <w:bCs/>
              </w:rPr>
            </w:pPr>
            <w:r w:rsidRPr="0010180F">
              <w:rPr>
                <w:rFonts w:ascii="Calibri" w:eastAsia="Calibri" w:hAnsi="Calibri" w:cs="Times New Roman"/>
                <w:b/>
                <w:bCs/>
              </w:rPr>
              <w:t>Stochastic D8</w:t>
            </w:r>
          </w:p>
        </w:tc>
        <w:tc>
          <w:tcPr>
            <w:tcW w:w="1803" w:type="dxa"/>
            <w:tcBorders>
              <w:left w:val="nil"/>
              <w:bottom w:val="nil"/>
              <w:right w:val="nil"/>
            </w:tcBorders>
          </w:tcPr>
          <w:p w14:paraId="646C7824" w14:textId="1D2A1758"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170</w:t>
            </w:r>
          </w:p>
        </w:tc>
        <w:tc>
          <w:tcPr>
            <w:tcW w:w="1803" w:type="dxa"/>
            <w:tcBorders>
              <w:left w:val="nil"/>
              <w:bottom w:val="nil"/>
              <w:right w:val="nil"/>
            </w:tcBorders>
          </w:tcPr>
          <w:p w14:paraId="3049DBB7" w14:textId="39992F14" w:rsidR="004B7717" w:rsidRDefault="004B7717" w:rsidP="0010180F">
            <w:pPr>
              <w:jc w:val="center"/>
              <w:rPr>
                <w:rFonts w:ascii="Calibri" w:eastAsia="Calibri" w:hAnsi="Calibri" w:cs="Times New Roman"/>
              </w:rPr>
            </w:pPr>
            <w:r>
              <w:rPr>
                <w:rFonts w:ascii="Calibri" w:eastAsia="Calibri" w:hAnsi="Calibri" w:cs="Times New Roman"/>
              </w:rPr>
              <w:t>0.85</w:t>
            </w:r>
          </w:p>
        </w:tc>
        <w:tc>
          <w:tcPr>
            <w:tcW w:w="1803" w:type="dxa"/>
            <w:tcBorders>
              <w:left w:val="nil"/>
              <w:bottom w:val="nil"/>
              <w:right w:val="nil"/>
            </w:tcBorders>
          </w:tcPr>
          <w:p w14:paraId="1C7EBEC5" w14:textId="17CFA7ED" w:rsidR="004B7717" w:rsidRDefault="004B7717" w:rsidP="0010180F">
            <w:pPr>
              <w:jc w:val="center"/>
              <w:rPr>
                <w:rFonts w:ascii="Calibri" w:eastAsia="Calibri" w:hAnsi="Calibri" w:cs="Times New Roman"/>
              </w:rPr>
            </w:pPr>
            <w:r>
              <w:rPr>
                <w:rFonts w:ascii="Calibri" w:eastAsia="Calibri" w:hAnsi="Calibri" w:cs="Times New Roman"/>
              </w:rPr>
              <w:t>0.14</w:t>
            </w:r>
          </w:p>
        </w:tc>
        <w:tc>
          <w:tcPr>
            <w:tcW w:w="1804" w:type="dxa"/>
            <w:tcBorders>
              <w:left w:val="nil"/>
              <w:bottom w:val="nil"/>
              <w:right w:val="nil"/>
            </w:tcBorders>
          </w:tcPr>
          <w:p w14:paraId="45694363" w14:textId="407A9E50" w:rsidR="004B7717" w:rsidRDefault="004B7717" w:rsidP="0010180F">
            <w:pPr>
              <w:jc w:val="center"/>
              <w:rPr>
                <w:rFonts w:ascii="Calibri" w:eastAsia="Calibri" w:hAnsi="Calibri" w:cs="Times New Roman"/>
              </w:rPr>
            </w:pPr>
            <w:r>
              <w:rPr>
                <w:rFonts w:ascii="Calibri" w:eastAsia="Calibri" w:hAnsi="Calibri" w:cs="Times New Roman"/>
              </w:rPr>
              <w:t>0.71</w:t>
            </w:r>
          </w:p>
        </w:tc>
      </w:tr>
      <w:tr w:rsidR="004B7717" w14:paraId="56B4C337" w14:textId="77777777" w:rsidTr="0010180F">
        <w:tc>
          <w:tcPr>
            <w:tcW w:w="1803" w:type="dxa"/>
            <w:vMerge/>
            <w:tcBorders>
              <w:top w:val="nil"/>
              <w:left w:val="nil"/>
              <w:bottom w:val="nil"/>
              <w:right w:val="nil"/>
            </w:tcBorders>
          </w:tcPr>
          <w:p w14:paraId="452B292B" w14:textId="77777777" w:rsidR="004B7717" w:rsidRDefault="004B7717" w:rsidP="0010180F">
            <w:pPr>
              <w:jc w:val="center"/>
              <w:rPr>
                <w:rFonts w:ascii="Calibri" w:eastAsia="Calibri" w:hAnsi="Calibri" w:cs="Times New Roman"/>
              </w:rPr>
            </w:pPr>
          </w:p>
        </w:tc>
        <w:tc>
          <w:tcPr>
            <w:tcW w:w="1803" w:type="dxa"/>
            <w:tcBorders>
              <w:top w:val="nil"/>
              <w:left w:val="nil"/>
              <w:bottom w:val="nil"/>
              <w:right w:val="nil"/>
            </w:tcBorders>
          </w:tcPr>
          <w:p w14:paraId="23D73AA7" w14:textId="59C08442"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142</w:t>
            </w:r>
          </w:p>
        </w:tc>
        <w:tc>
          <w:tcPr>
            <w:tcW w:w="1803" w:type="dxa"/>
            <w:tcBorders>
              <w:top w:val="nil"/>
              <w:left w:val="nil"/>
              <w:bottom w:val="nil"/>
              <w:right w:val="nil"/>
            </w:tcBorders>
          </w:tcPr>
          <w:p w14:paraId="12F1DEF4" w14:textId="319167F4" w:rsidR="004B7717" w:rsidRDefault="004B7717" w:rsidP="0010180F">
            <w:pPr>
              <w:jc w:val="center"/>
              <w:rPr>
                <w:rFonts w:ascii="Calibri" w:eastAsia="Calibri" w:hAnsi="Calibri" w:cs="Times New Roman"/>
              </w:rPr>
            </w:pPr>
            <w:r>
              <w:rPr>
                <w:rFonts w:ascii="Calibri" w:eastAsia="Calibri" w:hAnsi="Calibri" w:cs="Times New Roman"/>
              </w:rPr>
              <w:t>0.71</w:t>
            </w:r>
          </w:p>
        </w:tc>
        <w:tc>
          <w:tcPr>
            <w:tcW w:w="1803" w:type="dxa"/>
            <w:tcBorders>
              <w:top w:val="nil"/>
              <w:left w:val="nil"/>
              <w:bottom w:val="nil"/>
              <w:right w:val="nil"/>
            </w:tcBorders>
          </w:tcPr>
          <w:p w14:paraId="6402F8A7" w14:textId="2A43A85B" w:rsidR="004B7717" w:rsidRDefault="004B7717" w:rsidP="0010180F">
            <w:pPr>
              <w:jc w:val="center"/>
              <w:rPr>
                <w:rFonts w:ascii="Calibri" w:eastAsia="Calibri" w:hAnsi="Calibri" w:cs="Times New Roman"/>
              </w:rPr>
            </w:pPr>
            <w:r>
              <w:rPr>
                <w:rFonts w:ascii="Calibri" w:eastAsia="Calibri" w:hAnsi="Calibri" w:cs="Times New Roman"/>
              </w:rPr>
              <w:t>0.10</w:t>
            </w:r>
          </w:p>
        </w:tc>
        <w:tc>
          <w:tcPr>
            <w:tcW w:w="1804" w:type="dxa"/>
            <w:tcBorders>
              <w:top w:val="nil"/>
              <w:left w:val="nil"/>
              <w:bottom w:val="nil"/>
              <w:right w:val="nil"/>
            </w:tcBorders>
          </w:tcPr>
          <w:p w14:paraId="6109F97B" w14:textId="50EC2010" w:rsidR="004B7717" w:rsidRDefault="004B7717" w:rsidP="0010180F">
            <w:pPr>
              <w:jc w:val="center"/>
              <w:rPr>
                <w:rFonts w:ascii="Calibri" w:eastAsia="Calibri" w:hAnsi="Calibri" w:cs="Times New Roman"/>
              </w:rPr>
            </w:pPr>
            <w:r>
              <w:rPr>
                <w:rFonts w:ascii="Calibri" w:eastAsia="Calibri" w:hAnsi="Calibri" w:cs="Times New Roman"/>
              </w:rPr>
              <w:t>0.61</w:t>
            </w:r>
          </w:p>
        </w:tc>
      </w:tr>
      <w:tr w:rsidR="004B7717" w14:paraId="4989C646" w14:textId="77777777" w:rsidTr="0010180F">
        <w:tc>
          <w:tcPr>
            <w:tcW w:w="1803" w:type="dxa"/>
            <w:vMerge/>
            <w:tcBorders>
              <w:top w:val="nil"/>
              <w:left w:val="nil"/>
              <w:right w:val="nil"/>
            </w:tcBorders>
          </w:tcPr>
          <w:p w14:paraId="6FB20585" w14:textId="77777777" w:rsidR="004B7717" w:rsidRDefault="004B7717" w:rsidP="0010180F">
            <w:pPr>
              <w:jc w:val="center"/>
              <w:rPr>
                <w:rFonts w:ascii="Calibri" w:eastAsia="Calibri" w:hAnsi="Calibri" w:cs="Times New Roman"/>
              </w:rPr>
            </w:pPr>
          </w:p>
        </w:tc>
        <w:tc>
          <w:tcPr>
            <w:tcW w:w="1803" w:type="dxa"/>
            <w:tcBorders>
              <w:top w:val="nil"/>
              <w:left w:val="nil"/>
              <w:right w:val="nil"/>
            </w:tcBorders>
          </w:tcPr>
          <w:p w14:paraId="1B8AB8C7" w14:textId="111D96F1" w:rsidR="004B7717" w:rsidRDefault="004B7717" w:rsidP="0010180F">
            <w:pPr>
              <w:jc w:val="center"/>
              <w:rPr>
                <w:rFonts w:ascii="Calibri" w:eastAsia="Calibri" w:hAnsi="Calibri" w:cs="Times New Roman"/>
              </w:rPr>
            </w:pPr>
            <w:r>
              <w:rPr>
                <w:rFonts w:ascii="Calibri" w:eastAsia="Calibri" w:hAnsi="Calibri" w:cs="Times New Roman"/>
              </w:rPr>
              <w:t>Thw</w:t>
            </w:r>
            <w:r w:rsidRPr="0010180F">
              <w:rPr>
                <w:rFonts w:ascii="Calibri" w:eastAsia="Calibri" w:hAnsi="Calibri" w:cs="Times New Roman"/>
                <w:vertAlign w:val="subscript"/>
              </w:rPr>
              <w:t>124</w:t>
            </w:r>
          </w:p>
        </w:tc>
        <w:tc>
          <w:tcPr>
            <w:tcW w:w="1803" w:type="dxa"/>
            <w:tcBorders>
              <w:top w:val="nil"/>
              <w:left w:val="nil"/>
              <w:right w:val="nil"/>
            </w:tcBorders>
          </w:tcPr>
          <w:p w14:paraId="33DF6EB4" w14:textId="61A7C24E" w:rsidR="004B7717" w:rsidRDefault="004B7717" w:rsidP="0010180F">
            <w:pPr>
              <w:jc w:val="center"/>
              <w:rPr>
                <w:rFonts w:ascii="Calibri" w:eastAsia="Calibri" w:hAnsi="Calibri" w:cs="Times New Roman"/>
              </w:rPr>
            </w:pPr>
            <w:r>
              <w:rPr>
                <w:rFonts w:ascii="Calibri" w:eastAsia="Calibri" w:hAnsi="Calibri" w:cs="Times New Roman"/>
              </w:rPr>
              <w:t>0.61</w:t>
            </w:r>
          </w:p>
        </w:tc>
        <w:tc>
          <w:tcPr>
            <w:tcW w:w="1803" w:type="dxa"/>
            <w:tcBorders>
              <w:top w:val="nil"/>
              <w:left w:val="nil"/>
              <w:right w:val="nil"/>
            </w:tcBorders>
          </w:tcPr>
          <w:p w14:paraId="1DA6C303" w14:textId="30FDCD5E" w:rsidR="004B7717" w:rsidRDefault="004B7717" w:rsidP="0010180F">
            <w:pPr>
              <w:jc w:val="center"/>
              <w:rPr>
                <w:rFonts w:ascii="Calibri" w:eastAsia="Calibri" w:hAnsi="Calibri" w:cs="Times New Roman"/>
              </w:rPr>
            </w:pPr>
            <w:r>
              <w:rPr>
                <w:rFonts w:ascii="Calibri" w:eastAsia="Calibri" w:hAnsi="Calibri" w:cs="Times New Roman"/>
              </w:rPr>
              <w:t>0.57</w:t>
            </w:r>
          </w:p>
        </w:tc>
        <w:tc>
          <w:tcPr>
            <w:tcW w:w="1804" w:type="dxa"/>
            <w:tcBorders>
              <w:top w:val="nil"/>
              <w:left w:val="nil"/>
              <w:right w:val="nil"/>
            </w:tcBorders>
          </w:tcPr>
          <w:p w14:paraId="219418D7" w14:textId="20B67530" w:rsidR="004B7717" w:rsidRDefault="004B7717" w:rsidP="0010180F">
            <w:pPr>
              <w:jc w:val="center"/>
              <w:rPr>
                <w:rFonts w:ascii="Calibri" w:eastAsia="Calibri" w:hAnsi="Calibri" w:cs="Times New Roman"/>
              </w:rPr>
            </w:pPr>
            <w:r>
              <w:rPr>
                <w:rFonts w:ascii="Calibri" w:eastAsia="Calibri" w:hAnsi="Calibri" w:cs="Times New Roman"/>
              </w:rPr>
              <w:t>0.04</w:t>
            </w:r>
          </w:p>
        </w:tc>
      </w:tr>
    </w:tbl>
    <w:p w14:paraId="1D1B68C8" w14:textId="77777777" w:rsidR="004B7717" w:rsidRDefault="004B7717" w:rsidP="00D43599">
      <w:pPr>
        <w:rPr>
          <w:rFonts w:ascii="Calibri" w:eastAsia="Calibri" w:hAnsi="Calibri" w:cs="Times New Roman"/>
        </w:rPr>
      </w:pPr>
    </w:p>
    <w:p w14:paraId="7339ECD9" w14:textId="0A18EF8E" w:rsidR="0047200F" w:rsidRPr="0010180F" w:rsidRDefault="0047200F" w:rsidP="00D43599">
      <w:pPr>
        <w:rPr>
          <w:rFonts w:ascii="Calibri" w:eastAsia="Calibri" w:hAnsi="Calibri" w:cs="Times New Roman"/>
          <w:b/>
          <w:bCs/>
        </w:rPr>
      </w:pPr>
      <w:r w:rsidRPr="0010180F">
        <w:rPr>
          <w:rFonts w:ascii="Calibri" w:eastAsia="Calibri" w:hAnsi="Calibri" w:cs="Times New Roman"/>
          <w:b/>
          <w:bCs/>
        </w:rPr>
        <w:t>Whillians</w:t>
      </w:r>
    </w:p>
    <w:p w14:paraId="3C1437BD" w14:textId="6E0EA6F5" w:rsidR="001126B5" w:rsidRPr="00533CCC" w:rsidRDefault="001126B5" w:rsidP="0010180F">
      <w:pPr>
        <w:pStyle w:val="Caption"/>
        <w:keepNext/>
      </w:pPr>
      <w:r w:rsidRPr="0010180F">
        <w:rPr>
          <w:b/>
          <w:bCs/>
          <w:color w:val="auto"/>
          <w:sz w:val="22"/>
          <w:szCs w:val="22"/>
        </w:rPr>
        <w:lastRenderedPageBreak/>
        <w:t>Table S8:</w:t>
      </w:r>
      <w:r w:rsidRPr="0010180F">
        <w:rPr>
          <w:color w:val="auto"/>
          <w:sz w:val="22"/>
          <w:szCs w:val="22"/>
        </w:rPr>
        <w:t xml:space="preserve"> Predicted hydrological connectivity between lakes within the SCL lake network.</w:t>
      </w:r>
    </w:p>
    <w:tbl>
      <w:tblPr>
        <w:tblStyle w:val="TableGrid"/>
        <w:tblW w:w="0" w:type="auto"/>
        <w:tblInd w:w="5" w:type="dxa"/>
        <w:tblLook w:val="04A0" w:firstRow="1" w:lastRow="0" w:firstColumn="1" w:lastColumn="0" w:noHBand="0" w:noVBand="1"/>
      </w:tblPr>
      <w:tblGrid>
        <w:gridCol w:w="1803"/>
        <w:gridCol w:w="1803"/>
        <w:gridCol w:w="1803"/>
        <w:gridCol w:w="1803"/>
        <w:gridCol w:w="1804"/>
      </w:tblGrid>
      <w:tr w:rsidR="00C00DAA" w14:paraId="2CB95E34" w14:textId="77777777" w:rsidTr="0010180F">
        <w:tc>
          <w:tcPr>
            <w:tcW w:w="1803" w:type="dxa"/>
            <w:tcBorders>
              <w:left w:val="nil"/>
              <w:bottom w:val="single" w:sz="4" w:space="0" w:color="auto"/>
              <w:right w:val="nil"/>
            </w:tcBorders>
          </w:tcPr>
          <w:p w14:paraId="1DB4D18B" w14:textId="77777777"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 xml:space="preserve">Routing Algorithm </w:t>
            </w:r>
          </w:p>
        </w:tc>
        <w:tc>
          <w:tcPr>
            <w:tcW w:w="1803" w:type="dxa"/>
            <w:tcBorders>
              <w:left w:val="nil"/>
              <w:bottom w:val="single" w:sz="4" w:space="0" w:color="auto"/>
              <w:right w:val="nil"/>
            </w:tcBorders>
          </w:tcPr>
          <w:p w14:paraId="3CD78169" w14:textId="77777777"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Lake</w:t>
            </w:r>
          </w:p>
        </w:tc>
        <w:tc>
          <w:tcPr>
            <w:tcW w:w="1803" w:type="dxa"/>
            <w:tcBorders>
              <w:left w:val="nil"/>
              <w:bottom w:val="single" w:sz="4" w:space="0" w:color="auto"/>
              <w:right w:val="nil"/>
            </w:tcBorders>
          </w:tcPr>
          <w:p w14:paraId="328C70A9" w14:textId="77777777" w:rsidR="00C00DAA" w:rsidRDefault="00C00DAA" w:rsidP="00367A42">
            <w:pPr>
              <w:jc w:val="center"/>
              <w:rPr>
                <w:rFonts w:ascii="Calibri" w:eastAsia="Calibri" w:hAnsi="Calibri" w:cs="Times New Roman"/>
                <w:b/>
                <w:bCs/>
              </w:rPr>
            </w:pPr>
            <w:r w:rsidRPr="00367A42">
              <w:rPr>
                <w:rFonts w:ascii="Calibri" w:eastAsia="Calibri" w:hAnsi="Calibri" w:cs="Times New Roman"/>
                <w:b/>
                <w:bCs/>
              </w:rPr>
              <w:t>Influx</w:t>
            </w:r>
          </w:p>
          <w:p w14:paraId="50CAE33A" w14:textId="77777777"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(km</w:t>
            </w:r>
            <w:r w:rsidRPr="00367A42">
              <w:rPr>
                <w:rFonts w:ascii="Calibri" w:eastAsia="Calibri" w:hAnsi="Calibri" w:cs="Times New Roman"/>
                <w:b/>
                <w:bCs/>
                <w:vertAlign w:val="superscript"/>
              </w:rPr>
              <w:t>3</w:t>
            </w:r>
            <w:r w:rsidRPr="00367A42">
              <w:rPr>
                <w:rFonts w:ascii="Calibri" w:eastAsia="Calibri" w:hAnsi="Calibri" w:cs="Times New Roman"/>
                <w:b/>
                <w:bCs/>
              </w:rPr>
              <w:t xml:space="preserve"> yr</w:t>
            </w:r>
            <w:r w:rsidRPr="00367A42">
              <w:rPr>
                <w:rFonts w:ascii="Calibri" w:eastAsia="Calibri" w:hAnsi="Calibri" w:cs="Times New Roman"/>
                <w:b/>
                <w:bCs/>
                <w:vertAlign w:val="superscript"/>
              </w:rPr>
              <w:t>-1</w:t>
            </w:r>
            <w:r w:rsidRPr="00367A42">
              <w:rPr>
                <w:rFonts w:ascii="Calibri" w:eastAsia="Calibri" w:hAnsi="Calibri" w:cs="Times New Roman"/>
                <w:b/>
                <w:bCs/>
              </w:rPr>
              <w:t>)</w:t>
            </w:r>
          </w:p>
        </w:tc>
        <w:tc>
          <w:tcPr>
            <w:tcW w:w="1803" w:type="dxa"/>
            <w:tcBorders>
              <w:left w:val="nil"/>
              <w:bottom w:val="single" w:sz="4" w:space="0" w:color="auto"/>
              <w:right w:val="nil"/>
            </w:tcBorders>
          </w:tcPr>
          <w:p w14:paraId="127C0E20" w14:textId="77777777"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Altimetry-Derived Recharge Rate (km</w:t>
            </w:r>
            <w:r w:rsidRPr="00367A42">
              <w:rPr>
                <w:rFonts w:ascii="Calibri" w:eastAsia="Calibri" w:hAnsi="Calibri" w:cs="Times New Roman"/>
                <w:b/>
                <w:bCs/>
                <w:vertAlign w:val="superscript"/>
              </w:rPr>
              <w:t>3</w:t>
            </w:r>
            <w:r w:rsidRPr="00367A42">
              <w:rPr>
                <w:rFonts w:ascii="Calibri" w:eastAsia="Calibri" w:hAnsi="Calibri" w:cs="Times New Roman"/>
                <w:b/>
                <w:bCs/>
              </w:rPr>
              <w:t xml:space="preserve"> yr</w:t>
            </w:r>
            <w:r w:rsidRPr="00367A42">
              <w:rPr>
                <w:rFonts w:ascii="Calibri" w:eastAsia="Calibri" w:hAnsi="Calibri" w:cs="Times New Roman"/>
                <w:b/>
                <w:bCs/>
                <w:vertAlign w:val="superscript"/>
              </w:rPr>
              <w:t>-1</w:t>
            </w:r>
            <w:r w:rsidRPr="00367A42">
              <w:rPr>
                <w:rFonts w:ascii="Calibri" w:eastAsia="Calibri" w:hAnsi="Calibri" w:cs="Times New Roman"/>
                <w:b/>
                <w:bCs/>
              </w:rPr>
              <w:t>)</w:t>
            </w:r>
          </w:p>
        </w:tc>
        <w:tc>
          <w:tcPr>
            <w:tcW w:w="1804" w:type="dxa"/>
            <w:tcBorders>
              <w:left w:val="nil"/>
              <w:bottom w:val="single" w:sz="4" w:space="0" w:color="auto"/>
              <w:right w:val="nil"/>
            </w:tcBorders>
          </w:tcPr>
          <w:p w14:paraId="3C36A43D" w14:textId="77777777" w:rsidR="00C00DAA" w:rsidRDefault="00C00DAA" w:rsidP="00367A42">
            <w:pPr>
              <w:jc w:val="center"/>
              <w:rPr>
                <w:rFonts w:ascii="Calibri" w:eastAsia="Calibri" w:hAnsi="Calibri" w:cs="Times New Roman"/>
                <w:b/>
                <w:bCs/>
              </w:rPr>
            </w:pPr>
            <w:r w:rsidRPr="00367A42">
              <w:rPr>
                <w:rFonts w:ascii="Calibri" w:eastAsia="Calibri" w:hAnsi="Calibri" w:cs="Times New Roman"/>
                <w:b/>
                <w:bCs/>
              </w:rPr>
              <w:t>Outflux</w:t>
            </w:r>
          </w:p>
          <w:p w14:paraId="17477DFF" w14:textId="77777777"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(km</w:t>
            </w:r>
            <w:r w:rsidRPr="00367A42">
              <w:rPr>
                <w:rFonts w:ascii="Calibri" w:eastAsia="Calibri" w:hAnsi="Calibri" w:cs="Times New Roman"/>
                <w:b/>
                <w:bCs/>
                <w:vertAlign w:val="superscript"/>
              </w:rPr>
              <w:t>3</w:t>
            </w:r>
            <w:r w:rsidRPr="00367A42">
              <w:rPr>
                <w:rFonts w:ascii="Calibri" w:eastAsia="Calibri" w:hAnsi="Calibri" w:cs="Times New Roman"/>
                <w:b/>
                <w:bCs/>
              </w:rPr>
              <w:t xml:space="preserve"> yr</w:t>
            </w:r>
            <w:r w:rsidRPr="00367A42">
              <w:rPr>
                <w:rFonts w:ascii="Calibri" w:eastAsia="Calibri" w:hAnsi="Calibri" w:cs="Times New Roman"/>
                <w:b/>
                <w:bCs/>
                <w:vertAlign w:val="superscript"/>
              </w:rPr>
              <w:t>-1</w:t>
            </w:r>
            <w:r w:rsidRPr="00367A42">
              <w:rPr>
                <w:rFonts w:ascii="Calibri" w:eastAsia="Calibri" w:hAnsi="Calibri" w:cs="Times New Roman"/>
                <w:b/>
                <w:bCs/>
              </w:rPr>
              <w:t>)</w:t>
            </w:r>
          </w:p>
        </w:tc>
      </w:tr>
      <w:tr w:rsidR="00C00DAA" w14:paraId="4E59EA67" w14:textId="77777777" w:rsidTr="0010180F">
        <w:tc>
          <w:tcPr>
            <w:tcW w:w="1803" w:type="dxa"/>
            <w:vMerge w:val="restart"/>
            <w:tcBorders>
              <w:left w:val="nil"/>
              <w:bottom w:val="nil"/>
              <w:right w:val="nil"/>
            </w:tcBorders>
          </w:tcPr>
          <w:p w14:paraId="5E5FBE11" w14:textId="77777777" w:rsidR="00C00DAA" w:rsidRPr="00367A42" w:rsidRDefault="00C00DAA" w:rsidP="00367A42">
            <w:pPr>
              <w:jc w:val="center"/>
              <w:rPr>
                <w:rFonts w:ascii="Calibri" w:eastAsia="Calibri" w:hAnsi="Calibri" w:cs="Times New Roman"/>
                <w:b/>
                <w:bCs/>
              </w:rPr>
            </w:pPr>
          </w:p>
          <w:p w14:paraId="1A0B6F77" w14:textId="7DFE203D" w:rsidR="00C00DAA" w:rsidRPr="00367A42" w:rsidRDefault="00E327E5" w:rsidP="00367A42">
            <w:pPr>
              <w:jc w:val="center"/>
              <w:rPr>
                <w:rFonts w:ascii="Calibri" w:eastAsia="Calibri" w:hAnsi="Calibri" w:cs="Times New Roman"/>
                <w:b/>
                <w:bCs/>
              </w:rPr>
            </w:pPr>
            <w:r>
              <w:rPr>
                <w:rFonts w:ascii="Calibri" w:eastAsia="Calibri" w:hAnsi="Calibri" w:cs="Times New Roman"/>
                <w:b/>
                <w:bCs/>
              </w:rPr>
              <w:t xml:space="preserve">Stochastic </w:t>
            </w:r>
            <w:r w:rsidR="00C00DAA" w:rsidRPr="00367A42">
              <w:rPr>
                <w:rFonts w:ascii="Calibri" w:eastAsia="Calibri" w:hAnsi="Calibri" w:cs="Times New Roman"/>
                <w:b/>
                <w:bCs/>
              </w:rPr>
              <w:t>D8</w:t>
            </w:r>
          </w:p>
        </w:tc>
        <w:tc>
          <w:tcPr>
            <w:tcW w:w="1803" w:type="dxa"/>
            <w:tcBorders>
              <w:left w:val="nil"/>
              <w:bottom w:val="nil"/>
              <w:right w:val="nil"/>
            </w:tcBorders>
          </w:tcPr>
          <w:p w14:paraId="43BFE12D" w14:textId="7ACEB6A1" w:rsidR="00C00DAA" w:rsidRDefault="00C00DAA" w:rsidP="00367A42">
            <w:pPr>
              <w:jc w:val="center"/>
              <w:rPr>
                <w:rFonts w:ascii="Calibri" w:eastAsia="Calibri" w:hAnsi="Calibri" w:cs="Times New Roman"/>
              </w:rPr>
            </w:pPr>
            <w:r>
              <w:rPr>
                <w:rFonts w:ascii="Calibri" w:eastAsia="Calibri" w:hAnsi="Calibri" w:cs="Times New Roman"/>
              </w:rPr>
              <w:t>USLC</w:t>
            </w:r>
          </w:p>
        </w:tc>
        <w:tc>
          <w:tcPr>
            <w:tcW w:w="1803" w:type="dxa"/>
            <w:tcBorders>
              <w:left w:val="nil"/>
              <w:bottom w:val="nil"/>
              <w:right w:val="nil"/>
            </w:tcBorders>
          </w:tcPr>
          <w:p w14:paraId="332E56FC" w14:textId="750F3919" w:rsidR="00C00DAA" w:rsidRDefault="00E327E5" w:rsidP="00367A42">
            <w:pPr>
              <w:jc w:val="center"/>
              <w:rPr>
                <w:rFonts w:ascii="Calibri" w:eastAsia="Calibri" w:hAnsi="Calibri" w:cs="Times New Roman"/>
              </w:rPr>
            </w:pPr>
            <w:r>
              <w:rPr>
                <w:rFonts w:ascii="Calibri" w:eastAsia="Calibri" w:hAnsi="Calibri" w:cs="Times New Roman"/>
              </w:rPr>
              <w:t>0.98</w:t>
            </w:r>
          </w:p>
        </w:tc>
        <w:tc>
          <w:tcPr>
            <w:tcW w:w="1803" w:type="dxa"/>
            <w:tcBorders>
              <w:left w:val="nil"/>
              <w:bottom w:val="nil"/>
              <w:right w:val="nil"/>
            </w:tcBorders>
          </w:tcPr>
          <w:p w14:paraId="13CBE102" w14:textId="044A129A"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21</w:t>
            </w:r>
          </w:p>
        </w:tc>
        <w:tc>
          <w:tcPr>
            <w:tcW w:w="1804" w:type="dxa"/>
            <w:tcBorders>
              <w:left w:val="nil"/>
              <w:bottom w:val="nil"/>
              <w:right w:val="nil"/>
            </w:tcBorders>
          </w:tcPr>
          <w:p w14:paraId="0F83CCF1" w14:textId="4D0F2127" w:rsidR="00C00DAA" w:rsidRDefault="00E327E5" w:rsidP="00367A42">
            <w:pPr>
              <w:jc w:val="center"/>
              <w:rPr>
                <w:rFonts w:ascii="Calibri" w:eastAsia="Calibri" w:hAnsi="Calibri" w:cs="Times New Roman"/>
              </w:rPr>
            </w:pPr>
            <w:r>
              <w:rPr>
                <w:rFonts w:ascii="Calibri" w:eastAsia="Calibri" w:hAnsi="Calibri" w:cs="Times New Roman"/>
              </w:rPr>
              <w:t>0.77</w:t>
            </w:r>
          </w:p>
        </w:tc>
      </w:tr>
      <w:tr w:rsidR="00C00DAA" w14:paraId="47FD9886" w14:textId="77777777" w:rsidTr="0010180F">
        <w:tc>
          <w:tcPr>
            <w:tcW w:w="1803" w:type="dxa"/>
            <w:vMerge/>
            <w:tcBorders>
              <w:top w:val="nil"/>
              <w:left w:val="nil"/>
              <w:bottom w:val="nil"/>
              <w:right w:val="nil"/>
            </w:tcBorders>
          </w:tcPr>
          <w:p w14:paraId="6A825BBD" w14:textId="77777777" w:rsidR="00C00DAA" w:rsidRPr="00367A42" w:rsidRDefault="00C00DAA" w:rsidP="00367A42">
            <w:pPr>
              <w:jc w:val="center"/>
              <w:rPr>
                <w:rFonts w:ascii="Calibri" w:eastAsia="Calibri" w:hAnsi="Calibri" w:cs="Times New Roman"/>
                <w:b/>
                <w:bCs/>
              </w:rPr>
            </w:pPr>
          </w:p>
        </w:tc>
        <w:tc>
          <w:tcPr>
            <w:tcW w:w="1803" w:type="dxa"/>
            <w:tcBorders>
              <w:top w:val="nil"/>
              <w:left w:val="nil"/>
              <w:bottom w:val="nil"/>
              <w:right w:val="nil"/>
            </w:tcBorders>
          </w:tcPr>
          <w:p w14:paraId="26065833" w14:textId="7C988B9A" w:rsidR="00C00DAA" w:rsidRDefault="00E327E5" w:rsidP="00367A42">
            <w:pPr>
              <w:jc w:val="center"/>
              <w:rPr>
                <w:rFonts w:ascii="Calibri" w:eastAsia="Calibri" w:hAnsi="Calibri" w:cs="Times New Roman"/>
              </w:rPr>
            </w:pPr>
            <w:r>
              <w:rPr>
                <w:rFonts w:ascii="Calibri" w:eastAsia="Calibri" w:hAnsi="Calibri" w:cs="Times New Roman"/>
              </w:rPr>
              <w:t>SLC</w:t>
            </w:r>
          </w:p>
        </w:tc>
        <w:tc>
          <w:tcPr>
            <w:tcW w:w="1803" w:type="dxa"/>
            <w:tcBorders>
              <w:top w:val="nil"/>
              <w:left w:val="nil"/>
              <w:bottom w:val="nil"/>
              <w:right w:val="nil"/>
            </w:tcBorders>
          </w:tcPr>
          <w:p w14:paraId="5C725DA3" w14:textId="587B8D53" w:rsidR="00C00DAA" w:rsidRDefault="00E327E5" w:rsidP="00367A42">
            <w:pPr>
              <w:jc w:val="center"/>
              <w:rPr>
                <w:rFonts w:ascii="Calibri" w:eastAsia="Calibri" w:hAnsi="Calibri" w:cs="Times New Roman"/>
              </w:rPr>
            </w:pPr>
            <w:r>
              <w:rPr>
                <w:rFonts w:ascii="Calibri" w:eastAsia="Calibri" w:hAnsi="Calibri" w:cs="Times New Roman"/>
              </w:rPr>
              <w:t>0.77</w:t>
            </w:r>
          </w:p>
        </w:tc>
        <w:tc>
          <w:tcPr>
            <w:tcW w:w="1803" w:type="dxa"/>
            <w:tcBorders>
              <w:top w:val="nil"/>
              <w:left w:val="nil"/>
              <w:bottom w:val="nil"/>
              <w:right w:val="nil"/>
            </w:tcBorders>
          </w:tcPr>
          <w:p w14:paraId="2A7F3080" w14:textId="3432A1F7" w:rsidR="00C00DAA" w:rsidRDefault="00E327E5" w:rsidP="00367A42">
            <w:pPr>
              <w:jc w:val="center"/>
              <w:rPr>
                <w:rFonts w:ascii="Calibri" w:eastAsia="Calibri" w:hAnsi="Calibri" w:cs="Times New Roman"/>
              </w:rPr>
            </w:pPr>
            <w:r>
              <w:rPr>
                <w:rFonts w:ascii="Calibri" w:eastAsia="Calibri" w:hAnsi="Calibri" w:cs="Times New Roman"/>
              </w:rPr>
              <w:t>0.27</w:t>
            </w:r>
          </w:p>
        </w:tc>
        <w:tc>
          <w:tcPr>
            <w:tcW w:w="1804" w:type="dxa"/>
            <w:tcBorders>
              <w:top w:val="nil"/>
              <w:left w:val="nil"/>
              <w:bottom w:val="nil"/>
              <w:right w:val="nil"/>
            </w:tcBorders>
          </w:tcPr>
          <w:p w14:paraId="6C7462C2" w14:textId="677F6BEC"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50</w:t>
            </w:r>
          </w:p>
        </w:tc>
      </w:tr>
      <w:tr w:rsidR="00C00DAA" w14:paraId="6C72C8AB" w14:textId="77777777" w:rsidTr="0010180F">
        <w:tc>
          <w:tcPr>
            <w:tcW w:w="1803" w:type="dxa"/>
            <w:vMerge/>
            <w:tcBorders>
              <w:top w:val="nil"/>
              <w:left w:val="nil"/>
              <w:bottom w:val="single" w:sz="4" w:space="0" w:color="auto"/>
              <w:right w:val="nil"/>
            </w:tcBorders>
          </w:tcPr>
          <w:p w14:paraId="66D123D2" w14:textId="77777777" w:rsidR="00C00DAA" w:rsidRPr="00367A42" w:rsidRDefault="00C00DAA" w:rsidP="00367A42">
            <w:pPr>
              <w:jc w:val="center"/>
              <w:rPr>
                <w:rFonts w:ascii="Calibri" w:eastAsia="Calibri" w:hAnsi="Calibri" w:cs="Times New Roman"/>
                <w:b/>
                <w:bCs/>
              </w:rPr>
            </w:pPr>
          </w:p>
        </w:tc>
        <w:tc>
          <w:tcPr>
            <w:tcW w:w="1803" w:type="dxa"/>
            <w:tcBorders>
              <w:top w:val="nil"/>
              <w:left w:val="nil"/>
              <w:bottom w:val="single" w:sz="4" w:space="0" w:color="auto"/>
              <w:right w:val="nil"/>
            </w:tcBorders>
          </w:tcPr>
          <w:p w14:paraId="005812A6" w14:textId="6429D583" w:rsidR="00C00DAA" w:rsidRDefault="00E327E5" w:rsidP="00367A42">
            <w:pPr>
              <w:jc w:val="center"/>
              <w:rPr>
                <w:rFonts w:ascii="Calibri" w:eastAsia="Calibri" w:hAnsi="Calibri" w:cs="Times New Roman"/>
              </w:rPr>
            </w:pPr>
            <w:r>
              <w:rPr>
                <w:rFonts w:ascii="Calibri" w:eastAsia="Calibri" w:hAnsi="Calibri" w:cs="Times New Roman"/>
              </w:rPr>
              <w:t>SLM</w:t>
            </w:r>
          </w:p>
        </w:tc>
        <w:tc>
          <w:tcPr>
            <w:tcW w:w="1803" w:type="dxa"/>
            <w:tcBorders>
              <w:top w:val="nil"/>
              <w:left w:val="nil"/>
              <w:bottom w:val="single" w:sz="4" w:space="0" w:color="auto"/>
              <w:right w:val="nil"/>
            </w:tcBorders>
          </w:tcPr>
          <w:p w14:paraId="4DD0183C" w14:textId="2F2CE6B5"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50</w:t>
            </w:r>
          </w:p>
        </w:tc>
        <w:tc>
          <w:tcPr>
            <w:tcW w:w="1803" w:type="dxa"/>
            <w:tcBorders>
              <w:top w:val="nil"/>
              <w:left w:val="nil"/>
              <w:bottom w:val="single" w:sz="4" w:space="0" w:color="auto"/>
              <w:right w:val="nil"/>
            </w:tcBorders>
          </w:tcPr>
          <w:p w14:paraId="433E9CE6" w14:textId="3417B017"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26</w:t>
            </w:r>
          </w:p>
        </w:tc>
        <w:tc>
          <w:tcPr>
            <w:tcW w:w="1804" w:type="dxa"/>
            <w:tcBorders>
              <w:top w:val="nil"/>
              <w:left w:val="nil"/>
              <w:bottom w:val="single" w:sz="4" w:space="0" w:color="auto"/>
              <w:right w:val="nil"/>
            </w:tcBorders>
          </w:tcPr>
          <w:p w14:paraId="54160962" w14:textId="78164A2C"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24</w:t>
            </w:r>
          </w:p>
        </w:tc>
      </w:tr>
      <w:tr w:rsidR="00C00DAA" w14:paraId="333F3B81" w14:textId="77777777" w:rsidTr="0010180F">
        <w:tc>
          <w:tcPr>
            <w:tcW w:w="1803" w:type="dxa"/>
            <w:vMerge w:val="restart"/>
            <w:tcBorders>
              <w:left w:val="nil"/>
              <w:bottom w:val="nil"/>
              <w:right w:val="nil"/>
            </w:tcBorders>
          </w:tcPr>
          <w:p w14:paraId="0A8940AF" w14:textId="77777777" w:rsidR="00C00DAA" w:rsidRPr="00367A42" w:rsidRDefault="00C00DAA" w:rsidP="00367A42">
            <w:pPr>
              <w:jc w:val="center"/>
              <w:rPr>
                <w:rFonts w:ascii="Calibri" w:eastAsia="Calibri" w:hAnsi="Calibri" w:cs="Times New Roman"/>
                <w:b/>
                <w:bCs/>
              </w:rPr>
            </w:pPr>
          </w:p>
          <w:p w14:paraId="4E833717" w14:textId="145341D2" w:rsidR="00C00DAA" w:rsidRPr="00367A42" w:rsidRDefault="00C00DAA" w:rsidP="00367A42">
            <w:pPr>
              <w:jc w:val="center"/>
              <w:rPr>
                <w:rFonts w:ascii="Calibri" w:eastAsia="Calibri" w:hAnsi="Calibri" w:cs="Times New Roman"/>
                <w:b/>
                <w:bCs/>
              </w:rPr>
            </w:pPr>
            <w:r w:rsidRPr="00367A42">
              <w:rPr>
                <w:rFonts w:ascii="Calibri" w:eastAsia="Calibri" w:hAnsi="Calibri" w:cs="Times New Roman"/>
                <w:b/>
                <w:bCs/>
              </w:rPr>
              <w:t>D8</w:t>
            </w:r>
          </w:p>
        </w:tc>
        <w:tc>
          <w:tcPr>
            <w:tcW w:w="1803" w:type="dxa"/>
            <w:tcBorders>
              <w:left w:val="nil"/>
              <w:bottom w:val="nil"/>
              <w:right w:val="nil"/>
            </w:tcBorders>
          </w:tcPr>
          <w:p w14:paraId="1AE54C11" w14:textId="7C28E3A1" w:rsidR="00C00DAA" w:rsidRDefault="00E327E5" w:rsidP="00367A42">
            <w:pPr>
              <w:jc w:val="center"/>
              <w:rPr>
                <w:rFonts w:ascii="Calibri" w:eastAsia="Calibri" w:hAnsi="Calibri" w:cs="Times New Roman"/>
              </w:rPr>
            </w:pPr>
            <w:r>
              <w:rPr>
                <w:rFonts w:ascii="Calibri" w:eastAsia="Calibri" w:hAnsi="Calibri" w:cs="Times New Roman"/>
              </w:rPr>
              <w:t>USLC</w:t>
            </w:r>
          </w:p>
        </w:tc>
        <w:tc>
          <w:tcPr>
            <w:tcW w:w="1803" w:type="dxa"/>
            <w:tcBorders>
              <w:left w:val="nil"/>
              <w:bottom w:val="nil"/>
              <w:right w:val="nil"/>
            </w:tcBorders>
          </w:tcPr>
          <w:p w14:paraId="69A3F26D" w14:textId="10E873E3" w:rsidR="00C00DAA" w:rsidRDefault="00E327E5" w:rsidP="00367A42">
            <w:pPr>
              <w:jc w:val="center"/>
              <w:rPr>
                <w:rFonts w:ascii="Calibri" w:eastAsia="Calibri" w:hAnsi="Calibri" w:cs="Times New Roman"/>
              </w:rPr>
            </w:pPr>
            <w:r>
              <w:rPr>
                <w:rFonts w:ascii="Calibri" w:eastAsia="Calibri" w:hAnsi="Calibri" w:cs="Times New Roman"/>
              </w:rPr>
              <w:t>1.02</w:t>
            </w:r>
          </w:p>
        </w:tc>
        <w:tc>
          <w:tcPr>
            <w:tcW w:w="1803" w:type="dxa"/>
            <w:tcBorders>
              <w:left w:val="nil"/>
              <w:bottom w:val="nil"/>
              <w:right w:val="nil"/>
            </w:tcBorders>
          </w:tcPr>
          <w:p w14:paraId="51984006" w14:textId="1967A088"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21</w:t>
            </w:r>
          </w:p>
        </w:tc>
        <w:tc>
          <w:tcPr>
            <w:tcW w:w="1804" w:type="dxa"/>
            <w:tcBorders>
              <w:left w:val="nil"/>
              <w:bottom w:val="nil"/>
              <w:right w:val="nil"/>
            </w:tcBorders>
          </w:tcPr>
          <w:p w14:paraId="58DD0CC1" w14:textId="62C0E83F"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8</w:t>
            </w:r>
            <w:r>
              <w:rPr>
                <w:rFonts w:ascii="Calibri" w:eastAsia="Calibri" w:hAnsi="Calibri" w:cs="Times New Roman"/>
              </w:rPr>
              <w:t>1</w:t>
            </w:r>
          </w:p>
        </w:tc>
      </w:tr>
      <w:tr w:rsidR="00C00DAA" w14:paraId="7EFB8DBD" w14:textId="77777777" w:rsidTr="0010180F">
        <w:tc>
          <w:tcPr>
            <w:tcW w:w="1803" w:type="dxa"/>
            <w:vMerge/>
            <w:tcBorders>
              <w:top w:val="nil"/>
              <w:left w:val="nil"/>
              <w:bottom w:val="nil"/>
              <w:right w:val="nil"/>
            </w:tcBorders>
          </w:tcPr>
          <w:p w14:paraId="1BDA9337" w14:textId="77777777" w:rsidR="00C00DAA" w:rsidRDefault="00C00DAA" w:rsidP="00367A42">
            <w:pPr>
              <w:jc w:val="center"/>
              <w:rPr>
                <w:rFonts w:ascii="Calibri" w:eastAsia="Calibri" w:hAnsi="Calibri" w:cs="Times New Roman"/>
              </w:rPr>
            </w:pPr>
          </w:p>
        </w:tc>
        <w:tc>
          <w:tcPr>
            <w:tcW w:w="1803" w:type="dxa"/>
            <w:tcBorders>
              <w:top w:val="nil"/>
              <w:left w:val="nil"/>
              <w:bottom w:val="nil"/>
              <w:right w:val="nil"/>
            </w:tcBorders>
          </w:tcPr>
          <w:p w14:paraId="2B4E662B" w14:textId="6BDDC2B1" w:rsidR="00C00DAA" w:rsidRDefault="00E327E5" w:rsidP="00367A42">
            <w:pPr>
              <w:jc w:val="center"/>
              <w:rPr>
                <w:rFonts w:ascii="Calibri" w:eastAsia="Calibri" w:hAnsi="Calibri" w:cs="Times New Roman"/>
              </w:rPr>
            </w:pPr>
            <w:r>
              <w:rPr>
                <w:rFonts w:ascii="Calibri" w:eastAsia="Calibri" w:hAnsi="Calibri" w:cs="Times New Roman"/>
              </w:rPr>
              <w:t>SLC</w:t>
            </w:r>
          </w:p>
        </w:tc>
        <w:tc>
          <w:tcPr>
            <w:tcW w:w="1803" w:type="dxa"/>
            <w:tcBorders>
              <w:top w:val="nil"/>
              <w:left w:val="nil"/>
              <w:bottom w:val="nil"/>
              <w:right w:val="nil"/>
            </w:tcBorders>
          </w:tcPr>
          <w:p w14:paraId="79B25A82" w14:textId="1D6F81FC"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8</w:t>
            </w:r>
            <w:r>
              <w:rPr>
                <w:rFonts w:ascii="Calibri" w:eastAsia="Calibri" w:hAnsi="Calibri" w:cs="Times New Roman"/>
              </w:rPr>
              <w:t>1</w:t>
            </w:r>
          </w:p>
        </w:tc>
        <w:tc>
          <w:tcPr>
            <w:tcW w:w="1803" w:type="dxa"/>
            <w:tcBorders>
              <w:top w:val="nil"/>
              <w:left w:val="nil"/>
              <w:bottom w:val="nil"/>
              <w:right w:val="nil"/>
            </w:tcBorders>
          </w:tcPr>
          <w:p w14:paraId="4A4713BA" w14:textId="28DCDD99"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27</w:t>
            </w:r>
          </w:p>
        </w:tc>
        <w:tc>
          <w:tcPr>
            <w:tcW w:w="1804" w:type="dxa"/>
            <w:tcBorders>
              <w:top w:val="nil"/>
              <w:left w:val="nil"/>
              <w:bottom w:val="nil"/>
              <w:right w:val="nil"/>
            </w:tcBorders>
          </w:tcPr>
          <w:p w14:paraId="23CCB2FE" w14:textId="30A12057"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54</w:t>
            </w:r>
          </w:p>
        </w:tc>
      </w:tr>
      <w:tr w:rsidR="00C00DAA" w14:paraId="328A1952" w14:textId="77777777" w:rsidTr="0010180F">
        <w:tc>
          <w:tcPr>
            <w:tcW w:w="1803" w:type="dxa"/>
            <w:vMerge/>
            <w:tcBorders>
              <w:top w:val="nil"/>
              <w:left w:val="nil"/>
              <w:right w:val="nil"/>
            </w:tcBorders>
          </w:tcPr>
          <w:p w14:paraId="13799934" w14:textId="77777777" w:rsidR="00C00DAA" w:rsidRDefault="00C00DAA" w:rsidP="00367A42">
            <w:pPr>
              <w:jc w:val="center"/>
              <w:rPr>
                <w:rFonts w:ascii="Calibri" w:eastAsia="Calibri" w:hAnsi="Calibri" w:cs="Times New Roman"/>
              </w:rPr>
            </w:pPr>
          </w:p>
        </w:tc>
        <w:tc>
          <w:tcPr>
            <w:tcW w:w="1803" w:type="dxa"/>
            <w:tcBorders>
              <w:top w:val="nil"/>
              <w:left w:val="nil"/>
              <w:right w:val="nil"/>
            </w:tcBorders>
          </w:tcPr>
          <w:p w14:paraId="3AF71803" w14:textId="3B5A058A" w:rsidR="00C00DAA" w:rsidRDefault="00E327E5" w:rsidP="00367A42">
            <w:pPr>
              <w:jc w:val="center"/>
              <w:rPr>
                <w:rFonts w:ascii="Calibri" w:eastAsia="Calibri" w:hAnsi="Calibri" w:cs="Times New Roman"/>
              </w:rPr>
            </w:pPr>
            <w:r>
              <w:rPr>
                <w:rFonts w:ascii="Calibri" w:eastAsia="Calibri" w:hAnsi="Calibri" w:cs="Times New Roman"/>
              </w:rPr>
              <w:t>SLM</w:t>
            </w:r>
          </w:p>
        </w:tc>
        <w:tc>
          <w:tcPr>
            <w:tcW w:w="1803" w:type="dxa"/>
            <w:tcBorders>
              <w:top w:val="nil"/>
              <w:left w:val="nil"/>
              <w:right w:val="nil"/>
            </w:tcBorders>
          </w:tcPr>
          <w:p w14:paraId="346106CE" w14:textId="07557F28"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54</w:t>
            </w:r>
          </w:p>
        </w:tc>
        <w:tc>
          <w:tcPr>
            <w:tcW w:w="1803" w:type="dxa"/>
            <w:tcBorders>
              <w:top w:val="nil"/>
              <w:left w:val="nil"/>
              <w:right w:val="nil"/>
            </w:tcBorders>
          </w:tcPr>
          <w:p w14:paraId="094ECCE7" w14:textId="320C9870"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26</w:t>
            </w:r>
          </w:p>
        </w:tc>
        <w:tc>
          <w:tcPr>
            <w:tcW w:w="1804" w:type="dxa"/>
            <w:tcBorders>
              <w:top w:val="nil"/>
              <w:left w:val="nil"/>
              <w:right w:val="nil"/>
            </w:tcBorders>
          </w:tcPr>
          <w:p w14:paraId="2F177902" w14:textId="3DBECF88" w:rsidR="00C00DAA" w:rsidRDefault="00C00DAA" w:rsidP="00367A42">
            <w:pPr>
              <w:jc w:val="center"/>
              <w:rPr>
                <w:rFonts w:ascii="Calibri" w:eastAsia="Calibri" w:hAnsi="Calibri" w:cs="Times New Roman"/>
              </w:rPr>
            </w:pPr>
            <w:r>
              <w:rPr>
                <w:rFonts w:ascii="Calibri" w:eastAsia="Calibri" w:hAnsi="Calibri" w:cs="Times New Roman"/>
              </w:rPr>
              <w:t>0.</w:t>
            </w:r>
            <w:r w:rsidR="00E327E5">
              <w:rPr>
                <w:rFonts w:ascii="Calibri" w:eastAsia="Calibri" w:hAnsi="Calibri" w:cs="Times New Roman"/>
              </w:rPr>
              <w:t>28</w:t>
            </w:r>
          </w:p>
        </w:tc>
      </w:tr>
      <w:bookmarkEnd w:id="7"/>
    </w:tbl>
    <w:p w14:paraId="692B73C9" w14:textId="77777777" w:rsidR="0047200F" w:rsidRPr="00D43599" w:rsidRDefault="0047200F" w:rsidP="00D43599">
      <w:pPr>
        <w:rPr>
          <w:rFonts w:ascii="Calibri" w:eastAsia="Calibri" w:hAnsi="Calibri" w:cs="Times New Roman"/>
        </w:rPr>
      </w:pPr>
    </w:p>
    <w:p w14:paraId="434D80D7" w14:textId="0A2C8991" w:rsidR="00D43599" w:rsidRPr="00AB1F69" w:rsidRDefault="00D43599" w:rsidP="00AB1F69">
      <w:pPr>
        <w:rPr>
          <w:rFonts w:ascii="Calibri" w:eastAsia="Calibri" w:hAnsi="Calibri" w:cs="Times New Roman"/>
        </w:rPr>
      </w:pPr>
    </w:p>
    <w:p w14:paraId="1D243AEE" w14:textId="60DAC5A3" w:rsidR="00D1080A" w:rsidRDefault="00131F06" w:rsidP="0010180F">
      <w:pPr>
        <w:keepNext/>
      </w:pPr>
      <w:r>
        <w:rPr>
          <w:noProof/>
        </w:rPr>
        <w:drawing>
          <wp:inline distT="0" distB="0" distL="0" distR="0" wp14:anchorId="6521F8D1" wp14:editId="21BE388B">
            <wp:extent cx="5685155" cy="5660002"/>
            <wp:effectExtent l="0" t="0" r="0" b="0"/>
            <wp:docPr id="49289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042" cy="5662876"/>
                    </a:xfrm>
                    <a:prstGeom prst="rect">
                      <a:avLst/>
                    </a:prstGeom>
                    <a:noFill/>
                  </pic:spPr>
                </pic:pic>
              </a:graphicData>
            </a:graphic>
          </wp:inline>
        </w:drawing>
      </w:r>
    </w:p>
    <w:p w14:paraId="20687E8E" w14:textId="2ABD4455" w:rsidR="00D1080A" w:rsidRPr="0010180F" w:rsidRDefault="00D1080A">
      <w:pPr>
        <w:pStyle w:val="Caption"/>
        <w:rPr>
          <w:color w:val="auto"/>
          <w:sz w:val="22"/>
          <w:szCs w:val="22"/>
        </w:rPr>
      </w:pPr>
      <w:r w:rsidRPr="0010180F">
        <w:rPr>
          <w:b/>
          <w:bCs/>
          <w:color w:val="auto"/>
          <w:sz w:val="22"/>
          <w:szCs w:val="22"/>
        </w:rPr>
        <w:t>Fig. S15.</w:t>
      </w:r>
      <w:r w:rsidRPr="0010180F">
        <w:rPr>
          <w:color w:val="auto"/>
          <w:sz w:val="22"/>
          <w:szCs w:val="22"/>
        </w:rPr>
        <w:t xml:space="preserve"> Scatter plot of volume of drainage event against recharge rate</w:t>
      </w:r>
    </w:p>
    <w:p w14:paraId="31983767" w14:textId="77777777" w:rsidR="00D056D7" w:rsidRDefault="00131F06" w:rsidP="0010180F">
      <w:pPr>
        <w:keepNext/>
      </w:pPr>
      <w:r>
        <w:rPr>
          <w:noProof/>
        </w:rPr>
        <w:lastRenderedPageBreak/>
        <w:drawing>
          <wp:inline distT="0" distB="0" distL="0" distR="0" wp14:anchorId="48A8C623" wp14:editId="38F7B9CB">
            <wp:extent cx="5432425" cy="5185430"/>
            <wp:effectExtent l="0" t="0" r="0" b="0"/>
            <wp:docPr id="686898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085" cy="5187969"/>
                    </a:xfrm>
                    <a:prstGeom prst="rect">
                      <a:avLst/>
                    </a:prstGeom>
                    <a:noFill/>
                  </pic:spPr>
                </pic:pic>
              </a:graphicData>
            </a:graphic>
          </wp:inline>
        </w:drawing>
      </w:r>
    </w:p>
    <w:p w14:paraId="2CECCB56" w14:textId="191A0098" w:rsidR="00131F06" w:rsidRPr="00533CCC" w:rsidRDefault="00D056D7" w:rsidP="0010180F">
      <w:pPr>
        <w:pStyle w:val="Caption"/>
      </w:pPr>
      <w:r w:rsidRPr="0010180F">
        <w:rPr>
          <w:b/>
          <w:bCs/>
          <w:color w:val="auto"/>
          <w:sz w:val="22"/>
          <w:szCs w:val="22"/>
        </w:rPr>
        <w:t>Fig. S16</w:t>
      </w:r>
      <w:r w:rsidRPr="0010180F">
        <w:rPr>
          <w:color w:val="auto"/>
          <w:sz w:val="22"/>
          <w:szCs w:val="22"/>
        </w:rPr>
        <w:t>: Scatter plot of recharge rate against lake area</w:t>
      </w:r>
    </w:p>
    <w:sectPr w:rsidR="00131F06" w:rsidRPr="00533C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zM2sTAxNLc0MTFQ0lEKTi0uzszPAykwtKgFAIpcCLYtAAAA"/>
  </w:docVars>
  <w:rsids>
    <w:rsidRoot w:val="00AB1F69"/>
    <w:rsid w:val="00012A79"/>
    <w:rsid w:val="00031FB8"/>
    <w:rsid w:val="00035CE2"/>
    <w:rsid w:val="00057FA5"/>
    <w:rsid w:val="00086995"/>
    <w:rsid w:val="000C47DD"/>
    <w:rsid w:val="000D5E63"/>
    <w:rsid w:val="000E4C22"/>
    <w:rsid w:val="0010180F"/>
    <w:rsid w:val="001126B5"/>
    <w:rsid w:val="00131F06"/>
    <w:rsid w:val="00144CA8"/>
    <w:rsid w:val="0018487F"/>
    <w:rsid w:val="001C3752"/>
    <w:rsid w:val="002057BF"/>
    <w:rsid w:val="00260FB5"/>
    <w:rsid w:val="0028571A"/>
    <w:rsid w:val="002902FF"/>
    <w:rsid w:val="002D54B1"/>
    <w:rsid w:val="00317852"/>
    <w:rsid w:val="003236D9"/>
    <w:rsid w:val="003E6A0F"/>
    <w:rsid w:val="0047200F"/>
    <w:rsid w:val="004B7717"/>
    <w:rsid w:val="00533CCC"/>
    <w:rsid w:val="005836E6"/>
    <w:rsid w:val="005F3E1E"/>
    <w:rsid w:val="006257BD"/>
    <w:rsid w:val="00636965"/>
    <w:rsid w:val="00654EB9"/>
    <w:rsid w:val="0065611A"/>
    <w:rsid w:val="006912F2"/>
    <w:rsid w:val="00694C2E"/>
    <w:rsid w:val="006A5D93"/>
    <w:rsid w:val="00713EA9"/>
    <w:rsid w:val="007C6B6D"/>
    <w:rsid w:val="007D1E80"/>
    <w:rsid w:val="007F7CCF"/>
    <w:rsid w:val="00842320"/>
    <w:rsid w:val="00844FFC"/>
    <w:rsid w:val="008729AF"/>
    <w:rsid w:val="00875442"/>
    <w:rsid w:val="008841BE"/>
    <w:rsid w:val="008C4196"/>
    <w:rsid w:val="009162AE"/>
    <w:rsid w:val="009236C6"/>
    <w:rsid w:val="0098395E"/>
    <w:rsid w:val="00986677"/>
    <w:rsid w:val="00993271"/>
    <w:rsid w:val="009D6A6C"/>
    <w:rsid w:val="00A46B1D"/>
    <w:rsid w:val="00AB1F69"/>
    <w:rsid w:val="00B53946"/>
    <w:rsid w:val="00B93D98"/>
    <w:rsid w:val="00BA39BA"/>
    <w:rsid w:val="00BC22B6"/>
    <w:rsid w:val="00C00DAA"/>
    <w:rsid w:val="00C741FC"/>
    <w:rsid w:val="00CD3B96"/>
    <w:rsid w:val="00D056D7"/>
    <w:rsid w:val="00D1080A"/>
    <w:rsid w:val="00D3192E"/>
    <w:rsid w:val="00D43599"/>
    <w:rsid w:val="00D514FB"/>
    <w:rsid w:val="00DC2540"/>
    <w:rsid w:val="00E16988"/>
    <w:rsid w:val="00E327E5"/>
    <w:rsid w:val="00E9539E"/>
    <w:rsid w:val="00EF302F"/>
    <w:rsid w:val="00F0066B"/>
    <w:rsid w:val="00F15702"/>
    <w:rsid w:val="00F20084"/>
    <w:rsid w:val="00FF4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8EE87"/>
  <w15:chartTrackingRefBased/>
  <w15:docId w15:val="{E0608C01-DE56-4C7F-9040-21C4E7C25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4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EB9"/>
    <w:rPr>
      <w:rFonts w:ascii="Segoe UI" w:hAnsi="Segoe UI" w:cs="Segoe UI"/>
      <w:sz w:val="18"/>
      <w:szCs w:val="18"/>
    </w:rPr>
  </w:style>
  <w:style w:type="character" w:styleId="CommentReference">
    <w:name w:val="annotation reference"/>
    <w:basedOn w:val="DefaultParagraphFont"/>
    <w:uiPriority w:val="99"/>
    <w:semiHidden/>
    <w:unhideWhenUsed/>
    <w:rsid w:val="00144CA8"/>
    <w:rPr>
      <w:sz w:val="16"/>
      <w:szCs w:val="16"/>
    </w:rPr>
  </w:style>
  <w:style w:type="paragraph" w:styleId="CommentText">
    <w:name w:val="annotation text"/>
    <w:basedOn w:val="Normal"/>
    <w:link w:val="CommentTextChar"/>
    <w:uiPriority w:val="99"/>
    <w:semiHidden/>
    <w:unhideWhenUsed/>
    <w:rsid w:val="00144CA8"/>
    <w:pPr>
      <w:spacing w:line="240" w:lineRule="auto"/>
    </w:pPr>
    <w:rPr>
      <w:sz w:val="20"/>
      <w:szCs w:val="20"/>
    </w:rPr>
  </w:style>
  <w:style w:type="character" w:customStyle="1" w:styleId="CommentTextChar">
    <w:name w:val="Comment Text Char"/>
    <w:basedOn w:val="DefaultParagraphFont"/>
    <w:link w:val="CommentText"/>
    <w:uiPriority w:val="99"/>
    <w:semiHidden/>
    <w:rsid w:val="00144CA8"/>
    <w:rPr>
      <w:sz w:val="20"/>
      <w:szCs w:val="20"/>
    </w:rPr>
  </w:style>
  <w:style w:type="paragraph" w:styleId="CommentSubject">
    <w:name w:val="annotation subject"/>
    <w:basedOn w:val="CommentText"/>
    <w:next w:val="CommentText"/>
    <w:link w:val="CommentSubjectChar"/>
    <w:uiPriority w:val="99"/>
    <w:semiHidden/>
    <w:unhideWhenUsed/>
    <w:rsid w:val="00144CA8"/>
    <w:rPr>
      <w:b/>
      <w:bCs/>
    </w:rPr>
  </w:style>
  <w:style w:type="character" w:customStyle="1" w:styleId="CommentSubjectChar">
    <w:name w:val="Comment Subject Char"/>
    <w:basedOn w:val="CommentTextChar"/>
    <w:link w:val="CommentSubject"/>
    <w:uiPriority w:val="99"/>
    <w:semiHidden/>
    <w:rsid w:val="00144CA8"/>
    <w:rPr>
      <w:b/>
      <w:bCs/>
      <w:sz w:val="20"/>
      <w:szCs w:val="20"/>
    </w:rPr>
  </w:style>
  <w:style w:type="table" w:styleId="ListTable1Light">
    <w:name w:val="List Table 1 Light"/>
    <w:basedOn w:val="TableNormal"/>
    <w:uiPriority w:val="46"/>
    <w:rsid w:val="00012A79"/>
    <w:pPr>
      <w:spacing w:after="0" w:line="240" w:lineRule="auto"/>
    </w:pPr>
    <w:rPr>
      <w:kern w:val="2"/>
      <w:sz w:val="24"/>
      <w:szCs w:val="24"/>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8729AF"/>
    <w:pPr>
      <w:spacing w:after="200" w:line="240" w:lineRule="auto"/>
    </w:pPr>
    <w:rPr>
      <w:i/>
      <w:iCs/>
      <w:color w:val="44546A" w:themeColor="text2"/>
      <w:sz w:val="18"/>
      <w:szCs w:val="18"/>
    </w:rPr>
  </w:style>
  <w:style w:type="paragraph" w:styleId="Revision">
    <w:name w:val="Revision"/>
    <w:hidden/>
    <w:uiPriority w:val="99"/>
    <w:semiHidden/>
    <w:rsid w:val="002902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t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EA0FE-ACA0-4F2E-9AA4-F3797BDC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18</Pages>
  <Words>4857</Words>
  <Characters>27691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MALCZYK George</dc:creator>
  <cp:keywords/>
  <dc:description/>
  <cp:lastModifiedBy>George Malczyk</cp:lastModifiedBy>
  <cp:revision>54</cp:revision>
  <dcterms:created xsi:type="dcterms:W3CDTF">2022-12-01T14:14:00Z</dcterms:created>
  <dcterms:modified xsi:type="dcterms:W3CDTF">2023-08-12T13:14:00Z</dcterms:modified>
</cp:coreProperties>
</file>