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2F284" w14:textId="77777777" w:rsidR="009E550F" w:rsidRPr="00784979" w:rsidRDefault="009E550F" w:rsidP="009E550F">
      <w:pPr>
        <w:spacing w:line="480" w:lineRule="auto"/>
        <w:jc w:val="center"/>
        <w:rPr>
          <w:rFonts w:ascii="Times New Roman" w:hAnsi="Times New Roman" w:cs="Times New Roman"/>
          <w:sz w:val="24"/>
          <w:szCs w:val="24"/>
          <w:lang w:val="en-US"/>
        </w:rPr>
      </w:pPr>
      <w:r w:rsidRPr="00784979">
        <w:rPr>
          <w:rFonts w:ascii="Times New Roman" w:hAnsi="Times New Roman" w:cs="Times New Roman"/>
          <w:sz w:val="24"/>
          <w:szCs w:val="24"/>
          <w:lang w:val="en-US"/>
        </w:rPr>
        <w:t>ONLINE APPENDIX</w:t>
      </w:r>
    </w:p>
    <w:p w14:paraId="53190059" w14:textId="626E6E59" w:rsidR="00C27E51" w:rsidRPr="00784979" w:rsidRDefault="001925BC" w:rsidP="009E550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9E550F" w:rsidRPr="00784979">
        <w:rPr>
          <w:rFonts w:ascii="Times New Roman" w:hAnsi="Times New Roman" w:cs="Times New Roman"/>
          <w:sz w:val="24"/>
          <w:szCs w:val="24"/>
          <w:lang w:val="en-US"/>
        </w:rPr>
        <w:t xml:space="preserve">PRICE AND WELFARE </w:t>
      </w:r>
      <w:r w:rsidR="000E1F9E" w:rsidRPr="00784979">
        <w:rPr>
          <w:rFonts w:ascii="Times New Roman" w:hAnsi="Times New Roman" w:cs="Times New Roman"/>
          <w:sz w:val="24"/>
          <w:szCs w:val="24"/>
          <w:lang w:val="en-US"/>
        </w:rPr>
        <w:t>CONSEQUENCES</w:t>
      </w:r>
      <w:r w:rsidR="009E550F" w:rsidRPr="00784979">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009E550F" w:rsidRPr="00784979">
        <w:rPr>
          <w:rFonts w:ascii="Times New Roman" w:hAnsi="Times New Roman" w:cs="Times New Roman"/>
          <w:sz w:val="24"/>
          <w:szCs w:val="24"/>
          <w:lang w:val="en-US"/>
        </w:rPr>
        <w:t>OF THE BRITISH SUGAR ACT OF 1846</w:t>
      </w:r>
    </w:p>
    <w:p w14:paraId="3B981584" w14:textId="77777777" w:rsidR="001925BC" w:rsidRPr="001925BC" w:rsidRDefault="001925BC" w:rsidP="001925BC">
      <w:pPr>
        <w:spacing w:line="480" w:lineRule="auto"/>
        <w:jc w:val="right"/>
        <w:rPr>
          <w:rFonts w:ascii="Times New Roman" w:hAnsi="Times New Roman" w:cs="Times New Roman"/>
          <w:smallCaps/>
          <w:sz w:val="24"/>
          <w:szCs w:val="24"/>
          <w:lang w:val="en-US"/>
        </w:rPr>
      </w:pPr>
      <w:r w:rsidRPr="001925BC">
        <w:rPr>
          <w:rFonts w:ascii="Times New Roman" w:hAnsi="Times New Roman" w:cs="Times New Roman"/>
          <w:smallCaps/>
          <w:sz w:val="24"/>
          <w:szCs w:val="24"/>
          <w:lang w:val="en-US"/>
        </w:rPr>
        <w:t>Christopher David Absell</w:t>
      </w:r>
    </w:p>
    <w:p w14:paraId="4E7EAC8D" w14:textId="3F2DC57E" w:rsidR="009E550F" w:rsidRPr="00784979" w:rsidRDefault="009E550F" w:rsidP="009E550F">
      <w:pPr>
        <w:spacing w:line="480" w:lineRule="auto"/>
        <w:jc w:val="both"/>
        <w:rPr>
          <w:rFonts w:ascii="Times New Roman" w:hAnsi="Times New Roman" w:cs="Times New Roman"/>
          <w:sz w:val="24"/>
          <w:szCs w:val="24"/>
          <w:lang w:val="en-US"/>
        </w:rPr>
      </w:pPr>
      <w:r w:rsidRPr="00784979">
        <w:rPr>
          <w:rFonts w:ascii="Times New Roman" w:hAnsi="Times New Roman" w:cs="Times New Roman"/>
          <w:sz w:val="24"/>
          <w:szCs w:val="24"/>
          <w:lang w:val="en-US"/>
        </w:rPr>
        <w:t>Weights and measures</w:t>
      </w:r>
    </w:p>
    <w:p w14:paraId="6CAE76E9" w14:textId="4209D622" w:rsidR="009E550F" w:rsidRPr="00784979" w:rsidRDefault="009E550F" w:rsidP="009E550F">
      <w:pPr>
        <w:spacing w:line="480" w:lineRule="auto"/>
        <w:ind w:firstLine="708"/>
        <w:jc w:val="both"/>
        <w:rPr>
          <w:rFonts w:ascii="Times New Roman" w:hAnsi="Times New Roman" w:cs="Times New Roman"/>
          <w:sz w:val="24"/>
          <w:szCs w:val="24"/>
          <w:lang w:val="en-US"/>
        </w:rPr>
      </w:pPr>
      <w:r w:rsidRPr="00784979">
        <w:rPr>
          <w:rFonts w:ascii="Times New Roman" w:hAnsi="Times New Roman" w:cs="Times New Roman"/>
          <w:sz w:val="24"/>
          <w:szCs w:val="24"/>
          <w:lang w:val="en-US"/>
        </w:rPr>
        <w:t xml:space="preserve">An important aspect of the construction of the new database is the </w:t>
      </w:r>
      <w:r w:rsidR="00784979" w:rsidRPr="00784979">
        <w:rPr>
          <w:rFonts w:ascii="Times New Roman" w:hAnsi="Times New Roman" w:cs="Times New Roman"/>
          <w:sz w:val="24"/>
          <w:szCs w:val="24"/>
          <w:lang w:val="en-US"/>
        </w:rPr>
        <w:t>homogenization</w:t>
      </w:r>
      <w:r w:rsidRPr="00784979">
        <w:rPr>
          <w:rFonts w:ascii="Times New Roman" w:hAnsi="Times New Roman" w:cs="Times New Roman"/>
          <w:sz w:val="24"/>
          <w:szCs w:val="24"/>
          <w:lang w:val="en-US"/>
        </w:rPr>
        <w:t xml:space="preserve"> of original weights and measures. The listings were given in a</w:t>
      </w:r>
      <w:bookmarkStart w:id="0" w:name="_GoBack"/>
      <w:bookmarkEnd w:id="0"/>
      <w:r w:rsidRPr="00784979">
        <w:rPr>
          <w:rFonts w:ascii="Times New Roman" w:hAnsi="Times New Roman" w:cs="Times New Roman"/>
          <w:sz w:val="24"/>
          <w:szCs w:val="24"/>
          <w:lang w:val="en-US"/>
        </w:rPr>
        <w:t xml:space="preserve"> variety of different measures, several of which (e.g., frazils and serons) were unique to their origins. To convert these measures to metric tons, I rely principally on William Waterston’s (1840:147-48) </w:t>
      </w:r>
      <w:r w:rsidRPr="00784979">
        <w:rPr>
          <w:rFonts w:ascii="Times New Roman" w:hAnsi="Times New Roman" w:cs="Times New Roman"/>
          <w:i/>
          <w:sz w:val="24"/>
          <w:szCs w:val="24"/>
          <w:lang w:val="en-US"/>
        </w:rPr>
        <w:t>Manual of Commerce</w:t>
      </w:r>
      <w:r w:rsidRPr="00784979">
        <w:rPr>
          <w:rFonts w:ascii="Times New Roman" w:hAnsi="Times New Roman" w:cs="Times New Roman"/>
          <w:sz w:val="24"/>
          <w:szCs w:val="24"/>
          <w:lang w:val="en-US"/>
        </w:rPr>
        <w:t xml:space="preserve"> published in 1840, which contains a listing of the hundredweight equivalent of the principal measures imported into England. Fortunately, these equivalencies cover the most-traded measures, largely </w:t>
      </w:r>
      <w:r w:rsidR="00784979" w:rsidRPr="00784979">
        <w:rPr>
          <w:rFonts w:ascii="Times New Roman" w:hAnsi="Times New Roman" w:cs="Times New Roman"/>
          <w:sz w:val="24"/>
          <w:szCs w:val="24"/>
          <w:lang w:val="en-US"/>
        </w:rPr>
        <w:t>standardized</w:t>
      </w:r>
      <w:r w:rsidRPr="00784979">
        <w:rPr>
          <w:rFonts w:ascii="Times New Roman" w:hAnsi="Times New Roman" w:cs="Times New Roman"/>
          <w:sz w:val="24"/>
          <w:szCs w:val="24"/>
          <w:lang w:val="en-US"/>
        </w:rPr>
        <w:t xml:space="preserve"> for the purposes of import taxation. In other cases, I was forced to rely on assumptions and anecdotal evidence.</w:t>
      </w:r>
    </w:p>
    <w:p w14:paraId="7C14B2BD" w14:textId="77777777" w:rsidR="009E550F" w:rsidRPr="00784979" w:rsidRDefault="009E550F" w:rsidP="009E550F">
      <w:pPr>
        <w:rPr>
          <w:rFonts w:ascii="Times New Roman" w:hAnsi="Times New Roman" w:cs="Times New Roman"/>
          <w:sz w:val="24"/>
          <w:szCs w:val="24"/>
          <w:lang w:val="en-US"/>
        </w:rPr>
      </w:pPr>
      <w:r w:rsidRPr="00784979">
        <w:rPr>
          <w:rFonts w:ascii="Times New Roman" w:hAnsi="Times New Roman" w:cs="Times New Roman"/>
          <w:sz w:val="24"/>
          <w:szCs w:val="24"/>
          <w:lang w:val="en-US"/>
        </w:rPr>
        <w:t>Liverpool conversion measures, in hundredweights (0.05 metric tons):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1179"/>
        <w:gridCol w:w="822"/>
        <w:gridCol w:w="822"/>
        <w:gridCol w:w="1203"/>
        <w:gridCol w:w="931"/>
        <w:gridCol w:w="822"/>
        <w:gridCol w:w="847"/>
        <w:gridCol w:w="800"/>
        <w:gridCol w:w="824"/>
      </w:tblGrid>
      <w:tr w:rsidR="009E550F" w:rsidRPr="00784979" w14:paraId="6A41D499" w14:textId="77777777" w:rsidTr="002A68F4">
        <w:tc>
          <w:tcPr>
            <w:tcW w:w="453" w:type="pct"/>
            <w:tcBorders>
              <w:top w:val="single" w:sz="4" w:space="0" w:color="auto"/>
              <w:bottom w:val="single" w:sz="4" w:space="0" w:color="auto"/>
            </w:tcBorders>
            <w:vAlign w:val="center"/>
          </w:tcPr>
          <w:p w14:paraId="411A04A8" w14:textId="77777777" w:rsidR="009E550F" w:rsidRPr="00784979" w:rsidRDefault="009E550F" w:rsidP="002A68F4">
            <w:pPr>
              <w:spacing w:after="160" w:line="259" w:lineRule="auto"/>
              <w:jc w:val="center"/>
              <w:rPr>
                <w:rFonts w:ascii="Times New Roman" w:hAnsi="Times New Roman" w:cs="Times New Roman"/>
                <w:sz w:val="20"/>
                <w:szCs w:val="20"/>
                <w:lang w:val="en-US"/>
              </w:rPr>
            </w:pPr>
          </w:p>
        </w:tc>
        <w:tc>
          <w:tcPr>
            <w:tcW w:w="650" w:type="pct"/>
            <w:tcBorders>
              <w:top w:val="single" w:sz="4" w:space="0" w:color="auto"/>
              <w:bottom w:val="single" w:sz="4" w:space="0" w:color="auto"/>
            </w:tcBorders>
            <w:vAlign w:val="center"/>
          </w:tcPr>
          <w:p w14:paraId="1E316E96"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Bdl (bundle)</w:t>
            </w:r>
          </w:p>
        </w:tc>
        <w:tc>
          <w:tcPr>
            <w:tcW w:w="453" w:type="pct"/>
            <w:tcBorders>
              <w:top w:val="single" w:sz="4" w:space="0" w:color="auto"/>
              <w:bottom w:val="single" w:sz="4" w:space="0" w:color="auto"/>
            </w:tcBorders>
            <w:vAlign w:val="center"/>
          </w:tcPr>
          <w:p w14:paraId="696C23E4"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Bg (bag)</w:t>
            </w:r>
          </w:p>
        </w:tc>
        <w:tc>
          <w:tcPr>
            <w:tcW w:w="453" w:type="pct"/>
            <w:tcBorders>
              <w:top w:val="single" w:sz="4" w:space="0" w:color="auto"/>
              <w:bottom w:val="single" w:sz="4" w:space="0" w:color="auto"/>
            </w:tcBorders>
            <w:vAlign w:val="center"/>
          </w:tcPr>
          <w:p w14:paraId="74A9D2E4"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Bl (bale)</w:t>
            </w:r>
          </w:p>
        </w:tc>
        <w:tc>
          <w:tcPr>
            <w:tcW w:w="663" w:type="pct"/>
            <w:tcBorders>
              <w:top w:val="single" w:sz="4" w:space="0" w:color="auto"/>
              <w:bottom w:val="single" w:sz="4" w:space="0" w:color="auto"/>
            </w:tcBorders>
            <w:vAlign w:val="center"/>
          </w:tcPr>
          <w:p w14:paraId="320C78B4"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Brl (barrel)</w:t>
            </w:r>
          </w:p>
        </w:tc>
        <w:tc>
          <w:tcPr>
            <w:tcW w:w="513" w:type="pct"/>
            <w:tcBorders>
              <w:top w:val="single" w:sz="4" w:space="0" w:color="auto"/>
              <w:bottom w:val="single" w:sz="4" w:space="0" w:color="auto"/>
            </w:tcBorders>
            <w:vAlign w:val="center"/>
          </w:tcPr>
          <w:p w14:paraId="237F5F3E"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Bsk (basket)</w:t>
            </w:r>
          </w:p>
        </w:tc>
        <w:tc>
          <w:tcPr>
            <w:tcW w:w="453" w:type="pct"/>
            <w:tcBorders>
              <w:top w:val="single" w:sz="4" w:space="0" w:color="auto"/>
              <w:bottom w:val="single" w:sz="4" w:space="0" w:color="auto"/>
            </w:tcBorders>
            <w:vAlign w:val="center"/>
          </w:tcPr>
          <w:p w14:paraId="68759CCC"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Bx (box)</w:t>
            </w:r>
          </w:p>
        </w:tc>
        <w:tc>
          <w:tcPr>
            <w:tcW w:w="467" w:type="pct"/>
            <w:tcBorders>
              <w:top w:val="single" w:sz="4" w:space="0" w:color="auto"/>
              <w:bottom w:val="single" w:sz="4" w:space="0" w:color="auto"/>
            </w:tcBorders>
            <w:vAlign w:val="center"/>
          </w:tcPr>
          <w:p w14:paraId="030D1EB2"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Cases</w:t>
            </w:r>
          </w:p>
        </w:tc>
        <w:tc>
          <w:tcPr>
            <w:tcW w:w="441" w:type="pct"/>
            <w:tcBorders>
              <w:top w:val="single" w:sz="4" w:space="0" w:color="auto"/>
              <w:bottom w:val="single" w:sz="4" w:space="0" w:color="auto"/>
            </w:tcBorders>
            <w:vAlign w:val="center"/>
          </w:tcPr>
          <w:p w14:paraId="295F4B50"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Ck (cask)</w:t>
            </w:r>
          </w:p>
        </w:tc>
        <w:tc>
          <w:tcPr>
            <w:tcW w:w="454" w:type="pct"/>
            <w:tcBorders>
              <w:top w:val="single" w:sz="4" w:space="0" w:color="auto"/>
              <w:bottom w:val="single" w:sz="4" w:space="0" w:color="auto"/>
            </w:tcBorders>
            <w:vAlign w:val="center"/>
          </w:tcPr>
          <w:p w14:paraId="47D8FBD4"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frazil</w:t>
            </w:r>
          </w:p>
        </w:tc>
      </w:tr>
      <w:tr w:rsidR="009E550F" w:rsidRPr="00784979" w14:paraId="149FA5CD" w14:textId="77777777" w:rsidTr="002A68F4">
        <w:tc>
          <w:tcPr>
            <w:tcW w:w="453" w:type="pct"/>
            <w:tcBorders>
              <w:bottom w:val="single" w:sz="4" w:space="0" w:color="auto"/>
            </w:tcBorders>
            <w:vAlign w:val="center"/>
          </w:tcPr>
          <w:p w14:paraId="7A85D096"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Sugar</w:t>
            </w:r>
          </w:p>
        </w:tc>
        <w:tc>
          <w:tcPr>
            <w:tcW w:w="650" w:type="pct"/>
            <w:tcBorders>
              <w:bottom w:val="single" w:sz="4" w:space="0" w:color="auto"/>
            </w:tcBorders>
            <w:vAlign w:val="center"/>
          </w:tcPr>
          <w:p w14:paraId="7AA016FB"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w:t>
            </w:r>
          </w:p>
        </w:tc>
        <w:tc>
          <w:tcPr>
            <w:tcW w:w="453" w:type="pct"/>
            <w:tcBorders>
              <w:bottom w:val="single" w:sz="4" w:space="0" w:color="auto"/>
            </w:tcBorders>
            <w:vAlign w:val="center"/>
          </w:tcPr>
          <w:p w14:paraId="6A9E8B33"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1.25</w:t>
            </w:r>
          </w:p>
        </w:tc>
        <w:tc>
          <w:tcPr>
            <w:tcW w:w="453" w:type="pct"/>
            <w:tcBorders>
              <w:bottom w:val="single" w:sz="4" w:space="0" w:color="auto"/>
            </w:tcBorders>
            <w:vAlign w:val="center"/>
          </w:tcPr>
          <w:p w14:paraId="5F4F12A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w:t>
            </w:r>
          </w:p>
        </w:tc>
        <w:tc>
          <w:tcPr>
            <w:tcW w:w="663" w:type="pct"/>
            <w:tcBorders>
              <w:bottom w:val="single" w:sz="4" w:space="0" w:color="auto"/>
            </w:tcBorders>
            <w:vAlign w:val="center"/>
          </w:tcPr>
          <w:p w14:paraId="778B2C17"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7</w:t>
            </w:r>
          </w:p>
        </w:tc>
        <w:tc>
          <w:tcPr>
            <w:tcW w:w="513" w:type="pct"/>
            <w:tcBorders>
              <w:bottom w:val="single" w:sz="4" w:space="0" w:color="auto"/>
            </w:tcBorders>
            <w:vAlign w:val="center"/>
          </w:tcPr>
          <w:p w14:paraId="31275AA1"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1.25</w:t>
            </w:r>
          </w:p>
        </w:tc>
        <w:tc>
          <w:tcPr>
            <w:tcW w:w="453" w:type="pct"/>
            <w:tcBorders>
              <w:bottom w:val="single" w:sz="4" w:space="0" w:color="auto"/>
            </w:tcBorders>
            <w:vAlign w:val="center"/>
          </w:tcPr>
          <w:p w14:paraId="4DCC9819"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4.4</w:t>
            </w:r>
          </w:p>
        </w:tc>
        <w:tc>
          <w:tcPr>
            <w:tcW w:w="467" w:type="pct"/>
            <w:tcBorders>
              <w:bottom w:val="single" w:sz="4" w:space="0" w:color="auto"/>
            </w:tcBorders>
            <w:vAlign w:val="center"/>
          </w:tcPr>
          <w:p w14:paraId="3CF3C71B"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14.5</w:t>
            </w:r>
          </w:p>
        </w:tc>
        <w:tc>
          <w:tcPr>
            <w:tcW w:w="441" w:type="pct"/>
            <w:tcBorders>
              <w:bottom w:val="single" w:sz="4" w:space="0" w:color="auto"/>
            </w:tcBorders>
            <w:vAlign w:val="center"/>
          </w:tcPr>
          <w:p w14:paraId="6F2A3058"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8</w:t>
            </w:r>
          </w:p>
        </w:tc>
        <w:tc>
          <w:tcPr>
            <w:tcW w:w="454" w:type="pct"/>
            <w:tcBorders>
              <w:bottom w:val="single" w:sz="4" w:space="0" w:color="auto"/>
            </w:tcBorders>
            <w:vAlign w:val="center"/>
          </w:tcPr>
          <w:p w14:paraId="408DA27E"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w:t>
            </w:r>
          </w:p>
        </w:tc>
      </w:tr>
      <w:tr w:rsidR="009E550F" w:rsidRPr="00784979" w14:paraId="5A356C62" w14:textId="77777777" w:rsidTr="002A68F4">
        <w:tc>
          <w:tcPr>
            <w:tcW w:w="453" w:type="pct"/>
            <w:tcBorders>
              <w:top w:val="single" w:sz="4" w:space="0" w:color="auto"/>
              <w:bottom w:val="single" w:sz="4" w:space="0" w:color="auto"/>
            </w:tcBorders>
            <w:vAlign w:val="center"/>
          </w:tcPr>
          <w:p w14:paraId="4BA85DC6" w14:textId="77777777" w:rsidR="009E550F" w:rsidRPr="00784979" w:rsidRDefault="009E550F" w:rsidP="002A68F4">
            <w:pPr>
              <w:spacing w:after="160" w:line="259" w:lineRule="auto"/>
              <w:jc w:val="center"/>
              <w:rPr>
                <w:rFonts w:ascii="Times New Roman" w:hAnsi="Times New Roman" w:cs="Times New Roman"/>
                <w:sz w:val="20"/>
                <w:szCs w:val="20"/>
                <w:lang w:val="en-US"/>
              </w:rPr>
            </w:pPr>
          </w:p>
        </w:tc>
        <w:tc>
          <w:tcPr>
            <w:tcW w:w="650" w:type="pct"/>
            <w:tcBorders>
              <w:top w:val="single" w:sz="4" w:space="0" w:color="auto"/>
              <w:bottom w:val="single" w:sz="4" w:space="0" w:color="auto"/>
            </w:tcBorders>
            <w:vAlign w:val="center"/>
          </w:tcPr>
          <w:p w14:paraId="15224688"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H (hogshead)</w:t>
            </w:r>
          </w:p>
        </w:tc>
        <w:tc>
          <w:tcPr>
            <w:tcW w:w="453" w:type="pct"/>
            <w:tcBorders>
              <w:top w:val="single" w:sz="4" w:space="0" w:color="auto"/>
              <w:bottom w:val="single" w:sz="4" w:space="0" w:color="auto"/>
            </w:tcBorders>
            <w:vAlign w:val="center"/>
          </w:tcPr>
          <w:p w14:paraId="5EF87B76"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Keg</w:t>
            </w:r>
          </w:p>
        </w:tc>
        <w:tc>
          <w:tcPr>
            <w:tcW w:w="453" w:type="pct"/>
            <w:tcBorders>
              <w:top w:val="single" w:sz="4" w:space="0" w:color="auto"/>
              <w:bottom w:val="single" w:sz="4" w:space="0" w:color="auto"/>
            </w:tcBorders>
            <w:vAlign w:val="center"/>
          </w:tcPr>
          <w:p w14:paraId="7DA55693"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Mat</w:t>
            </w:r>
          </w:p>
        </w:tc>
        <w:tc>
          <w:tcPr>
            <w:tcW w:w="663" w:type="pct"/>
            <w:tcBorders>
              <w:top w:val="single" w:sz="4" w:space="0" w:color="auto"/>
              <w:bottom w:val="single" w:sz="4" w:space="0" w:color="auto"/>
            </w:tcBorders>
            <w:vAlign w:val="center"/>
          </w:tcPr>
          <w:p w14:paraId="4AF7372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Pch (puncheon)</w:t>
            </w:r>
          </w:p>
        </w:tc>
        <w:tc>
          <w:tcPr>
            <w:tcW w:w="513" w:type="pct"/>
            <w:tcBorders>
              <w:top w:val="single" w:sz="4" w:space="0" w:color="auto"/>
              <w:bottom w:val="single" w:sz="4" w:space="0" w:color="auto"/>
            </w:tcBorders>
            <w:vAlign w:val="center"/>
          </w:tcPr>
          <w:p w14:paraId="090B5618"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Pkt (packet)</w:t>
            </w:r>
          </w:p>
        </w:tc>
        <w:tc>
          <w:tcPr>
            <w:tcW w:w="453" w:type="pct"/>
            <w:tcBorders>
              <w:top w:val="single" w:sz="4" w:space="0" w:color="auto"/>
              <w:bottom w:val="single" w:sz="4" w:space="0" w:color="auto"/>
            </w:tcBorders>
            <w:vAlign w:val="center"/>
          </w:tcPr>
          <w:p w14:paraId="12F28D6B"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Robin</w:t>
            </w:r>
          </w:p>
        </w:tc>
        <w:tc>
          <w:tcPr>
            <w:tcW w:w="467" w:type="pct"/>
            <w:tcBorders>
              <w:top w:val="single" w:sz="4" w:space="0" w:color="auto"/>
              <w:bottom w:val="single" w:sz="4" w:space="0" w:color="auto"/>
            </w:tcBorders>
            <w:vAlign w:val="center"/>
          </w:tcPr>
          <w:p w14:paraId="7E280C4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Tc (tierce)</w:t>
            </w:r>
          </w:p>
        </w:tc>
        <w:tc>
          <w:tcPr>
            <w:tcW w:w="441" w:type="pct"/>
            <w:tcBorders>
              <w:top w:val="single" w:sz="4" w:space="0" w:color="auto"/>
              <w:bottom w:val="single" w:sz="4" w:space="0" w:color="auto"/>
            </w:tcBorders>
            <w:vAlign w:val="center"/>
          </w:tcPr>
          <w:p w14:paraId="616BC16E"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Seron</w:t>
            </w:r>
          </w:p>
        </w:tc>
        <w:tc>
          <w:tcPr>
            <w:tcW w:w="454" w:type="pct"/>
            <w:vMerge w:val="restart"/>
            <w:tcBorders>
              <w:top w:val="single" w:sz="4" w:space="0" w:color="auto"/>
              <w:bottom w:val="single" w:sz="4" w:space="0" w:color="auto"/>
            </w:tcBorders>
            <w:vAlign w:val="center"/>
          </w:tcPr>
          <w:p w14:paraId="7DE8774B" w14:textId="77777777" w:rsidR="009E550F" w:rsidRPr="00784979" w:rsidRDefault="009E550F" w:rsidP="002A68F4">
            <w:pPr>
              <w:spacing w:after="160" w:line="259" w:lineRule="auto"/>
              <w:jc w:val="center"/>
              <w:rPr>
                <w:rFonts w:ascii="Times New Roman" w:hAnsi="Times New Roman" w:cs="Times New Roman"/>
                <w:sz w:val="20"/>
                <w:szCs w:val="20"/>
                <w:lang w:val="en-US"/>
              </w:rPr>
            </w:pPr>
          </w:p>
        </w:tc>
      </w:tr>
      <w:tr w:rsidR="009E550F" w:rsidRPr="00784979" w14:paraId="22A2E2E8" w14:textId="77777777" w:rsidTr="002A68F4">
        <w:tc>
          <w:tcPr>
            <w:tcW w:w="453" w:type="pct"/>
            <w:tcBorders>
              <w:bottom w:val="single" w:sz="4" w:space="0" w:color="auto"/>
            </w:tcBorders>
            <w:vAlign w:val="center"/>
          </w:tcPr>
          <w:p w14:paraId="4E8BDA6C"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Sugar</w:t>
            </w:r>
          </w:p>
        </w:tc>
        <w:tc>
          <w:tcPr>
            <w:tcW w:w="650" w:type="pct"/>
            <w:tcBorders>
              <w:bottom w:val="single" w:sz="4" w:space="0" w:color="auto"/>
            </w:tcBorders>
            <w:vAlign w:val="center"/>
          </w:tcPr>
          <w:p w14:paraId="66472D82"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14.5</w:t>
            </w:r>
          </w:p>
        </w:tc>
        <w:tc>
          <w:tcPr>
            <w:tcW w:w="453" w:type="pct"/>
            <w:tcBorders>
              <w:bottom w:val="single" w:sz="4" w:space="0" w:color="auto"/>
            </w:tcBorders>
            <w:vAlign w:val="center"/>
          </w:tcPr>
          <w:p w14:paraId="53A9D0FB"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7</w:t>
            </w:r>
          </w:p>
        </w:tc>
        <w:tc>
          <w:tcPr>
            <w:tcW w:w="453" w:type="pct"/>
            <w:tcBorders>
              <w:bottom w:val="single" w:sz="4" w:space="0" w:color="auto"/>
            </w:tcBorders>
            <w:vAlign w:val="center"/>
          </w:tcPr>
          <w:p w14:paraId="34C3179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1.125</w:t>
            </w:r>
          </w:p>
        </w:tc>
        <w:tc>
          <w:tcPr>
            <w:tcW w:w="663" w:type="pct"/>
            <w:tcBorders>
              <w:bottom w:val="single" w:sz="4" w:space="0" w:color="auto"/>
            </w:tcBorders>
            <w:vAlign w:val="center"/>
          </w:tcPr>
          <w:p w14:paraId="3B6C864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7</w:t>
            </w:r>
          </w:p>
        </w:tc>
        <w:tc>
          <w:tcPr>
            <w:tcW w:w="513" w:type="pct"/>
            <w:tcBorders>
              <w:bottom w:val="single" w:sz="4" w:space="0" w:color="auto"/>
            </w:tcBorders>
            <w:vAlign w:val="center"/>
          </w:tcPr>
          <w:p w14:paraId="4D67E86C"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4.4</w:t>
            </w:r>
          </w:p>
        </w:tc>
        <w:tc>
          <w:tcPr>
            <w:tcW w:w="453" w:type="pct"/>
            <w:tcBorders>
              <w:bottom w:val="single" w:sz="4" w:space="0" w:color="auto"/>
            </w:tcBorders>
            <w:vAlign w:val="center"/>
          </w:tcPr>
          <w:p w14:paraId="264C4B88"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1.125</w:t>
            </w:r>
          </w:p>
        </w:tc>
        <w:tc>
          <w:tcPr>
            <w:tcW w:w="467" w:type="pct"/>
            <w:tcBorders>
              <w:bottom w:val="single" w:sz="4" w:space="0" w:color="auto"/>
            </w:tcBorders>
            <w:vAlign w:val="center"/>
          </w:tcPr>
          <w:p w14:paraId="57FA6125"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8</w:t>
            </w:r>
          </w:p>
        </w:tc>
        <w:tc>
          <w:tcPr>
            <w:tcW w:w="441" w:type="pct"/>
            <w:tcBorders>
              <w:bottom w:val="single" w:sz="4" w:space="0" w:color="auto"/>
            </w:tcBorders>
            <w:vAlign w:val="center"/>
          </w:tcPr>
          <w:p w14:paraId="3B6D9FE2" w14:textId="77777777" w:rsidR="009E550F" w:rsidRPr="00784979" w:rsidRDefault="009E550F" w:rsidP="002A68F4">
            <w:pPr>
              <w:spacing w:after="160" w:line="259" w:lineRule="auto"/>
              <w:jc w:val="center"/>
              <w:rPr>
                <w:rFonts w:ascii="Times New Roman" w:hAnsi="Times New Roman" w:cs="Times New Roman"/>
                <w:sz w:val="20"/>
                <w:szCs w:val="20"/>
                <w:lang w:val="en-US"/>
              </w:rPr>
            </w:pPr>
            <w:r w:rsidRPr="00784979">
              <w:rPr>
                <w:rFonts w:ascii="Times New Roman" w:hAnsi="Times New Roman" w:cs="Times New Roman"/>
                <w:sz w:val="20"/>
                <w:szCs w:val="20"/>
                <w:lang w:val="en-US"/>
              </w:rPr>
              <w:t>-</w:t>
            </w:r>
          </w:p>
        </w:tc>
        <w:tc>
          <w:tcPr>
            <w:tcW w:w="454" w:type="pct"/>
            <w:vMerge/>
            <w:tcBorders>
              <w:bottom w:val="single" w:sz="4" w:space="0" w:color="auto"/>
            </w:tcBorders>
            <w:vAlign w:val="center"/>
          </w:tcPr>
          <w:p w14:paraId="779B79F7" w14:textId="77777777" w:rsidR="009E550F" w:rsidRPr="00784979" w:rsidRDefault="009E550F" w:rsidP="002A68F4">
            <w:pPr>
              <w:spacing w:after="160" w:line="259" w:lineRule="auto"/>
              <w:jc w:val="center"/>
              <w:rPr>
                <w:rFonts w:ascii="Times New Roman" w:hAnsi="Times New Roman" w:cs="Times New Roman"/>
                <w:sz w:val="20"/>
                <w:szCs w:val="20"/>
                <w:lang w:val="en-US"/>
              </w:rPr>
            </w:pPr>
          </w:p>
        </w:tc>
      </w:tr>
    </w:tbl>
    <w:p w14:paraId="5DE7A097" w14:textId="77777777" w:rsidR="009E550F" w:rsidRPr="00784979" w:rsidRDefault="009E550F" w:rsidP="009E550F">
      <w:pPr>
        <w:rPr>
          <w:rFonts w:ascii="Times New Roman" w:hAnsi="Times New Roman" w:cs="Times New Roman"/>
          <w:sz w:val="24"/>
          <w:szCs w:val="24"/>
          <w:lang w:val="en-US"/>
        </w:rPr>
      </w:pPr>
    </w:p>
    <w:p w14:paraId="3C56BCD8" w14:textId="77777777" w:rsidR="003D57C5" w:rsidRPr="00784979" w:rsidRDefault="003D57C5" w:rsidP="009E550F">
      <w:pPr>
        <w:spacing w:line="480" w:lineRule="auto"/>
        <w:jc w:val="both"/>
        <w:rPr>
          <w:rFonts w:ascii="Times New Roman" w:hAnsi="Times New Roman" w:cs="Times New Roman"/>
          <w:sz w:val="24"/>
          <w:szCs w:val="24"/>
          <w:lang w:val="en-US"/>
        </w:rPr>
      </w:pPr>
    </w:p>
    <w:p w14:paraId="5EC9D036" w14:textId="77777777" w:rsidR="003D57C5" w:rsidRPr="00784979" w:rsidRDefault="003D57C5" w:rsidP="009E550F">
      <w:pPr>
        <w:spacing w:line="480" w:lineRule="auto"/>
        <w:jc w:val="both"/>
        <w:rPr>
          <w:rFonts w:ascii="Times New Roman" w:hAnsi="Times New Roman" w:cs="Times New Roman"/>
          <w:sz w:val="24"/>
          <w:szCs w:val="24"/>
          <w:lang w:val="en-US"/>
        </w:rPr>
      </w:pPr>
    </w:p>
    <w:p w14:paraId="2DA2FC34" w14:textId="77777777" w:rsidR="003D57C5" w:rsidRPr="00784979" w:rsidRDefault="003D57C5" w:rsidP="009E550F">
      <w:pPr>
        <w:spacing w:line="480" w:lineRule="auto"/>
        <w:jc w:val="both"/>
        <w:rPr>
          <w:rFonts w:ascii="Times New Roman" w:hAnsi="Times New Roman" w:cs="Times New Roman"/>
          <w:sz w:val="24"/>
          <w:szCs w:val="24"/>
          <w:lang w:val="en-US"/>
        </w:rPr>
      </w:pPr>
    </w:p>
    <w:p w14:paraId="2F0FC717" w14:textId="77777777" w:rsidR="003D57C5" w:rsidRPr="00784979" w:rsidRDefault="003D57C5" w:rsidP="009E550F">
      <w:pPr>
        <w:spacing w:line="480" w:lineRule="auto"/>
        <w:jc w:val="both"/>
        <w:rPr>
          <w:rFonts w:ascii="Times New Roman" w:hAnsi="Times New Roman" w:cs="Times New Roman"/>
          <w:sz w:val="24"/>
          <w:szCs w:val="24"/>
          <w:lang w:val="en-US"/>
        </w:rPr>
      </w:pPr>
    </w:p>
    <w:p w14:paraId="6B0C8810" w14:textId="77777777" w:rsidR="003D57C5" w:rsidRPr="00784979" w:rsidRDefault="003D57C5" w:rsidP="009E550F">
      <w:pPr>
        <w:spacing w:line="480" w:lineRule="auto"/>
        <w:jc w:val="both"/>
        <w:rPr>
          <w:rFonts w:ascii="Times New Roman" w:hAnsi="Times New Roman" w:cs="Times New Roman"/>
          <w:sz w:val="24"/>
          <w:szCs w:val="24"/>
          <w:lang w:val="en-US"/>
        </w:rPr>
      </w:pPr>
    </w:p>
    <w:p w14:paraId="605B0713" w14:textId="0B558644" w:rsidR="009E550F" w:rsidRPr="00784979" w:rsidRDefault="009E550F" w:rsidP="009E550F">
      <w:pPr>
        <w:spacing w:line="480" w:lineRule="auto"/>
        <w:jc w:val="both"/>
        <w:rPr>
          <w:rFonts w:ascii="Times New Roman" w:hAnsi="Times New Roman" w:cs="Times New Roman"/>
          <w:sz w:val="24"/>
          <w:szCs w:val="24"/>
          <w:lang w:val="en-US"/>
        </w:rPr>
      </w:pPr>
      <w:r w:rsidRPr="00784979">
        <w:rPr>
          <w:rFonts w:ascii="Times New Roman" w:hAnsi="Times New Roman" w:cs="Times New Roman"/>
          <w:sz w:val="24"/>
          <w:szCs w:val="24"/>
          <w:lang w:val="en-US"/>
        </w:rPr>
        <w:lastRenderedPageBreak/>
        <w:t xml:space="preserve">Representativeness of Liverpool </w:t>
      </w:r>
      <w:r w:rsidR="008823F2" w:rsidRPr="00784979">
        <w:rPr>
          <w:rFonts w:ascii="Times New Roman" w:hAnsi="Times New Roman" w:cs="Times New Roman"/>
          <w:sz w:val="24"/>
          <w:szCs w:val="24"/>
          <w:lang w:val="en-US"/>
        </w:rPr>
        <w:t>import volume</w:t>
      </w:r>
      <w:r w:rsidRPr="00784979">
        <w:rPr>
          <w:rFonts w:ascii="Times New Roman" w:hAnsi="Times New Roman" w:cs="Times New Roman"/>
          <w:sz w:val="24"/>
          <w:szCs w:val="24"/>
          <w:lang w:val="en-US"/>
        </w:rPr>
        <w:t xml:space="preserve"> series</w:t>
      </w:r>
    </w:p>
    <w:p w14:paraId="1F2B4E9A" w14:textId="77777777" w:rsidR="009E550F" w:rsidRPr="00784979" w:rsidRDefault="009E550F" w:rsidP="009E550F">
      <w:pPr>
        <w:spacing w:line="480" w:lineRule="auto"/>
        <w:ind w:firstLine="708"/>
        <w:jc w:val="both"/>
        <w:rPr>
          <w:rFonts w:ascii="Times New Roman" w:hAnsi="Times New Roman" w:cs="Times New Roman"/>
          <w:sz w:val="24"/>
          <w:szCs w:val="24"/>
          <w:lang w:val="en-US"/>
        </w:rPr>
      </w:pPr>
      <w:r w:rsidRPr="00784979">
        <w:rPr>
          <w:rFonts w:ascii="Times New Roman" w:hAnsi="Times New Roman" w:cs="Times New Roman"/>
          <w:sz w:val="24"/>
          <w:szCs w:val="24"/>
          <w:lang w:val="en-US"/>
        </w:rPr>
        <w:t>Liverpool received on average around 17 per cent of the United Kingdom’s imports of sugar over the period 1827-1853.</w:t>
      </w:r>
      <w:r w:rsidRPr="00784979">
        <w:rPr>
          <w:rStyle w:val="FootnoteReference"/>
          <w:lang w:val="en-US"/>
        </w:rPr>
        <w:footnoteReference w:id="1"/>
      </w:r>
      <w:r w:rsidRPr="00784979">
        <w:rPr>
          <w:rFonts w:ascii="Times New Roman" w:hAnsi="Times New Roman" w:cs="Times New Roman"/>
          <w:sz w:val="24"/>
          <w:szCs w:val="24"/>
          <w:lang w:val="en-US"/>
        </w:rPr>
        <w:t xml:space="preserve"> While this is by no means a marginal share, it raises questions regarding the representativeness of the series. This can be ascertained by comparison of the new series for Liverpool with the official aggregate series for the United Kingdom. Figure 1A shows the annual total of imports in thousands of metric tons for both series. With a few minor exceptions, the aggregated Liverpool series follows the overall trend of the official series. Both show similar tendencies during the key periods of treatment: stagnation following </w:t>
      </w:r>
      <w:r w:rsidRPr="00784979">
        <w:rPr>
          <w:rFonts w:ascii="Times New Roman" w:hAnsi="Times New Roman" w:cs="Times New Roman"/>
          <w:i/>
          <w:sz w:val="24"/>
          <w:szCs w:val="24"/>
          <w:lang w:val="en-US"/>
        </w:rPr>
        <w:t>de jure</w:t>
      </w:r>
      <w:r w:rsidRPr="00784979">
        <w:rPr>
          <w:rFonts w:ascii="Times New Roman" w:hAnsi="Times New Roman" w:cs="Times New Roman"/>
          <w:sz w:val="24"/>
          <w:szCs w:val="24"/>
          <w:lang w:val="en-US"/>
        </w:rPr>
        <w:t xml:space="preserve"> West Indies emancipation in 1834, decline following </w:t>
      </w:r>
      <w:r w:rsidRPr="00784979">
        <w:rPr>
          <w:rFonts w:ascii="Times New Roman" w:hAnsi="Times New Roman" w:cs="Times New Roman"/>
          <w:i/>
          <w:sz w:val="24"/>
          <w:szCs w:val="24"/>
          <w:lang w:val="en-US"/>
        </w:rPr>
        <w:t>de facto</w:t>
      </w:r>
      <w:r w:rsidRPr="00784979">
        <w:rPr>
          <w:rFonts w:ascii="Times New Roman" w:hAnsi="Times New Roman" w:cs="Times New Roman"/>
          <w:sz w:val="24"/>
          <w:szCs w:val="24"/>
          <w:lang w:val="en-US"/>
        </w:rPr>
        <w:t xml:space="preserve"> emancipation (the end of apprenticeship) in 1838, and growth and fluctuation following the passage of the Sugar Act of 1846. </w:t>
      </w:r>
    </w:p>
    <w:p w14:paraId="5B733698" w14:textId="77777777" w:rsidR="009E550F" w:rsidRPr="00784979" w:rsidRDefault="009E550F" w:rsidP="009E550F">
      <w:pPr>
        <w:rPr>
          <w:rFonts w:ascii="Times New Roman" w:hAnsi="Times New Roman" w:cs="Times New Roman"/>
          <w:sz w:val="24"/>
          <w:szCs w:val="24"/>
          <w:lang w:val="en-US"/>
        </w:rPr>
      </w:pPr>
      <w:r w:rsidRPr="00784979">
        <w:rPr>
          <w:noProof/>
          <w:sz w:val="24"/>
          <w:szCs w:val="24"/>
          <w:lang w:val="en-US" w:eastAsia="en-AU"/>
        </w:rPr>
        <w:drawing>
          <wp:inline distT="0" distB="0" distL="0" distR="0" wp14:anchorId="6BEE5DEE" wp14:editId="329672EA">
            <wp:extent cx="5400000" cy="2520000"/>
            <wp:effectExtent l="0" t="0" r="0" b="0"/>
            <wp:docPr id="2" name="Chart 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8C0D292" w14:textId="77777777" w:rsidR="00EE2C0E" w:rsidRPr="00784979" w:rsidRDefault="009E550F" w:rsidP="009E550F">
      <w:pPr>
        <w:jc w:val="both"/>
        <w:rPr>
          <w:rFonts w:ascii="Times New Roman" w:hAnsi="Times New Roman" w:cs="Times New Roman"/>
          <w:sz w:val="24"/>
          <w:szCs w:val="24"/>
          <w:lang w:val="en-US"/>
        </w:rPr>
      </w:pPr>
      <w:r w:rsidRPr="00784979">
        <w:rPr>
          <w:rFonts w:ascii="Times New Roman" w:hAnsi="Times New Roman" w:cs="Times New Roman"/>
          <w:sz w:val="24"/>
          <w:szCs w:val="24"/>
          <w:lang w:val="en-US"/>
        </w:rPr>
        <w:t xml:space="preserve">Fig 1A Total imports of sugar to the United Kingdom (left axis) and Liverpool (right axis) in thousands of metric tons, 1827 to 1853. </w:t>
      </w:r>
    </w:p>
    <w:p w14:paraId="6E025E73" w14:textId="46DE49C5" w:rsidR="009E550F" w:rsidRPr="00784979" w:rsidRDefault="009E550F" w:rsidP="00EE2C0E">
      <w:pPr>
        <w:spacing w:line="240" w:lineRule="auto"/>
        <w:jc w:val="both"/>
        <w:rPr>
          <w:rFonts w:ascii="Times New Roman" w:hAnsi="Times New Roman" w:cs="Times New Roman"/>
          <w:sz w:val="20"/>
          <w:szCs w:val="20"/>
          <w:lang w:val="en-US"/>
        </w:rPr>
      </w:pPr>
      <w:r w:rsidRPr="00784979">
        <w:rPr>
          <w:rFonts w:ascii="Times New Roman" w:hAnsi="Times New Roman" w:cs="Times New Roman"/>
          <w:sz w:val="20"/>
          <w:szCs w:val="20"/>
          <w:lang w:val="en-US"/>
        </w:rPr>
        <w:t xml:space="preserve">Sources: United Kingdom: </w:t>
      </w:r>
      <w:r w:rsidRPr="00784979">
        <w:rPr>
          <w:rFonts w:ascii="Times New Roman" w:hAnsi="Times New Roman" w:cs="Times New Roman"/>
          <w:i/>
          <w:iCs/>
          <w:sz w:val="20"/>
          <w:szCs w:val="20"/>
          <w:lang w:val="en-US"/>
        </w:rPr>
        <w:t>Tables</w:t>
      </w:r>
      <w:r w:rsidRPr="00784979">
        <w:rPr>
          <w:rFonts w:ascii="Times New Roman" w:hAnsi="Times New Roman" w:cs="Times New Roman"/>
          <w:sz w:val="20"/>
          <w:szCs w:val="20"/>
          <w:lang w:val="en-US"/>
        </w:rPr>
        <w:t xml:space="preserve">. Liverpool: </w:t>
      </w:r>
      <w:r w:rsidRPr="00784979">
        <w:rPr>
          <w:rFonts w:ascii="Times New Roman" w:hAnsi="Times New Roman" w:cs="Times New Roman"/>
          <w:i/>
          <w:iCs/>
          <w:sz w:val="20"/>
          <w:szCs w:val="20"/>
          <w:lang w:val="en-US"/>
        </w:rPr>
        <w:t>Liverpool Mercury</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Gore’s Liverpool General Advertiser</w:t>
      </w:r>
      <w:r w:rsidRPr="00784979">
        <w:rPr>
          <w:rFonts w:ascii="Times New Roman" w:hAnsi="Times New Roman" w:cs="Times New Roman"/>
          <w:sz w:val="20"/>
          <w:szCs w:val="20"/>
          <w:lang w:val="en-US"/>
        </w:rPr>
        <w:t>.</w:t>
      </w:r>
    </w:p>
    <w:p w14:paraId="4371D0AD" w14:textId="77777777" w:rsidR="008823F2" w:rsidRPr="00784979" w:rsidRDefault="008823F2" w:rsidP="009E550F">
      <w:pPr>
        <w:rPr>
          <w:rFonts w:ascii="Times New Roman" w:hAnsi="Times New Roman" w:cs="Times New Roman"/>
          <w:sz w:val="24"/>
          <w:szCs w:val="24"/>
          <w:lang w:val="en-US"/>
        </w:rPr>
      </w:pPr>
    </w:p>
    <w:p w14:paraId="092F45A8" w14:textId="77777777" w:rsidR="00EE2C0E" w:rsidRPr="00784979" w:rsidRDefault="00EE2C0E" w:rsidP="009E550F">
      <w:pPr>
        <w:rPr>
          <w:rFonts w:ascii="Times New Roman" w:hAnsi="Times New Roman" w:cs="Times New Roman"/>
          <w:sz w:val="24"/>
          <w:szCs w:val="24"/>
          <w:lang w:val="en-US"/>
        </w:rPr>
      </w:pPr>
    </w:p>
    <w:p w14:paraId="5DF52AD3" w14:textId="3B4ABE49" w:rsidR="009E550F" w:rsidRPr="00784979" w:rsidRDefault="005307E5" w:rsidP="009E550F">
      <w:pPr>
        <w:rPr>
          <w:rFonts w:ascii="Times New Roman" w:hAnsi="Times New Roman" w:cs="Times New Roman"/>
          <w:sz w:val="24"/>
          <w:szCs w:val="24"/>
          <w:lang w:val="en-US"/>
        </w:rPr>
      </w:pPr>
      <w:r w:rsidRPr="00784979">
        <w:rPr>
          <w:rFonts w:ascii="Times New Roman" w:hAnsi="Times New Roman" w:cs="Times New Roman"/>
          <w:sz w:val="24"/>
          <w:szCs w:val="24"/>
          <w:lang w:val="en-US"/>
        </w:rPr>
        <w:lastRenderedPageBreak/>
        <w:t>Comparison</w:t>
      </w:r>
      <w:r w:rsidR="008823F2" w:rsidRPr="00784979">
        <w:rPr>
          <w:rFonts w:ascii="Times New Roman" w:hAnsi="Times New Roman" w:cs="Times New Roman"/>
          <w:sz w:val="24"/>
          <w:szCs w:val="24"/>
          <w:lang w:val="en-US"/>
        </w:rPr>
        <w:t xml:space="preserve"> of London </w:t>
      </w:r>
      <w:r w:rsidRPr="00784979">
        <w:rPr>
          <w:rFonts w:ascii="Times New Roman" w:hAnsi="Times New Roman" w:cs="Times New Roman"/>
          <w:sz w:val="24"/>
          <w:szCs w:val="24"/>
          <w:lang w:val="en-US"/>
        </w:rPr>
        <w:t xml:space="preserve">and Liverpool </w:t>
      </w:r>
      <w:r w:rsidR="008823F2" w:rsidRPr="00784979">
        <w:rPr>
          <w:rFonts w:ascii="Times New Roman" w:hAnsi="Times New Roman" w:cs="Times New Roman"/>
          <w:sz w:val="24"/>
          <w:szCs w:val="24"/>
          <w:lang w:val="en-US"/>
        </w:rPr>
        <w:t>price series</w:t>
      </w:r>
    </w:p>
    <w:p w14:paraId="67ABADF4" w14:textId="4972B011" w:rsidR="008823F2" w:rsidRPr="00784979" w:rsidRDefault="009862DD" w:rsidP="009E550F">
      <w:pPr>
        <w:rPr>
          <w:rFonts w:ascii="Times New Roman" w:hAnsi="Times New Roman" w:cs="Times New Roman"/>
          <w:sz w:val="24"/>
          <w:szCs w:val="24"/>
          <w:lang w:val="en-US"/>
        </w:rPr>
      </w:pPr>
      <w:r w:rsidRPr="00784979">
        <w:rPr>
          <w:noProof/>
          <w:lang w:val="en-US"/>
        </w:rPr>
        <w:drawing>
          <wp:inline distT="0" distB="0" distL="0" distR="0" wp14:anchorId="4FD95364" wp14:editId="09DD9948">
            <wp:extent cx="5760720" cy="3200400"/>
            <wp:effectExtent l="0" t="0" r="0" b="0"/>
            <wp:docPr id="5" name="Diagram 5">
              <a:extLst xmlns:a="http://schemas.openxmlformats.org/drawingml/2006/main">
                <a:ext uri="{FF2B5EF4-FFF2-40B4-BE49-F238E27FC236}">
                  <a16:creationId xmlns:a16="http://schemas.microsoft.com/office/drawing/2014/main" id="{BB14C912-6A61-8D48-8C14-2F9F967FA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ED22C57" w14:textId="6577D625" w:rsidR="009862DD" w:rsidRPr="00784979" w:rsidRDefault="009862DD" w:rsidP="009862DD">
      <w:pPr>
        <w:spacing w:line="360" w:lineRule="auto"/>
        <w:jc w:val="both"/>
        <w:rPr>
          <w:rFonts w:ascii="Times New Roman" w:hAnsi="Times New Roman" w:cs="Times New Roman"/>
          <w:lang w:val="en-US"/>
        </w:rPr>
      </w:pPr>
      <w:r w:rsidRPr="00784979">
        <w:rPr>
          <w:noProof/>
          <w:lang w:val="en-US"/>
        </w:rPr>
        <w:drawing>
          <wp:inline distT="0" distB="0" distL="0" distR="0" wp14:anchorId="1930710B" wp14:editId="6DF7307D">
            <wp:extent cx="5760720" cy="3200400"/>
            <wp:effectExtent l="0" t="0" r="0" b="0"/>
            <wp:docPr id="6" name="Diagram 6">
              <a:extLst xmlns:a="http://schemas.openxmlformats.org/drawingml/2006/main">
                <a:ext uri="{FF2B5EF4-FFF2-40B4-BE49-F238E27FC236}">
                  <a16:creationId xmlns:a16="http://schemas.microsoft.com/office/drawing/2014/main" id="{E05AB56C-F68B-2453-621E-3CA283483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784979">
        <w:rPr>
          <w:rFonts w:ascii="Times New Roman" w:hAnsi="Times New Roman" w:cs="Times New Roman"/>
          <w:lang w:val="en-US"/>
        </w:rPr>
        <w:t xml:space="preserve"> Fig 2A Prices (duty-free, shillings per hundredweight) of muscovado sugar by origin in A: London, B: Liverpool, 01/1840-12/1850.</w:t>
      </w:r>
    </w:p>
    <w:p w14:paraId="6FFBF3BF" w14:textId="121CE189" w:rsidR="009862DD" w:rsidRPr="00784979" w:rsidRDefault="009862DD" w:rsidP="009862DD">
      <w:pPr>
        <w:spacing w:line="240" w:lineRule="auto"/>
        <w:jc w:val="both"/>
        <w:rPr>
          <w:rFonts w:ascii="Times New Roman" w:hAnsi="Times New Roman" w:cs="Times New Roman"/>
          <w:sz w:val="20"/>
          <w:szCs w:val="20"/>
          <w:lang w:val="en-US"/>
        </w:rPr>
      </w:pPr>
      <w:r w:rsidRPr="00784979">
        <w:rPr>
          <w:rFonts w:ascii="Times New Roman" w:hAnsi="Times New Roman" w:cs="Times New Roman"/>
          <w:sz w:val="20"/>
          <w:szCs w:val="20"/>
          <w:lang w:val="en-US"/>
        </w:rPr>
        <w:t xml:space="preserve">Sources: prices from (London) </w:t>
      </w:r>
      <w:r w:rsidRPr="00784979">
        <w:rPr>
          <w:rFonts w:ascii="Times New Roman" w:hAnsi="Times New Roman" w:cs="Times New Roman"/>
          <w:i/>
          <w:iCs/>
          <w:sz w:val="20"/>
          <w:szCs w:val="20"/>
          <w:lang w:val="en-US"/>
        </w:rPr>
        <w:t>John Bull</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Bell’s Weekly Messenger</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The Shipping and Mercantile Gazette</w:t>
      </w:r>
      <w:r w:rsidRPr="00784979">
        <w:rPr>
          <w:rFonts w:ascii="Times New Roman" w:hAnsi="Times New Roman" w:cs="Times New Roman"/>
          <w:sz w:val="20"/>
          <w:szCs w:val="20"/>
          <w:lang w:val="en-US"/>
        </w:rPr>
        <w:t xml:space="preserve">, (Liverpool) </w:t>
      </w:r>
      <w:r w:rsidRPr="00784979">
        <w:rPr>
          <w:rFonts w:ascii="Times New Roman" w:hAnsi="Times New Roman" w:cs="Times New Roman"/>
          <w:i/>
          <w:iCs/>
          <w:sz w:val="20"/>
          <w:szCs w:val="20"/>
          <w:lang w:val="en-US"/>
        </w:rPr>
        <w:t>Liverpool Mercury</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Manchester Times and Gazette</w:t>
      </w:r>
      <w:r w:rsidRPr="00784979">
        <w:rPr>
          <w:rFonts w:ascii="Times New Roman" w:hAnsi="Times New Roman" w:cs="Times New Roman"/>
          <w:sz w:val="20"/>
          <w:szCs w:val="20"/>
          <w:lang w:val="en-US"/>
        </w:rPr>
        <w:t xml:space="preserve"> (1836), </w:t>
      </w:r>
      <w:r w:rsidRPr="00784979">
        <w:rPr>
          <w:rFonts w:ascii="Times New Roman" w:hAnsi="Times New Roman" w:cs="Times New Roman"/>
          <w:i/>
          <w:iCs/>
          <w:sz w:val="20"/>
          <w:szCs w:val="20"/>
          <w:lang w:val="en-US"/>
        </w:rPr>
        <w:t>North Wales Chronicle</w:t>
      </w:r>
      <w:r w:rsidRPr="00784979">
        <w:rPr>
          <w:rFonts w:ascii="Times New Roman" w:hAnsi="Times New Roman" w:cs="Times New Roman"/>
          <w:sz w:val="20"/>
          <w:szCs w:val="20"/>
          <w:lang w:val="en-US"/>
        </w:rPr>
        <w:t xml:space="preserve"> (1836, 1838, 1843, 1844). Notes: West Indies is the average of Barbados, Jamaica, Demerara/Berbice, Antigua and St. Vincent varieties (London), unknown for Liverpool. East Indies is the average of Bengal and Mauritius varieties. Noncolonial is the average of Manilla, Cuba and Brazil varieties (London) and Cuba and Brazil (Liverpool).</w:t>
      </w:r>
    </w:p>
    <w:p w14:paraId="4E9652F1" w14:textId="77777777" w:rsidR="00EE2C0E" w:rsidRPr="00784979" w:rsidRDefault="00EE2C0E" w:rsidP="009E550F">
      <w:pPr>
        <w:rPr>
          <w:rFonts w:ascii="Times New Roman" w:hAnsi="Times New Roman" w:cs="Times New Roman"/>
          <w:sz w:val="24"/>
          <w:szCs w:val="24"/>
          <w:lang w:val="en-US"/>
        </w:rPr>
      </w:pPr>
    </w:p>
    <w:p w14:paraId="1B905CFB" w14:textId="77777777" w:rsidR="00EE2C0E" w:rsidRPr="00784979" w:rsidRDefault="00EE2C0E" w:rsidP="009E550F">
      <w:pPr>
        <w:rPr>
          <w:rFonts w:ascii="Times New Roman" w:hAnsi="Times New Roman" w:cs="Times New Roman"/>
          <w:sz w:val="24"/>
          <w:szCs w:val="24"/>
          <w:lang w:val="en-US"/>
        </w:rPr>
      </w:pPr>
    </w:p>
    <w:p w14:paraId="4F9C5D10" w14:textId="77F8B6F9" w:rsidR="00D171E2" w:rsidRPr="00784979" w:rsidRDefault="00D171E2" w:rsidP="009E550F">
      <w:pPr>
        <w:rPr>
          <w:rFonts w:ascii="Times New Roman" w:hAnsi="Times New Roman" w:cs="Times New Roman"/>
          <w:sz w:val="24"/>
          <w:szCs w:val="24"/>
          <w:lang w:val="en-US"/>
        </w:rPr>
      </w:pPr>
      <w:r w:rsidRPr="00784979">
        <w:rPr>
          <w:rFonts w:ascii="Times New Roman" w:hAnsi="Times New Roman" w:cs="Times New Roman"/>
          <w:sz w:val="24"/>
          <w:szCs w:val="24"/>
          <w:lang w:val="en-US"/>
        </w:rPr>
        <w:lastRenderedPageBreak/>
        <w:t>Comparison of brown and white price series</w:t>
      </w:r>
    </w:p>
    <w:p w14:paraId="77E7167E" w14:textId="2F89F734" w:rsidR="00EE2C0E" w:rsidRPr="00784979" w:rsidRDefault="00EE2C0E" w:rsidP="009E550F">
      <w:pPr>
        <w:rPr>
          <w:rFonts w:ascii="Times New Roman" w:hAnsi="Times New Roman" w:cs="Times New Roman"/>
          <w:sz w:val="24"/>
          <w:szCs w:val="24"/>
          <w:lang w:val="en-US"/>
        </w:rPr>
      </w:pPr>
      <w:r w:rsidRPr="00784979">
        <w:rPr>
          <w:noProof/>
          <w:lang w:val="en-US"/>
        </w:rPr>
        <w:drawing>
          <wp:inline distT="0" distB="0" distL="0" distR="0" wp14:anchorId="5ADD41C2" wp14:editId="301173AC">
            <wp:extent cx="5760720" cy="3459134"/>
            <wp:effectExtent l="0" t="0" r="0" b="8255"/>
            <wp:docPr id="7" name="Diagram 7">
              <a:extLst xmlns:a="http://schemas.openxmlformats.org/drawingml/2006/main">
                <a:ext uri="{FF2B5EF4-FFF2-40B4-BE49-F238E27FC236}">
                  <a16:creationId xmlns:a16="http://schemas.microsoft.com/office/drawing/2014/main" id="{6CFE9236-A16F-4F90-A3C8-5A97D5169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32C870" w14:textId="49C8BFA8" w:rsidR="00EE2C0E" w:rsidRPr="00784979" w:rsidRDefault="00EE2C0E" w:rsidP="009E550F">
      <w:pPr>
        <w:rPr>
          <w:rFonts w:ascii="Times New Roman" w:hAnsi="Times New Roman" w:cs="Times New Roman"/>
          <w:sz w:val="24"/>
          <w:szCs w:val="24"/>
          <w:lang w:val="en-US"/>
        </w:rPr>
      </w:pPr>
      <w:r w:rsidRPr="00784979">
        <w:rPr>
          <w:noProof/>
          <w:lang w:val="en-US"/>
        </w:rPr>
        <w:drawing>
          <wp:inline distT="0" distB="0" distL="0" distR="0" wp14:anchorId="356D5AF6" wp14:editId="50235263">
            <wp:extent cx="5760720" cy="3456432"/>
            <wp:effectExtent l="0" t="0" r="0" b="0"/>
            <wp:docPr id="8" name="Diagram 8">
              <a:extLst xmlns:a="http://schemas.openxmlformats.org/drawingml/2006/main">
                <a:ext uri="{FF2B5EF4-FFF2-40B4-BE49-F238E27FC236}">
                  <a16:creationId xmlns:a16="http://schemas.microsoft.com/office/drawing/2014/main" id="{9FA3133A-833E-2CF7-55A2-0EA3FA8FA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C151BC" w14:textId="501E763D" w:rsidR="00D171E2" w:rsidRPr="00784979" w:rsidRDefault="00EE2C0E" w:rsidP="009E550F">
      <w:pPr>
        <w:rPr>
          <w:rFonts w:ascii="Times New Roman" w:hAnsi="Times New Roman" w:cs="Times New Roman"/>
          <w:sz w:val="24"/>
          <w:szCs w:val="24"/>
          <w:lang w:val="en-US"/>
        </w:rPr>
      </w:pPr>
      <w:r w:rsidRPr="00784979">
        <w:rPr>
          <w:rFonts w:ascii="Times New Roman" w:hAnsi="Times New Roman" w:cs="Times New Roman"/>
          <w:lang w:val="en-US"/>
        </w:rPr>
        <w:t>Fig 3A Prices (duty-free, shillings per hundredweight) of sugar by origin, A: brown, B: white, 01/1840-12/1853.</w:t>
      </w:r>
    </w:p>
    <w:p w14:paraId="2DB441A1" w14:textId="0F1C2C5B" w:rsidR="00EE2C0E" w:rsidRPr="00784979" w:rsidRDefault="00EE2C0E" w:rsidP="00EE2C0E">
      <w:pPr>
        <w:spacing w:line="240" w:lineRule="auto"/>
        <w:jc w:val="both"/>
        <w:rPr>
          <w:rFonts w:ascii="Times New Roman" w:hAnsi="Times New Roman" w:cs="Times New Roman"/>
          <w:sz w:val="20"/>
          <w:szCs w:val="20"/>
          <w:lang w:val="en-US"/>
        </w:rPr>
      </w:pPr>
      <w:r w:rsidRPr="00784979">
        <w:rPr>
          <w:rFonts w:ascii="Times New Roman" w:hAnsi="Times New Roman" w:cs="Times New Roman"/>
          <w:sz w:val="20"/>
          <w:szCs w:val="20"/>
          <w:lang w:val="en-US"/>
        </w:rPr>
        <w:t xml:space="preserve">Sources: prices from </w:t>
      </w:r>
      <w:r w:rsidRPr="00784979">
        <w:rPr>
          <w:rFonts w:ascii="Times New Roman" w:hAnsi="Times New Roman" w:cs="Times New Roman"/>
          <w:i/>
          <w:iCs/>
          <w:sz w:val="20"/>
          <w:szCs w:val="20"/>
          <w:lang w:val="en-US"/>
        </w:rPr>
        <w:t>John Bull</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Bell’s Weekly Messenger</w:t>
      </w:r>
      <w:r w:rsidRPr="00784979">
        <w:rPr>
          <w:rFonts w:ascii="Times New Roman" w:hAnsi="Times New Roman" w:cs="Times New Roman"/>
          <w:sz w:val="20"/>
          <w:szCs w:val="20"/>
          <w:lang w:val="en-US"/>
        </w:rPr>
        <w:t xml:space="preserve">, </w:t>
      </w:r>
      <w:r w:rsidRPr="00784979">
        <w:rPr>
          <w:rFonts w:ascii="Times New Roman" w:hAnsi="Times New Roman" w:cs="Times New Roman"/>
          <w:i/>
          <w:iCs/>
          <w:sz w:val="20"/>
          <w:szCs w:val="20"/>
          <w:lang w:val="en-US"/>
        </w:rPr>
        <w:t>The Shipping and Mercantile Gazette</w:t>
      </w:r>
      <w:r w:rsidRPr="00784979">
        <w:rPr>
          <w:rFonts w:ascii="Times New Roman" w:hAnsi="Times New Roman" w:cs="Times New Roman"/>
          <w:sz w:val="20"/>
          <w:szCs w:val="20"/>
          <w:lang w:val="en-US"/>
        </w:rPr>
        <w:t>. Notes: West Indies is the average of Barbados, Jamaica, Demerara/Berbice, Antigua and St. Vincent varieties. East Indies is the average of Bengal and Mauritius varieties. Noncolonial is the average of Manilla, Cuba and Brazil varieties.</w:t>
      </w:r>
    </w:p>
    <w:p w14:paraId="64AECAA3" w14:textId="77777777" w:rsidR="00EE2C0E" w:rsidRPr="00784979" w:rsidRDefault="00EE2C0E" w:rsidP="009E550F">
      <w:pPr>
        <w:rPr>
          <w:rFonts w:ascii="Times New Roman" w:hAnsi="Times New Roman" w:cs="Times New Roman"/>
          <w:sz w:val="24"/>
          <w:szCs w:val="24"/>
          <w:lang w:val="en-US"/>
        </w:rPr>
      </w:pPr>
    </w:p>
    <w:p w14:paraId="56C01CE0" w14:textId="37CAB96B" w:rsidR="00D171E2" w:rsidRPr="00784979" w:rsidRDefault="00D171E2" w:rsidP="009E550F">
      <w:pPr>
        <w:rPr>
          <w:rFonts w:ascii="Times New Roman" w:hAnsi="Times New Roman" w:cs="Times New Roman"/>
          <w:sz w:val="24"/>
          <w:szCs w:val="24"/>
          <w:lang w:val="en-US"/>
        </w:rPr>
      </w:pPr>
      <w:r w:rsidRPr="00784979">
        <w:rPr>
          <w:rFonts w:ascii="Times New Roman" w:hAnsi="Times New Roman" w:cs="Times New Roman"/>
          <w:sz w:val="24"/>
          <w:szCs w:val="24"/>
          <w:lang w:val="en-US"/>
        </w:rPr>
        <w:lastRenderedPageBreak/>
        <w:t>Comparison of brown and white tariff series</w:t>
      </w:r>
    </w:p>
    <w:p w14:paraId="62F99E33" w14:textId="2ACDE268" w:rsidR="00D171E2" w:rsidRPr="00784979" w:rsidRDefault="00D171E2" w:rsidP="009E550F">
      <w:pPr>
        <w:rPr>
          <w:rFonts w:ascii="Times New Roman" w:hAnsi="Times New Roman" w:cs="Times New Roman"/>
          <w:sz w:val="24"/>
          <w:szCs w:val="24"/>
          <w:lang w:val="en-US"/>
        </w:rPr>
      </w:pPr>
      <w:r w:rsidRPr="00784979">
        <w:rPr>
          <w:noProof/>
          <w:lang w:val="en-US"/>
        </w:rPr>
        <w:drawing>
          <wp:inline distT="0" distB="0" distL="0" distR="0" wp14:anchorId="0A0491E6" wp14:editId="02843ACA">
            <wp:extent cx="5760720" cy="3742055"/>
            <wp:effectExtent l="0" t="0" r="0" b="0"/>
            <wp:docPr id="1" name="Diagram 1">
              <a:extLst xmlns:a="http://schemas.openxmlformats.org/drawingml/2006/main">
                <a:ext uri="{FF2B5EF4-FFF2-40B4-BE49-F238E27FC236}">
                  <a16:creationId xmlns:a16="http://schemas.microsoft.com/office/drawing/2014/main" id="{7C453C26-95E0-41BB-BEA5-42FD1D01D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737FE1" w14:textId="7E1498AD" w:rsidR="00D171E2" w:rsidRPr="00784979" w:rsidRDefault="00D171E2" w:rsidP="009E550F">
      <w:pPr>
        <w:rPr>
          <w:rFonts w:ascii="Times New Roman" w:hAnsi="Times New Roman" w:cs="Times New Roman"/>
          <w:sz w:val="24"/>
          <w:szCs w:val="24"/>
          <w:lang w:val="en-US"/>
        </w:rPr>
      </w:pPr>
      <w:r w:rsidRPr="00784979">
        <w:rPr>
          <w:noProof/>
          <w:lang w:val="en-US"/>
        </w:rPr>
        <w:drawing>
          <wp:inline distT="0" distB="0" distL="0" distR="0" wp14:anchorId="451B3FBA" wp14:editId="574C9807">
            <wp:extent cx="5760720" cy="3739896"/>
            <wp:effectExtent l="0" t="0" r="0" b="0"/>
            <wp:docPr id="3" name="Diagram 3">
              <a:extLst xmlns:a="http://schemas.openxmlformats.org/drawingml/2006/main">
                <a:ext uri="{FF2B5EF4-FFF2-40B4-BE49-F238E27FC236}">
                  <a16:creationId xmlns:a16="http://schemas.microsoft.com/office/drawing/2014/main" id="{ACBA6F1E-C106-9C71-61A6-BD385D401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857AEB" w14:textId="7EBD279B" w:rsidR="005307E5" w:rsidRPr="00784979" w:rsidRDefault="005307E5" w:rsidP="005307E5">
      <w:pPr>
        <w:spacing w:line="360" w:lineRule="auto"/>
        <w:jc w:val="both"/>
        <w:rPr>
          <w:rFonts w:ascii="Times New Roman" w:hAnsi="Times New Roman" w:cs="Times New Roman"/>
          <w:lang w:val="en-US"/>
        </w:rPr>
      </w:pPr>
      <w:r w:rsidRPr="00784979">
        <w:rPr>
          <w:rFonts w:ascii="Times New Roman" w:hAnsi="Times New Roman" w:cs="Times New Roman"/>
          <w:lang w:val="en-US"/>
        </w:rPr>
        <w:t>Fig 4A Specific duty (shillings per hundredweight) on muscovado sugar by origin, 01/1840-12/1853, A: brown, B: white sugar.</w:t>
      </w:r>
    </w:p>
    <w:p w14:paraId="77320F65" w14:textId="0C4BB9AA" w:rsidR="005307E5" w:rsidRPr="00784979" w:rsidRDefault="005307E5" w:rsidP="00EE2C0E">
      <w:pPr>
        <w:spacing w:line="240" w:lineRule="auto"/>
        <w:jc w:val="both"/>
        <w:rPr>
          <w:rFonts w:ascii="Times New Roman" w:hAnsi="Times New Roman" w:cs="Times New Roman"/>
          <w:sz w:val="20"/>
          <w:szCs w:val="20"/>
          <w:lang w:val="en-US"/>
        </w:rPr>
      </w:pPr>
      <w:r w:rsidRPr="00784979">
        <w:rPr>
          <w:rFonts w:ascii="Times New Roman" w:hAnsi="Times New Roman" w:cs="Times New Roman"/>
          <w:sz w:val="20"/>
          <w:szCs w:val="20"/>
          <w:lang w:val="en-US"/>
        </w:rPr>
        <w:t xml:space="preserve">Source: </w:t>
      </w:r>
      <w:r w:rsidRPr="00784979">
        <w:rPr>
          <w:rFonts w:ascii="Times New Roman" w:hAnsi="Times New Roman" w:cs="Times New Roman"/>
          <w:sz w:val="20"/>
          <w:szCs w:val="20"/>
          <w:lang w:val="en-US"/>
        </w:rPr>
        <w:fldChar w:fldCharType="begin"/>
      </w:r>
      <w:r w:rsidRPr="00784979">
        <w:rPr>
          <w:rFonts w:ascii="Times New Roman" w:hAnsi="Times New Roman" w:cs="Times New Roman"/>
          <w:sz w:val="20"/>
          <w:szCs w:val="20"/>
          <w:lang w:val="en-US"/>
        </w:rPr>
        <w:instrText xml:space="preserve"> ADDIN ZOTERO_ITEM CSL_CITATION {"citationID":"FyLyMp92","properties":{"formattedCitation":"(United Kingdom, 1859, p. 3)","plainCitation":"(United Kingdom, 1859, p. 3)","dontUpdate":true,"noteIndex":0},"citationItems":[{"id":249,"uris":["http://zotero.org/users/local/4w4QMVsU/items/RBUUIYUH"],"uri":["http://zotero.org/users/local/4w4QMVsU/items/RBUUIYUH"],"itemData":{"id":249,"type":"book","title":"Sugar &amp; C","publisher":"Parliamentary papers LXIII","author":[{"family":"United Kingdom","given":""}],"issued":{"date-parts":[["1859"]]}},"locator":"3"}],"schema":"https://github.com/citation-style-language/schema/raw/master/csl-citation.json"} </w:instrText>
      </w:r>
      <w:r w:rsidRPr="00784979">
        <w:rPr>
          <w:rFonts w:ascii="Times New Roman" w:hAnsi="Times New Roman" w:cs="Times New Roman"/>
          <w:sz w:val="20"/>
          <w:szCs w:val="20"/>
          <w:lang w:val="en-US"/>
        </w:rPr>
        <w:fldChar w:fldCharType="separate"/>
      </w:r>
      <w:r w:rsidRPr="00784979">
        <w:rPr>
          <w:rFonts w:ascii="Times New Roman" w:hAnsi="Times New Roman" w:cs="Times New Roman"/>
          <w:sz w:val="20"/>
          <w:lang w:val="en-US"/>
        </w:rPr>
        <w:t>United Kingdom, 1859, p. 3</w:t>
      </w:r>
      <w:r w:rsidRPr="00784979">
        <w:rPr>
          <w:rFonts w:ascii="Times New Roman" w:hAnsi="Times New Roman" w:cs="Times New Roman"/>
          <w:sz w:val="20"/>
          <w:szCs w:val="20"/>
          <w:lang w:val="en-US"/>
        </w:rPr>
        <w:fldChar w:fldCharType="end"/>
      </w:r>
      <w:r w:rsidRPr="00784979">
        <w:rPr>
          <w:rFonts w:ascii="Times New Roman" w:hAnsi="Times New Roman" w:cs="Times New Roman"/>
          <w:sz w:val="20"/>
          <w:szCs w:val="20"/>
          <w:lang w:val="en-US"/>
        </w:rPr>
        <w:t>.</w:t>
      </w:r>
    </w:p>
    <w:p w14:paraId="6CB91177" w14:textId="7E579B13" w:rsidR="000E1F9E" w:rsidRPr="00784979" w:rsidRDefault="000E1F9E" w:rsidP="00EE2C0E">
      <w:pPr>
        <w:spacing w:line="240" w:lineRule="auto"/>
        <w:jc w:val="both"/>
        <w:rPr>
          <w:rFonts w:ascii="Times New Roman" w:hAnsi="Times New Roman" w:cs="Times New Roman"/>
          <w:sz w:val="24"/>
          <w:szCs w:val="24"/>
          <w:lang w:val="en-US"/>
        </w:rPr>
      </w:pPr>
      <w:r w:rsidRPr="00784979">
        <w:rPr>
          <w:noProof/>
          <w:lang w:val="en-US"/>
        </w:rPr>
        <w:lastRenderedPageBreak/>
        <w:drawing>
          <wp:inline distT="0" distB="0" distL="0" distR="0" wp14:anchorId="37F2E5E9" wp14:editId="07B7BDF0">
            <wp:extent cx="5760000" cy="3744000"/>
            <wp:effectExtent l="0" t="0" r="0" b="8890"/>
            <wp:docPr id="1884475073" name="Gráfico 1">
              <a:extLst xmlns:a="http://schemas.openxmlformats.org/drawingml/2006/main">
                <a:ext uri="{FF2B5EF4-FFF2-40B4-BE49-F238E27FC236}">
                  <a16:creationId xmlns:a16="http://schemas.microsoft.com/office/drawing/2014/main" id="{7C0B8999-3C3E-F842-310E-53F53D556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96704" w:rsidRPr="00784979">
        <w:rPr>
          <w:noProof/>
          <w:lang w:val="en-US"/>
        </w:rPr>
        <w:drawing>
          <wp:inline distT="0" distB="0" distL="0" distR="0" wp14:anchorId="01E514A1" wp14:editId="6380A1C3">
            <wp:extent cx="5760000" cy="3744000"/>
            <wp:effectExtent l="0" t="0" r="0" b="8890"/>
            <wp:docPr id="451593680" name="Gráfico 1">
              <a:extLst xmlns:a="http://schemas.openxmlformats.org/drawingml/2006/main">
                <a:ext uri="{FF2B5EF4-FFF2-40B4-BE49-F238E27FC236}">
                  <a16:creationId xmlns:a16="http://schemas.microsoft.com/office/drawing/2014/main" id="{4930D098-D11E-A6F7-9CB5-D5E18D91F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21F843" w14:textId="04171D39" w:rsidR="004C2A40" w:rsidRPr="00784979" w:rsidRDefault="004C2A40" w:rsidP="004C2A40">
      <w:pPr>
        <w:spacing w:line="360" w:lineRule="auto"/>
        <w:jc w:val="both"/>
        <w:rPr>
          <w:rFonts w:ascii="Times New Roman" w:hAnsi="Times New Roman" w:cs="Times New Roman"/>
          <w:lang w:val="en-US"/>
        </w:rPr>
      </w:pPr>
      <w:r w:rsidRPr="00784979">
        <w:rPr>
          <w:rFonts w:ascii="Times New Roman" w:hAnsi="Times New Roman" w:cs="Times New Roman"/>
          <w:lang w:val="en-US"/>
        </w:rPr>
        <w:t>Fig. 5A. Prices (shillings per hundredweight) of muscovado sugar by origin in London, A: duty-free, B: duty-inclusive, 01/1840-12/1853.</w:t>
      </w:r>
    </w:p>
    <w:p w14:paraId="4C3E3FCA" w14:textId="0E68C087" w:rsidR="004C2A40" w:rsidRDefault="004C2A40" w:rsidP="00EE2C0E">
      <w:pPr>
        <w:spacing w:line="240" w:lineRule="auto"/>
        <w:jc w:val="both"/>
        <w:rPr>
          <w:rFonts w:ascii="Times New Roman" w:hAnsi="Times New Roman" w:cs="Times New Roman"/>
          <w:sz w:val="24"/>
          <w:szCs w:val="24"/>
          <w:lang w:val="en-US"/>
        </w:rPr>
      </w:pPr>
    </w:p>
    <w:p w14:paraId="63AEBD47" w14:textId="41A03C83" w:rsidR="00784979" w:rsidRDefault="00784979" w:rsidP="00EE2C0E">
      <w:pPr>
        <w:spacing w:line="240" w:lineRule="auto"/>
        <w:jc w:val="both"/>
        <w:rPr>
          <w:rFonts w:ascii="Times New Roman" w:hAnsi="Times New Roman" w:cs="Times New Roman"/>
          <w:sz w:val="24"/>
          <w:szCs w:val="24"/>
          <w:lang w:val="en-US"/>
        </w:rPr>
      </w:pPr>
    </w:p>
    <w:p w14:paraId="3B3E40C3" w14:textId="0C78DAF5" w:rsidR="00784979" w:rsidRDefault="00784979" w:rsidP="00EE2C0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Further descriptive statistics: event study</w:t>
      </w:r>
    </w:p>
    <w:p w14:paraId="1374A686" w14:textId="77777777" w:rsidR="00784979" w:rsidRDefault="00784979" w:rsidP="00EE2C0E">
      <w:pPr>
        <w:spacing w:line="240" w:lineRule="auto"/>
        <w:jc w:val="both"/>
        <w:rPr>
          <w:rFonts w:ascii="Times New Roman" w:hAnsi="Times New Roman" w:cs="Times New Roman"/>
          <w:sz w:val="24"/>
          <w:szCs w:val="24"/>
          <w:lang w:val="en-US"/>
        </w:rPr>
      </w:pPr>
    </w:p>
    <w:p w14:paraId="07F8C1C6" w14:textId="77777777" w:rsidR="00784979" w:rsidRPr="00EC1C88" w:rsidRDefault="00784979" w:rsidP="00784979">
      <w:pPr>
        <w:spacing w:line="480" w:lineRule="auto"/>
        <w:jc w:val="both"/>
        <w:rPr>
          <w:rFonts w:ascii="Times New Roman" w:hAnsi="Times New Roman" w:cs="Times New Roman"/>
          <w:sz w:val="24"/>
          <w:szCs w:val="24"/>
          <w:lang w:val="en-US"/>
        </w:rPr>
      </w:pPr>
      <w:r w:rsidRPr="00EC1C88">
        <w:rPr>
          <w:rFonts w:ascii="Times New Roman" w:hAnsi="Times New Roman" w:cs="Times New Roman"/>
          <w:sz w:val="24"/>
          <w:szCs w:val="24"/>
          <w:lang w:val="en-US"/>
        </w:rPr>
        <w:t>The short-term effect of the reduction of the duty on the prices and volumes of noncolonial sugar can be illustrated using an event study framework of the form:</w:t>
      </w:r>
    </w:p>
    <w:p w14:paraId="6D2E7BE1" w14:textId="77777777" w:rsidR="00784979" w:rsidRPr="00EC1C88" w:rsidRDefault="00C80461" w:rsidP="00784979">
      <w:pPr>
        <w:spacing w:line="480" w:lineRule="auto"/>
        <w:jc w:val="both"/>
        <w:rPr>
          <w:rFonts w:ascii="Times New Roman" w:eastAsiaTheme="minorEastAsia" w:hAnsi="Times New Roman" w:cs="Times New Roman"/>
          <w:sz w:val="24"/>
          <w:szCs w:val="24"/>
          <w:lang w:val="en-US"/>
        </w:rPr>
      </w:pPr>
      <m:oMath>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it</m:t>
                    </m:r>
                  </m:sub>
                </m:sSub>
              </m:e>
            </m:d>
          </m:e>
        </m:func>
        <m:r>
          <w:rPr>
            <w:rFonts w:ascii="Cambria Math" w:hAnsi="Cambria Math" w:cs="Times New Roman"/>
            <w:sz w:val="24"/>
            <w:szCs w:val="24"/>
            <w:lang w:val="en-US"/>
          </w:rPr>
          <m:t>= α</m:t>
        </m:r>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j=2</m:t>
            </m:r>
          </m:sub>
          <m:sup>
            <m:r>
              <w:rPr>
                <w:rFonts w:ascii="Cambria Math" w:eastAsiaTheme="minorEastAsia" w:hAnsi="Cambria Math" w:cs="Times New Roman"/>
                <w:sz w:val="24"/>
                <w:szCs w:val="24"/>
                <w:lang w:val="en-US"/>
              </w:rPr>
              <m:t>12</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Lead j</m:t>
                    </m:r>
                  </m:e>
                </m:d>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k=1</m:t>
                </m:r>
              </m:sub>
              <m:sup>
                <m:r>
                  <w:rPr>
                    <w:rFonts w:ascii="Cambria Math" w:eastAsiaTheme="minorEastAsia" w:hAnsi="Cambria Math" w:cs="Times New Roman"/>
                    <w:sz w:val="24"/>
                    <w:szCs w:val="24"/>
                    <w:lang w:val="en-US"/>
                  </w:rPr>
                  <m:t>12</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k</m:t>
                    </m:r>
                  </m:sub>
                </m:sSub>
                <m:sSub>
                  <m:sSubPr>
                    <m:ctrlPr>
                      <w:rPr>
                        <w:rFonts w:ascii="Cambria Math" w:eastAsiaTheme="minorEastAsia" w:hAnsi="Cambria Math" w:cs="Times New Roman"/>
                        <w:i/>
                        <w:sz w:val="24"/>
                        <w:szCs w:val="24"/>
                        <w:lang w:val="en-US"/>
                      </w:rPr>
                    </m:ctrlPr>
                  </m:sSub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Lag k</m:t>
                        </m:r>
                      </m:e>
                    </m:d>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γ</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δ</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it</m:t>
                    </m:r>
                  </m:sub>
                </m:sSub>
              </m:e>
            </m:nary>
          </m:e>
        </m:nary>
      </m:oMath>
      <w:r w:rsidR="00784979" w:rsidRPr="00EC1C88">
        <w:rPr>
          <w:rFonts w:ascii="Times New Roman" w:eastAsiaTheme="minorEastAsia" w:hAnsi="Times New Roman" w:cs="Times New Roman"/>
          <w:sz w:val="24"/>
          <w:szCs w:val="24"/>
          <w:lang w:val="en-US"/>
        </w:rPr>
        <w:t xml:space="preserve"> (1)</w:t>
      </w:r>
    </w:p>
    <w:p w14:paraId="2B53545C" w14:textId="77777777" w:rsidR="00784979" w:rsidRPr="00EC1C88" w:rsidRDefault="00784979" w:rsidP="00784979">
      <w:pPr>
        <w:spacing w:line="480" w:lineRule="auto"/>
        <w:jc w:val="both"/>
        <w:rPr>
          <w:rFonts w:ascii="Times New Roman" w:eastAsiaTheme="minorEastAsia" w:hAnsi="Times New Roman" w:cs="Times New Roman"/>
          <w:sz w:val="24"/>
          <w:szCs w:val="24"/>
          <w:lang w:val="en-US"/>
        </w:rPr>
      </w:pPr>
      <w:r w:rsidRPr="00EC1C88">
        <w:rPr>
          <w:rFonts w:ascii="Times New Roman" w:hAnsi="Times New Roman" w:cs="Times New Roman"/>
          <w:sz w:val="24"/>
          <w:szCs w:val="24"/>
          <w:lang w:val="en-US"/>
        </w:rPr>
        <w:t xml:space="preserve">where </w:t>
      </w:r>
      <m:oMath>
        <m:r>
          <w:rPr>
            <w:rFonts w:ascii="Cambria Math" w:eastAsiaTheme="minorEastAsia" w:hAnsi="Cambria Math" w:cs="Times New Roman"/>
            <w:sz w:val="24"/>
            <w:szCs w:val="24"/>
            <w:lang w:val="en-US"/>
          </w:rPr>
          <m:t>γ</m:t>
        </m:r>
      </m:oMath>
      <w:r w:rsidRPr="00EC1C88">
        <w:rPr>
          <w:rFonts w:ascii="Times New Roman" w:eastAsiaTheme="minorEastAsia" w:hAnsi="Times New Roman" w:cs="Times New Roman"/>
          <w:sz w:val="24"/>
          <w:szCs w:val="24"/>
          <w:lang w:val="en-US"/>
        </w:rPr>
        <w:t xml:space="preserve"> are country and </w:t>
      </w:r>
      <m:oMath>
        <m:r>
          <w:rPr>
            <w:rFonts w:ascii="Cambria Math" w:eastAsiaTheme="minorEastAsia" w:hAnsi="Cambria Math" w:cs="Times New Roman"/>
            <w:sz w:val="24"/>
            <w:szCs w:val="24"/>
            <w:lang w:val="en-US"/>
          </w:rPr>
          <m:t>δ</m:t>
        </m:r>
      </m:oMath>
      <w:r w:rsidRPr="00EC1C88">
        <w:rPr>
          <w:rFonts w:ascii="Times New Roman" w:eastAsiaTheme="minorEastAsia" w:hAnsi="Times New Roman" w:cs="Times New Roman"/>
          <w:sz w:val="24"/>
          <w:szCs w:val="24"/>
          <w:lang w:val="en-US"/>
        </w:rPr>
        <w:t xml:space="preserve"> time dummies. As outcome variable y, I include the duty-free price, duty-inclusive price, and the volume and value of imports.</w:t>
      </w:r>
      <w:r w:rsidRPr="00EC1C88">
        <w:rPr>
          <w:rStyle w:val="FootnoteReference"/>
          <w:rFonts w:ascii="Times New Roman" w:eastAsiaTheme="minorEastAsia" w:hAnsi="Times New Roman" w:cs="Times New Roman"/>
          <w:sz w:val="24"/>
          <w:szCs w:val="24"/>
          <w:lang w:val="en-US"/>
        </w:rPr>
        <w:footnoteReference w:id="2"/>
      </w:r>
      <w:r w:rsidRPr="00EC1C88">
        <w:rPr>
          <w:rFonts w:ascii="Times New Roman" w:eastAsiaTheme="minorEastAsia" w:hAnsi="Times New Roman" w:cs="Times New Roman"/>
          <w:sz w:val="24"/>
          <w:szCs w:val="24"/>
          <w:lang w:val="en-US"/>
        </w:rPr>
        <w:t xml:space="preserve"> The leads and lags are binary variables that indicate the numbers of months before and after month zero, respectively. The baseline (omitted month) is lead one (j=1); one month before the Act came into effect. I include 12 leads and lags and bin leads and lags beyond this period.</w:t>
      </w:r>
      <w:r w:rsidRPr="00EC1C88">
        <w:rPr>
          <w:rStyle w:val="FootnoteReference"/>
          <w:rFonts w:ascii="Times New Roman" w:eastAsiaTheme="minorEastAsia" w:hAnsi="Times New Roman" w:cs="Times New Roman"/>
          <w:sz w:val="24"/>
          <w:szCs w:val="24"/>
          <w:lang w:val="en-US"/>
        </w:rPr>
        <w:footnoteReference w:id="3"/>
      </w:r>
      <w:r w:rsidRPr="00EC1C88">
        <w:rPr>
          <w:rFonts w:ascii="Times New Roman" w:eastAsiaTheme="minorEastAsia" w:hAnsi="Times New Roman" w:cs="Times New Roman"/>
          <w:sz w:val="24"/>
          <w:szCs w:val="24"/>
          <w:lang w:val="en-US"/>
        </w:rPr>
        <w:t xml:space="preserve"> In this manner, the coefficients represent the relative trend of the targeted noncolonial group, controlling for unobserved cross-sectional and temporal heterogeneity. </w:t>
      </w:r>
    </w:p>
    <w:p w14:paraId="36D81D5F" w14:textId="14C0AF01" w:rsidR="00784979" w:rsidRDefault="00784979" w:rsidP="00784979">
      <w:pPr>
        <w:spacing w:line="480" w:lineRule="auto"/>
        <w:jc w:val="both"/>
        <w:rPr>
          <w:rFonts w:ascii="Times New Roman" w:eastAsiaTheme="minorEastAsia" w:hAnsi="Times New Roman" w:cs="Times New Roman"/>
          <w:sz w:val="24"/>
          <w:szCs w:val="24"/>
          <w:lang w:val="en-US"/>
        </w:rPr>
      </w:pPr>
      <w:r w:rsidRPr="00EC1C88">
        <w:rPr>
          <w:rFonts w:ascii="Times New Roman" w:eastAsiaTheme="minorEastAsia" w:hAnsi="Times New Roman" w:cs="Times New Roman"/>
          <w:sz w:val="24"/>
          <w:szCs w:val="24"/>
          <w:lang w:val="en-US"/>
        </w:rPr>
        <w:t xml:space="preserve">Figure </w:t>
      </w:r>
      <w:r>
        <w:rPr>
          <w:rFonts w:ascii="Times New Roman" w:eastAsiaTheme="minorEastAsia" w:hAnsi="Times New Roman" w:cs="Times New Roman"/>
          <w:sz w:val="24"/>
          <w:szCs w:val="24"/>
          <w:lang w:val="en-US"/>
        </w:rPr>
        <w:t>6A</w:t>
      </w:r>
      <w:r w:rsidRPr="00EC1C88">
        <w:rPr>
          <w:rFonts w:ascii="Times New Roman" w:eastAsiaTheme="minorEastAsia" w:hAnsi="Times New Roman" w:cs="Times New Roman"/>
          <w:sz w:val="24"/>
          <w:szCs w:val="24"/>
          <w:lang w:val="en-US"/>
        </w:rPr>
        <w:t xml:space="preserve"> displays the monthly coefficients of the leads and lags for the 12 months preceding and following the effective date of the Sugar Act (month zero), as well as a coefficient capturing the accumulated periods outside of this range (the final coefficient). Panel A shows the impact of the reduction of the noncolonial duty on the relative trends of the duty-paid price. The relative pre-trend is close to zero and not statistically significant. There is a clear and immediate effect following the reduction of the noncolonial duty, as the relative duty-paid price dropped 42 per cent. Noncolonial prices then fluctuated within a -30 to -40 per range for the following 12 months and beyond. Panel B displays the results for the duty-free price. Pre-trends deviate from zero and several of the coefficients are statistically significant. However, there is a strong and statistically significant increase relative to the colonial duty-free price beginning in month zero. </w:t>
      </w:r>
      <w:r w:rsidRPr="00EC1C88">
        <w:rPr>
          <w:rFonts w:ascii="Times New Roman" w:eastAsiaTheme="minorEastAsia" w:hAnsi="Times New Roman" w:cs="Times New Roman"/>
          <w:sz w:val="24"/>
          <w:szCs w:val="24"/>
          <w:lang w:val="en-US"/>
        </w:rPr>
        <w:lastRenderedPageBreak/>
        <w:t xml:space="preserve">Together these results indicate an immediate win for noncolonial producers, who saw the prices for their product increase relative to the British colonial competition following the Act. They also indicate gains for British consumers, </w:t>
      </w:r>
      <w:bookmarkStart w:id="1" w:name="_Hlk144454595"/>
      <w:r w:rsidRPr="00EC1C88">
        <w:rPr>
          <w:rFonts w:ascii="Times New Roman" w:eastAsiaTheme="minorEastAsia" w:hAnsi="Times New Roman" w:cs="Times New Roman"/>
          <w:sz w:val="24"/>
          <w:szCs w:val="24"/>
          <w:lang w:val="en-US"/>
        </w:rPr>
        <w:t xml:space="preserve">as the reduction of the duty-inclusive price was larger than the increase of the duty-free price by around 10 per cent. </w:t>
      </w:r>
      <w:bookmarkEnd w:id="1"/>
      <w:r w:rsidRPr="00EC1C88">
        <w:rPr>
          <w:rFonts w:ascii="Times New Roman" w:eastAsiaTheme="minorEastAsia" w:hAnsi="Times New Roman" w:cs="Times New Roman"/>
          <w:sz w:val="24"/>
          <w:szCs w:val="24"/>
          <w:lang w:val="en-US"/>
        </w:rPr>
        <w:t>Gauging the immediate effect on volumes is much more difficult, given that the supply response lagged price changes for several reasons. In this context, any observable increase in noncolonial imports would have come from diversion of pre-existing stocks from the carrying (re-export) trade.</w:t>
      </w:r>
      <w:r w:rsidRPr="00EC1C88">
        <w:rPr>
          <w:rStyle w:val="FootnoteReference"/>
          <w:rFonts w:ascii="Times New Roman" w:eastAsiaTheme="minorEastAsia" w:hAnsi="Times New Roman" w:cs="Times New Roman"/>
          <w:sz w:val="24"/>
          <w:szCs w:val="24"/>
          <w:lang w:val="en-US"/>
        </w:rPr>
        <w:footnoteReference w:id="4"/>
      </w:r>
      <w:r w:rsidRPr="00EC1C88">
        <w:rPr>
          <w:rFonts w:ascii="Times New Roman" w:eastAsiaTheme="minorEastAsia" w:hAnsi="Times New Roman" w:cs="Times New Roman"/>
          <w:sz w:val="24"/>
          <w:szCs w:val="24"/>
          <w:lang w:val="en-US"/>
        </w:rPr>
        <w:t xml:space="preserve"> Panels C and D show the results for import volumes and values, respectively. </w:t>
      </w:r>
      <w:bookmarkStart w:id="2" w:name="_Hlk138004972"/>
      <w:r w:rsidRPr="00EC1C88">
        <w:rPr>
          <w:rFonts w:ascii="Times New Roman" w:eastAsiaTheme="minorEastAsia" w:hAnsi="Times New Roman" w:cs="Times New Roman"/>
          <w:sz w:val="24"/>
          <w:szCs w:val="24"/>
          <w:lang w:val="en-US"/>
        </w:rPr>
        <w:t xml:space="preserve">While most of the lagged coefficients are higher than the leads, the level of the coefficients for both volumes and values is volatile and statistically insignificant. </w:t>
      </w:r>
      <w:bookmarkEnd w:id="2"/>
    </w:p>
    <w:p w14:paraId="3F067BFA" w14:textId="76CEEBA7" w:rsidR="00784979" w:rsidRDefault="00784979" w:rsidP="00784979">
      <w:pPr>
        <w:spacing w:line="480" w:lineRule="auto"/>
        <w:jc w:val="both"/>
        <w:rPr>
          <w:rFonts w:ascii="Times New Roman" w:eastAsiaTheme="minorEastAsia" w:hAnsi="Times New Roman" w:cs="Times New Roman"/>
          <w:sz w:val="24"/>
          <w:szCs w:val="24"/>
          <w:lang w:val="en-US"/>
        </w:rPr>
      </w:pPr>
    </w:p>
    <w:p w14:paraId="7B334A98" w14:textId="79C19CD4" w:rsidR="00784979" w:rsidRDefault="00784979" w:rsidP="00784979">
      <w:pPr>
        <w:spacing w:line="480" w:lineRule="auto"/>
        <w:jc w:val="both"/>
        <w:rPr>
          <w:rFonts w:ascii="Times New Roman" w:eastAsiaTheme="minorEastAsia" w:hAnsi="Times New Roman" w:cs="Times New Roman"/>
          <w:sz w:val="24"/>
          <w:szCs w:val="24"/>
          <w:lang w:val="en-US"/>
        </w:rPr>
      </w:pPr>
    </w:p>
    <w:p w14:paraId="13AA7BB6" w14:textId="0E58B0FD" w:rsidR="00784979" w:rsidRDefault="00784979" w:rsidP="00784979">
      <w:pPr>
        <w:spacing w:line="480" w:lineRule="auto"/>
        <w:jc w:val="both"/>
        <w:rPr>
          <w:rFonts w:ascii="Times New Roman" w:eastAsiaTheme="minorEastAsia" w:hAnsi="Times New Roman" w:cs="Times New Roman"/>
          <w:sz w:val="24"/>
          <w:szCs w:val="24"/>
          <w:lang w:val="en-US"/>
        </w:rPr>
      </w:pPr>
    </w:p>
    <w:p w14:paraId="7B8A9267" w14:textId="0E1F77FA" w:rsidR="00784979" w:rsidRDefault="00784979" w:rsidP="00784979">
      <w:pPr>
        <w:spacing w:line="480" w:lineRule="auto"/>
        <w:jc w:val="both"/>
        <w:rPr>
          <w:rFonts w:ascii="Times New Roman" w:eastAsiaTheme="minorEastAsia" w:hAnsi="Times New Roman" w:cs="Times New Roman"/>
          <w:sz w:val="24"/>
          <w:szCs w:val="24"/>
          <w:lang w:val="en-US"/>
        </w:rPr>
      </w:pPr>
    </w:p>
    <w:p w14:paraId="684A5D5A" w14:textId="07EC33FE" w:rsidR="00784979" w:rsidRDefault="00784979" w:rsidP="00784979">
      <w:pPr>
        <w:spacing w:line="480" w:lineRule="auto"/>
        <w:jc w:val="both"/>
        <w:rPr>
          <w:rFonts w:ascii="Times New Roman" w:eastAsiaTheme="minorEastAsia" w:hAnsi="Times New Roman" w:cs="Times New Roman"/>
          <w:sz w:val="24"/>
          <w:szCs w:val="24"/>
          <w:lang w:val="en-US"/>
        </w:rPr>
      </w:pPr>
    </w:p>
    <w:p w14:paraId="0B935924" w14:textId="2ECF6098" w:rsidR="00784979" w:rsidRDefault="00784979" w:rsidP="00784979">
      <w:pPr>
        <w:spacing w:line="480" w:lineRule="auto"/>
        <w:jc w:val="both"/>
        <w:rPr>
          <w:rFonts w:ascii="Times New Roman" w:eastAsiaTheme="minorEastAsia" w:hAnsi="Times New Roman" w:cs="Times New Roman"/>
          <w:sz w:val="24"/>
          <w:szCs w:val="24"/>
          <w:lang w:val="en-US"/>
        </w:rPr>
      </w:pPr>
    </w:p>
    <w:p w14:paraId="64B968A1" w14:textId="37EFD848" w:rsidR="00784979" w:rsidRDefault="00784979" w:rsidP="00784979">
      <w:pPr>
        <w:spacing w:line="480" w:lineRule="auto"/>
        <w:jc w:val="both"/>
        <w:rPr>
          <w:rFonts w:ascii="Times New Roman" w:eastAsiaTheme="minorEastAsia" w:hAnsi="Times New Roman" w:cs="Times New Roman"/>
          <w:sz w:val="24"/>
          <w:szCs w:val="24"/>
          <w:lang w:val="en-US"/>
        </w:rPr>
      </w:pPr>
    </w:p>
    <w:p w14:paraId="07491C4C" w14:textId="1ACF56CB" w:rsidR="00784979" w:rsidRDefault="00784979" w:rsidP="00784979">
      <w:pPr>
        <w:spacing w:line="480" w:lineRule="auto"/>
        <w:jc w:val="both"/>
        <w:rPr>
          <w:rFonts w:ascii="Times New Roman" w:eastAsiaTheme="minorEastAsia" w:hAnsi="Times New Roman" w:cs="Times New Roman"/>
          <w:sz w:val="24"/>
          <w:szCs w:val="24"/>
          <w:lang w:val="en-US"/>
        </w:rPr>
      </w:pPr>
    </w:p>
    <w:p w14:paraId="1F4172A7" w14:textId="2CD84065" w:rsidR="00784979" w:rsidRDefault="00784979" w:rsidP="00784979">
      <w:pPr>
        <w:spacing w:line="480" w:lineRule="auto"/>
        <w:jc w:val="both"/>
        <w:rPr>
          <w:rFonts w:ascii="Times New Roman" w:eastAsiaTheme="minorEastAsia" w:hAnsi="Times New Roman" w:cs="Times New Roman"/>
          <w:sz w:val="24"/>
          <w:szCs w:val="24"/>
          <w:lang w:val="en-US"/>
        </w:rPr>
      </w:pPr>
    </w:p>
    <w:p w14:paraId="7F2B205B" w14:textId="77777777" w:rsidR="00784979" w:rsidRPr="00EC1C88" w:rsidRDefault="00784979" w:rsidP="00784979">
      <w:pPr>
        <w:spacing w:line="480" w:lineRule="auto"/>
        <w:jc w:val="both"/>
        <w:rPr>
          <w:rFonts w:ascii="Times New Roman" w:eastAsiaTheme="minorEastAsia" w:hAnsi="Times New Roman" w:cs="Times New Roman"/>
          <w:sz w:val="24"/>
          <w:szCs w:val="24"/>
          <w:lang w:val="en-US"/>
        </w:rPr>
      </w:pPr>
    </w:p>
    <w:p w14:paraId="54B80B38" w14:textId="77777777" w:rsidR="00784979" w:rsidRPr="00EC1C88" w:rsidRDefault="00784979" w:rsidP="00784979">
      <w:pPr>
        <w:spacing w:line="240" w:lineRule="auto"/>
        <w:jc w:val="both"/>
        <w:rPr>
          <w:rFonts w:ascii="Times New Roman" w:hAnsi="Times New Roman" w:cs="Times New Roman"/>
          <w:sz w:val="20"/>
          <w:szCs w:val="20"/>
          <w:lang w:val="en-US"/>
        </w:rPr>
      </w:pPr>
    </w:p>
    <w:p w14:paraId="339333E5" w14:textId="141C1790" w:rsidR="00784979" w:rsidRPr="00EC1C88" w:rsidRDefault="00784979" w:rsidP="00784979">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14:anchorId="3D6506BB" wp14:editId="4725E702">
                <wp:simplePos x="0" y="0"/>
                <wp:positionH relativeFrom="column">
                  <wp:posOffset>3813810</wp:posOffset>
                </wp:positionH>
                <wp:positionV relativeFrom="paragraph">
                  <wp:posOffset>207010</wp:posOffset>
                </wp:positionV>
                <wp:extent cx="329565" cy="307975"/>
                <wp:effectExtent l="3810" t="0" r="0" b="0"/>
                <wp:wrapNone/>
                <wp:docPr id="15"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CF49" w14:textId="77777777" w:rsidR="00784979" w:rsidRPr="00D80E7A" w:rsidRDefault="00784979" w:rsidP="00784979">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D6506BB" id="_x0000_t202" coordsize="21600,21600" o:spt="202" path="m,l,21600r21600,l21600,xe">
                <v:stroke joinstyle="miter"/>
                <v:path gradientshapeok="t" o:connecttype="rect"/>
              </v:shapetype>
              <v:shape id="Textruta 15" o:spid="_x0000_s1026" type="#_x0000_t202" style="position:absolute;left:0;text-align:left;margin-left:300.3pt;margin-top:16.3pt;width:25.9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" filled="f" stroked="f">
                <v:textbox>
                  <w:txbxContent>
                    <w:p w14:paraId="7F31CF49" w14:textId="77777777" w:rsidR="00784979" w:rsidRPr="00D80E7A" w:rsidRDefault="00784979" w:rsidP="00784979">
                      <w:pPr>
                        <w:rPr>
                          <w:rFonts w:ascii="Times New Roman" w:hAnsi="Times New Roman" w:cs="Times New Roman"/>
                        </w:rPr>
                      </w:pPr>
                      <w:r>
                        <w:rPr>
                          <w:rFonts w:ascii="Times New Roman" w:hAnsi="Times New Roman" w:cs="Times New Roman"/>
                        </w:rPr>
                        <w:t>B</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14:anchorId="67C01929" wp14:editId="221A7986">
                <wp:simplePos x="0" y="0"/>
                <wp:positionH relativeFrom="column">
                  <wp:posOffset>1077595</wp:posOffset>
                </wp:positionH>
                <wp:positionV relativeFrom="paragraph">
                  <wp:posOffset>192405</wp:posOffset>
                </wp:positionV>
                <wp:extent cx="329565" cy="307975"/>
                <wp:effectExtent l="1270" t="1905" r="2540" b="4445"/>
                <wp:wrapNone/>
                <wp:docPr id="14" name="Textruta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1D72B" w14:textId="77777777" w:rsidR="00784979" w:rsidRPr="00D80E7A" w:rsidRDefault="00784979" w:rsidP="00784979">
                            <w:pPr>
                              <w:rPr>
                                <w:rFonts w:ascii="Times New Roman" w:hAnsi="Times New Roman" w:cs="Times New Roman"/>
                              </w:rPr>
                            </w:pPr>
                            <w:r w:rsidRPr="00D80E7A">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C01929" id="Textruta 14" o:spid="_x0000_s1027" type="#_x0000_t202" style="position:absolute;left:0;text-align:left;margin-left:84.85pt;margin-top:15.15pt;width:25.9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" filled="f" stroked="f">
                <v:textbox>
                  <w:txbxContent>
                    <w:p w14:paraId="1391D72B" w14:textId="77777777" w:rsidR="00784979" w:rsidRPr="00D80E7A" w:rsidRDefault="00784979" w:rsidP="00784979">
                      <w:pPr>
                        <w:rPr>
                          <w:rFonts w:ascii="Times New Roman" w:hAnsi="Times New Roman" w:cs="Times New Roman"/>
                        </w:rPr>
                      </w:pPr>
                      <w:r w:rsidRPr="00D80E7A">
                        <w:rPr>
                          <w:rFonts w:ascii="Times New Roman" w:hAnsi="Times New Roman" w:cs="Times New Roman"/>
                        </w:rPr>
                        <w:t>A</w:t>
                      </w:r>
                    </w:p>
                  </w:txbxContent>
                </v:textbox>
              </v:shape>
            </w:pict>
          </mc:Fallback>
        </mc:AlternateContent>
      </w:r>
    </w:p>
    <w:p w14:paraId="313A95C9" w14:textId="77777777" w:rsidR="00784979" w:rsidRPr="00EC1C88" w:rsidRDefault="00784979" w:rsidP="00784979">
      <w:pPr>
        <w:spacing w:line="240" w:lineRule="auto"/>
        <w:jc w:val="both"/>
        <w:rPr>
          <w:rFonts w:ascii="Times New Roman" w:hAnsi="Times New Roman" w:cs="Times New Roman"/>
          <w:sz w:val="20"/>
          <w:szCs w:val="20"/>
          <w:lang w:val="en-US"/>
        </w:rPr>
      </w:pPr>
    </w:p>
    <w:p w14:paraId="2F90FF56" w14:textId="1E34C9B0" w:rsidR="00784979" w:rsidRPr="00EC1C88" w:rsidRDefault="00784979" w:rsidP="00784979">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4F9222F2" wp14:editId="69167935">
                <wp:simplePos x="0" y="0"/>
                <wp:positionH relativeFrom="column">
                  <wp:posOffset>3867150</wp:posOffset>
                </wp:positionH>
                <wp:positionV relativeFrom="paragraph">
                  <wp:posOffset>2028825</wp:posOffset>
                </wp:positionV>
                <wp:extent cx="329565" cy="307975"/>
                <wp:effectExtent l="0" t="0" r="381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7EDA" w14:textId="77777777" w:rsidR="00784979" w:rsidRPr="00D80E7A" w:rsidRDefault="00784979" w:rsidP="00784979">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9222F2" id="Textruta 13" o:spid="_x0000_s1028" type="#_x0000_t202" style="position:absolute;left:0;text-align:left;margin-left:304.5pt;margin-top:159.75pt;width:25.95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" filled="f" stroked="f">
                <v:textbox>
                  <w:txbxContent>
                    <w:p w14:paraId="39867EDA" w14:textId="77777777" w:rsidR="00784979" w:rsidRPr="00D80E7A" w:rsidRDefault="00784979" w:rsidP="00784979">
                      <w:pPr>
                        <w:rPr>
                          <w:rFonts w:ascii="Times New Roman" w:hAnsi="Times New Roman" w:cs="Times New Roman"/>
                        </w:rPr>
                      </w:pPr>
                      <w:r>
                        <w:rPr>
                          <w:rFonts w:ascii="Times New Roman" w:hAnsi="Times New Roman" w:cs="Times New Roman"/>
                        </w:rPr>
                        <w:t>D</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34536AB7" wp14:editId="04882F9D">
                <wp:simplePos x="0" y="0"/>
                <wp:positionH relativeFrom="column">
                  <wp:posOffset>1198245</wp:posOffset>
                </wp:positionH>
                <wp:positionV relativeFrom="paragraph">
                  <wp:posOffset>1990090</wp:posOffset>
                </wp:positionV>
                <wp:extent cx="329565" cy="273050"/>
                <wp:effectExtent l="0" t="0" r="0" b="3810"/>
                <wp:wrapNone/>
                <wp:docPr id="11" name="Textruta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DDFD" w14:textId="77777777" w:rsidR="00784979" w:rsidRPr="00D80E7A" w:rsidRDefault="00784979" w:rsidP="00784979">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536AB7" id="Textruta 11" o:spid="_x0000_s1029" type="#_x0000_t202" style="position:absolute;left:0;text-align:left;margin-left:94.35pt;margin-top:156.7pt;width:25.9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" filled="f" stroked="f">
                <v:textbox>
                  <w:txbxContent>
                    <w:p w14:paraId="3236DDFD" w14:textId="77777777" w:rsidR="00784979" w:rsidRPr="00D80E7A" w:rsidRDefault="00784979" w:rsidP="00784979">
                      <w:pPr>
                        <w:rPr>
                          <w:rFonts w:ascii="Times New Roman" w:hAnsi="Times New Roman" w:cs="Times New Roman"/>
                        </w:rPr>
                      </w:pPr>
                      <w:r>
                        <w:rPr>
                          <w:rFonts w:ascii="Times New Roman" w:hAnsi="Times New Roman" w:cs="Times New Roman"/>
                        </w:rPr>
                        <w:t>C</w:t>
                      </w:r>
                    </w:p>
                  </w:txbxContent>
                </v:textbox>
              </v:shape>
            </w:pict>
          </mc:Fallback>
        </mc:AlternateContent>
      </w:r>
      <w:r w:rsidRPr="00EC1C88">
        <w:rPr>
          <w:rFonts w:ascii="Times New Roman" w:hAnsi="Times New Roman" w:cs="Times New Roman"/>
          <w:noProof/>
          <w:sz w:val="24"/>
          <w:szCs w:val="24"/>
          <w:lang w:val="en-US"/>
        </w:rPr>
        <w:drawing>
          <wp:inline distT="0" distB="0" distL="0" distR="0" wp14:anchorId="76481EAE" wp14:editId="47CDF0CC">
            <wp:extent cx="2619375" cy="19050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949" cy="1912690"/>
                    </a:xfrm>
                    <a:prstGeom prst="rect">
                      <a:avLst/>
                    </a:prstGeom>
                    <a:noFill/>
                    <a:ln>
                      <a:noFill/>
                    </a:ln>
                  </pic:spPr>
                </pic:pic>
              </a:graphicData>
            </a:graphic>
          </wp:inline>
        </w:drawing>
      </w:r>
      <w:r w:rsidRPr="00EC1C88">
        <w:rPr>
          <w:rFonts w:ascii="Times New Roman" w:hAnsi="Times New Roman" w:cs="Times New Roman"/>
          <w:noProof/>
          <w:sz w:val="24"/>
          <w:szCs w:val="24"/>
          <w:lang w:val="en-US"/>
        </w:rPr>
        <w:drawing>
          <wp:inline distT="0" distB="0" distL="0" distR="0" wp14:anchorId="429B980D" wp14:editId="662511AC">
            <wp:extent cx="2704505" cy="1966913"/>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363" cy="1981355"/>
                    </a:xfrm>
                    <a:prstGeom prst="rect">
                      <a:avLst/>
                    </a:prstGeom>
                    <a:noFill/>
                    <a:ln>
                      <a:noFill/>
                    </a:ln>
                  </pic:spPr>
                </pic:pic>
              </a:graphicData>
            </a:graphic>
          </wp:inline>
        </w:drawing>
      </w:r>
    </w:p>
    <w:p w14:paraId="68A04C5F" w14:textId="77777777" w:rsidR="00784979" w:rsidRPr="00EC1C88" w:rsidRDefault="00784979" w:rsidP="00784979">
      <w:pPr>
        <w:spacing w:line="360" w:lineRule="auto"/>
        <w:jc w:val="both"/>
        <w:rPr>
          <w:rFonts w:ascii="Times New Roman" w:hAnsi="Times New Roman" w:cs="Times New Roman"/>
          <w:noProof/>
          <w:sz w:val="24"/>
          <w:szCs w:val="24"/>
          <w:lang w:val="en-US"/>
        </w:rPr>
      </w:pPr>
      <w:r w:rsidRPr="00EC1C88">
        <w:rPr>
          <w:rFonts w:ascii="Times New Roman" w:hAnsi="Times New Roman" w:cs="Times New Roman"/>
          <w:noProof/>
          <w:sz w:val="24"/>
          <w:szCs w:val="24"/>
          <w:lang w:val="en-US"/>
        </w:rPr>
        <w:drawing>
          <wp:inline distT="0" distB="0" distL="0" distR="0" wp14:anchorId="3723E35A" wp14:editId="76D5D4CD">
            <wp:extent cx="2714625" cy="1974273"/>
            <wp:effectExtent l="0" t="0" r="0" b="698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593" cy="1977159"/>
                    </a:xfrm>
                    <a:prstGeom prst="rect">
                      <a:avLst/>
                    </a:prstGeom>
                    <a:noFill/>
                    <a:ln>
                      <a:noFill/>
                    </a:ln>
                  </pic:spPr>
                </pic:pic>
              </a:graphicData>
            </a:graphic>
          </wp:inline>
        </w:drawing>
      </w:r>
      <w:r w:rsidRPr="00EC1C88">
        <w:rPr>
          <w:rFonts w:ascii="Times New Roman" w:hAnsi="Times New Roman" w:cs="Times New Roman"/>
          <w:noProof/>
          <w:sz w:val="24"/>
          <w:szCs w:val="24"/>
          <w:lang w:val="en-US"/>
        </w:rPr>
        <w:t xml:space="preserve"> </w:t>
      </w:r>
      <w:r w:rsidRPr="00EC1C88">
        <w:rPr>
          <w:rFonts w:ascii="Times New Roman" w:hAnsi="Times New Roman" w:cs="Times New Roman"/>
          <w:noProof/>
          <w:sz w:val="24"/>
          <w:szCs w:val="24"/>
          <w:lang w:val="en-US"/>
        </w:rPr>
        <w:drawing>
          <wp:inline distT="0" distB="0" distL="0" distR="0" wp14:anchorId="0451A5E7" wp14:editId="4B5631E9">
            <wp:extent cx="2695575" cy="1960418"/>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175" cy="1984854"/>
                    </a:xfrm>
                    <a:prstGeom prst="rect">
                      <a:avLst/>
                    </a:prstGeom>
                    <a:noFill/>
                    <a:ln>
                      <a:noFill/>
                    </a:ln>
                  </pic:spPr>
                </pic:pic>
              </a:graphicData>
            </a:graphic>
          </wp:inline>
        </w:drawing>
      </w:r>
    </w:p>
    <w:p w14:paraId="689ED950" w14:textId="05579DC3" w:rsidR="00784979" w:rsidRPr="00EC1C88" w:rsidRDefault="00784979" w:rsidP="00784979">
      <w:pPr>
        <w:spacing w:line="360" w:lineRule="auto"/>
        <w:jc w:val="both"/>
        <w:rPr>
          <w:rFonts w:ascii="Times New Roman" w:hAnsi="Times New Roman" w:cs="Times New Roman"/>
          <w:noProof/>
          <w:lang w:val="en-US"/>
        </w:rPr>
      </w:pPr>
      <w:r w:rsidRPr="00EC1C88">
        <w:rPr>
          <w:rFonts w:ascii="Times New Roman" w:hAnsi="Times New Roman" w:cs="Times New Roman"/>
          <w:noProof/>
          <w:lang w:val="en-US"/>
        </w:rPr>
        <w:t xml:space="preserve">Fig. </w:t>
      </w:r>
      <w:r>
        <w:rPr>
          <w:rFonts w:ascii="Times New Roman" w:hAnsi="Times New Roman" w:cs="Times New Roman"/>
          <w:noProof/>
          <w:lang w:val="en-US"/>
        </w:rPr>
        <w:t>6A</w:t>
      </w:r>
      <w:r w:rsidRPr="00EC1C88">
        <w:rPr>
          <w:rFonts w:ascii="Times New Roman" w:hAnsi="Times New Roman" w:cs="Times New Roman"/>
          <w:noProof/>
          <w:lang w:val="en-US"/>
        </w:rPr>
        <w:t>. Results of event study, A: Duty-inclusive price, B: Duty-free price, C: Import volumes, D: Import values.</w:t>
      </w:r>
    </w:p>
    <w:p w14:paraId="3103B51E" w14:textId="77777777" w:rsidR="00784979" w:rsidRPr="00EC1C88" w:rsidRDefault="00784979" w:rsidP="00784979">
      <w:pPr>
        <w:spacing w:line="240" w:lineRule="auto"/>
        <w:jc w:val="both"/>
        <w:rPr>
          <w:rFonts w:ascii="Times New Roman" w:hAnsi="Times New Roman" w:cs="Times New Roman"/>
          <w:sz w:val="20"/>
          <w:szCs w:val="20"/>
          <w:lang w:val="en-US"/>
        </w:rPr>
      </w:pPr>
      <w:r w:rsidRPr="00EC1C88">
        <w:rPr>
          <w:rFonts w:ascii="Times New Roman" w:hAnsi="Times New Roman" w:cs="Times New Roman"/>
          <w:noProof/>
          <w:sz w:val="20"/>
          <w:szCs w:val="20"/>
          <w:lang w:val="en-US"/>
        </w:rPr>
        <w:t xml:space="preserve">Source: </w:t>
      </w:r>
      <w:r w:rsidRPr="00EC1C88">
        <w:rPr>
          <w:rFonts w:ascii="Times New Roman" w:hAnsi="Times New Roman" w:cs="Times New Roman"/>
          <w:sz w:val="20"/>
          <w:szCs w:val="20"/>
          <w:lang w:val="en-US"/>
        </w:rPr>
        <w:t xml:space="preserve">prices from </w:t>
      </w:r>
      <w:r w:rsidRPr="00EC1C88">
        <w:rPr>
          <w:rFonts w:ascii="Times New Roman" w:hAnsi="Times New Roman" w:cs="Times New Roman"/>
          <w:i/>
          <w:iCs/>
          <w:sz w:val="20"/>
          <w:szCs w:val="20"/>
          <w:lang w:val="en-US"/>
        </w:rPr>
        <w:t>John Bull</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Bell’s Weekly Messenger</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The Shipping and Mercantile Gazette</w:t>
      </w:r>
      <w:r w:rsidRPr="00EC1C88">
        <w:rPr>
          <w:rFonts w:ascii="Times New Roman" w:hAnsi="Times New Roman" w:cs="Times New Roman"/>
          <w:sz w:val="20"/>
          <w:szCs w:val="20"/>
          <w:lang w:val="en-US"/>
        </w:rPr>
        <w:t xml:space="preserve">; volumes from </w:t>
      </w:r>
      <w:r w:rsidRPr="00EC1C88">
        <w:rPr>
          <w:rFonts w:ascii="Times New Roman" w:hAnsi="Times New Roman" w:cs="Times New Roman"/>
          <w:i/>
          <w:iCs/>
          <w:sz w:val="20"/>
          <w:szCs w:val="20"/>
          <w:lang w:val="en-US"/>
        </w:rPr>
        <w:t>Liverpool Mercury</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Gore´s Liverpool General Advertiser</w:t>
      </w:r>
      <w:r w:rsidRPr="00EC1C88">
        <w:rPr>
          <w:rFonts w:ascii="Times New Roman" w:hAnsi="Times New Roman" w:cs="Times New Roman"/>
          <w:sz w:val="20"/>
          <w:szCs w:val="20"/>
          <w:lang w:val="en-US"/>
        </w:rPr>
        <w:t xml:space="preserve">; duties from </w:t>
      </w:r>
      <w:r w:rsidRPr="00EC1C88">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{"citationID":"gBk4m5Z6","properties":{"formattedCitation":"(United Kingdom, 1859, p. 3)","plainCitation":"(United Kingdom, 1859, p. 3)","dontUpdate":true,"noteIndex":0},"citationItems":[{"id":249,"uris":["http://zotero.org/users/local/4w4QMVsU/items/RBUUIYUH",["http://zotero.org/users/local/4w4QMVsU/items/RBUUIYUH"]],"itemData":{"id":249,"type":"book","publisher":"Parliamentary papers LXIII","title":"Sugar &amp; C","author":[{"family":"United Kingdom","given":""}],"issued":{"date-parts":[["1859"]]}},"locator":"3"}],"schema":"https://github.com/citation-style-language/schema/raw/master/csl-citation.json"} </w:instrText>
      </w:r>
      <w:r w:rsidRPr="00EC1C88">
        <w:rPr>
          <w:rFonts w:ascii="Times New Roman" w:hAnsi="Times New Roman" w:cs="Times New Roman"/>
          <w:sz w:val="20"/>
          <w:szCs w:val="20"/>
          <w:lang w:val="en-US"/>
        </w:rPr>
        <w:fldChar w:fldCharType="separate"/>
      </w:r>
      <w:r w:rsidRPr="00EC1C88">
        <w:rPr>
          <w:rFonts w:ascii="Times New Roman" w:hAnsi="Times New Roman" w:cs="Times New Roman"/>
          <w:sz w:val="20"/>
          <w:lang w:val="en-US"/>
        </w:rPr>
        <w:t>United Kingdom, 1859, p. 3</w:t>
      </w:r>
      <w:r w:rsidRPr="00EC1C88">
        <w:rPr>
          <w:rFonts w:ascii="Times New Roman" w:hAnsi="Times New Roman" w:cs="Times New Roman"/>
          <w:sz w:val="20"/>
          <w:szCs w:val="20"/>
          <w:lang w:val="en-US"/>
        </w:rPr>
        <w:fldChar w:fldCharType="end"/>
      </w:r>
      <w:r w:rsidRPr="00EC1C88">
        <w:rPr>
          <w:rFonts w:ascii="Times New Roman" w:hAnsi="Times New Roman" w:cs="Times New Roman"/>
          <w:sz w:val="20"/>
          <w:szCs w:val="20"/>
          <w:lang w:val="en-US"/>
        </w:rPr>
        <w:t xml:space="preserve">. </w:t>
      </w:r>
      <w:r w:rsidRPr="00EC1C88">
        <w:rPr>
          <w:rFonts w:ascii="Times New Roman" w:hAnsi="Times New Roman" w:cs="Times New Roman"/>
          <w:noProof/>
          <w:sz w:val="20"/>
          <w:szCs w:val="20"/>
          <w:lang w:val="en-US"/>
        </w:rPr>
        <w:t>Notes: This figure shows event time dummies for noncolonial (targeted) relative to colonial (non-targeted) varieties of muscovado sugar. The green coefficient represents the accumulated effect of the periods beyond the twelth lead and lag. Regressions include time and country fixed effects and robust standard errors. Sample size: 10 countries, 1,680 observations.</w:t>
      </w:r>
    </w:p>
    <w:p w14:paraId="64900039" w14:textId="12682A79" w:rsidR="00784979" w:rsidRDefault="00784979" w:rsidP="00EE2C0E">
      <w:pPr>
        <w:spacing w:line="240" w:lineRule="auto"/>
        <w:jc w:val="both"/>
        <w:rPr>
          <w:rFonts w:ascii="Times New Roman" w:hAnsi="Times New Roman" w:cs="Times New Roman"/>
          <w:sz w:val="24"/>
          <w:szCs w:val="24"/>
          <w:lang w:val="en-US"/>
        </w:rPr>
      </w:pPr>
    </w:p>
    <w:p w14:paraId="429ACBA3" w14:textId="77777777" w:rsidR="00FB23C2" w:rsidRDefault="00FB23C2" w:rsidP="004055CD">
      <w:pPr>
        <w:jc w:val="center"/>
        <w:rPr>
          <w:rFonts w:ascii="Times New Roman" w:hAnsi="Times New Roman" w:cs="Times New Roman"/>
          <w:szCs w:val="24"/>
          <w:lang w:val="en-US"/>
        </w:rPr>
      </w:pPr>
    </w:p>
    <w:p w14:paraId="0AEAA8F0" w14:textId="77777777" w:rsidR="00FB23C2" w:rsidRDefault="00FB23C2" w:rsidP="004055CD">
      <w:pPr>
        <w:jc w:val="center"/>
        <w:rPr>
          <w:rFonts w:ascii="Times New Roman" w:hAnsi="Times New Roman" w:cs="Times New Roman"/>
          <w:szCs w:val="24"/>
          <w:lang w:val="en-US"/>
        </w:rPr>
      </w:pPr>
    </w:p>
    <w:p w14:paraId="5DFCADED" w14:textId="77777777" w:rsidR="00FB23C2" w:rsidRDefault="00FB23C2" w:rsidP="004055CD">
      <w:pPr>
        <w:jc w:val="center"/>
        <w:rPr>
          <w:rFonts w:ascii="Times New Roman" w:hAnsi="Times New Roman" w:cs="Times New Roman"/>
          <w:szCs w:val="24"/>
          <w:lang w:val="en-US"/>
        </w:rPr>
      </w:pPr>
    </w:p>
    <w:p w14:paraId="1808B4AF" w14:textId="77777777" w:rsidR="00FB23C2" w:rsidRDefault="00FB23C2" w:rsidP="004055CD">
      <w:pPr>
        <w:jc w:val="center"/>
        <w:rPr>
          <w:rFonts w:ascii="Times New Roman" w:hAnsi="Times New Roman" w:cs="Times New Roman"/>
          <w:szCs w:val="24"/>
          <w:lang w:val="en-US"/>
        </w:rPr>
      </w:pPr>
    </w:p>
    <w:p w14:paraId="58E05CF6" w14:textId="77777777" w:rsidR="00FB23C2" w:rsidRDefault="00FB23C2" w:rsidP="004055CD">
      <w:pPr>
        <w:jc w:val="center"/>
        <w:rPr>
          <w:rFonts w:ascii="Times New Roman" w:hAnsi="Times New Roman" w:cs="Times New Roman"/>
          <w:szCs w:val="24"/>
          <w:lang w:val="en-US"/>
        </w:rPr>
      </w:pPr>
    </w:p>
    <w:p w14:paraId="6D7978E4" w14:textId="77777777" w:rsidR="00FB23C2" w:rsidRDefault="00FB23C2" w:rsidP="004055CD">
      <w:pPr>
        <w:jc w:val="center"/>
        <w:rPr>
          <w:rFonts w:ascii="Times New Roman" w:hAnsi="Times New Roman" w:cs="Times New Roman"/>
          <w:szCs w:val="24"/>
          <w:lang w:val="en-US"/>
        </w:rPr>
      </w:pPr>
    </w:p>
    <w:p w14:paraId="2087D556" w14:textId="77777777" w:rsidR="00FB23C2" w:rsidRDefault="00FB23C2" w:rsidP="004055CD">
      <w:pPr>
        <w:jc w:val="center"/>
        <w:rPr>
          <w:rFonts w:ascii="Times New Roman" w:hAnsi="Times New Roman" w:cs="Times New Roman"/>
          <w:szCs w:val="24"/>
          <w:lang w:val="en-US"/>
        </w:rPr>
      </w:pPr>
    </w:p>
    <w:p w14:paraId="5A98AE1F" w14:textId="3ADA9C93" w:rsidR="00FB23C2" w:rsidRDefault="00FB23C2" w:rsidP="00B87FF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Anecdotal evidence of lower tariff pass-through absorption in the British West Indies</w:t>
      </w:r>
    </w:p>
    <w:p w14:paraId="7879C918" w14:textId="77777777" w:rsidR="00022DAE" w:rsidRDefault="00FB23C2" w:rsidP="00B87FF9">
      <w:pPr>
        <w:spacing w:line="480" w:lineRule="auto"/>
        <w:rPr>
          <w:rFonts w:ascii="Times New Roman" w:hAnsi="Times New Roman" w:cs="Times New Roman"/>
          <w:sz w:val="24"/>
          <w:szCs w:val="24"/>
          <w:lang w:val="en-US"/>
        </w:rPr>
      </w:pPr>
      <w:r w:rsidRPr="00EC1C88">
        <w:rPr>
          <w:rFonts w:ascii="Times New Roman" w:hAnsi="Times New Roman" w:cs="Times New Roman"/>
          <w:sz w:val="24"/>
          <w:szCs w:val="24"/>
          <w:lang w:val="en-US"/>
        </w:rPr>
        <w:t>In Guiana, “…the Creole labo</w:t>
      </w:r>
      <w:r>
        <w:rPr>
          <w:rFonts w:ascii="Times New Roman" w:hAnsi="Times New Roman" w:cs="Times New Roman"/>
          <w:sz w:val="24"/>
          <w:szCs w:val="24"/>
          <w:lang w:val="en-US"/>
        </w:rPr>
        <w:t>u</w:t>
      </w:r>
      <w:r w:rsidRPr="00EC1C88">
        <w:rPr>
          <w:rFonts w:ascii="Times New Roman" w:hAnsi="Times New Roman" w:cs="Times New Roman"/>
          <w:sz w:val="24"/>
          <w:szCs w:val="24"/>
          <w:lang w:val="en-US"/>
        </w:rPr>
        <w:t>ring population not merely refuse to acquiesce in a reduction of wages, which is rendered inevitable by the fall in the price of sugar, but have further, in some cases, driven from the field the Portuguese and Coolies, who were willing to accept the wages they have themselves refused; and also that some incendiary fires have already taken place, while more are threatened, in consequence of discontent arising from the inability of the planters to continue paying the former rate of wages ’(</w:t>
      </w:r>
      <w:r w:rsidRPr="009E24DA">
        <w:rPr>
          <w:rFonts w:ascii="Times New Roman" w:hAnsi="Times New Roman" w:cs="Times New Roman"/>
          <w:sz w:val="24"/>
        </w:rPr>
        <w:t>United Kingdom 1848</w:t>
      </w:r>
      <w:r w:rsidRPr="00EC1C88">
        <w:rPr>
          <w:rFonts w:ascii="Times New Roman" w:hAnsi="Times New Roman" w:cs="Times New Roman"/>
          <w:sz w:val="24"/>
          <w:szCs w:val="24"/>
          <w:lang w:val="en-US"/>
        </w:rPr>
        <w:t xml:space="preserve">, p. 96). </w:t>
      </w:r>
    </w:p>
    <w:p w14:paraId="570DD036" w14:textId="77777777" w:rsidR="00022DAE" w:rsidRDefault="00FB23C2" w:rsidP="00B87FF9">
      <w:pPr>
        <w:spacing w:line="480" w:lineRule="auto"/>
        <w:rPr>
          <w:rFonts w:ascii="Times New Roman" w:hAnsi="Times New Roman" w:cs="Times New Roman"/>
          <w:sz w:val="24"/>
          <w:szCs w:val="24"/>
          <w:lang w:val="en-US"/>
        </w:rPr>
      </w:pPr>
      <w:r w:rsidRPr="00EC1C88">
        <w:rPr>
          <w:rFonts w:ascii="Times New Roman" w:hAnsi="Times New Roman" w:cs="Times New Roman"/>
          <w:sz w:val="24"/>
          <w:szCs w:val="24"/>
          <w:lang w:val="en-US"/>
        </w:rPr>
        <w:t>In Grenada, “The peasantry expect fortnightly or monthly payments of wages, and an irregularity in meeting this demand very shortly extinguishes the cultivation of an estate” (</w:t>
      </w:r>
      <w:r w:rsidRPr="00EC1C88">
        <w:rPr>
          <w:rFonts w:ascii="Times New Roman" w:hAnsi="Times New Roman" w:cs="Times New Roman"/>
          <w:i/>
          <w:iCs/>
          <w:sz w:val="24"/>
          <w:szCs w:val="24"/>
          <w:lang w:val="en-US"/>
        </w:rPr>
        <w:t>Ibid</w:t>
      </w:r>
      <w:r w:rsidRPr="00EC1C88">
        <w:rPr>
          <w:rFonts w:ascii="Times New Roman" w:hAnsi="Times New Roman" w:cs="Times New Roman"/>
          <w:sz w:val="24"/>
          <w:szCs w:val="24"/>
          <w:lang w:val="en-US"/>
        </w:rPr>
        <w:t xml:space="preserve">., p. 31). </w:t>
      </w:r>
    </w:p>
    <w:p w14:paraId="2EB3AE76" w14:textId="77777777" w:rsidR="00022DAE" w:rsidRDefault="00FB23C2" w:rsidP="00B87FF9">
      <w:pPr>
        <w:spacing w:line="480" w:lineRule="auto"/>
        <w:rPr>
          <w:rFonts w:ascii="Times New Roman" w:hAnsi="Times New Roman" w:cs="Times New Roman"/>
          <w:sz w:val="24"/>
          <w:szCs w:val="24"/>
          <w:lang w:val="en-US"/>
        </w:rPr>
      </w:pPr>
      <w:r w:rsidRPr="00EC1C88">
        <w:rPr>
          <w:rFonts w:ascii="Times New Roman" w:hAnsi="Times New Roman" w:cs="Times New Roman"/>
          <w:sz w:val="24"/>
          <w:szCs w:val="24"/>
          <w:lang w:val="en-US"/>
        </w:rPr>
        <w:t>In the Virgin Islands wage cuts were successfully implemented, but “…it has been occasionally represented that the quantity of work performed for sixpence per day is less than what was obtained for a shilling…” (</w:t>
      </w:r>
      <w:r w:rsidRPr="00EC1C88">
        <w:rPr>
          <w:rFonts w:ascii="Times New Roman" w:hAnsi="Times New Roman" w:cs="Times New Roman"/>
          <w:i/>
          <w:iCs/>
          <w:sz w:val="24"/>
          <w:szCs w:val="24"/>
          <w:lang w:val="en-US"/>
        </w:rPr>
        <w:t>Ibid</w:t>
      </w:r>
      <w:r w:rsidRPr="00EC1C88">
        <w:rPr>
          <w:rFonts w:ascii="Times New Roman" w:hAnsi="Times New Roman" w:cs="Times New Roman"/>
          <w:sz w:val="24"/>
          <w:szCs w:val="24"/>
          <w:lang w:val="en-US"/>
        </w:rPr>
        <w:t>., p. 90)</w:t>
      </w:r>
      <w:r w:rsidR="00022DAE">
        <w:rPr>
          <w:rFonts w:ascii="Times New Roman" w:hAnsi="Times New Roman" w:cs="Times New Roman"/>
          <w:sz w:val="24"/>
          <w:szCs w:val="24"/>
          <w:lang w:val="en-US"/>
        </w:rPr>
        <w:t xml:space="preserve">. </w:t>
      </w:r>
    </w:p>
    <w:p w14:paraId="7E14FA36" w14:textId="227A519C" w:rsidR="00FB23C2" w:rsidRDefault="00022DAE" w:rsidP="00B87FF9">
      <w:pPr>
        <w:spacing w:line="480" w:lineRule="auto"/>
        <w:rPr>
          <w:rFonts w:ascii="Times New Roman" w:hAnsi="Times New Roman" w:cs="Times New Roman"/>
          <w:szCs w:val="24"/>
          <w:lang w:val="en-US"/>
        </w:rPr>
      </w:pPr>
      <w:r>
        <w:rPr>
          <w:rFonts w:ascii="Times New Roman" w:hAnsi="Times New Roman" w:cs="Times New Roman"/>
          <w:sz w:val="24"/>
          <w:szCs w:val="24"/>
          <w:lang w:val="en-US"/>
        </w:rPr>
        <w:t>I</w:t>
      </w:r>
      <w:r w:rsidR="00FB23C2" w:rsidRPr="00EC1C88">
        <w:rPr>
          <w:rFonts w:ascii="Times New Roman" w:hAnsi="Times New Roman" w:cs="Times New Roman"/>
          <w:sz w:val="24"/>
          <w:szCs w:val="24"/>
          <w:lang w:val="en-US"/>
        </w:rPr>
        <w:t>n Tobago, “Some little sensation was created a few months ago by an attempt being made upon several estates to reduce the daily rate of wages. The experiment was, however, relinquished on account of the opposition it met with” (</w:t>
      </w:r>
      <w:r w:rsidR="00FB23C2" w:rsidRPr="00EC1C88">
        <w:rPr>
          <w:rFonts w:ascii="Times New Roman" w:hAnsi="Times New Roman" w:cs="Times New Roman"/>
          <w:i/>
          <w:iCs/>
          <w:sz w:val="24"/>
          <w:szCs w:val="24"/>
          <w:lang w:val="en-US"/>
        </w:rPr>
        <w:t>Ibid</w:t>
      </w:r>
      <w:r w:rsidR="00FB23C2" w:rsidRPr="00EC1C88">
        <w:rPr>
          <w:rFonts w:ascii="Times New Roman" w:hAnsi="Times New Roman" w:cs="Times New Roman"/>
          <w:sz w:val="24"/>
          <w:szCs w:val="24"/>
          <w:lang w:val="en-US"/>
        </w:rPr>
        <w:t>., p. 60).</w:t>
      </w:r>
    </w:p>
    <w:p w14:paraId="11E5AAA9" w14:textId="5225F3DD" w:rsidR="00FB23C2" w:rsidRDefault="00FB23C2" w:rsidP="004055CD">
      <w:pPr>
        <w:jc w:val="center"/>
        <w:rPr>
          <w:rFonts w:ascii="Times New Roman" w:hAnsi="Times New Roman" w:cs="Times New Roman"/>
          <w:szCs w:val="24"/>
          <w:lang w:val="en-US"/>
        </w:rPr>
      </w:pPr>
    </w:p>
    <w:p w14:paraId="1509583A" w14:textId="228A74FA" w:rsidR="00B87FF9" w:rsidRDefault="00B87FF9" w:rsidP="004055CD">
      <w:pPr>
        <w:jc w:val="center"/>
        <w:rPr>
          <w:rFonts w:ascii="Times New Roman" w:hAnsi="Times New Roman" w:cs="Times New Roman"/>
          <w:szCs w:val="24"/>
          <w:lang w:val="en-US"/>
        </w:rPr>
      </w:pPr>
    </w:p>
    <w:p w14:paraId="34B64E5F" w14:textId="50E96B27" w:rsidR="00B87FF9" w:rsidRDefault="00B87FF9" w:rsidP="004055CD">
      <w:pPr>
        <w:jc w:val="center"/>
        <w:rPr>
          <w:rFonts w:ascii="Times New Roman" w:hAnsi="Times New Roman" w:cs="Times New Roman"/>
          <w:szCs w:val="24"/>
          <w:lang w:val="en-US"/>
        </w:rPr>
      </w:pPr>
    </w:p>
    <w:p w14:paraId="25C08C70" w14:textId="66D87349" w:rsidR="00B87FF9" w:rsidRDefault="00B87FF9" w:rsidP="004055CD">
      <w:pPr>
        <w:jc w:val="center"/>
        <w:rPr>
          <w:rFonts w:ascii="Times New Roman" w:hAnsi="Times New Roman" w:cs="Times New Roman"/>
          <w:szCs w:val="24"/>
          <w:lang w:val="en-US"/>
        </w:rPr>
      </w:pPr>
    </w:p>
    <w:p w14:paraId="18CBA61E" w14:textId="57B08445" w:rsidR="00B87FF9" w:rsidRDefault="00B87FF9" w:rsidP="004055CD">
      <w:pPr>
        <w:jc w:val="center"/>
        <w:rPr>
          <w:rFonts w:ascii="Times New Roman" w:hAnsi="Times New Roman" w:cs="Times New Roman"/>
          <w:szCs w:val="24"/>
          <w:lang w:val="en-US"/>
        </w:rPr>
      </w:pPr>
    </w:p>
    <w:p w14:paraId="29CF2DD3" w14:textId="0C1DBA91" w:rsidR="00B87FF9" w:rsidRDefault="00B87FF9" w:rsidP="004055CD">
      <w:pPr>
        <w:jc w:val="center"/>
        <w:rPr>
          <w:rFonts w:ascii="Times New Roman" w:hAnsi="Times New Roman" w:cs="Times New Roman"/>
          <w:szCs w:val="24"/>
          <w:lang w:val="en-US"/>
        </w:rPr>
      </w:pPr>
    </w:p>
    <w:p w14:paraId="6B8B0804" w14:textId="4FBF7C43" w:rsidR="00B87FF9" w:rsidRDefault="00B87FF9" w:rsidP="004055CD">
      <w:pPr>
        <w:jc w:val="center"/>
        <w:rPr>
          <w:rFonts w:ascii="Times New Roman" w:hAnsi="Times New Roman" w:cs="Times New Roman"/>
          <w:szCs w:val="24"/>
          <w:lang w:val="en-US"/>
        </w:rPr>
      </w:pPr>
    </w:p>
    <w:p w14:paraId="000EE518" w14:textId="56777986" w:rsidR="00B87FF9" w:rsidRDefault="00B87FF9" w:rsidP="004055CD">
      <w:pPr>
        <w:jc w:val="center"/>
        <w:rPr>
          <w:rFonts w:ascii="Times New Roman" w:hAnsi="Times New Roman" w:cs="Times New Roman"/>
          <w:szCs w:val="24"/>
          <w:lang w:val="en-US"/>
        </w:rPr>
      </w:pPr>
    </w:p>
    <w:p w14:paraId="407DDF2D" w14:textId="37E78C20" w:rsidR="00B87FF9" w:rsidRDefault="00B87FF9" w:rsidP="004055CD">
      <w:pPr>
        <w:jc w:val="center"/>
        <w:rPr>
          <w:rFonts w:ascii="Times New Roman" w:hAnsi="Times New Roman" w:cs="Times New Roman"/>
          <w:szCs w:val="24"/>
          <w:lang w:val="en-US"/>
        </w:rPr>
      </w:pPr>
    </w:p>
    <w:p w14:paraId="48F78C1B" w14:textId="5BC6B189" w:rsidR="00B87FF9" w:rsidRDefault="00B87FF9" w:rsidP="004055CD">
      <w:pPr>
        <w:jc w:val="center"/>
        <w:rPr>
          <w:rFonts w:ascii="Times New Roman" w:hAnsi="Times New Roman" w:cs="Times New Roman"/>
          <w:szCs w:val="24"/>
          <w:lang w:val="en-US"/>
        </w:rPr>
      </w:pPr>
    </w:p>
    <w:p w14:paraId="3971F23B" w14:textId="05CFD9DD" w:rsidR="004055CD" w:rsidRPr="00EC1C88" w:rsidRDefault="004055CD" w:rsidP="004055CD">
      <w:pPr>
        <w:jc w:val="center"/>
        <w:rPr>
          <w:rFonts w:ascii="Times New Roman" w:hAnsi="Times New Roman" w:cs="Times New Roman"/>
          <w:szCs w:val="24"/>
          <w:lang w:val="en-US"/>
        </w:rPr>
      </w:pPr>
      <w:r w:rsidRPr="00EC1C88">
        <w:rPr>
          <w:rFonts w:ascii="Times New Roman" w:hAnsi="Times New Roman" w:cs="Times New Roman"/>
          <w:szCs w:val="24"/>
          <w:lang w:val="en-US"/>
        </w:rPr>
        <w:lastRenderedPageBreak/>
        <w:t>A</w:t>
      </w:r>
    </w:p>
    <w:p w14:paraId="63668EC2" w14:textId="77777777" w:rsidR="004055CD" w:rsidRPr="00EC1C88" w:rsidRDefault="004055CD" w:rsidP="004055CD">
      <w:pPr>
        <w:rPr>
          <w:rFonts w:ascii="Times New Roman" w:hAnsi="Times New Roman" w:cs="Times New Roman"/>
          <w:sz w:val="24"/>
          <w:szCs w:val="24"/>
          <w:lang w:val="en-US"/>
        </w:rPr>
      </w:pPr>
      <w:r w:rsidRPr="00EC1C88">
        <w:rPr>
          <w:noProof/>
          <w:lang w:val="en-US"/>
        </w:rPr>
        <w:drawing>
          <wp:inline distT="0" distB="0" distL="0" distR="0" wp14:anchorId="1A4D64BB" wp14:editId="261E191A">
            <wp:extent cx="5760720" cy="3017520"/>
            <wp:effectExtent l="0" t="0" r="0" b="0"/>
            <wp:docPr id="16" name="Diagram 16">
              <a:extLst xmlns:a="http://schemas.openxmlformats.org/drawingml/2006/main">
                <a:ext uri="{FF2B5EF4-FFF2-40B4-BE49-F238E27FC236}">
                  <a16:creationId xmlns:a16="http://schemas.microsoft.com/office/drawing/2014/main" id="{3C05AEF4-9D27-13EE-F886-4FCA00F4E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7F93B2" w14:textId="36636C2B" w:rsidR="004055CD" w:rsidRPr="00EC1C88" w:rsidRDefault="004055CD" w:rsidP="00B87FF9">
      <w:pPr>
        <w:rPr>
          <w:rFonts w:ascii="Times New Roman" w:hAnsi="Times New Roman" w:cs="Times New Roman"/>
          <w:sz w:val="24"/>
          <w:szCs w:val="24"/>
          <w:lang w:val="en-US"/>
        </w:rPr>
      </w:pPr>
      <w:r w:rsidRPr="00EC1C88">
        <w:rPr>
          <w:rFonts w:ascii="Times New Roman" w:hAnsi="Times New Roman" w:cs="Times New Roman"/>
          <w:sz w:val="24"/>
          <w:szCs w:val="24"/>
          <w:lang w:val="en-US"/>
        </w:rPr>
        <w:t>B</w:t>
      </w:r>
      <w:r w:rsidRPr="00EC1C88">
        <w:rPr>
          <w:noProof/>
          <w:lang w:val="en-US"/>
        </w:rPr>
        <w:drawing>
          <wp:inline distT="0" distB="0" distL="0" distR="0" wp14:anchorId="6BB5B2A4" wp14:editId="34932042">
            <wp:extent cx="5760720" cy="3017520"/>
            <wp:effectExtent l="0" t="0" r="0" b="0"/>
            <wp:docPr id="17" name="Diagram 17">
              <a:extLst xmlns:a="http://schemas.openxmlformats.org/drawingml/2006/main">
                <a:ext uri="{FF2B5EF4-FFF2-40B4-BE49-F238E27FC236}">
                  <a16:creationId xmlns:a16="http://schemas.microsoft.com/office/drawing/2014/main" id="{CABE3E43-30F3-4FD4-90F5-10481E93D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C1C88">
        <w:rPr>
          <w:rFonts w:ascii="Times New Roman" w:hAnsi="Times New Roman" w:cs="Times New Roman"/>
          <w:sz w:val="24"/>
          <w:szCs w:val="24"/>
          <w:lang w:val="en-US"/>
        </w:rPr>
        <w:t xml:space="preserve">Figure </w:t>
      </w:r>
      <w:r>
        <w:rPr>
          <w:rFonts w:ascii="Times New Roman" w:hAnsi="Times New Roman" w:cs="Times New Roman"/>
          <w:sz w:val="24"/>
          <w:szCs w:val="24"/>
          <w:lang w:val="en-US"/>
        </w:rPr>
        <w:t>7A</w:t>
      </w:r>
      <w:r w:rsidRPr="00EC1C88">
        <w:rPr>
          <w:rFonts w:ascii="Times New Roman" w:hAnsi="Times New Roman" w:cs="Times New Roman"/>
          <w:sz w:val="24"/>
          <w:szCs w:val="24"/>
          <w:lang w:val="en-US"/>
        </w:rPr>
        <w:t>: Value in pounds of deadweight loss, tariff revenue and net value of tariff cuts, 01/1840-12/1853, A: all countries, B: colonial and noncolonial (‘foreign’) countries.</w:t>
      </w:r>
    </w:p>
    <w:p w14:paraId="69521118" w14:textId="77777777" w:rsidR="004055CD" w:rsidRPr="00EC1C88" w:rsidRDefault="004055CD" w:rsidP="004055CD">
      <w:pPr>
        <w:jc w:val="both"/>
        <w:rPr>
          <w:rFonts w:ascii="Times New Roman" w:hAnsi="Times New Roman" w:cs="Times New Roman"/>
          <w:sz w:val="20"/>
          <w:szCs w:val="20"/>
          <w:lang w:val="en-US"/>
        </w:rPr>
      </w:pPr>
      <w:r w:rsidRPr="00EC1C88">
        <w:rPr>
          <w:rFonts w:ascii="Times New Roman" w:hAnsi="Times New Roman" w:cs="Times New Roman"/>
          <w:sz w:val="20"/>
          <w:szCs w:val="20"/>
          <w:lang w:val="en-US"/>
        </w:rPr>
        <w:t xml:space="preserve">Sources: prices from </w:t>
      </w:r>
      <w:r w:rsidRPr="00EC1C88">
        <w:rPr>
          <w:rFonts w:ascii="Times New Roman" w:hAnsi="Times New Roman" w:cs="Times New Roman"/>
          <w:i/>
          <w:iCs/>
          <w:sz w:val="20"/>
          <w:szCs w:val="20"/>
          <w:lang w:val="en-US"/>
        </w:rPr>
        <w:t>John Bull</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Bell’s Weekly Messenger</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The Shipping and Mercantile Gazette</w:t>
      </w:r>
      <w:r w:rsidRPr="00EC1C88">
        <w:rPr>
          <w:rFonts w:ascii="Times New Roman" w:hAnsi="Times New Roman" w:cs="Times New Roman"/>
          <w:sz w:val="20"/>
          <w:szCs w:val="20"/>
          <w:lang w:val="en-US"/>
        </w:rPr>
        <w:t xml:space="preserve">; duties from </w:t>
      </w:r>
      <w:r w:rsidRPr="00EC1C88">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{"citationID":"ogr3EHNh","properties":{"formattedCitation":"(United Kingdom, 1859, p. 3)","plainCitation":"(United Kingdom, 1859, p. 3)","dontUpdate":true,"noteIndex":0},"citationItems":[{"id":249,"uris":["http://zotero.org/users/local/4w4QMVsU/items/RBUUIYUH",["http://zotero.org/users/local/4w4QMVsU/items/RBUUIYUH"]],"itemData":{"id":249,"type":"book","publisher":"Parliamentary papers LXIII","title":"Sugar &amp; C","author":[{"family":"United Kingdom","given":""}],"issued":{"date-parts":[["1859"]]}},"locator":"3"}],"schema":"https://github.com/citation-style-language/schema/raw/master/csl-citation.json"} </w:instrText>
      </w:r>
      <w:r w:rsidRPr="00EC1C88">
        <w:rPr>
          <w:rFonts w:ascii="Times New Roman" w:hAnsi="Times New Roman" w:cs="Times New Roman"/>
          <w:sz w:val="20"/>
          <w:szCs w:val="20"/>
          <w:lang w:val="en-US"/>
        </w:rPr>
        <w:fldChar w:fldCharType="separate"/>
      </w:r>
      <w:r w:rsidRPr="00EC1C88">
        <w:rPr>
          <w:rFonts w:ascii="Times New Roman" w:hAnsi="Times New Roman" w:cs="Times New Roman"/>
          <w:sz w:val="20"/>
          <w:lang w:val="en-US"/>
        </w:rPr>
        <w:t>United Kingdom, 1859, p. 3</w:t>
      </w:r>
      <w:r w:rsidRPr="00EC1C88">
        <w:rPr>
          <w:rFonts w:ascii="Times New Roman" w:hAnsi="Times New Roman" w:cs="Times New Roman"/>
          <w:sz w:val="20"/>
          <w:szCs w:val="20"/>
          <w:lang w:val="en-US"/>
        </w:rPr>
        <w:fldChar w:fldCharType="end"/>
      </w:r>
      <w:r w:rsidRPr="00EC1C88">
        <w:rPr>
          <w:rFonts w:ascii="Times New Roman" w:hAnsi="Times New Roman" w:cs="Times New Roman"/>
          <w:sz w:val="20"/>
          <w:szCs w:val="20"/>
          <w:lang w:val="en-US"/>
        </w:rPr>
        <w:t xml:space="preserve">; volumes from </w:t>
      </w:r>
      <w:r w:rsidRPr="00EC1C88">
        <w:rPr>
          <w:rFonts w:ascii="Times New Roman" w:hAnsi="Times New Roman" w:cs="Times New Roman"/>
          <w:i/>
          <w:iCs/>
          <w:sz w:val="20"/>
          <w:szCs w:val="20"/>
          <w:lang w:val="en-US"/>
        </w:rPr>
        <w:t>Tables</w:t>
      </w:r>
      <w:r w:rsidRPr="00EC1C88">
        <w:rPr>
          <w:rFonts w:ascii="Times New Roman" w:hAnsi="Times New Roman" w:cs="Times New Roman"/>
          <w:sz w:val="20"/>
          <w:szCs w:val="20"/>
          <w:lang w:val="en-US"/>
        </w:rPr>
        <w:t xml:space="preserve">, various years; </w:t>
      </w:r>
      <w:r w:rsidRPr="00EC1C88">
        <w:rPr>
          <w:rFonts w:ascii="Times New Roman" w:hAnsi="Times New Roman" w:cs="Times New Roman"/>
          <w:i/>
          <w:iCs/>
          <w:sz w:val="20"/>
          <w:szCs w:val="20"/>
          <w:lang w:val="en-US"/>
        </w:rPr>
        <w:t>Annual Statement</w:t>
      </w:r>
      <w:r w:rsidRPr="00EC1C88">
        <w:rPr>
          <w:rFonts w:ascii="Times New Roman" w:hAnsi="Times New Roman" w:cs="Times New Roman"/>
          <w:sz w:val="20"/>
          <w:szCs w:val="20"/>
          <w:lang w:val="en-US"/>
        </w:rPr>
        <w:t>, 1853. Notes: DWL is the deadweight loss, for calculation see text. TR is tariff revenue, calculated by multiplying the specific tariff by the volume. Net is the sum of DWL and TR.</w:t>
      </w:r>
    </w:p>
    <w:p w14:paraId="0C66A242" w14:textId="77777777" w:rsidR="004055CD" w:rsidRPr="00EC1C88" w:rsidRDefault="004055CD" w:rsidP="004055CD">
      <w:pPr>
        <w:jc w:val="center"/>
        <w:rPr>
          <w:rFonts w:ascii="Times New Roman" w:hAnsi="Times New Roman" w:cs="Times New Roman"/>
          <w:sz w:val="24"/>
          <w:szCs w:val="24"/>
          <w:lang w:val="en-US"/>
        </w:rPr>
      </w:pPr>
    </w:p>
    <w:p w14:paraId="586B7DF7" w14:textId="77777777" w:rsidR="004055CD" w:rsidRPr="00EC1C88" w:rsidRDefault="004055CD" w:rsidP="004055CD">
      <w:pPr>
        <w:spacing w:line="360" w:lineRule="auto"/>
        <w:jc w:val="both"/>
        <w:rPr>
          <w:rFonts w:ascii="Times New Roman" w:hAnsi="Times New Roman" w:cs="Times New Roman"/>
          <w:sz w:val="24"/>
          <w:szCs w:val="24"/>
          <w:lang w:val="en-US"/>
        </w:rPr>
      </w:pPr>
      <w:r w:rsidRPr="00EC1C88">
        <w:rPr>
          <w:noProof/>
          <w:lang w:val="en-US"/>
        </w:rPr>
        <w:lastRenderedPageBreak/>
        <w:drawing>
          <wp:inline distT="0" distB="0" distL="0" distR="0" wp14:anchorId="0B49665C" wp14:editId="19E89DDB">
            <wp:extent cx="5760720" cy="3017520"/>
            <wp:effectExtent l="0" t="0" r="0" b="0"/>
            <wp:docPr id="18" name="Diagram 18">
              <a:extLst xmlns:a="http://schemas.openxmlformats.org/drawingml/2006/main">
                <a:ext uri="{FF2B5EF4-FFF2-40B4-BE49-F238E27FC236}">
                  <a16:creationId xmlns:a16="http://schemas.microsoft.com/office/drawing/2014/main" id="{8BBADEF7-20F8-5F39-E394-2C8E662AC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CC4B37" w14:textId="0EE5FEE9" w:rsidR="004055CD" w:rsidRPr="00EC1C88" w:rsidRDefault="004055CD" w:rsidP="004055CD">
      <w:pPr>
        <w:spacing w:line="360" w:lineRule="auto"/>
        <w:jc w:val="both"/>
        <w:rPr>
          <w:rFonts w:ascii="Times New Roman" w:hAnsi="Times New Roman" w:cs="Times New Roman"/>
          <w:sz w:val="24"/>
          <w:szCs w:val="24"/>
          <w:lang w:val="en-US"/>
        </w:rPr>
      </w:pPr>
      <w:r w:rsidRPr="00EC1C88">
        <w:rPr>
          <w:rFonts w:ascii="Times New Roman" w:hAnsi="Times New Roman" w:cs="Times New Roman"/>
          <w:sz w:val="24"/>
          <w:szCs w:val="24"/>
          <w:lang w:val="en-US"/>
        </w:rPr>
        <w:t xml:space="preserve">Figure </w:t>
      </w:r>
      <w:r w:rsidR="00C02C39">
        <w:rPr>
          <w:rFonts w:ascii="Times New Roman" w:hAnsi="Times New Roman" w:cs="Times New Roman"/>
          <w:sz w:val="24"/>
          <w:szCs w:val="24"/>
          <w:lang w:val="en-US"/>
        </w:rPr>
        <w:t>8A</w:t>
      </w:r>
      <w:r w:rsidRPr="00EC1C88">
        <w:rPr>
          <w:rFonts w:ascii="Times New Roman" w:hAnsi="Times New Roman" w:cs="Times New Roman"/>
          <w:sz w:val="24"/>
          <w:szCs w:val="24"/>
          <w:lang w:val="en-US"/>
        </w:rPr>
        <w:t>: Trade elasticity (σ) for imports of unrefined sugar to the British market, by country of origin, 1834-52.</w:t>
      </w:r>
    </w:p>
    <w:p w14:paraId="6E6E58B1" w14:textId="77777777" w:rsidR="004055CD" w:rsidRPr="00EC1C88" w:rsidRDefault="004055CD" w:rsidP="004055CD">
      <w:pPr>
        <w:spacing w:line="240" w:lineRule="auto"/>
        <w:jc w:val="both"/>
        <w:rPr>
          <w:rFonts w:ascii="Times New Roman" w:hAnsi="Times New Roman" w:cs="Times New Roman"/>
          <w:sz w:val="24"/>
          <w:szCs w:val="24"/>
          <w:lang w:val="en-US"/>
        </w:rPr>
      </w:pPr>
      <w:r w:rsidRPr="00EC1C88">
        <w:rPr>
          <w:rFonts w:ascii="Times New Roman" w:hAnsi="Times New Roman" w:cs="Times New Roman"/>
          <w:sz w:val="20"/>
          <w:szCs w:val="20"/>
          <w:lang w:val="en-US"/>
        </w:rPr>
        <w:t xml:space="preserve">Sources: prices from </w:t>
      </w:r>
      <w:r w:rsidRPr="00EC1C88">
        <w:rPr>
          <w:rFonts w:ascii="Times New Roman" w:hAnsi="Times New Roman" w:cs="Times New Roman"/>
          <w:i/>
          <w:iCs/>
          <w:sz w:val="20"/>
          <w:szCs w:val="20"/>
          <w:lang w:val="en-US"/>
        </w:rPr>
        <w:t>John Bull</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Bell’s Weekly Messenger</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The Shipping and Mercantile Gazette</w:t>
      </w:r>
      <w:r w:rsidRPr="00EC1C88">
        <w:rPr>
          <w:rFonts w:ascii="Times New Roman" w:hAnsi="Times New Roman" w:cs="Times New Roman"/>
          <w:sz w:val="20"/>
          <w:szCs w:val="20"/>
          <w:lang w:val="en-US"/>
        </w:rPr>
        <w:t xml:space="preserve">; duties from </w:t>
      </w:r>
      <w:r w:rsidRPr="00EC1C88">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{"citationID":"DyznAjEo","properties":{"formattedCitation":"(United Kingdom, 1859, p. 3)","plainCitation":"(United Kingdom, 1859, p. 3)","dontUpdate":true,"noteIndex":0},"citationItems":[{"id":249,"uris":["http://zotero.org/users/local/4w4QMVsU/items/RBUUIYUH",["http://zotero.org/users/local/4w4QMVsU/items/RBUUIYUH"]],"itemData":{"id":249,"type":"book","publisher":"Parliamentary papers LXIII","title":"Sugar &amp; C","author":[{"family":"United Kingdom","given":""}],"issued":{"date-parts":[["1859"]]}},"locator":"3"}],"schema":"https://github.com/citation-style-language/schema/raw/master/csl-citation.json"} </w:instrText>
      </w:r>
      <w:r w:rsidRPr="00EC1C88">
        <w:rPr>
          <w:rFonts w:ascii="Times New Roman" w:hAnsi="Times New Roman" w:cs="Times New Roman"/>
          <w:sz w:val="20"/>
          <w:szCs w:val="20"/>
          <w:lang w:val="en-US"/>
        </w:rPr>
        <w:fldChar w:fldCharType="separate"/>
      </w:r>
      <w:r w:rsidRPr="00EC1C88">
        <w:rPr>
          <w:rFonts w:ascii="Times New Roman" w:hAnsi="Times New Roman" w:cs="Times New Roman"/>
          <w:sz w:val="20"/>
          <w:lang w:val="en-US"/>
        </w:rPr>
        <w:t>United Kingdom, 1859, p. 3</w:t>
      </w:r>
      <w:r w:rsidRPr="00EC1C88">
        <w:rPr>
          <w:rFonts w:ascii="Times New Roman" w:hAnsi="Times New Roman" w:cs="Times New Roman"/>
          <w:sz w:val="20"/>
          <w:szCs w:val="20"/>
          <w:lang w:val="en-US"/>
        </w:rPr>
        <w:fldChar w:fldCharType="end"/>
      </w:r>
      <w:r w:rsidRPr="00EC1C88">
        <w:rPr>
          <w:rFonts w:ascii="Times New Roman" w:hAnsi="Times New Roman" w:cs="Times New Roman"/>
          <w:sz w:val="20"/>
          <w:szCs w:val="20"/>
          <w:lang w:val="en-US"/>
        </w:rPr>
        <w:t xml:space="preserve">; volumes from </w:t>
      </w:r>
      <w:r w:rsidRPr="00EC1C88">
        <w:rPr>
          <w:rFonts w:ascii="Times New Roman" w:hAnsi="Times New Roman" w:cs="Times New Roman"/>
          <w:i/>
          <w:iCs/>
          <w:sz w:val="20"/>
          <w:szCs w:val="20"/>
          <w:lang w:val="en-US"/>
        </w:rPr>
        <w:t>Tables</w:t>
      </w:r>
      <w:r w:rsidRPr="00EC1C88">
        <w:rPr>
          <w:rFonts w:ascii="Times New Roman" w:hAnsi="Times New Roman" w:cs="Times New Roman"/>
          <w:sz w:val="20"/>
          <w:szCs w:val="20"/>
          <w:lang w:val="en-US"/>
        </w:rPr>
        <w:t>, various years. Note: trade elasticity estimated with ppmlhdfe, including country and year fixed effects, robust standard errors (in parenthesis) clustered at country level. Country spelling is as listed in original source.</w:t>
      </w:r>
    </w:p>
    <w:p w14:paraId="4132158F" w14:textId="1A9B76E3" w:rsidR="004055CD" w:rsidRDefault="004055CD" w:rsidP="00EE2C0E">
      <w:pPr>
        <w:spacing w:line="240" w:lineRule="auto"/>
        <w:jc w:val="both"/>
        <w:rPr>
          <w:rFonts w:ascii="Times New Roman" w:hAnsi="Times New Roman" w:cs="Times New Roman"/>
          <w:sz w:val="24"/>
          <w:szCs w:val="24"/>
          <w:lang w:val="en-US"/>
        </w:rPr>
      </w:pPr>
    </w:p>
    <w:p w14:paraId="6CD6A05A" w14:textId="77777777" w:rsidR="00B87FF9" w:rsidRDefault="00B87FF9" w:rsidP="004055CD">
      <w:pPr>
        <w:spacing w:line="240" w:lineRule="auto"/>
        <w:jc w:val="both"/>
        <w:rPr>
          <w:rFonts w:ascii="Times New Roman" w:hAnsi="Times New Roman" w:cs="Times New Roman"/>
          <w:sz w:val="20"/>
          <w:szCs w:val="20"/>
          <w:lang w:val="en-US"/>
        </w:rPr>
      </w:pPr>
    </w:p>
    <w:p w14:paraId="2639AA96" w14:textId="77777777" w:rsidR="00B87FF9" w:rsidRDefault="00B87FF9" w:rsidP="004055CD">
      <w:pPr>
        <w:spacing w:line="240" w:lineRule="auto"/>
        <w:jc w:val="both"/>
        <w:rPr>
          <w:rFonts w:ascii="Times New Roman" w:hAnsi="Times New Roman" w:cs="Times New Roman"/>
          <w:sz w:val="20"/>
          <w:szCs w:val="20"/>
          <w:lang w:val="en-US"/>
        </w:rPr>
      </w:pPr>
    </w:p>
    <w:p w14:paraId="1DE55DF2" w14:textId="77777777" w:rsidR="00B87FF9" w:rsidRDefault="00B87FF9" w:rsidP="004055CD">
      <w:pPr>
        <w:spacing w:line="240" w:lineRule="auto"/>
        <w:jc w:val="both"/>
        <w:rPr>
          <w:rFonts w:ascii="Times New Roman" w:hAnsi="Times New Roman" w:cs="Times New Roman"/>
          <w:sz w:val="20"/>
          <w:szCs w:val="20"/>
          <w:lang w:val="en-US"/>
        </w:rPr>
      </w:pPr>
    </w:p>
    <w:p w14:paraId="7729C610" w14:textId="77777777" w:rsidR="00B87FF9" w:rsidRDefault="00B87FF9" w:rsidP="004055CD">
      <w:pPr>
        <w:spacing w:line="240" w:lineRule="auto"/>
        <w:jc w:val="both"/>
        <w:rPr>
          <w:rFonts w:ascii="Times New Roman" w:hAnsi="Times New Roman" w:cs="Times New Roman"/>
          <w:sz w:val="20"/>
          <w:szCs w:val="20"/>
          <w:lang w:val="en-US"/>
        </w:rPr>
      </w:pPr>
    </w:p>
    <w:p w14:paraId="59EDB45D" w14:textId="77777777" w:rsidR="00B87FF9" w:rsidRDefault="00B87FF9" w:rsidP="004055CD">
      <w:pPr>
        <w:spacing w:line="240" w:lineRule="auto"/>
        <w:jc w:val="both"/>
        <w:rPr>
          <w:rFonts w:ascii="Times New Roman" w:hAnsi="Times New Roman" w:cs="Times New Roman"/>
          <w:sz w:val="20"/>
          <w:szCs w:val="20"/>
          <w:lang w:val="en-US"/>
        </w:rPr>
      </w:pPr>
    </w:p>
    <w:p w14:paraId="55EB25E3" w14:textId="77777777" w:rsidR="00B87FF9" w:rsidRDefault="00B87FF9" w:rsidP="004055CD">
      <w:pPr>
        <w:spacing w:line="240" w:lineRule="auto"/>
        <w:jc w:val="both"/>
        <w:rPr>
          <w:rFonts w:ascii="Times New Roman" w:hAnsi="Times New Roman" w:cs="Times New Roman"/>
          <w:sz w:val="20"/>
          <w:szCs w:val="20"/>
          <w:lang w:val="en-US"/>
        </w:rPr>
      </w:pPr>
    </w:p>
    <w:p w14:paraId="1CD30030" w14:textId="77777777" w:rsidR="00B87FF9" w:rsidRDefault="00B87FF9" w:rsidP="004055CD">
      <w:pPr>
        <w:spacing w:line="240" w:lineRule="auto"/>
        <w:jc w:val="both"/>
        <w:rPr>
          <w:rFonts w:ascii="Times New Roman" w:hAnsi="Times New Roman" w:cs="Times New Roman"/>
          <w:sz w:val="20"/>
          <w:szCs w:val="20"/>
          <w:lang w:val="en-US"/>
        </w:rPr>
      </w:pPr>
    </w:p>
    <w:p w14:paraId="51E928C5" w14:textId="77777777" w:rsidR="00B87FF9" w:rsidRDefault="00B87FF9" w:rsidP="004055CD">
      <w:pPr>
        <w:spacing w:line="240" w:lineRule="auto"/>
        <w:jc w:val="both"/>
        <w:rPr>
          <w:rFonts w:ascii="Times New Roman" w:hAnsi="Times New Roman" w:cs="Times New Roman"/>
          <w:sz w:val="20"/>
          <w:szCs w:val="20"/>
          <w:lang w:val="en-US"/>
        </w:rPr>
      </w:pPr>
    </w:p>
    <w:p w14:paraId="0D5BBC28" w14:textId="77777777" w:rsidR="00B87FF9" w:rsidRDefault="00B87FF9" w:rsidP="004055CD">
      <w:pPr>
        <w:spacing w:line="240" w:lineRule="auto"/>
        <w:jc w:val="both"/>
        <w:rPr>
          <w:rFonts w:ascii="Times New Roman" w:hAnsi="Times New Roman" w:cs="Times New Roman"/>
          <w:sz w:val="20"/>
          <w:szCs w:val="20"/>
          <w:lang w:val="en-US"/>
        </w:rPr>
      </w:pPr>
    </w:p>
    <w:p w14:paraId="325B614C" w14:textId="77777777" w:rsidR="00B87FF9" w:rsidRDefault="00B87FF9" w:rsidP="004055CD">
      <w:pPr>
        <w:spacing w:line="240" w:lineRule="auto"/>
        <w:jc w:val="both"/>
        <w:rPr>
          <w:rFonts w:ascii="Times New Roman" w:hAnsi="Times New Roman" w:cs="Times New Roman"/>
          <w:sz w:val="20"/>
          <w:szCs w:val="20"/>
          <w:lang w:val="en-US"/>
        </w:rPr>
      </w:pPr>
    </w:p>
    <w:p w14:paraId="67F24681" w14:textId="77777777" w:rsidR="00B87FF9" w:rsidRDefault="00B87FF9" w:rsidP="004055CD">
      <w:pPr>
        <w:spacing w:line="240" w:lineRule="auto"/>
        <w:jc w:val="both"/>
        <w:rPr>
          <w:rFonts w:ascii="Times New Roman" w:hAnsi="Times New Roman" w:cs="Times New Roman"/>
          <w:sz w:val="20"/>
          <w:szCs w:val="20"/>
          <w:lang w:val="en-US"/>
        </w:rPr>
      </w:pPr>
    </w:p>
    <w:p w14:paraId="740BDA9C" w14:textId="77777777" w:rsidR="00B87FF9" w:rsidRDefault="00B87FF9" w:rsidP="004055CD">
      <w:pPr>
        <w:spacing w:line="240" w:lineRule="auto"/>
        <w:jc w:val="both"/>
        <w:rPr>
          <w:rFonts w:ascii="Times New Roman" w:hAnsi="Times New Roman" w:cs="Times New Roman"/>
          <w:sz w:val="20"/>
          <w:szCs w:val="20"/>
          <w:lang w:val="en-US"/>
        </w:rPr>
      </w:pPr>
    </w:p>
    <w:p w14:paraId="5D30D7CC" w14:textId="77777777" w:rsidR="00B87FF9" w:rsidRDefault="00B87FF9" w:rsidP="004055CD">
      <w:pPr>
        <w:spacing w:line="240" w:lineRule="auto"/>
        <w:jc w:val="both"/>
        <w:rPr>
          <w:rFonts w:ascii="Times New Roman" w:hAnsi="Times New Roman" w:cs="Times New Roman"/>
          <w:sz w:val="20"/>
          <w:szCs w:val="20"/>
          <w:lang w:val="en-US"/>
        </w:rPr>
      </w:pPr>
    </w:p>
    <w:p w14:paraId="127C20F5" w14:textId="77777777" w:rsidR="00B87FF9" w:rsidRDefault="00B87FF9" w:rsidP="004055CD">
      <w:pPr>
        <w:spacing w:line="240" w:lineRule="auto"/>
        <w:jc w:val="both"/>
        <w:rPr>
          <w:rFonts w:ascii="Times New Roman" w:hAnsi="Times New Roman" w:cs="Times New Roman"/>
          <w:sz w:val="20"/>
          <w:szCs w:val="20"/>
          <w:lang w:val="en-US"/>
        </w:rPr>
      </w:pPr>
    </w:p>
    <w:p w14:paraId="5885069F" w14:textId="77777777" w:rsidR="00B87FF9" w:rsidRDefault="00B87FF9" w:rsidP="004055CD">
      <w:pPr>
        <w:spacing w:line="240" w:lineRule="auto"/>
        <w:jc w:val="both"/>
        <w:rPr>
          <w:rFonts w:ascii="Times New Roman" w:hAnsi="Times New Roman" w:cs="Times New Roman"/>
          <w:sz w:val="20"/>
          <w:szCs w:val="20"/>
          <w:lang w:val="en-US"/>
        </w:rPr>
      </w:pPr>
    </w:p>
    <w:p w14:paraId="1C153150" w14:textId="77777777" w:rsidR="00B87FF9" w:rsidRDefault="00B87FF9" w:rsidP="004055CD">
      <w:pPr>
        <w:spacing w:line="240" w:lineRule="auto"/>
        <w:jc w:val="both"/>
        <w:rPr>
          <w:rFonts w:ascii="Times New Roman" w:hAnsi="Times New Roman" w:cs="Times New Roman"/>
          <w:sz w:val="20"/>
          <w:szCs w:val="20"/>
          <w:lang w:val="en-US"/>
        </w:rPr>
      </w:pPr>
    </w:p>
    <w:p w14:paraId="1E89AFD6" w14:textId="741196F0" w:rsidR="004055CD" w:rsidRPr="00EC1C88" w:rsidRDefault="004055CD" w:rsidP="004055CD">
      <w:pPr>
        <w:spacing w:line="240" w:lineRule="auto"/>
        <w:jc w:val="both"/>
        <w:rPr>
          <w:rFonts w:ascii="Times New Roman" w:hAnsi="Times New Roman" w:cs="Times New Roman"/>
          <w:sz w:val="20"/>
          <w:szCs w:val="20"/>
          <w:lang w:val="en-US"/>
        </w:rPr>
      </w:pPr>
      <w:r w:rsidRPr="00EC1C88">
        <w:rPr>
          <w:rFonts w:ascii="Times New Roman" w:hAnsi="Times New Roman" w:cs="Times New Roman"/>
          <w:sz w:val="20"/>
          <w:szCs w:val="20"/>
          <w:lang w:val="en-US"/>
        </w:rPr>
        <w:lastRenderedPageBreak/>
        <w:t xml:space="preserve">Table </w:t>
      </w:r>
      <w:r w:rsidR="00C02C39">
        <w:rPr>
          <w:rFonts w:ascii="Times New Roman" w:hAnsi="Times New Roman" w:cs="Times New Roman"/>
          <w:sz w:val="20"/>
          <w:szCs w:val="20"/>
          <w:lang w:val="en-US"/>
        </w:rPr>
        <w:t>1A</w:t>
      </w:r>
      <w:r w:rsidRPr="00EC1C88">
        <w:rPr>
          <w:rFonts w:ascii="Times New Roman" w:hAnsi="Times New Roman" w:cs="Times New Roman"/>
          <w:sz w:val="20"/>
          <w:szCs w:val="20"/>
          <w:lang w:val="en-US"/>
        </w:rPr>
        <w:t>: Trade elasticity, 1834-52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918"/>
        <w:gridCol w:w="1764"/>
        <w:gridCol w:w="1758"/>
        <w:gridCol w:w="1758"/>
      </w:tblGrid>
      <w:tr w:rsidR="004055CD" w:rsidRPr="00EC1C88" w14:paraId="5F8CDFF1" w14:textId="77777777" w:rsidTr="004100F2">
        <w:tc>
          <w:tcPr>
            <w:tcW w:w="1033" w:type="pct"/>
            <w:tcBorders>
              <w:top w:val="single" w:sz="4" w:space="0" w:color="auto"/>
              <w:bottom w:val="single" w:sz="4" w:space="0" w:color="auto"/>
            </w:tcBorders>
            <w:vAlign w:val="center"/>
          </w:tcPr>
          <w:p w14:paraId="232B71C5" w14:textId="77777777" w:rsidR="004055CD" w:rsidRPr="00EC1C88" w:rsidRDefault="004055CD" w:rsidP="004100F2">
            <w:pPr>
              <w:jc w:val="center"/>
              <w:rPr>
                <w:rFonts w:ascii="Times New Roman" w:hAnsi="Times New Roman" w:cs="Times New Roman"/>
                <w:sz w:val="20"/>
                <w:szCs w:val="20"/>
                <w:lang w:val="en-US"/>
              </w:rPr>
            </w:pPr>
          </w:p>
        </w:tc>
        <w:tc>
          <w:tcPr>
            <w:tcW w:w="1057" w:type="pct"/>
            <w:tcBorders>
              <w:top w:val="single" w:sz="4" w:space="0" w:color="auto"/>
              <w:bottom w:val="single" w:sz="4" w:space="0" w:color="auto"/>
            </w:tcBorders>
            <w:vAlign w:val="center"/>
          </w:tcPr>
          <w:p w14:paraId="54B861EA"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w:t>
            </w:r>
          </w:p>
        </w:tc>
        <w:tc>
          <w:tcPr>
            <w:tcW w:w="972" w:type="pct"/>
            <w:tcBorders>
              <w:top w:val="single" w:sz="4" w:space="0" w:color="auto"/>
              <w:bottom w:val="single" w:sz="4" w:space="0" w:color="auto"/>
            </w:tcBorders>
          </w:tcPr>
          <w:p w14:paraId="4091358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2</w:t>
            </w:r>
          </w:p>
        </w:tc>
        <w:tc>
          <w:tcPr>
            <w:tcW w:w="969" w:type="pct"/>
            <w:tcBorders>
              <w:top w:val="single" w:sz="4" w:space="0" w:color="auto"/>
              <w:bottom w:val="single" w:sz="4" w:space="0" w:color="auto"/>
            </w:tcBorders>
            <w:vAlign w:val="center"/>
          </w:tcPr>
          <w:p w14:paraId="1DC089D7"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3</w:t>
            </w:r>
          </w:p>
        </w:tc>
        <w:tc>
          <w:tcPr>
            <w:tcW w:w="969" w:type="pct"/>
            <w:tcBorders>
              <w:top w:val="single" w:sz="4" w:space="0" w:color="auto"/>
              <w:bottom w:val="single" w:sz="4" w:space="0" w:color="auto"/>
            </w:tcBorders>
          </w:tcPr>
          <w:p w14:paraId="7E74BD3E"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4</w:t>
            </w:r>
          </w:p>
        </w:tc>
      </w:tr>
      <w:tr w:rsidR="004055CD" w:rsidRPr="00EC1C88" w14:paraId="6041AEB2" w14:textId="77777777" w:rsidTr="004100F2">
        <w:tc>
          <w:tcPr>
            <w:tcW w:w="1033" w:type="pct"/>
            <w:tcBorders>
              <w:top w:val="single" w:sz="4" w:space="0" w:color="auto"/>
            </w:tcBorders>
            <w:vAlign w:val="center"/>
          </w:tcPr>
          <w:p w14:paraId="3A781A7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Tariff</w:t>
            </w:r>
          </w:p>
        </w:tc>
        <w:tc>
          <w:tcPr>
            <w:tcW w:w="1057" w:type="pct"/>
            <w:tcBorders>
              <w:top w:val="single" w:sz="4" w:space="0" w:color="auto"/>
            </w:tcBorders>
            <w:vAlign w:val="center"/>
          </w:tcPr>
          <w:p w14:paraId="2C9BE8A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-1.67</w:t>
            </w:r>
          </w:p>
          <w:p w14:paraId="74390297"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(.24)***</w:t>
            </w:r>
          </w:p>
        </w:tc>
        <w:tc>
          <w:tcPr>
            <w:tcW w:w="972" w:type="pct"/>
            <w:tcBorders>
              <w:top w:val="single" w:sz="4" w:space="0" w:color="auto"/>
            </w:tcBorders>
          </w:tcPr>
          <w:p w14:paraId="4A25565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-1.63</w:t>
            </w:r>
          </w:p>
          <w:p w14:paraId="156E084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(.23)***</w:t>
            </w:r>
          </w:p>
        </w:tc>
        <w:tc>
          <w:tcPr>
            <w:tcW w:w="969" w:type="pct"/>
            <w:tcBorders>
              <w:top w:val="single" w:sz="4" w:space="0" w:color="auto"/>
            </w:tcBorders>
            <w:vAlign w:val="center"/>
          </w:tcPr>
          <w:p w14:paraId="39400F8A"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tcBorders>
              <w:top w:val="single" w:sz="4" w:space="0" w:color="auto"/>
            </w:tcBorders>
          </w:tcPr>
          <w:p w14:paraId="69A0FE1E"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r>
      <w:tr w:rsidR="004055CD" w:rsidRPr="00EC1C88" w14:paraId="16D96689" w14:textId="77777777" w:rsidTr="004100F2">
        <w:tc>
          <w:tcPr>
            <w:tcW w:w="1033" w:type="pct"/>
            <w:vAlign w:val="center"/>
          </w:tcPr>
          <w:p w14:paraId="52D7CEC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Colonial</w:t>
            </w:r>
          </w:p>
        </w:tc>
        <w:tc>
          <w:tcPr>
            <w:tcW w:w="1057" w:type="pct"/>
            <w:vAlign w:val="center"/>
          </w:tcPr>
          <w:p w14:paraId="3C24D2FB"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72" w:type="pct"/>
          </w:tcPr>
          <w:p w14:paraId="6BBEB87A"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vAlign w:val="center"/>
          </w:tcPr>
          <w:p w14:paraId="0EB8239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-1.65</w:t>
            </w:r>
          </w:p>
          <w:p w14:paraId="493A610D"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(1.61)</w:t>
            </w:r>
          </w:p>
        </w:tc>
        <w:tc>
          <w:tcPr>
            <w:tcW w:w="969" w:type="pct"/>
          </w:tcPr>
          <w:p w14:paraId="5FA9F99A"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r>
      <w:tr w:rsidR="004055CD" w:rsidRPr="00EC1C88" w14:paraId="1469B588" w14:textId="77777777" w:rsidTr="004100F2">
        <w:tc>
          <w:tcPr>
            <w:tcW w:w="1033" w:type="pct"/>
            <w:vAlign w:val="center"/>
          </w:tcPr>
          <w:p w14:paraId="2D3F443A"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Noncolonial</w:t>
            </w:r>
          </w:p>
        </w:tc>
        <w:tc>
          <w:tcPr>
            <w:tcW w:w="1057" w:type="pct"/>
            <w:vAlign w:val="center"/>
          </w:tcPr>
          <w:p w14:paraId="6F29303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72" w:type="pct"/>
          </w:tcPr>
          <w:p w14:paraId="1A2BDBAB"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vAlign w:val="center"/>
          </w:tcPr>
          <w:p w14:paraId="1F96E46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-1.64</w:t>
            </w:r>
          </w:p>
          <w:p w14:paraId="7AC4D62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(0.82)**</w:t>
            </w:r>
          </w:p>
        </w:tc>
        <w:tc>
          <w:tcPr>
            <w:tcW w:w="969" w:type="pct"/>
          </w:tcPr>
          <w:p w14:paraId="6C585960"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r>
      <w:tr w:rsidR="004055CD" w:rsidRPr="00EC1C88" w14:paraId="58FCF5E9" w14:textId="77777777" w:rsidTr="004100F2">
        <w:tc>
          <w:tcPr>
            <w:tcW w:w="1033" w:type="pct"/>
            <w:vAlign w:val="center"/>
          </w:tcPr>
          <w:p w14:paraId="3665ED6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Slaveholder</w:t>
            </w:r>
          </w:p>
        </w:tc>
        <w:tc>
          <w:tcPr>
            <w:tcW w:w="1057" w:type="pct"/>
            <w:vAlign w:val="center"/>
          </w:tcPr>
          <w:p w14:paraId="7F51A82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72" w:type="pct"/>
          </w:tcPr>
          <w:p w14:paraId="7AAD36FC"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vAlign w:val="center"/>
          </w:tcPr>
          <w:p w14:paraId="622358C2"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tcPr>
          <w:p w14:paraId="0110E405"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-1.52</w:t>
            </w:r>
          </w:p>
          <w:p w14:paraId="0008499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(0.38)***</w:t>
            </w:r>
          </w:p>
        </w:tc>
      </w:tr>
      <w:tr w:rsidR="004055CD" w:rsidRPr="00EC1C88" w14:paraId="3BFDED12" w14:textId="77777777" w:rsidTr="004100F2">
        <w:tc>
          <w:tcPr>
            <w:tcW w:w="1033" w:type="pct"/>
            <w:vAlign w:val="center"/>
          </w:tcPr>
          <w:p w14:paraId="7B72C3DE"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Non-slaveholder</w:t>
            </w:r>
          </w:p>
        </w:tc>
        <w:tc>
          <w:tcPr>
            <w:tcW w:w="1057" w:type="pct"/>
            <w:vAlign w:val="center"/>
          </w:tcPr>
          <w:p w14:paraId="7CD115A1"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72" w:type="pct"/>
          </w:tcPr>
          <w:p w14:paraId="7C37B69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vAlign w:val="center"/>
          </w:tcPr>
          <w:p w14:paraId="00650831"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69" w:type="pct"/>
          </w:tcPr>
          <w:p w14:paraId="3EF7F5F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-1.34</w:t>
            </w:r>
          </w:p>
          <w:p w14:paraId="49A437C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(0.68)**</w:t>
            </w:r>
          </w:p>
        </w:tc>
      </w:tr>
      <w:tr w:rsidR="004055CD" w:rsidRPr="00EC1C88" w14:paraId="668A9C50" w14:textId="77777777" w:rsidTr="004100F2">
        <w:tc>
          <w:tcPr>
            <w:tcW w:w="1033" w:type="pct"/>
            <w:vAlign w:val="center"/>
          </w:tcPr>
          <w:p w14:paraId="177CA275"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Exports</w:t>
            </w:r>
          </w:p>
        </w:tc>
        <w:tc>
          <w:tcPr>
            <w:tcW w:w="1057" w:type="pct"/>
            <w:vAlign w:val="center"/>
          </w:tcPr>
          <w:p w14:paraId="237130F5"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w:t>
            </w:r>
          </w:p>
        </w:tc>
        <w:tc>
          <w:tcPr>
            <w:tcW w:w="972" w:type="pct"/>
          </w:tcPr>
          <w:p w14:paraId="486FE14C"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0.09</w:t>
            </w:r>
          </w:p>
          <w:p w14:paraId="07230697"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(0.05)*</w:t>
            </w:r>
          </w:p>
        </w:tc>
        <w:tc>
          <w:tcPr>
            <w:tcW w:w="969" w:type="pct"/>
            <w:vAlign w:val="center"/>
          </w:tcPr>
          <w:p w14:paraId="65C08A7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0.09</w:t>
            </w:r>
          </w:p>
          <w:p w14:paraId="268E1A75"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(0.05)*</w:t>
            </w:r>
          </w:p>
        </w:tc>
        <w:tc>
          <w:tcPr>
            <w:tcW w:w="969" w:type="pct"/>
          </w:tcPr>
          <w:p w14:paraId="3499B8B2"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0.09</w:t>
            </w:r>
          </w:p>
          <w:p w14:paraId="084F555E"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(0.05)*</w:t>
            </w:r>
          </w:p>
        </w:tc>
      </w:tr>
      <w:tr w:rsidR="004055CD" w:rsidRPr="00EC1C88" w14:paraId="313CF4C7" w14:textId="77777777" w:rsidTr="004100F2">
        <w:tc>
          <w:tcPr>
            <w:tcW w:w="1033" w:type="pct"/>
            <w:vAlign w:val="center"/>
          </w:tcPr>
          <w:p w14:paraId="6E9B867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Countries</w:t>
            </w:r>
          </w:p>
        </w:tc>
        <w:tc>
          <w:tcPr>
            <w:tcW w:w="1057" w:type="pct"/>
            <w:vAlign w:val="center"/>
          </w:tcPr>
          <w:p w14:paraId="5F83A361"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57</w:t>
            </w:r>
          </w:p>
        </w:tc>
        <w:tc>
          <w:tcPr>
            <w:tcW w:w="972" w:type="pct"/>
          </w:tcPr>
          <w:p w14:paraId="581FBA25"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48</w:t>
            </w:r>
          </w:p>
        </w:tc>
        <w:tc>
          <w:tcPr>
            <w:tcW w:w="969" w:type="pct"/>
            <w:vAlign w:val="center"/>
          </w:tcPr>
          <w:p w14:paraId="54350B9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48</w:t>
            </w:r>
          </w:p>
        </w:tc>
        <w:tc>
          <w:tcPr>
            <w:tcW w:w="969" w:type="pct"/>
          </w:tcPr>
          <w:p w14:paraId="120A53C9"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48</w:t>
            </w:r>
          </w:p>
        </w:tc>
      </w:tr>
      <w:tr w:rsidR="004055CD" w:rsidRPr="00EC1C88" w14:paraId="10863317" w14:textId="77777777" w:rsidTr="004100F2">
        <w:tc>
          <w:tcPr>
            <w:tcW w:w="1033" w:type="pct"/>
            <w:tcBorders>
              <w:bottom w:val="single" w:sz="4" w:space="0" w:color="auto"/>
            </w:tcBorders>
            <w:vAlign w:val="center"/>
          </w:tcPr>
          <w:p w14:paraId="0A8736F6"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Obs.</w:t>
            </w:r>
          </w:p>
        </w:tc>
        <w:tc>
          <w:tcPr>
            <w:tcW w:w="1057" w:type="pct"/>
            <w:tcBorders>
              <w:bottom w:val="single" w:sz="4" w:space="0" w:color="auto"/>
            </w:tcBorders>
            <w:vAlign w:val="center"/>
          </w:tcPr>
          <w:p w14:paraId="0054257B"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1,082</w:t>
            </w:r>
          </w:p>
        </w:tc>
        <w:tc>
          <w:tcPr>
            <w:tcW w:w="972" w:type="pct"/>
            <w:tcBorders>
              <w:bottom w:val="single" w:sz="4" w:space="0" w:color="auto"/>
            </w:tcBorders>
          </w:tcPr>
          <w:p w14:paraId="372E964F"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870</w:t>
            </w:r>
          </w:p>
        </w:tc>
        <w:tc>
          <w:tcPr>
            <w:tcW w:w="969" w:type="pct"/>
            <w:tcBorders>
              <w:bottom w:val="single" w:sz="4" w:space="0" w:color="auto"/>
            </w:tcBorders>
            <w:vAlign w:val="center"/>
          </w:tcPr>
          <w:p w14:paraId="11491824"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870</w:t>
            </w:r>
          </w:p>
        </w:tc>
        <w:tc>
          <w:tcPr>
            <w:tcW w:w="969" w:type="pct"/>
            <w:tcBorders>
              <w:bottom w:val="single" w:sz="4" w:space="0" w:color="auto"/>
            </w:tcBorders>
          </w:tcPr>
          <w:p w14:paraId="3C2FCADC" w14:textId="77777777" w:rsidR="004055CD" w:rsidRPr="00EC1C88" w:rsidRDefault="004055CD" w:rsidP="004100F2">
            <w:pPr>
              <w:jc w:val="center"/>
              <w:rPr>
                <w:rFonts w:ascii="Times New Roman" w:hAnsi="Times New Roman" w:cs="Times New Roman"/>
                <w:sz w:val="20"/>
                <w:szCs w:val="20"/>
                <w:lang w:val="en-US"/>
              </w:rPr>
            </w:pPr>
            <w:r w:rsidRPr="00EC1C88">
              <w:rPr>
                <w:rFonts w:ascii="Times New Roman" w:hAnsi="Times New Roman" w:cs="Times New Roman"/>
                <w:sz w:val="20"/>
                <w:szCs w:val="20"/>
                <w:lang w:val="en-US"/>
              </w:rPr>
              <w:t>870</w:t>
            </w:r>
          </w:p>
        </w:tc>
      </w:tr>
    </w:tbl>
    <w:p w14:paraId="0762B2AE" w14:textId="77777777" w:rsidR="004055CD" w:rsidRPr="00EC1C88" w:rsidRDefault="004055CD" w:rsidP="004055CD">
      <w:pPr>
        <w:spacing w:line="240" w:lineRule="auto"/>
        <w:jc w:val="both"/>
        <w:rPr>
          <w:rFonts w:ascii="Times New Roman" w:hAnsi="Times New Roman" w:cs="Times New Roman"/>
          <w:sz w:val="20"/>
          <w:szCs w:val="20"/>
          <w:lang w:val="en-US"/>
        </w:rPr>
      </w:pPr>
      <w:r w:rsidRPr="00EC1C88">
        <w:rPr>
          <w:rFonts w:ascii="Times New Roman" w:hAnsi="Times New Roman" w:cs="Times New Roman"/>
          <w:sz w:val="20"/>
          <w:szCs w:val="20"/>
          <w:lang w:val="en-US"/>
        </w:rPr>
        <w:t xml:space="preserve">Sources: prices from </w:t>
      </w:r>
      <w:r w:rsidRPr="00EC1C88">
        <w:rPr>
          <w:rFonts w:ascii="Times New Roman" w:hAnsi="Times New Roman" w:cs="Times New Roman"/>
          <w:i/>
          <w:iCs/>
          <w:sz w:val="20"/>
          <w:szCs w:val="20"/>
          <w:lang w:val="en-US"/>
        </w:rPr>
        <w:t>John Bull</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Bell’s Weekly Messenger</w:t>
      </w:r>
      <w:r w:rsidRPr="00EC1C88">
        <w:rPr>
          <w:rFonts w:ascii="Times New Roman" w:hAnsi="Times New Roman" w:cs="Times New Roman"/>
          <w:sz w:val="20"/>
          <w:szCs w:val="20"/>
          <w:lang w:val="en-US"/>
        </w:rPr>
        <w:t xml:space="preserve">, </w:t>
      </w:r>
      <w:r w:rsidRPr="00EC1C88">
        <w:rPr>
          <w:rFonts w:ascii="Times New Roman" w:hAnsi="Times New Roman" w:cs="Times New Roman"/>
          <w:i/>
          <w:iCs/>
          <w:sz w:val="20"/>
          <w:szCs w:val="20"/>
          <w:lang w:val="en-US"/>
        </w:rPr>
        <w:t>The Shipping and Mercantile Gazette</w:t>
      </w:r>
      <w:r w:rsidRPr="00EC1C88">
        <w:rPr>
          <w:rFonts w:ascii="Times New Roman" w:hAnsi="Times New Roman" w:cs="Times New Roman"/>
          <w:sz w:val="20"/>
          <w:szCs w:val="20"/>
          <w:lang w:val="en-US"/>
        </w:rPr>
        <w:t xml:space="preserve">; duties from </w:t>
      </w:r>
      <w:r w:rsidRPr="00EC1C88">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{"citationID":"3kO4Gd60","properties":{"formattedCitation":"(United Kingdom, 1859, p. 3)","plainCitation":"(United Kingdom, 1859, p. 3)","dontUpdate":true,"noteIndex":0},"citationItems":[{"id":249,"uris":["http://zotero.org/users/local/4w4QMVsU/items/RBUUIYUH",["http://zotero.org/users/local/4w4QMVsU/items/RBUUIYUH"]],"itemData":{"id":249,"type":"book","publisher":"Parliamentary papers LXIII","title":"Sugar &amp; C","author":[{"family":"United Kingdom","given":""}],"issued":{"date-parts":[["1859"]]}},"locator":"3"}],"schema":"https://github.com/citation-style-language/schema/raw/master/csl-citation.json"} </w:instrText>
      </w:r>
      <w:r w:rsidRPr="00EC1C88">
        <w:rPr>
          <w:rFonts w:ascii="Times New Roman" w:hAnsi="Times New Roman" w:cs="Times New Roman"/>
          <w:sz w:val="20"/>
          <w:szCs w:val="20"/>
          <w:lang w:val="en-US"/>
        </w:rPr>
        <w:fldChar w:fldCharType="separate"/>
      </w:r>
      <w:r w:rsidRPr="00EC1C88">
        <w:rPr>
          <w:rFonts w:ascii="Times New Roman" w:hAnsi="Times New Roman" w:cs="Times New Roman"/>
          <w:sz w:val="20"/>
          <w:lang w:val="en-US"/>
        </w:rPr>
        <w:t>United Kingdom, 1859, p. 3</w:t>
      </w:r>
      <w:r w:rsidRPr="00EC1C88">
        <w:rPr>
          <w:rFonts w:ascii="Times New Roman" w:hAnsi="Times New Roman" w:cs="Times New Roman"/>
          <w:sz w:val="20"/>
          <w:szCs w:val="20"/>
          <w:lang w:val="en-US"/>
        </w:rPr>
        <w:fldChar w:fldCharType="end"/>
      </w:r>
      <w:r w:rsidRPr="00EC1C88">
        <w:rPr>
          <w:rFonts w:ascii="Times New Roman" w:hAnsi="Times New Roman" w:cs="Times New Roman"/>
          <w:sz w:val="20"/>
          <w:szCs w:val="20"/>
          <w:lang w:val="en-US"/>
        </w:rPr>
        <w:t xml:space="preserve">; volumes from </w:t>
      </w:r>
      <w:r w:rsidRPr="00EC1C88">
        <w:rPr>
          <w:rFonts w:ascii="Times New Roman" w:hAnsi="Times New Roman" w:cs="Times New Roman"/>
          <w:i/>
          <w:iCs/>
          <w:sz w:val="20"/>
          <w:szCs w:val="20"/>
          <w:lang w:val="en-US"/>
        </w:rPr>
        <w:t>Tables</w:t>
      </w:r>
      <w:r w:rsidRPr="00EC1C88">
        <w:rPr>
          <w:rFonts w:ascii="Times New Roman" w:hAnsi="Times New Roman" w:cs="Times New Roman"/>
          <w:sz w:val="20"/>
          <w:szCs w:val="20"/>
          <w:lang w:val="en-US"/>
        </w:rPr>
        <w:t>, various years; total exports from Federico and Tena-Junguito 2019. Notes: The dependent variable is the total value of sugar imports. Robust standard errors (in parenthesis) clustered at the country-level in parenthesis. Regressions include country and year fixed effects. Estimated with ppmlhdfe.</w:t>
      </w:r>
    </w:p>
    <w:p w14:paraId="592C962A" w14:textId="77777777" w:rsidR="004055CD" w:rsidRPr="00784979" w:rsidRDefault="004055CD" w:rsidP="00EE2C0E">
      <w:pPr>
        <w:spacing w:line="240" w:lineRule="auto"/>
        <w:jc w:val="both"/>
        <w:rPr>
          <w:rFonts w:ascii="Times New Roman" w:hAnsi="Times New Roman" w:cs="Times New Roman"/>
          <w:sz w:val="24"/>
          <w:szCs w:val="24"/>
          <w:lang w:val="en-US"/>
        </w:rPr>
      </w:pPr>
    </w:p>
    <w:sectPr w:rsidR="004055CD" w:rsidRPr="00784979" w:rsidSect="0058548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231CE" w14:textId="77777777" w:rsidR="00C80461" w:rsidRDefault="00C80461" w:rsidP="009E550F">
      <w:pPr>
        <w:spacing w:after="0" w:line="240" w:lineRule="auto"/>
      </w:pPr>
      <w:r>
        <w:separator/>
      </w:r>
    </w:p>
  </w:endnote>
  <w:endnote w:type="continuationSeparator" w:id="0">
    <w:p w14:paraId="378A3D0B" w14:textId="77777777" w:rsidR="00C80461" w:rsidRDefault="00C80461" w:rsidP="009E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CE0BA" w14:textId="77777777" w:rsidR="00C80461" w:rsidRDefault="00C80461" w:rsidP="009E550F">
      <w:pPr>
        <w:spacing w:after="0" w:line="240" w:lineRule="auto"/>
      </w:pPr>
      <w:r>
        <w:separator/>
      </w:r>
    </w:p>
  </w:footnote>
  <w:footnote w:type="continuationSeparator" w:id="0">
    <w:p w14:paraId="526E8081" w14:textId="77777777" w:rsidR="00C80461" w:rsidRDefault="00C80461" w:rsidP="009E550F">
      <w:pPr>
        <w:spacing w:after="0" w:line="240" w:lineRule="auto"/>
      </w:pPr>
      <w:r>
        <w:continuationSeparator/>
      </w:r>
    </w:p>
  </w:footnote>
  <w:footnote w:id="1">
    <w:p w14:paraId="50C353CC" w14:textId="77777777" w:rsidR="009E550F" w:rsidRPr="00C363B0" w:rsidRDefault="009E550F" w:rsidP="009E550F">
      <w:pPr>
        <w:pStyle w:val="FootnoteText"/>
        <w:jc w:val="both"/>
        <w:rPr>
          <w:rFonts w:ascii="Times New Roman" w:hAnsi="Times New Roman" w:cs="Times New Roman"/>
          <w:lang w:val="en-AU"/>
        </w:rPr>
      </w:pPr>
      <w:r w:rsidRPr="00784979">
        <w:rPr>
          <w:rStyle w:val="FootnoteReference"/>
        </w:rPr>
        <w:footnoteRef/>
      </w:r>
      <w:r w:rsidRPr="00C363B0">
        <w:rPr>
          <w:rFonts w:ascii="Times New Roman" w:hAnsi="Times New Roman" w:cs="Times New Roman"/>
          <w:lang w:val="en-AU"/>
        </w:rPr>
        <w:t xml:space="preserve"> With the minimum being 13 per cent in 1830 and the maximum being 21 per cent in 1847. Calculated by dividing the total quantity of Liverpool imports by the annual quantity of national imports given in United Kingdom, </w:t>
      </w:r>
      <w:r w:rsidRPr="00C363B0">
        <w:rPr>
          <w:rFonts w:ascii="Times New Roman" w:hAnsi="Times New Roman" w:cs="Times New Roman"/>
          <w:i/>
          <w:iCs/>
          <w:lang w:val="en-AU"/>
        </w:rPr>
        <w:t>Tables</w:t>
      </w:r>
      <w:r w:rsidRPr="00C363B0">
        <w:rPr>
          <w:rFonts w:ascii="Times New Roman" w:hAnsi="Times New Roman" w:cs="Times New Roman"/>
          <w:lang w:val="en-AU"/>
        </w:rPr>
        <w:t xml:space="preserve"> various years.</w:t>
      </w:r>
    </w:p>
  </w:footnote>
  <w:footnote w:id="2">
    <w:p w14:paraId="1BEB9816" w14:textId="77777777" w:rsidR="00784979" w:rsidRPr="00F10548" w:rsidRDefault="00784979" w:rsidP="00784979">
      <w:pPr>
        <w:pStyle w:val="FootnoteText"/>
        <w:jc w:val="both"/>
        <w:rPr>
          <w:rFonts w:ascii="Times New Roman" w:hAnsi="Times New Roman" w:cs="Times New Roman"/>
        </w:rPr>
      </w:pPr>
      <w:r w:rsidRPr="00F10548">
        <w:rPr>
          <w:rStyle w:val="FootnoteReference"/>
          <w:rFonts w:ascii="Times New Roman" w:hAnsi="Times New Roman" w:cs="Times New Roman"/>
        </w:rPr>
        <w:footnoteRef/>
      </w:r>
      <w:r w:rsidRPr="00F10548">
        <w:rPr>
          <w:rFonts w:ascii="Times New Roman" w:hAnsi="Times New Roman" w:cs="Times New Roman"/>
        </w:rPr>
        <w:t xml:space="preserve"> The value is calculated as the volume multiplied by the duty-free price.</w:t>
      </w:r>
    </w:p>
  </w:footnote>
  <w:footnote w:id="3">
    <w:p w14:paraId="38363DEA" w14:textId="77777777" w:rsidR="00784979" w:rsidRPr="00F10548" w:rsidRDefault="00784979" w:rsidP="00784979">
      <w:pPr>
        <w:pStyle w:val="FootnoteText"/>
        <w:jc w:val="both"/>
        <w:rPr>
          <w:rFonts w:ascii="Times New Roman" w:hAnsi="Times New Roman" w:cs="Times New Roman"/>
        </w:rPr>
      </w:pPr>
      <w:r w:rsidRPr="00F10548">
        <w:rPr>
          <w:rStyle w:val="FootnoteReference"/>
          <w:rFonts w:ascii="Times New Roman" w:hAnsi="Times New Roman" w:cs="Times New Roman"/>
        </w:rPr>
        <w:footnoteRef/>
      </w:r>
      <w:r w:rsidRPr="00F10548">
        <w:rPr>
          <w:rFonts w:ascii="Times New Roman" w:hAnsi="Times New Roman" w:cs="Times New Roman"/>
        </w:rPr>
        <w:t xml:space="preserve"> The event study is estimated in Stata using the user-written eventdd program, see </w:t>
      </w:r>
      <w:r w:rsidRPr="00F10548">
        <w:rPr>
          <w:rFonts w:ascii="Times New Roman" w:hAnsi="Times New Roman" w:cs="Times New Roman"/>
        </w:rPr>
        <w:fldChar w:fldCharType="begin"/>
      </w:r>
      <w:r>
        <w:rPr>
          <w:rFonts w:ascii="Times New Roman" w:hAnsi="Times New Roman" w:cs="Times New Roman"/>
        </w:rPr>
        <w:instrText xml:space="preserve"> ADDIN ZOTERO_ITEM CSL_CITATION {"citationID":"CQ0vBRRU","properties":{"formattedCitation":"(Clarke and Tapia-Schythe, 2021)","plainCitation":"(Clarke and Tapia-Schythe, 2021)","dontUpdate":true,"noteIndex":11},"citationItems":[{"id":197,"uris":["http://zotero.org/users/local/4w4QMVsU/items/HM3K7UJY",["http://zotero.org/users/local/4w4QMVsU/items/HM3K7UJY"]],"itemData":{"id":197,"type":"article-journal","abstract":"Many studies estimate the impact of exposure to some quasiexperimental policy or event using a panel event study design. These models, as a generalized extension of ?difference-in-differences? designs or two-way fixed-effects models, allow for dynamic leads and lags to the event of interest to be estimated, while also controlling for fixed factors (often) by area and time. In this article, we discuss the setup of the panel event study design in a range of situations and lay out several practical considerations for its estimation. We describe a command, eventdd, that allows for simple estimation, inference, and visualization of event study models in a range of circumstances. We then provide several examples to illustrate eventdd?s use and flexibility, as well as its interaction with various native Stata commands, and other relevant community-contributed commands such as reghdfe and boottest.","container-title":"The Stata Journal","DOI":"10.1177/1536867X211063144","ISSN":"1536-867X","issue":"4","language":"en","page":"853-884","source":"SAGE Journals","title":"Implementing the panel event study","volume":"21","author":[{"family":"Clarke","given":"Damian"},{"family":"Tapia-Schythe","given":"Kathya"}],"issued":{"date-parts":[["2021",12,1]]}}}],"schema":"https://github.com/citation-style-language/schema/raw/master/csl-citation.json"} </w:instrText>
      </w:r>
      <w:r w:rsidRPr="00F10548">
        <w:rPr>
          <w:rFonts w:ascii="Times New Roman" w:hAnsi="Times New Roman" w:cs="Times New Roman"/>
        </w:rPr>
        <w:fldChar w:fldCharType="separate"/>
      </w:r>
      <w:r w:rsidRPr="00F10548">
        <w:rPr>
          <w:rFonts w:ascii="Times New Roman" w:hAnsi="Times New Roman" w:cs="Times New Roman"/>
        </w:rPr>
        <w:t>Clarke and Tapia-Schythe, 2021</w:t>
      </w:r>
      <w:r w:rsidRPr="00F10548">
        <w:rPr>
          <w:rFonts w:ascii="Times New Roman" w:hAnsi="Times New Roman" w:cs="Times New Roman"/>
        </w:rPr>
        <w:fldChar w:fldCharType="end"/>
      </w:r>
      <w:r w:rsidRPr="00F10548">
        <w:rPr>
          <w:rFonts w:ascii="Times New Roman" w:hAnsi="Times New Roman" w:cs="Times New Roman"/>
        </w:rPr>
        <w:t>. The program generates a single coefficient for the binned leads and lags, which serves as an indication of the long-run effect outside of the immediate event study period.</w:t>
      </w:r>
    </w:p>
  </w:footnote>
  <w:footnote w:id="4">
    <w:p w14:paraId="13F1FD26" w14:textId="302336D0" w:rsidR="00784979" w:rsidRPr="00F10548" w:rsidRDefault="00784979" w:rsidP="00784979">
      <w:pPr>
        <w:pStyle w:val="FootnoteText"/>
        <w:jc w:val="both"/>
        <w:rPr>
          <w:rFonts w:ascii="Times New Roman" w:hAnsi="Times New Roman" w:cs="Times New Roman"/>
        </w:rPr>
      </w:pPr>
      <w:r w:rsidRPr="00F10548">
        <w:rPr>
          <w:rStyle w:val="FootnoteReference"/>
          <w:rFonts w:ascii="Times New Roman" w:hAnsi="Times New Roman" w:cs="Times New Roman"/>
        </w:rPr>
        <w:footnoteRef/>
      </w:r>
      <w:r w:rsidRPr="00F10548">
        <w:rPr>
          <w:rFonts w:ascii="Times New Roman" w:hAnsi="Times New Roman" w:cs="Times New Roman"/>
        </w:rPr>
        <w:t xml:space="preserve"> That is, in the short-term noncolonial product that had been purchased for re-export was now retained for consumption. There is clear evidence of this in the annual data on the geographical distribution of imports retained for consumption, see </w:t>
      </w:r>
      <w:r>
        <w:rPr>
          <w:rFonts w:ascii="Times New Roman" w:hAnsi="Times New Roman" w:cs="Times New Roman"/>
        </w:rPr>
        <w:t>Absell 2023.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0F"/>
    <w:rsid w:val="00016BF4"/>
    <w:rsid w:val="00022DAE"/>
    <w:rsid w:val="000E1F9E"/>
    <w:rsid w:val="001163C5"/>
    <w:rsid w:val="00172634"/>
    <w:rsid w:val="001925BC"/>
    <w:rsid w:val="001E5E90"/>
    <w:rsid w:val="003D57C5"/>
    <w:rsid w:val="004055CD"/>
    <w:rsid w:val="004C2A40"/>
    <w:rsid w:val="005307E5"/>
    <w:rsid w:val="005623C1"/>
    <w:rsid w:val="00585489"/>
    <w:rsid w:val="00632FEB"/>
    <w:rsid w:val="00784979"/>
    <w:rsid w:val="008823F2"/>
    <w:rsid w:val="00896704"/>
    <w:rsid w:val="008C452C"/>
    <w:rsid w:val="009862DD"/>
    <w:rsid w:val="009E550F"/>
    <w:rsid w:val="00B87FF9"/>
    <w:rsid w:val="00C02C39"/>
    <w:rsid w:val="00C27E51"/>
    <w:rsid w:val="00C80461"/>
    <w:rsid w:val="00CC0012"/>
    <w:rsid w:val="00D171E2"/>
    <w:rsid w:val="00DC05AA"/>
    <w:rsid w:val="00EE2C0E"/>
    <w:rsid w:val="00FB23C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66486"/>
  <w15:chartTrackingRefBased/>
  <w15:docId w15:val="{20609D94-AAFC-4665-BFAD-182FA30F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550F"/>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50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550F"/>
    <w:pPr>
      <w:spacing w:after="0" w:line="240" w:lineRule="auto"/>
    </w:pPr>
    <w:rPr>
      <w:sz w:val="20"/>
      <w:szCs w:val="20"/>
    </w:rPr>
  </w:style>
  <w:style w:type="character" w:customStyle="1" w:styleId="FootnoteTextChar">
    <w:name w:val="Footnote Text Char"/>
    <w:basedOn w:val="DefaultParagraphFont"/>
    <w:link w:val="FootnoteText"/>
    <w:uiPriority w:val="99"/>
    <w:rsid w:val="009E550F"/>
    <w:rPr>
      <w:sz w:val="20"/>
      <w:szCs w:val="20"/>
      <w:lang w:val="es-ES"/>
    </w:rPr>
  </w:style>
  <w:style w:type="character" w:styleId="FootnoteReference">
    <w:name w:val="footnote reference"/>
    <w:basedOn w:val="DefaultParagraphFont"/>
    <w:uiPriority w:val="99"/>
    <w:unhideWhenUsed/>
    <w:rsid w:val="009E550F"/>
    <w:rPr>
      <w:vertAlign w:val="superscript"/>
    </w:rPr>
  </w:style>
  <w:style w:type="character" w:styleId="EndnoteReference">
    <w:name w:val="endnote reference"/>
    <w:basedOn w:val="DefaultParagraphFont"/>
    <w:uiPriority w:val="99"/>
    <w:semiHidden/>
    <w:unhideWhenUsed/>
    <w:rsid w:val="007849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image" Target="media/image4.emf"/><Relationship Id="rId3" Type="http://schemas.openxmlformats.org/officeDocument/2006/relationships/webSettings" Target="webSettings.xml"/><Relationship Id="rId21" Type="http://schemas.openxmlformats.org/officeDocument/2006/relationships/chart" Target="charts/chart12.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chart" Target="charts/chart1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chart" Target="charts/chart10.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topher\Dropbox\Chrish%20Absell\Paper%20British%20slave%20emancipation%20and%20the%20renaissance%20of%20Brazilian%20sugar\Liverpool%20imports%20extend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absch\Dropbox\Sugar%20Act\Price%20and%20trade%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ici\Dropbox\Sugar%20Act\Price%20and%20trade%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ci\Dropbox\Sugar%20Act\Price%20and%20trade%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totals!$K$328</c:f>
              <c:strCache>
                <c:ptCount val="1"/>
                <c:pt idx="0">
                  <c:v>Sum, United Kingdom (left axis)</c:v>
                </c:pt>
              </c:strCache>
            </c:strRef>
          </c:tx>
          <c:spPr>
            <a:ln w="28575" cap="rnd">
              <a:solidFill>
                <a:schemeClr val="tx1"/>
              </a:solidFill>
              <a:round/>
            </a:ln>
            <a:effectLst/>
          </c:spPr>
          <c:marker>
            <c:symbol val="none"/>
          </c:marker>
          <c:cat>
            <c:numRef>
              <c:f>totals!$A$329:$A$355</c:f>
              <c:numCache>
                <c:formatCode>General</c:formatCode>
                <c:ptCount val="27"/>
                <c:pt idx="0">
                  <c:v>1827</c:v>
                </c:pt>
                <c:pt idx="1">
                  <c:v>1828</c:v>
                </c:pt>
                <c:pt idx="2">
                  <c:v>1829</c:v>
                </c:pt>
                <c:pt idx="3">
                  <c:v>1830</c:v>
                </c:pt>
                <c:pt idx="4">
                  <c:v>1831</c:v>
                </c:pt>
                <c:pt idx="5">
                  <c:v>1832</c:v>
                </c:pt>
                <c:pt idx="6">
                  <c:v>1833</c:v>
                </c:pt>
                <c:pt idx="7">
                  <c:v>1834</c:v>
                </c:pt>
                <c:pt idx="8">
                  <c:v>1835</c:v>
                </c:pt>
                <c:pt idx="9">
                  <c:v>1836</c:v>
                </c:pt>
                <c:pt idx="10">
                  <c:v>1837</c:v>
                </c:pt>
                <c:pt idx="11">
                  <c:v>1838</c:v>
                </c:pt>
                <c:pt idx="12">
                  <c:v>1839</c:v>
                </c:pt>
                <c:pt idx="13">
                  <c:v>1840</c:v>
                </c:pt>
                <c:pt idx="14">
                  <c:v>1841</c:v>
                </c:pt>
                <c:pt idx="15">
                  <c:v>1842</c:v>
                </c:pt>
                <c:pt idx="16">
                  <c:v>1843</c:v>
                </c:pt>
                <c:pt idx="17">
                  <c:v>1844</c:v>
                </c:pt>
                <c:pt idx="18">
                  <c:v>1845</c:v>
                </c:pt>
                <c:pt idx="19">
                  <c:v>1846</c:v>
                </c:pt>
                <c:pt idx="20">
                  <c:v>1847</c:v>
                </c:pt>
                <c:pt idx="21">
                  <c:v>1848</c:v>
                </c:pt>
                <c:pt idx="22">
                  <c:v>1849</c:v>
                </c:pt>
                <c:pt idx="23">
                  <c:v>1850</c:v>
                </c:pt>
                <c:pt idx="24">
                  <c:v>1851</c:v>
                </c:pt>
                <c:pt idx="25">
                  <c:v>1852</c:v>
                </c:pt>
                <c:pt idx="26">
                  <c:v>1853</c:v>
                </c:pt>
              </c:numCache>
            </c:numRef>
          </c:cat>
          <c:val>
            <c:numRef>
              <c:f>totals!$K$329:$K$355</c:f>
              <c:numCache>
                <c:formatCode>0.00</c:formatCode>
                <c:ptCount val="27"/>
                <c:pt idx="0">
                  <c:v>194609.95758928574</c:v>
                </c:pt>
                <c:pt idx="1">
                  <c:v>231026.02410714293</c:v>
                </c:pt>
                <c:pt idx="2">
                  <c:v>229908.32321428575</c:v>
                </c:pt>
                <c:pt idx="3">
                  <c:v>245586.22142857141</c:v>
                </c:pt>
                <c:pt idx="4">
                  <c:v>266997</c:v>
                </c:pt>
                <c:pt idx="5">
                  <c:v>241916.80000000002</c:v>
                </c:pt>
                <c:pt idx="6">
                  <c:v>236143.55000000002</c:v>
                </c:pt>
                <c:pt idx="7">
                  <c:v>236674.2</c:v>
                </c:pt>
                <c:pt idx="8">
                  <c:v>222141.5</c:v>
                </c:pt>
                <c:pt idx="9">
                  <c:v>230317.15000000002</c:v>
                </c:pt>
                <c:pt idx="10">
                  <c:v>222210.25</c:v>
                </c:pt>
                <c:pt idx="11">
                  <c:v>249860.25</c:v>
                </c:pt>
                <c:pt idx="12">
                  <c:v>231062.05000000002</c:v>
                </c:pt>
                <c:pt idx="13">
                  <c:v>198662.95</c:v>
                </c:pt>
                <c:pt idx="14">
                  <c:v>244060.05000000002</c:v>
                </c:pt>
                <c:pt idx="15">
                  <c:v>237022.40000000002</c:v>
                </c:pt>
                <c:pt idx="16">
                  <c:v>249222.25</c:v>
                </c:pt>
                <c:pt idx="17">
                  <c:v>243534.7</c:v>
                </c:pt>
                <c:pt idx="18">
                  <c:v>288039.7</c:v>
                </c:pt>
                <c:pt idx="19">
                  <c:v>279624.7</c:v>
                </c:pt>
                <c:pt idx="20">
                  <c:v>400709.05000000005</c:v>
                </c:pt>
                <c:pt idx="21">
                  <c:v>337940</c:v>
                </c:pt>
                <c:pt idx="22">
                  <c:v>343024.25</c:v>
                </c:pt>
                <c:pt idx="23">
                  <c:v>310553.2</c:v>
                </c:pt>
                <c:pt idx="24">
                  <c:v>388543.05000000005</c:v>
                </c:pt>
                <c:pt idx="25">
                  <c:v>336384.15</c:v>
                </c:pt>
                <c:pt idx="26">
                  <c:v>356779.15</c:v>
                </c:pt>
              </c:numCache>
            </c:numRef>
          </c:val>
          <c:smooth val="0"/>
          <c:extLst>
            <c:ext xmlns:c16="http://schemas.microsoft.com/office/drawing/2014/chart" uri="{C3380CC4-5D6E-409C-BE32-E72D297353CC}">
              <c16:uniqueId val="{00000000-AD30-4BB3-8C2C-44FCD405C0C3}"/>
            </c:ext>
          </c:extLst>
        </c:ser>
        <c:dLbls>
          <c:showLegendKey val="0"/>
          <c:showVal val="0"/>
          <c:showCatName val="0"/>
          <c:showSerName val="0"/>
          <c:showPercent val="0"/>
          <c:showBubbleSize val="0"/>
        </c:dLbls>
        <c:marker val="1"/>
        <c:smooth val="0"/>
        <c:axId val="426047176"/>
        <c:axId val="426046000"/>
      </c:lineChart>
      <c:lineChart>
        <c:grouping val="standard"/>
        <c:varyColors val="0"/>
        <c:ser>
          <c:idx val="0"/>
          <c:order val="0"/>
          <c:tx>
            <c:strRef>
              <c:f>totals!$G$328</c:f>
              <c:strCache>
                <c:ptCount val="1"/>
                <c:pt idx="0">
                  <c:v>Sum, Liverpool (right axis)</c:v>
                </c:pt>
              </c:strCache>
            </c:strRef>
          </c:tx>
          <c:spPr>
            <a:ln w="28575" cap="rnd" cmpd="dbl">
              <a:solidFill>
                <a:schemeClr val="tx1"/>
              </a:solidFill>
              <a:round/>
            </a:ln>
            <a:effectLst/>
          </c:spPr>
          <c:marker>
            <c:symbol val="none"/>
          </c:marker>
          <c:cat>
            <c:numRef>
              <c:f>totals!$A$329:$A$355</c:f>
              <c:numCache>
                <c:formatCode>General</c:formatCode>
                <c:ptCount val="27"/>
                <c:pt idx="0">
                  <c:v>1827</c:v>
                </c:pt>
                <c:pt idx="1">
                  <c:v>1828</c:v>
                </c:pt>
                <c:pt idx="2">
                  <c:v>1829</c:v>
                </c:pt>
                <c:pt idx="3">
                  <c:v>1830</c:v>
                </c:pt>
                <c:pt idx="4">
                  <c:v>1831</c:v>
                </c:pt>
                <c:pt idx="5">
                  <c:v>1832</c:v>
                </c:pt>
                <c:pt idx="6">
                  <c:v>1833</c:v>
                </c:pt>
                <c:pt idx="7">
                  <c:v>1834</c:v>
                </c:pt>
                <c:pt idx="8">
                  <c:v>1835</c:v>
                </c:pt>
                <c:pt idx="9">
                  <c:v>1836</c:v>
                </c:pt>
                <c:pt idx="10">
                  <c:v>1837</c:v>
                </c:pt>
                <c:pt idx="11">
                  <c:v>1838</c:v>
                </c:pt>
                <c:pt idx="12">
                  <c:v>1839</c:v>
                </c:pt>
                <c:pt idx="13">
                  <c:v>1840</c:v>
                </c:pt>
                <c:pt idx="14">
                  <c:v>1841</c:v>
                </c:pt>
                <c:pt idx="15">
                  <c:v>1842</c:v>
                </c:pt>
                <c:pt idx="16">
                  <c:v>1843</c:v>
                </c:pt>
                <c:pt idx="17">
                  <c:v>1844</c:v>
                </c:pt>
                <c:pt idx="18">
                  <c:v>1845</c:v>
                </c:pt>
                <c:pt idx="19">
                  <c:v>1846</c:v>
                </c:pt>
                <c:pt idx="20">
                  <c:v>1847</c:v>
                </c:pt>
                <c:pt idx="21">
                  <c:v>1848</c:v>
                </c:pt>
                <c:pt idx="22">
                  <c:v>1849</c:v>
                </c:pt>
                <c:pt idx="23">
                  <c:v>1850</c:v>
                </c:pt>
                <c:pt idx="24">
                  <c:v>1851</c:v>
                </c:pt>
                <c:pt idx="25">
                  <c:v>1852</c:v>
                </c:pt>
                <c:pt idx="26">
                  <c:v>1853</c:v>
                </c:pt>
              </c:numCache>
            </c:numRef>
          </c:cat>
          <c:val>
            <c:numRef>
              <c:f>totals!$G$329:$G$355</c:f>
              <c:numCache>
                <c:formatCode>0</c:formatCode>
                <c:ptCount val="27"/>
                <c:pt idx="0">
                  <c:v>28873.625</c:v>
                </c:pt>
                <c:pt idx="1">
                  <c:v>34392.195</c:v>
                </c:pt>
                <c:pt idx="2">
                  <c:v>33676.362500000003</c:v>
                </c:pt>
                <c:pt idx="3">
                  <c:v>33012.920000000006</c:v>
                </c:pt>
                <c:pt idx="4">
                  <c:v>46493.180000000015</c:v>
                </c:pt>
                <c:pt idx="5">
                  <c:v>36000.027249999999</c:v>
                </c:pt>
                <c:pt idx="6">
                  <c:v>37158.46</c:v>
                </c:pt>
                <c:pt idx="7">
                  <c:v>37938.524999999994</c:v>
                </c:pt>
                <c:pt idx="8">
                  <c:v>46449.657499999994</c:v>
                </c:pt>
                <c:pt idx="9">
                  <c:v>47162.098387999999</c:v>
                </c:pt>
                <c:pt idx="10">
                  <c:v>45256.384999999995</c:v>
                </c:pt>
                <c:pt idx="11">
                  <c:v>46222.324999999997</c:v>
                </c:pt>
                <c:pt idx="12">
                  <c:v>43365.84</c:v>
                </c:pt>
                <c:pt idx="13">
                  <c:v>32848.852500000001</c:v>
                </c:pt>
                <c:pt idx="14">
                  <c:v>35837.497499999998</c:v>
                </c:pt>
                <c:pt idx="15">
                  <c:v>36555.315000000002</c:v>
                </c:pt>
                <c:pt idx="16">
                  <c:v>45568.53</c:v>
                </c:pt>
                <c:pt idx="17">
                  <c:v>43510.847500000003</c:v>
                </c:pt>
                <c:pt idx="18">
                  <c:v>51783.247499999998</c:v>
                </c:pt>
                <c:pt idx="19">
                  <c:v>54900.155000000006</c:v>
                </c:pt>
                <c:pt idx="20">
                  <c:v>83996.835000000006</c:v>
                </c:pt>
                <c:pt idx="21">
                  <c:v>57700.725000000006</c:v>
                </c:pt>
                <c:pt idx="22">
                  <c:v>64476.761034999996</c:v>
                </c:pt>
                <c:pt idx="23">
                  <c:v>56530.875</c:v>
                </c:pt>
                <c:pt idx="24">
                  <c:v>66499.487500000003</c:v>
                </c:pt>
                <c:pt idx="25">
                  <c:v>55565.552500000005</c:v>
                </c:pt>
                <c:pt idx="26">
                  <c:v>61365.258750000001</c:v>
                </c:pt>
              </c:numCache>
            </c:numRef>
          </c:val>
          <c:smooth val="0"/>
          <c:extLst>
            <c:ext xmlns:c16="http://schemas.microsoft.com/office/drawing/2014/chart" uri="{C3380CC4-5D6E-409C-BE32-E72D297353CC}">
              <c16:uniqueId val="{00000001-AD30-4BB3-8C2C-44FCD405C0C3}"/>
            </c:ext>
          </c:extLst>
        </c:ser>
        <c:dLbls>
          <c:showLegendKey val="0"/>
          <c:showVal val="0"/>
          <c:showCatName val="0"/>
          <c:showSerName val="0"/>
          <c:showPercent val="0"/>
          <c:showBubbleSize val="0"/>
        </c:dLbls>
        <c:marker val="1"/>
        <c:smooth val="0"/>
        <c:axId val="426043256"/>
        <c:axId val="426042864"/>
      </c:lineChart>
      <c:catAx>
        <c:axId val="42604717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46000"/>
        <c:crosses val="autoZero"/>
        <c:auto val="1"/>
        <c:lblAlgn val="ctr"/>
        <c:lblOffset val="100"/>
        <c:noMultiLvlLbl val="0"/>
      </c:catAx>
      <c:valAx>
        <c:axId val="426046000"/>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47176"/>
        <c:crosses val="autoZero"/>
        <c:crossBetween val="between"/>
        <c:dispUnits>
          <c:builtInUnit val="thousands"/>
        </c:dispUnits>
      </c:valAx>
      <c:valAx>
        <c:axId val="4260428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43256"/>
        <c:crosses val="max"/>
        <c:crossBetween val="between"/>
        <c:dispUnits>
          <c:builtInUnit val="thousands"/>
        </c:dispUnits>
      </c:valAx>
      <c:catAx>
        <c:axId val="426043256"/>
        <c:scaling>
          <c:orientation val="minMax"/>
        </c:scaling>
        <c:delete val="1"/>
        <c:axPos val="b"/>
        <c:numFmt formatCode="General" sourceLinked="1"/>
        <c:majorTickMark val="out"/>
        <c:minorTickMark val="none"/>
        <c:tickLblPos val="nextTo"/>
        <c:crossAx val="426042864"/>
        <c:crosses val="autoZero"/>
        <c:auto val="1"/>
        <c:lblAlgn val="ctr"/>
        <c:lblOffset val="100"/>
        <c:noMultiLvlLbl val="0"/>
      </c:cat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DWL</c:v>
          </c:tx>
          <c:spPr>
            <a:ln w="28575" cap="rnd">
              <a:solidFill>
                <a:schemeClr val="tx1"/>
              </a:solidFill>
              <a:prstDash val="dash"/>
              <a:round/>
            </a:ln>
            <a:effectLst/>
          </c:spPr>
          <c:marker>
            <c:symbol val="none"/>
          </c:marker>
          <c:cat>
            <c:numRef>
              <c:f>'welfare gain calculation'!$AN$176:$AN$189</c:f>
              <c:numCache>
                <c:formatCode>General</c:formatCode>
                <c:ptCount val="14"/>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numCache>
            </c:numRef>
          </c:cat>
          <c:val>
            <c:numRef>
              <c:f>'welfare gain calculation'!$BA$176:$BA$189</c:f>
              <c:numCache>
                <c:formatCode>General</c:formatCode>
                <c:ptCount val="14"/>
                <c:pt idx="0">
                  <c:v>-1867.9277520063326</c:v>
                </c:pt>
                <c:pt idx="1">
                  <c:v>-27925.906583851156</c:v>
                </c:pt>
                <c:pt idx="2">
                  <c:v>-71641.826392274888</c:v>
                </c:pt>
                <c:pt idx="3">
                  <c:v>-69703.404515810384</c:v>
                </c:pt>
                <c:pt idx="4">
                  <c:v>-37217.702358236129</c:v>
                </c:pt>
                <c:pt idx="5">
                  <c:v>6273.6692733321124</c:v>
                </c:pt>
                <c:pt idx="6">
                  <c:v>12384.413956553773</c:v>
                </c:pt>
                <c:pt idx="7">
                  <c:v>104225.32288502411</c:v>
                </c:pt>
                <c:pt idx="8">
                  <c:v>39651.916489642332</c:v>
                </c:pt>
                <c:pt idx="9">
                  <c:v>23716.555138042131</c:v>
                </c:pt>
                <c:pt idx="10">
                  <c:v>25590.317914677067</c:v>
                </c:pt>
                <c:pt idx="11">
                  <c:v>39338.720299779845</c:v>
                </c:pt>
                <c:pt idx="12">
                  <c:v>26407.179566488619</c:v>
                </c:pt>
                <c:pt idx="13">
                  <c:v>37033.030141691117</c:v>
                </c:pt>
              </c:numCache>
            </c:numRef>
          </c:val>
          <c:smooth val="0"/>
          <c:extLst>
            <c:ext xmlns:c16="http://schemas.microsoft.com/office/drawing/2014/chart" uri="{C3380CC4-5D6E-409C-BE32-E72D297353CC}">
              <c16:uniqueId val="{00000000-49F7-44C0-B28F-8409FFEC815C}"/>
            </c:ext>
          </c:extLst>
        </c:ser>
        <c:ser>
          <c:idx val="1"/>
          <c:order val="1"/>
          <c:tx>
            <c:v>TR</c:v>
          </c:tx>
          <c:spPr>
            <a:ln w="28575" cap="rnd">
              <a:solidFill>
                <a:schemeClr val="tx1"/>
              </a:solidFill>
              <a:prstDash val="sysDot"/>
              <a:round/>
            </a:ln>
            <a:effectLst/>
          </c:spPr>
          <c:marker>
            <c:symbol val="none"/>
          </c:marker>
          <c:val>
            <c:numRef>
              <c:f>'welfare gain calculation'!$AM$176:$AM$189</c:f>
              <c:numCache>
                <c:formatCode>General</c:formatCode>
                <c:ptCount val="14"/>
                <c:pt idx="0">
                  <c:v>53726.172615000003</c:v>
                </c:pt>
                <c:pt idx="1">
                  <c:v>60359.849152499999</c:v>
                </c:pt>
                <c:pt idx="2">
                  <c:v>54975.82928250001</c:v>
                </c:pt>
                <c:pt idx="3">
                  <c:v>71526.367642500001</c:v>
                </c:pt>
                <c:pt idx="4">
                  <c:v>60426.739976250006</c:v>
                </c:pt>
                <c:pt idx="5">
                  <c:v>49035.230629166668</c:v>
                </c:pt>
                <c:pt idx="6">
                  <c:v>45036.767124999998</c:v>
                </c:pt>
                <c:pt idx="7">
                  <c:v>61498.238124999996</c:v>
                </c:pt>
                <c:pt idx="8">
                  <c:v>38850.008625000002</c:v>
                </c:pt>
                <c:pt idx="9">
                  <c:v>36630.790526900004</c:v>
                </c:pt>
                <c:pt idx="10">
                  <c:v>31591.472937499999</c:v>
                </c:pt>
                <c:pt idx="11">
                  <c:v>32358.3563125</c:v>
                </c:pt>
                <c:pt idx="12">
                  <c:v>27719.36925</c:v>
                </c:pt>
                <c:pt idx="13">
                  <c:v>28637.066187500001</c:v>
                </c:pt>
              </c:numCache>
            </c:numRef>
          </c:val>
          <c:smooth val="0"/>
          <c:extLst>
            <c:ext xmlns:c16="http://schemas.microsoft.com/office/drawing/2014/chart" uri="{C3380CC4-5D6E-409C-BE32-E72D297353CC}">
              <c16:uniqueId val="{00000001-49F7-44C0-B28F-8409FFEC815C}"/>
            </c:ext>
          </c:extLst>
        </c:ser>
        <c:ser>
          <c:idx val="2"/>
          <c:order val="2"/>
          <c:tx>
            <c:v>Net</c:v>
          </c:tx>
          <c:spPr>
            <a:ln w="28575" cap="rnd">
              <a:solidFill>
                <a:schemeClr val="tx1"/>
              </a:solidFill>
              <a:round/>
            </a:ln>
            <a:effectLst/>
          </c:spPr>
          <c:marker>
            <c:symbol val="none"/>
          </c:marker>
          <c:val>
            <c:numRef>
              <c:f>'welfare gain calculation'!$BC$176:$BC$189</c:f>
              <c:numCache>
                <c:formatCode>General</c:formatCode>
                <c:ptCount val="14"/>
                <c:pt idx="0">
                  <c:v>51858.24486299367</c:v>
                </c:pt>
                <c:pt idx="1">
                  <c:v>32433.942568648839</c:v>
                </c:pt>
                <c:pt idx="2">
                  <c:v>-16665.997109774871</c:v>
                </c:pt>
                <c:pt idx="3">
                  <c:v>1822.9631266896263</c:v>
                </c:pt>
                <c:pt idx="4">
                  <c:v>23209.037618013877</c:v>
                </c:pt>
                <c:pt idx="5">
                  <c:v>55308.899902498779</c:v>
                </c:pt>
                <c:pt idx="6">
                  <c:v>57421.181081553783</c:v>
                </c:pt>
                <c:pt idx="7">
                  <c:v>165723.5610100241</c:v>
                </c:pt>
                <c:pt idx="8">
                  <c:v>78501.925114642334</c:v>
                </c:pt>
                <c:pt idx="9">
                  <c:v>60347.345664942135</c:v>
                </c:pt>
                <c:pt idx="10">
                  <c:v>57181.790852177073</c:v>
                </c:pt>
                <c:pt idx="11">
                  <c:v>71697.076612279838</c:v>
                </c:pt>
                <c:pt idx="12">
                  <c:v>54126.548816488612</c:v>
                </c:pt>
                <c:pt idx="13">
                  <c:v>65670.096329191118</c:v>
                </c:pt>
              </c:numCache>
            </c:numRef>
          </c:val>
          <c:smooth val="0"/>
          <c:extLst>
            <c:ext xmlns:c16="http://schemas.microsoft.com/office/drawing/2014/chart" uri="{C3380CC4-5D6E-409C-BE32-E72D297353CC}">
              <c16:uniqueId val="{00000002-49F7-44C0-B28F-8409FFEC815C}"/>
            </c:ext>
          </c:extLst>
        </c:ser>
        <c:dLbls>
          <c:showLegendKey val="0"/>
          <c:showVal val="0"/>
          <c:showCatName val="0"/>
          <c:showSerName val="0"/>
          <c:showPercent val="0"/>
          <c:showBubbleSize val="0"/>
        </c:dLbls>
        <c:smooth val="0"/>
        <c:axId val="1862616288"/>
        <c:axId val="1862617536"/>
      </c:lineChart>
      <c:catAx>
        <c:axId val="1862616288"/>
        <c:scaling>
          <c:orientation val="minMax"/>
        </c:scaling>
        <c:delete val="0"/>
        <c:axPos val="b"/>
        <c:numFmt formatCode="General"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617536"/>
        <c:crosses val="autoZero"/>
        <c:auto val="1"/>
        <c:lblAlgn val="ctr"/>
        <c:lblOffset val="100"/>
        <c:noMultiLvlLbl val="0"/>
      </c:catAx>
      <c:valAx>
        <c:axId val="18626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61628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Net colonial</c:v>
          </c:tx>
          <c:spPr>
            <a:ln w="28575" cap="rnd">
              <a:solidFill>
                <a:schemeClr val="tx1"/>
              </a:solidFill>
              <a:round/>
            </a:ln>
            <a:effectLst/>
          </c:spPr>
          <c:marker>
            <c:symbol val="none"/>
          </c:marker>
          <c:cat>
            <c:numRef>
              <c:f>'welfare gain calculation'!$AN$176:$AN$189</c:f>
              <c:numCache>
                <c:formatCode>General</c:formatCode>
                <c:ptCount val="14"/>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numCache>
            </c:numRef>
          </c:cat>
          <c:val>
            <c:numRef>
              <c:f>'welfare gain calculation'!$BF$176:$BF$189</c:f>
              <c:numCache>
                <c:formatCode>General</c:formatCode>
                <c:ptCount val="14"/>
                <c:pt idx="0">
                  <c:v>-29862.211741450552</c:v>
                </c:pt>
                <c:pt idx="1">
                  <c:v>-31595.184511320957</c:v>
                </c:pt>
                <c:pt idx="2">
                  <c:v>-34397.383556007779</c:v>
                </c:pt>
                <c:pt idx="3">
                  <c:v>-40494.345430840229</c:v>
                </c:pt>
                <c:pt idx="4">
                  <c:v>-38866.358941047438</c:v>
                </c:pt>
                <c:pt idx="5">
                  <c:v>-33105.448079548325</c:v>
                </c:pt>
                <c:pt idx="6">
                  <c:v>-30831.115781918856</c:v>
                </c:pt>
                <c:pt idx="7">
                  <c:v>-34518.688953324883</c:v>
                </c:pt>
                <c:pt idx="8">
                  <c:v>-25780.731347136691</c:v>
                </c:pt>
                <c:pt idx="9">
                  <c:v>-28727.093954385775</c:v>
                </c:pt>
                <c:pt idx="10">
                  <c:v>-25616.145082241477</c:v>
                </c:pt>
                <c:pt idx="11">
                  <c:v>-24344.856860478318</c:v>
                </c:pt>
                <c:pt idx="12">
                  <c:v>-22307.147935928468</c:v>
                </c:pt>
                <c:pt idx="13">
                  <c:v>-18288.859060415845</c:v>
                </c:pt>
              </c:numCache>
            </c:numRef>
          </c:val>
          <c:smooth val="0"/>
          <c:extLst>
            <c:ext xmlns:c16="http://schemas.microsoft.com/office/drawing/2014/chart" uri="{C3380CC4-5D6E-409C-BE32-E72D297353CC}">
              <c16:uniqueId val="{00000000-4BCA-40C9-89BF-F2ABFF60776A}"/>
            </c:ext>
          </c:extLst>
        </c:ser>
        <c:ser>
          <c:idx val="1"/>
          <c:order val="1"/>
          <c:tx>
            <c:v>Net foreign</c:v>
          </c:tx>
          <c:spPr>
            <a:ln w="28575" cap="rnd">
              <a:solidFill>
                <a:schemeClr val="tx1"/>
              </a:solidFill>
              <a:prstDash val="dash"/>
              <a:round/>
            </a:ln>
            <a:effectLst/>
          </c:spPr>
          <c:marker>
            <c:symbol val="none"/>
          </c:marker>
          <c:cat>
            <c:numRef>
              <c:f>'welfare gain calculation'!$AN$176:$AN$189</c:f>
              <c:numCache>
                <c:formatCode>General</c:formatCode>
                <c:ptCount val="14"/>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numCache>
            </c:numRef>
          </c:cat>
          <c:val>
            <c:numRef>
              <c:f>'welfare gain calculation'!$BG$176:$BG$189</c:f>
              <c:numCache>
                <c:formatCode>General</c:formatCode>
                <c:ptCount val="14"/>
                <c:pt idx="0">
                  <c:v>-25731.888625555785</c:v>
                </c:pt>
                <c:pt idx="1">
                  <c:v>-56690.571225030209</c:v>
                </c:pt>
                <c:pt idx="2">
                  <c:v>-92220.272118767098</c:v>
                </c:pt>
                <c:pt idx="3">
                  <c:v>-100735.42672747016</c:v>
                </c:pt>
                <c:pt idx="4">
                  <c:v>-58778.083393438697</c:v>
                </c:pt>
                <c:pt idx="5">
                  <c:v>-9656.1132762862344</c:v>
                </c:pt>
                <c:pt idx="6">
                  <c:v>-1821.2373865273753</c:v>
                </c:pt>
                <c:pt idx="7">
                  <c:v>77245.773713349001</c:v>
                </c:pt>
                <c:pt idx="8">
                  <c:v>26582.639211779031</c:v>
                </c:pt>
                <c:pt idx="9">
                  <c:v>15812.858565527906</c:v>
                </c:pt>
                <c:pt idx="10">
                  <c:v>19614.990059418546</c:v>
                </c:pt>
                <c:pt idx="11">
                  <c:v>31325.220847758163</c:v>
                </c:pt>
                <c:pt idx="12">
                  <c:v>20994.958252417087</c:v>
                </c:pt>
                <c:pt idx="13">
                  <c:v>26684.823014606962</c:v>
                </c:pt>
              </c:numCache>
            </c:numRef>
          </c:val>
          <c:smooth val="0"/>
          <c:extLst>
            <c:ext xmlns:c16="http://schemas.microsoft.com/office/drawing/2014/chart" uri="{C3380CC4-5D6E-409C-BE32-E72D297353CC}">
              <c16:uniqueId val="{00000001-4BCA-40C9-89BF-F2ABFF60776A}"/>
            </c:ext>
          </c:extLst>
        </c:ser>
        <c:dLbls>
          <c:showLegendKey val="0"/>
          <c:showVal val="0"/>
          <c:showCatName val="0"/>
          <c:showSerName val="0"/>
          <c:showPercent val="0"/>
          <c:showBubbleSize val="0"/>
        </c:dLbls>
        <c:smooth val="0"/>
        <c:axId val="1932251456"/>
        <c:axId val="1932256864"/>
      </c:lineChart>
      <c:catAx>
        <c:axId val="1932251456"/>
        <c:scaling>
          <c:orientation val="minMax"/>
        </c:scaling>
        <c:delete val="0"/>
        <c:axPos val="b"/>
        <c:numFmt formatCode="General"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256864"/>
        <c:crosses val="autoZero"/>
        <c:auto val="1"/>
        <c:lblAlgn val="ctr"/>
        <c:lblOffset val="100"/>
        <c:noMultiLvlLbl val="0"/>
      </c:catAx>
      <c:valAx>
        <c:axId val="193225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25145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solidFill>
            <a:ln>
              <a:solidFill>
                <a:schemeClr val="tx1"/>
              </a:solidFill>
            </a:ln>
            <a:effectLst/>
          </c:spPr>
          <c:invertIfNegative val="0"/>
          <c:cat>
            <c:strRef>
              <c:f>'gains of trade'!$AT$71:$AT$118</c:f>
              <c:strCache>
                <c:ptCount val="48"/>
                <c:pt idx="0">
                  <c:v>Ceylon</c:v>
                </c:pt>
                <c:pt idx="1">
                  <c:v>Eastern Coast of Africa</c:v>
                </c:pt>
                <c:pt idx="2">
                  <c:v>St Thomas</c:v>
                </c:pt>
                <c:pt idx="3">
                  <c:v>Venezuela</c:v>
                </c:pt>
                <c:pt idx="4">
                  <c:v>St. Croix</c:v>
                </c:pt>
                <c:pt idx="5">
                  <c:v>Hayti</c:v>
                </c:pt>
                <c:pt idx="6">
                  <c:v>St. John</c:v>
                </c:pt>
                <c:pt idx="7">
                  <c:v>North American Colonies</c:v>
                </c:pt>
                <c:pt idx="8">
                  <c:v>British East Indies</c:v>
                </c:pt>
                <c:pt idx="9">
                  <c:v>Porto Rico</c:v>
                </c:pt>
                <c:pt idx="10">
                  <c:v>Bahamas</c:v>
                </c:pt>
                <c:pt idx="11">
                  <c:v>Mexico</c:v>
                </c:pt>
                <c:pt idx="12">
                  <c:v>Mauritius</c:v>
                </c:pt>
                <c:pt idx="13">
                  <c:v>Nevis</c:v>
                </c:pt>
                <c:pt idx="14">
                  <c:v>Cuba</c:v>
                </c:pt>
                <c:pt idx="15">
                  <c:v>Dutch Guiana</c:v>
                </c:pt>
                <c:pt idx="16">
                  <c:v>Brazil</c:v>
                </c:pt>
                <c:pt idx="17">
                  <c:v>Trinidad</c:v>
                </c:pt>
                <c:pt idx="18">
                  <c:v>Barbadoes</c:v>
                </c:pt>
                <c:pt idx="19">
                  <c:v>Java</c:v>
                </c:pt>
                <c:pt idx="20">
                  <c:v>St. Lucia</c:v>
                </c:pt>
                <c:pt idx="21">
                  <c:v>New Granada</c:v>
                </c:pt>
                <c:pt idx="22">
                  <c:v>Dominica</c:v>
                </c:pt>
                <c:pt idx="23">
                  <c:v>Philippines</c:v>
                </c:pt>
                <c:pt idx="24">
                  <c:v>St. Eustatius</c:v>
                </c:pt>
                <c:pt idx="25">
                  <c:v>Oriental Republic of Uruguay</c:v>
                </c:pt>
                <c:pt idx="26">
                  <c:v>St. Vincent</c:v>
                </c:pt>
                <c:pt idx="27">
                  <c:v>Demerara</c:v>
                </c:pt>
                <c:pt idx="28">
                  <c:v>St. Christopher</c:v>
                </c:pt>
                <c:pt idx="29">
                  <c:v>Grenada</c:v>
                </c:pt>
                <c:pt idx="30">
                  <c:v>Tobago</c:v>
                </c:pt>
                <c:pt idx="31">
                  <c:v>Jamaica</c:v>
                </c:pt>
                <c:pt idx="32">
                  <c:v>Berbice</c:v>
                </c:pt>
                <c:pt idx="33">
                  <c:v>Antigua</c:v>
                </c:pt>
                <c:pt idx="34">
                  <c:v>West Coast of Africa</c:v>
                </c:pt>
                <c:pt idx="35">
                  <c:v>Tortola</c:v>
                </c:pt>
                <c:pt idx="36">
                  <c:v>USA</c:v>
                </c:pt>
                <c:pt idx="37">
                  <c:v>St Martin</c:v>
                </c:pt>
                <c:pt idx="38">
                  <c:v>Bermudas</c:v>
                </c:pt>
                <c:pt idx="39">
                  <c:v>Australia</c:v>
                </c:pt>
                <c:pt idx="40">
                  <c:v>South Africa</c:v>
                </c:pt>
                <c:pt idx="41">
                  <c:v>Montserrat</c:v>
                </c:pt>
                <c:pt idx="42">
                  <c:v>Chili</c:v>
                </c:pt>
                <c:pt idx="43">
                  <c:v>Guadaloupe</c:v>
                </c:pt>
                <c:pt idx="44">
                  <c:v>Martinique</c:v>
                </c:pt>
                <c:pt idx="45">
                  <c:v>Peru</c:v>
                </c:pt>
                <c:pt idx="46">
                  <c:v>Honduras</c:v>
                </c:pt>
                <c:pt idx="47">
                  <c:v>Cayenne</c:v>
                </c:pt>
              </c:strCache>
            </c:strRef>
          </c:cat>
          <c:val>
            <c:numRef>
              <c:f>'gains of trade'!$AU$71:$AU$118</c:f>
              <c:numCache>
                <c:formatCode>General</c:formatCode>
                <c:ptCount val="48"/>
                <c:pt idx="0">
                  <c:v>-2.9863420000000001</c:v>
                </c:pt>
                <c:pt idx="1">
                  <c:v>-2.8945720000000001</c:v>
                </c:pt>
                <c:pt idx="2">
                  <c:v>-2.8307519999999999</c:v>
                </c:pt>
                <c:pt idx="3">
                  <c:v>-2.7702089999999999</c:v>
                </c:pt>
                <c:pt idx="4">
                  <c:v>-2.7269580000000002</c:v>
                </c:pt>
                <c:pt idx="5">
                  <c:v>-2.6415540000000002</c:v>
                </c:pt>
                <c:pt idx="6">
                  <c:v>-2.4948730000000001</c:v>
                </c:pt>
                <c:pt idx="7">
                  <c:v>-1.865245</c:v>
                </c:pt>
                <c:pt idx="8">
                  <c:v>-1.8105579999999999</c:v>
                </c:pt>
                <c:pt idx="9">
                  <c:v>-1.7515810000000001</c:v>
                </c:pt>
                <c:pt idx="10">
                  <c:v>-1.5759430000000001</c:v>
                </c:pt>
                <c:pt idx="11">
                  <c:v>-1.559763</c:v>
                </c:pt>
                <c:pt idx="12">
                  <c:v>-1.460636</c:v>
                </c:pt>
                <c:pt idx="13">
                  <c:v>-1.427608</c:v>
                </c:pt>
                <c:pt idx="14">
                  <c:v>-1.4102600000000001</c:v>
                </c:pt>
                <c:pt idx="15">
                  <c:v>-1.4039140000000001</c:v>
                </c:pt>
                <c:pt idx="16">
                  <c:v>-1.289318</c:v>
                </c:pt>
                <c:pt idx="17">
                  <c:v>-1.2804260000000001</c:v>
                </c:pt>
                <c:pt idx="18">
                  <c:v>-1.233298</c:v>
                </c:pt>
                <c:pt idx="19">
                  <c:v>-1.193635</c:v>
                </c:pt>
                <c:pt idx="20">
                  <c:v>-1.1267130000000001</c:v>
                </c:pt>
                <c:pt idx="21">
                  <c:v>-1.037288</c:v>
                </c:pt>
                <c:pt idx="22">
                  <c:v>-1.0281690000000001</c:v>
                </c:pt>
                <c:pt idx="23">
                  <c:v>-0.96753420000000001</c:v>
                </c:pt>
                <c:pt idx="24">
                  <c:v>-0.887401</c:v>
                </c:pt>
                <c:pt idx="25">
                  <c:v>-0.80673899999999998</c:v>
                </c:pt>
                <c:pt idx="26">
                  <c:v>-0.77700199999999997</c:v>
                </c:pt>
                <c:pt idx="27">
                  <c:v>-0.67606739999999999</c:v>
                </c:pt>
                <c:pt idx="28">
                  <c:v>-0.6217049</c:v>
                </c:pt>
                <c:pt idx="29">
                  <c:v>-0.50806720000000005</c:v>
                </c:pt>
                <c:pt idx="30">
                  <c:v>-0.47481000000000001</c:v>
                </c:pt>
                <c:pt idx="31">
                  <c:v>-0.45183099999999998</c:v>
                </c:pt>
                <c:pt idx="32">
                  <c:v>-0.35771229999999998</c:v>
                </c:pt>
                <c:pt idx="33">
                  <c:v>-0.33404450000000002</c:v>
                </c:pt>
                <c:pt idx="34">
                  <c:v>-0.26298339999999998</c:v>
                </c:pt>
                <c:pt idx="35">
                  <c:v>-9.9572999999999995E-2</c:v>
                </c:pt>
                <c:pt idx="36">
                  <c:v>-2.3702999999999998E-2</c:v>
                </c:pt>
                <c:pt idx="37">
                  <c:v>0.13115830000000001</c:v>
                </c:pt>
                <c:pt idx="38">
                  <c:v>0.61021970000000003</c:v>
                </c:pt>
                <c:pt idx="39">
                  <c:v>1.014132</c:v>
                </c:pt>
                <c:pt idx="40">
                  <c:v>1.120754</c:v>
                </c:pt>
                <c:pt idx="41">
                  <c:v>1.5535779999999999</c:v>
                </c:pt>
                <c:pt idx="42">
                  <c:v>2.156987</c:v>
                </c:pt>
                <c:pt idx="43">
                  <c:v>2.2691590000000001</c:v>
                </c:pt>
                <c:pt idx="44">
                  <c:v>2.2747109999999999</c:v>
                </c:pt>
                <c:pt idx="45">
                  <c:v>2.7202869999999999</c:v>
                </c:pt>
                <c:pt idx="46">
                  <c:v>3.3801869999999998</c:v>
                </c:pt>
                <c:pt idx="47">
                  <c:v>4.1459349999999997</c:v>
                </c:pt>
              </c:numCache>
            </c:numRef>
          </c:val>
          <c:extLst>
            <c:ext xmlns:c16="http://schemas.microsoft.com/office/drawing/2014/chart" uri="{C3380CC4-5D6E-409C-BE32-E72D297353CC}">
              <c16:uniqueId val="{00000000-6A6B-4BE6-BA28-84D2E32D57B0}"/>
            </c:ext>
          </c:extLst>
        </c:ser>
        <c:dLbls>
          <c:showLegendKey val="0"/>
          <c:showVal val="0"/>
          <c:showCatName val="0"/>
          <c:showSerName val="0"/>
          <c:showPercent val="0"/>
          <c:showBubbleSize val="0"/>
        </c:dLbls>
        <c:gapWidth val="219"/>
        <c:axId val="823622880"/>
        <c:axId val="1092656016"/>
      </c:barChart>
      <c:lineChart>
        <c:grouping val="standard"/>
        <c:varyColors val="0"/>
        <c:ser>
          <c:idx val="1"/>
          <c:order val="1"/>
          <c:spPr>
            <a:ln w="25400" cap="rnd">
              <a:solidFill>
                <a:schemeClr val="tx1"/>
              </a:solidFill>
              <a:prstDash val="sysDash"/>
              <a:round/>
            </a:ln>
            <a:effectLst/>
          </c:spPr>
          <c:marker>
            <c:symbol val="none"/>
          </c:marker>
          <c:val>
            <c:numRef>
              <c:f>'gains of trade'!$AV$71:$AV$118</c:f>
              <c:numCache>
                <c:formatCode>General</c:formatCode>
                <c:ptCount val="48"/>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pt idx="28">
                  <c:v>-1.63</c:v>
                </c:pt>
                <c:pt idx="29">
                  <c:v>-1.63</c:v>
                </c:pt>
                <c:pt idx="30">
                  <c:v>-1.63</c:v>
                </c:pt>
                <c:pt idx="31">
                  <c:v>-1.63</c:v>
                </c:pt>
                <c:pt idx="32">
                  <c:v>-1.63</c:v>
                </c:pt>
                <c:pt idx="33">
                  <c:v>-1.63</c:v>
                </c:pt>
                <c:pt idx="34">
                  <c:v>-1.63</c:v>
                </c:pt>
                <c:pt idx="35">
                  <c:v>-1.63</c:v>
                </c:pt>
                <c:pt idx="36">
                  <c:v>-1.63</c:v>
                </c:pt>
                <c:pt idx="37">
                  <c:v>-1.63</c:v>
                </c:pt>
                <c:pt idx="38">
                  <c:v>-1.63</c:v>
                </c:pt>
                <c:pt idx="39">
                  <c:v>-1.63</c:v>
                </c:pt>
                <c:pt idx="40">
                  <c:v>-1.63</c:v>
                </c:pt>
                <c:pt idx="41">
                  <c:v>-1.63</c:v>
                </c:pt>
                <c:pt idx="42">
                  <c:v>-1.63</c:v>
                </c:pt>
                <c:pt idx="43">
                  <c:v>-1.63</c:v>
                </c:pt>
                <c:pt idx="44">
                  <c:v>-1.63</c:v>
                </c:pt>
                <c:pt idx="45">
                  <c:v>-1.63</c:v>
                </c:pt>
                <c:pt idx="46">
                  <c:v>-1.63</c:v>
                </c:pt>
                <c:pt idx="47">
                  <c:v>-1.63</c:v>
                </c:pt>
              </c:numCache>
            </c:numRef>
          </c:val>
          <c:smooth val="0"/>
          <c:extLst>
            <c:ext xmlns:c16="http://schemas.microsoft.com/office/drawing/2014/chart" uri="{C3380CC4-5D6E-409C-BE32-E72D297353CC}">
              <c16:uniqueId val="{00000001-6A6B-4BE6-BA28-84D2E32D57B0}"/>
            </c:ext>
          </c:extLst>
        </c:ser>
        <c:dLbls>
          <c:showLegendKey val="0"/>
          <c:showVal val="0"/>
          <c:showCatName val="0"/>
          <c:showSerName val="0"/>
          <c:showPercent val="0"/>
          <c:showBubbleSize val="0"/>
        </c:dLbls>
        <c:marker val="1"/>
        <c:smooth val="0"/>
        <c:axId val="823622880"/>
        <c:axId val="1092656016"/>
      </c:lineChart>
      <c:catAx>
        <c:axId val="8236228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2656016"/>
        <c:crosses val="autoZero"/>
        <c:auto val="1"/>
        <c:lblAlgn val="ctr"/>
        <c:lblOffset val="100"/>
        <c:tickLblSkip val="1"/>
        <c:noMultiLvlLbl val="0"/>
      </c:catAx>
      <c:valAx>
        <c:axId val="10926560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3622880"/>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'London Liverpool comparison'!$F$4</c:f>
              <c:strCache>
                <c:ptCount val="1"/>
                <c:pt idx="0">
                  <c:v>West Indies</c:v>
                </c:pt>
              </c:strCache>
            </c:strRef>
          </c:tx>
          <c:spPr>
            <a:ln w="28575" cap="rnd">
              <a:solidFill>
                <a:schemeClr val="tx1"/>
              </a:solidFill>
              <a:prstDash val="dash"/>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comparison'!$F$5:$F$136</c:f>
              <c:numCache>
                <c:formatCode>General</c:formatCode>
                <c:ptCount val="132"/>
                <c:pt idx="0">
                  <c:v>33.019999999999996</c:v>
                </c:pt>
                <c:pt idx="1">
                  <c:v>33.72</c:v>
                </c:pt>
                <c:pt idx="2">
                  <c:v>36.11999999999999</c:v>
                </c:pt>
                <c:pt idx="3">
                  <c:v>36.11999999999999</c:v>
                </c:pt>
                <c:pt idx="4">
                  <c:v>38.019999999999996</c:v>
                </c:pt>
                <c:pt idx="5">
                  <c:v>42.269999999999996</c:v>
                </c:pt>
                <c:pt idx="6">
                  <c:v>54.11999999999999</c:v>
                </c:pt>
                <c:pt idx="7">
                  <c:v>54.61999999999999</c:v>
                </c:pt>
                <c:pt idx="8">
                  <c:v>55.219999999999992</c:v>
                </c:pt>
                <c:pt idx="9">
                  <c:v>55.219999999999992</c:v>
                </c:pt>
                <c:pt idx="10">
                  <c:v>54.969999999999992</c:v>
                </c:pt>
                <c:pt idx="11">
                  <c:v>52.469999999999992</c:v>
                </c:pt>
                <c:pt idx="12">
                  <c:v>49.36999999999999</c:v>
                </c:pt>
                <c:pt idx="13">
                  <c:v>49.469999999999992</c:v>
                </c:pt>
                <c:pt idx="14">
                  <c:v>49.219999999999992</c:v>
                </c:pt>
                <c:pt idx="15">
                  <c:v>43.719999999999992</c:v>
                </c:pt>
                <c:pt idx="16">
                  <c:v>35.319999999999993</c:v>
                </c:pt>
                <c:pt idx="17">
                  <c:v>31.119999999999997</c:v>
                </c:pt>
                <c:pt idx="18">
                  <c:v>31.22</c:v>
                </c:pt>
                <c:pt idx="19">
                  <c:v>31.869999999999997</c:v>
                </c:pt>
                <c:pt idx="20">
                  <c:v>30.869999999999997</c:v>
                </c:pt>
                <c:pt idx="21">
                  <c:v>30.119999999999997</c:v>
                </c:pt>
                <c:pt idx="22">
                  <c:v>31.97</c:v>
                </c:pt>
                <c:pt idx="23">
                  <c:v>34.47</c:v>
                </c:pt>
                <c:pt idx="24">
                  <c:v>33.67</c:v>
                </c:pt>
                <c:pt idx="25">
                  <c:v>35.97</c:v>
                </c:pt>
                <c:pt idx="26">
                  <c:v>35.769999999999996</c:v>
                </c:pt>
                <c:pt idx="27">
                  <c:v>36.86999999999999</c:v>
                </c:pt>
                <c:pt idx="28">
                  <c:v>36.219999999999992</c:v>
                </c:pt>
                <c:pt idx="29">
                  <c:v>33.269999999999996</c:v>
                </c:pt>
                <c:pt idx="30">
                  <c:v>34.22</c:v>
                </c:pt>
                <c:pt idx="31">
                  <c:v>32.72</c:v>
                </c:pt>
                <c:pt idx="32">
                  <c:v>33.82</c:v>
                </c:pt>
                <c:pt idx="33">
                  <c:v>33.869999999999997</c:v>
                </c:pt>
                <c:pt idx="34">
                  <c:v>33.82</c:v>
                </c:pt>
                <c:pt idx="35">
                  <c:v>33.769999999999996</c:v>
                </c:pt>
                <c:pt idx="36">
                  <c:v>33.72</c:v>
                </c:pt>
                <c:pt idx="37">
                  <c:v>31.369999999999997</c:v>
                </c:pt>
                <c:pt idx="38">
                  <c:v>32.269999999999996</c:v>
                </c:pt>
                <c:pt idx="39">
                  <c:v>32.019999999999996</c:v>
                </c:pt>
                <c:pt idx="40">
                  <c:v>32.22</c:v>
                </c:pt>
                <c:pt idx="41">
                  <c:v>34.67</c:v>
                </c:pt>
                <c:pt idx="42">
                  <c:v>34.47</c:v>
                </c:pt>
                <c:pt idx="43">
                  <c:v>33.47</c:v>
                </c:pt>
                <c:pt idx="44">
                  <c:v>32.97</c:v>
                </c:pt>
                <c:pt idx="45">
                  <c:v>32.97</c:v>
                </c:pt>
                <c:pt idx="46">
                  <c:v>32.97</c:v>
                </c:pt>
                <c:pt idx="47">
                  <c:v>32.67</c:v>
                </c:pt>
                <c:pt idx="48">
                  <c:v>32.869999999999997</c:v>
                </c:pt>
                <c:pt idx="49">
                  <c:v>34.22</c:v>
                </c:pt>
                <c:pt idx="50">
                  <c:v>35.119999999999997</c:v>
                </c:pt>
                <c:pt idx="51">
                  <c:v>34.269999999999996</c:v>
                </c:pt>
                <c:pt idx="52">
                  <c:v>35.319999999999993</c:v>
                </c:pt>
                <c:pt idx="53">
                  <c:v>33.719999999999992</c:v>
                </c:pt>
                <c:pt idx="54">
                  <c:v>32.32</c:v>
                </c:pt>
                <c:pt idx="55">
                  <c:v>31.27</c:v>
                </c:pt>
                <c:pt idx="56">
                  <c:v>30.22</c:v>
                </c:pt>
                <c:pt idx="57">
                  <c:v>30.27</c:v>
                </c:pt>
                <c:pt idx="58">
                  <c:v>28.97</c:v>
                </c:pt>
                <c:pt idx="59">
                  <c:v>29.22</c:v>
                </c:pt>
                <c:pt idx="60">
                  <c:v>28.57</c:v>
                </c:pt>
                <c:pt idx="61">
                  <c:v>27.27</c:v>
                </c:pt>
                <c:pt idx="62">
                  <c:v>40.997129186602869</c:v>
                </c:pt>
                <c:pt idx="63">
                  <c:v>27.058823529411768</c:v>
                </c:pt>
                <c:pt idx="64">
                  <c:v>27.35</c:v>
                </c:pt>
                <c:pt idx="65">
                  <c:v>29.1</c:v>
                </c:pt>
                <c:pt idx="66">
                  <c:v>29.55</c:v>
                </c:pt>
                <c:pt idx="67">
                  <c:v>31.25</c:v>
                </c:pt>
                <c:pt idx="68">
                  <c:v>32.15</c:v>
                </c:pt>
                <c:pt idx="69">
                  <c:v>33.049999999999997</c:v>
                </c:pt>
                <c:pt idx="70">
                  <c:v>35.299999999999997</c:v>
                </c:pt>
                <c:pt idx="71">
                  <c:v>33.299999999999997</c:v>
                </c:pt>
                <c:pt idx="72">
                  <c:v>33.1</c:v>
                </c:pt>
                <c:pt idx="73">
                  <c:v>33.299999999999997</c:v>
                </c:pt>
                <c:pt idx="74">
                  <c:v>32.1</c:v>
                </c:pt>
                <c:pt idx="75">
                  <c:v>32.4</c:v>
                </c:pt>
                <c:pt idx="76">
                  <c:v>34.1</c:v>
                </c:pt>
                <c:pt idx="77">
                  <c:v>33.65</c:v>
                </c:pt>
                <c:pt idx="78">
                  <c:v>33.25</c:v>
                </c:pt>
                <c:pt idx="79">
                  <c:v>31.4</c:v>
                </c:pt>
                <c:pt idx="80">
                  <c:v>30.95</c:v>
                </c:pt>
                <c:pt idx="81">
                  <c:v>30.7</c:v>
                </c:pt>
                <c:pt idx="82">
                  <c:v>31.65</c:v>
                </c:pt>
                <c:pt idx="83">
                  <c:v>31.65</c:v>
                </c:pt>
                <c:pt idx="84">
                  <c:v>30.15</c:v>
                </c:pt>
                <c:pt idx="85">
                  <c:v>34.4</c:v>
                </c:pt>
                <c:pt idx="86">
                  <c:v>33.9</c:v>
                </c:pt>
                <c:pt idx="87">
                  <c:v>31.7</c:v>
                </c:pt>
                <c:pt idx="88">
                  <c:v>28</c:v>
                </c:pt>
                <c:pt idx="89">
                  <c:v>26.8</c:v>
                </c:pt>
                <c:pt idx="90">
                  <c:v>25.5</c:v>
                </c:pt>
                <c:pt idx="91">
                  <c:v>25.25</c:v>
                </c:pt>
                <c:pt idx="92">
                  <c:v>25.45</c:v>
                </c:pt>
                <c:pt idx="93">
                  <c:v>24</c:v>
                </c:pt>
                <c:pt idx="94">
                  <c:v>20.55</c:v>
                </c:pt>
                <c:pt idx="95">
                  <c:v>21.85</c:v>
                </c:pt>
                <c:pt idx="96">
                  <c:v>21.75</c:v>
                </c:pt>
                <c:pt idx="97">
                  <c:v>23.2</c:v>
                </c:pt>
                <c:pt idx="98">
                  <c:v>21.9</c:v>
                </c:pt>
                <c:pt idx="99">
                  <c:v>21.4</c:v>
                </c:pt>
                <c:pt idx="100">
                  <c:v>21.95</c:v>
                </c:pt>
                <c:pt idx="101">
                  <c:v>22.95</c:v>
                </c:pt>
                <c:pt idx="102">
                  <c:v>23.55</c:v>
                </c:pt>
                <c:pt idx="103">
                  <c:v>22.75</c:v>
                </c:pt>
                <c:pt idx="104">
                  <c:v>22.15</c:v>
                </c:pt>
                <c:pt idx="105">
                  <c:v>21.4</c:v>
                </c:pt>
                <c:pt idx="106">
                  <c:v>21.2</c:v>
                </c:pt>
                <c:pt idx="107">
                  <c:v>21.1</c:v>
                </c:pt>
                <c:pt idx="108">
                  <c:v>21.05</c:v>
                </c:pt>
                <c:pt idx="109">
                  <c:v>22</c:v>
                </c:pt>
                <c:pt idx="110">
                  <c:v>22.6</c:v>
                </c:pt>
                <c:pt idx="111">
                  <c:v>23.95</c:v>
                </c:pt>
                <c:pt idx="112">
                  <c:v>24.05</c:v>
                </c:pt>
                <c:pt idx="113">
                  <c:v>24.1</c:v>
                </c:pt>
                <c:pt idx="114">
                  <c:v>24.95</c:v>
                </c:pt>
                <c:pt idx="115">
                  <c:v>23.9</c:v>
                </c:pt>
                <c:pt idx="116">
                  <c:v>23.5</c:v>
                </c:pt>
                <c:pt idx="117">
                  <c:v>23.2</c:v>
                </c:pt>
                <c:pt idx="118">
                  <c:v>23.15</c:v>
                </c:pt>
                <c:pt idx="119">
                  <c:v>23.25</c:v>
                </c:pt>
                <c:pt idx="120">
                  <c:v>23.7</c:v>
                </c:pt>
                <c:pt idx="121">
                  <c:v>24.15</c:v>
                </c:pt>
                <c:pt idx="122">
                  <c:v>23.45</c:v>
                </c:pt>
                <c:pt idx="123">
                  <c:v>23.35</c:v>
                </c:pt>
                <c:pt idx="124">
                  <c:v>22.05</c:v>
                </c:pt>
                <c:pt idx="125">
                  <c:v>21.95</c:v>
                </c:pt>
                <c:pt idx="126">
                  <c:v>23.95</c:v>
                </c:pt>
                <c:pt idx="127">
                  <c:v>23.05</c:v>
                </c:pt>
                <c:pt idx="128">
                  <c:v>23.2</c:v>
                </c:pt>
                <c:pt idx="129">
                  <c:v>23.2</c:v>
                </c:pt>
                <c:pt idx="130">
                  <c:v>23.8</c:v>
                </c:pt>
                <c:pt idx="131">
                  <c:v>23.8</c:v>
                </c:pt>
              </c:numCache>
            </c:numRef>
          </c:val>
          <c:smooth val="0"/>
          <c:extLst>
            <c:ext xmlns:c16="http://schemas.microsoft.com/office/drawing/2014/chart" uri="{C3380CC4-5D6E-409C-BE32-E72D297353CC}">
              <c16:uniqueId val="{00000000-C30D-40E5-8BD4-B18176FDC98C}"/>
            </c:ext>
          </c:extLst>
        </c:ser>
        <c:ser>
          <c:idx val="1"/>
          <c:order val="1"/>
          <c:tx>
            <c:strRef>
              <c:f>'London Liverpool comparison'!$G$4</c:f>
              <c:strCache>
                <c:ptCount val="1"/>
                <c:pt idx="0">
                  <c:v>East Indies</c:v>
                </c:pt>
              </c:strCache>
            </c:strRef>
          </c:tx>
          <c:spPr>
            <a:ln w="28575" cap="rnd">
              <a:solidFill>
                <a:schemeClr val="tx1"/>
              </a:solidFill>
              <a:prstDash val="sysDot"/>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comparison'!$G$5:$G$136</c:f>
              <c:numCache>
                <c:formatCode>General</c:formatCode>
                <c:ptCount val="132"/>
                <c:pt idx="0">
                  <c:v>32.884999999999998</c:v>
                </c:pt>
                <c:pt idx="1">
                  <c:v>33.01</c:v>
                </c:pt>
                <c:pt idx="2">
                  <c:v>35.26</c:v>
                </c:pt>
                <c:pt idx="3">
                  <c:v>35.01</c:v>
                </c:pt>
                <c:pt idx="4">
                  <c:v>36.019999999999996</c:v>
                </c:pt>
                <c:pt idx="5">
                  <c:v>38.769999999999996</c:v>
                </c:pt>
                <c:pt idx="6">
                  <c:v>49.894999999999996</c:v>
                </c:pt>
                <c:pt idx="7">
                  <c:v>50.144999999999996</c:v>
                </c:pt>
                <c:pt idx="8">
                  <c:v>53.519999999999996</c:v>
                </c:pt>
                <c:pt idx="9">
                  <c:v>53.519999999999996</c:v>
                </c:pt>
                <c:pt idx="10">
                  <c:v>53.519999999999996</c:v>
                </c:pt>
                <c:pt idx="11">
                  <c:v>40.019999999999996</c:v>
                </c:pt>
                <c:pt idx="12">
                  <c:v>38.019999999999996</c:v>
                </c:pt>
                <c:pt idx="13">
                  <c:v>38.019999999999996</c:v>
                </c:pt>
                <c:pt idx="14">
                  <c:v>36.519999999999996</c:v>
                </c:pt>
                <c:pt idx="15">
                  <c:v>30.769999999999996</c:v>
                </c:pt>
                <c:pt idx="16">
                  <c:v>26.645</c:v>
                </c:pt>
                <c:pt idx="17">
                  <c:v>27.02</c:v>
                </c:pt>
                <c:pt idx="18">
                  <c:v>26.52</c:v>
                </c:pt>
                <c:pt idx="19">
                  <c:v>26.77</c:v>
                </c:pt>
                <c:pt idx="20">
                  <c:v>23.02</c:v>
                </c:pt>
                <c:pt idx="21">
                  <c:v>22.77</c:v>
                </c:pt>
                <c:pt idx="22">
                  <c:v>23.395</c:v>
                </c:pt>
                <c:pt idx="23">
                  <c:v>24.895</c:v>
                </c:pt>
                <c:pt idx="24">
                  <c:v>24.27</c:v>
                </c:pt>
                <c:pt idx="25">
                  <c:v>23.77</c:v>
                </c:pt>
                <c:pt idx="26">
                  <c:v>23.77</c:v>
                </c:pt>
                <c:pt idx="27">
                  <c:v>27.52</c:v>
                </c:pt>
                <c:pt idx="28">
                  <c:v>27.52</c:v>
                </c:pt>
                <c:pt idx="29">
                  <c:v>26.395</c:v>
                </c:pt>
                <c:pt idx="30">
                  <c:v>26.395</c:v>
                </c:pt>
                <c:pt idx="31">
                  <c:v>26.395</c:v>
                </c:pt>
                <c:pt idx="32">
                  <c:v>26.27</c:v>
                </c:pt>
                <c:pt idx="33">
                  <c:v>27.52</c:v>
                </c:pt>
                <c:pt idx="34">
                  <c:v>27.52</c:v>
                </c:pt>
                <c:pt idx="35">
                  <c:v>27.52</c:v>
                </c:pt>
                <c:pt idx="36">
                  <c:v>27.02</c:v>
                </c:pt>
                <c:pt idx="37">
                  <c:v>25.52</c:v>
                </c:pt>
                <c:pt idx="38">
                  <c:v>25.52</c:v>
                </c:pt>
                <c:pt idx="39">
                  <c:v>25.52</c:v>
                </c:pt>
                <c:pt idx="40">
                  <c:v>25.52</c:v>
                </c:pt>
                <c:pt idx="41">
                  <c:v>27.52</c:v>
                </c:pt>
                <c:pt idx="42">
                  <c:v>27.52</c:v>
                </c:pt>
                <c:pt idx="43">
                  <c:v>27.52</c:v>
                </c:pt>
                <c:pt idx="44">
                  <c:v>27.77</c:v>
                </c:pt>
                <c:pt idx="45">
                  <c:v>27.77</c:v>
                </c:pt>
                <c:pt idx="46">
                  <c:v>27.77</c:v>
                </c:pt>
                <c:pt idx="47">
                  <c:v>27.77</c:v>
                </c:pt>
                <c:pt idx="48">
                  <c:v>27.77</c:v>
                </c:pt>
                <c:pt idx="49">
                  <c:v>28.27</c:v>
                </c:pt>
                <c:pt idx="50">
                  <c:v>29.02</c:v>
                </c:pt>
                <c:pt idx="51">
                  <c:v>28.895</c:v>
                </c:pt>
                <c:pt idx="52">
                  <c:v>29.645</c:v>
                </c:pt>
                <c:pt idx="53">
                  <c:v>28.52</c:v>
                </c:pt>
                <c:pt idx="54">
                  <c:v>28.27</c:v>
                </c:pt>
                <c:pt idx="55">
                  <c:v>27.52</c:v>
                </c:pt>
                <c:pt idx="56">
                  <c:v>26.77</c:v>
                </c:pt>
                <c:pt idx="57">
                  <c:v>26.77</c:v>
                </c:pt>
                <c:pt idx="58">
                  <c:v>26.02</c:v>
                </c:pt>
                <c:pt idx="59">
                  <c:v>24.02</c:v>
                </c:pt>
                <c:pt idx="60">
                  <c:v>23.77</c:v>
                </c:pt>
                <c:pt idx="61">
                  <c:v>22.02</c:v>
                </c:pt>
                <c:pt idx="62">
                  <c:v>36.5</c:v>
                </c:pt>
                <c:pt idx="63">
                  <c:v>23.375</c:v>
                </c:pt>
                <c:pt idx="64">
                  <c:v>23</c:v>
                </c:pt>
                <c:pt idx="65">
                  <c:v>20.75</c:v>
                </c:pt>
                <c:pt idx="66">
                  <c:v>25.625</c:v>
                </c:pt>
                <c:pt idx="67">
                  <c:v>25.75</c:v>
                </c:pt>
                <c:pt idx="68">
                  <c:v>27.75</c:v>
                </c:pt>
                <c:pt idx="69">
                  <c:v>26.75</c:v>
                </c:pt>
                <c:pt idx="70">
                  <c:v>29.25</c:v>
                </c:pt>
                <c:pt idx="71">
                  <c:v>31</c:v>
                </c:pt>
                <c:pt idx="72">
                  <c:v>28.75</c:v>
                </c:pt>
                <c:pt idx="73">
                  <c:v>28.25</c:v>
                </c:pt>
                <c:pt idx="74">
                  <c:v>28.125</c:v>
                </c:pt>
                <c:pt idx="75">
                  <c:v>30.5</c:v>
                </c:pt>
                <c:pt idx="76">
                  <c:v>31.5</c:v>
                </c:pt>
                <c:pt idx="77">
                  <c:v>30.77</c:v>
                </c:pt>
                <c:pt idx="78">
                  <c:v>31.625</c:v>
                </c:pt>
                <c:pt idx="79">
                  <c:v>29.875</c:v>
                </c:pt>
                <c:pt idx="80">
                  <c:v>27.625</c:v>
                </c:pt>
                <c:pt idx="81">
                  <c:v>26.25</c:v>
                </c:pt>
                <c:pt idx="82">
                  <c:v>28</c:v>
                </c:pt>
                <c:pt idx="83">
                  <c:v>27.25</c:v>
                </c:pt>
                <c:pt idx="84">
                  <c:v>26.5</c:v>
                </c:pt>
                <c:pt idx="85">
                  <c:v>30.75</c:v>
                </c:pt>
                <c:pt idx="86">
                  <c:v>29.5</c:v>
                </c:pt>
                <c:pt idx="87">
                  <c:v>28</c:v>
                </c:pt>
                <c:pt idx="88">
                  <c:v>26.25</c:v>
                </c:pt>
                <c:pt idx="89">
                  <c:v>26.5</c:v>
                </c:pt>
                <c:pt idx="90">
                  <c:v>22.25</c:v>
                </c:pt>
                <c:pt idx="91">
                  <c:v>22</c:v>
                </c:pt>
                <c:pt idx="92">
                  <c:v>21.5</c:v>
                </c:pt>
                <c:pt idx="93">
                  <c:v>20.75</c:v>
                </c:pt>
                <c:pt idx="94">
                  <c:v>18</c:v>
                </c:pt>
                <c:pt idx="95">
                  <c:v>17.25</c:v>
                </c:pt>
                <c:pt idx="96">
                  <c:v>17</c:v>
                </c:pt>
                <c:pt idx="97">
                  <c:v>18.5</c:v>
                </c:pt>
                <c:pt idx="98">
                  <c:v>18</c:v>
                </c:pt>
                <c:pt idx="99">
                  <c:v>17.875</c:v>
                </c:pt>
                <c:pt idx="100">
                  <c:v>18.375</c:v>
                </c:pt>
                <c:pt idx="101">
                  <c:v>19.125</c:v>
                </c:pt>
                <c:pt idx="102">
                  <c:v>20.125</c:v>
                </c:pt>
                <c:pt idx="103">
                  <c:v>20</c:v>
                </c:pt>
                <c:pt idx="104">
                  <c:v>18.875</c:v>
                </c:pt>
                <c:pt idx="105">
                  <c:v>18.25</c:v>
                </c:pt>
                <c:pt idx="106">
                  <c:v>18.25</c:v>
                </c:pt>
                <c:pt idx="107">
                  <c:v>18.25</c:v>
                </c:pt>
                <c:pt idx="108">
                  <c:v>18.375</c:v>
                </c:pt>
                <c:pt idx="109">
                  <c:v>18.75</c:v>
                </c:pt>
                <c:pt idx="110">
                  <c:v>20</c:v>
                </c:pt>
                <c:pt idx="111">
                  <c:v>20.5</c:v>
                </c:pt>
                <c:pt idx="112">
                  <c:v>21</c:v>
                </c:pt>
                <c:pt idx="113">
                  <c:v>22.25</c:v>
                </c:pt>
                <c:pt idx="114">
                  <c:v>23</c:v>
                </c:pt>
                <c:pt idx="115">
                  <c:v>22.625</c:v>
                </c:pt>
                <c:pt idx="116">
                  <c:v>21.5</c:v>
                </c:pt>
                <c:pt idx="117">
                  <c:v>21.25</c:v>
                </c:pt>
                <c:pt idx="118">
                  <c:v>20.5</c:v>
                </c:pt>
                <c:pt idx="119">
                  <c:v>20.5</c:v>
                </c:pt>
                <c:pt idx="120">
                  <c:v>20.375</c:v>
                </c:pt>
                <c:pt idx="121">
                  <c:v>20.75</c:v>
                </c:pt>
                <c:pt idx="122">
                  <c:v>20.5</c:v>
                </c:pt>
                <c:pt idx="123">
                  <c:v>19.5</c:v>
                </c:pt>
                <c:pt idx="124">
                  <c:v>19.5</c:v>
                </c:pt>
                <c:pt idx="125">
                  <c:v>19.5</c:v>
                </c:pt>
                <c:pt idx="126">
                  <c:v>20.5</c:v>
                </c:pt>
                <c:pt idx="127">
                  <c:v>20</c:v>
                </c:pt>
                <c:pt idx="128">
                  <c:v>20</c:v>
                </c:pt>
                <c:pt idx="129">
                  <c:v>20</c:v>
                </c:pt>
                <c:pt idx="130">
                  <c:v>21.625</c:v>
                </c:pt>
                <c:pt idx="131">
                  <c:v>21.625</c:v>
                </c:pt>
              </c:numCache>
            </c:numRef>
          </c:val>
          <c:smooth val="0"/>
          <c:extLst>
            <c:ext xmlns:c16="http://schemas.microsoft.com/office/drawing/2014/chart" uri="{C3380CC4-5D6E-409C-BE32-E72D297353CC}">
              <c16:uniqueId val="{00000001-C30D-40E5-8BD4-B18176FDC98C}"/>
            </c:ext>
          </c:extLst>
        </c:ser>
        <c:ser>
          <c:idx val="2"/>
          <c:order val="2"/>
          <c:tx>
            <c:strRef>
              <c:f>'London Liverpool comparison'!$H$4</c:f>
              <c:strCache>
                <c:ptCount val="1"/>
                <c:pt idx="0">
                  <c:v>Noncolonial</c:v>
                </c:pt>
              </c:strCache>
            </c:strRef>
          </c:tx>
          <c:spPr>
            <a:ln w="28575" cap="rnd">
              <a:solidFill>
                <a:schemeClr val="tx1"/>
              </a:solidFill>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comparison'!$H$5:$H$136</c:f>
              <c:numCache>
                <c:formatCode>General</c:formatCode>
                <c:ptCount val="132"/>
                <c:pt idx="0">
                  <c:v>22.583333333333332</c:v>
                </c:pt>
                <c:pt idx="1">
                  <c:v>22.583333333333332</c:v>
                </c:pt>
                <c:pt idx="2">
                  <c:v>22.583333333333332</c:v>
                </c:pt>
                <c:pt idx="3">
                  <c:v>22.75</c:v>
                </c:pt>
                <c:pt idx="4">
                  <c:v>22.916666666666668</c:v>
                </c:pt>
                <c:pt idx="5">
                  <c:v>23.041666666666668</c:v>
                </c:pt>
                <c:pt idx="6">
                  <c:v>23</c:v>
                </c:pt>
                <c:pt idx="7">
                  <c:v>24.416666666666668</c:v>
                </c:pt>
                <c:pt idx="8">
                  <c:v>23.833333333333332</c:v>
                </c:pt>
                <c:pt idx="9">
                  <c:v>23.583333333333332</c:v>
                </c:pt>
                <c:pt idx="10">
                  <c:v>23.166666666666668</c:v>
                </c:pt>
                <c:pt idx="11">
                  <c:v>23</c:v>
                </c:pt>
                <c:pt idx="12">
                  <c:v>23</c:v>
                </c:pt>
                <c:pt idx="13">
                  <c:v>22.916666666666668</c:v>
                </c:pt>
                <c:pt idx="14">
                  <c:v>22.583333333333332</c:v>
                </c:pt>
                <c:pt idx="15">
                  <c:v>21.666666666666668</c:v>
                </c:pt>
                <c:pt idx="16">
                  <c:v>20.666666666666668</c:v>
                </c:pt>
                <c:pt idx="17">
                  <c:v>20.583333333333332</c:v>
                </c:pt>
                <c:pt idx="18">
                  <c:v>20.583333333333332</c:v>
                </c:pt>
                <c:pt idx="19">
                  <c:v>19.5</c:v>
                </c:pt>
                <c:pt idx="20">
                  <c:v>19.333333333333332</c:v>
                </c:pt>
                <c:pt idx="21">
                  <c:v>19.166666666666668</c:v>
                </c:pt>
                <c:pt idx="22">
                  <c:v>18.666666666666668</c:v>
                </c:pt>
                <c:pt idx="23">
                  <c:v>18.5</c:v>
                </c:pt>
                <c:pt idx="24">
                  <c:v>18.333333333333332</c:v>
                </c:pt>
                <c:pt idx="25">
                  <c:v>19</c:v>
                </c:pt>
                <c:pt idx="26">
                  <c:v>17.333333333333332</c:v>
                </c:pt>
                <c:pt idx="27">
                  <c:v>17.416666666666668</c:v>
                </c:pt>
                <c:pt idx="28">
                  <c:v>17.416666666666668</c:v>
                </c:pt>
                <c:pt idx="29">
                  <c:v>17</c:v>
                </c:pt>
                <c:pt idx="30">
                  <c:v>17</c:v>
                </c:pt>
                <c:pt idx="31">
                  <c:v>17</c:v>
                </c:pt>
                <c:pt idx="32">
                  <c:v>16.666666666666668</c:v>
                </c:pt>
                <c:pt idx="33">
                  <c:v>16.833333333333332</c:v>
                </c:pt>
                <c:pt idx="34">
                  <c:v>16.833333333333332</c:v>
                </c:pt>
                <c:pt idx="35">
                  <c:v>17.583333333333332</c:v>
                </c:pt>
                <c:pt idx="36">
                  <c:v>17.833333333333332</c:v>
                </c:pt>
                <c:pt idx="37">
                  <c:v>18.083333333333332</c:v>
                </c:pt>
                <c:pt idx="38">
                  <c:v>18.083333333333332</c:v>
                </c:pt>
                <c:pt idx="39">
                  <c:v>18.083333333333332</c:v>
                </c:pt>
                <c:pt idx="40">
                  <c:v>18.083333333333332</c:v>
                </c:pt>
                <c:pt idx="41">
                  <c:v>18.083333333333332</c:v>
                </c:pt>
                <c:pt idx="42">
                  <c:v>18.083333333333332</c:v>
                </c:pt>
                <c:pt idx="43">
                  <c:v>17.75</c:v>
                </c:pt>
                <c:pt idx="44">
                  <c:v>17.833333333333332</c:v>
                </c:pt>
                <c:pt idx="45">
                  <c:v>17.833333333333332</c:v>
                </c:pt>
                <c:pt idx="46">
                  <c:v>17.666666666666668</c:v>
                </c:pt>
                <c:pt idx="47">
                  <c:v>17.5</c:v>
                </c:pt>
                <c:pt idx="48">
                  <c:v>17.5</c:v>
                </c:pt>
                <c:pt idx="49">
                  <c:v>17.916666666666668</c:v>
                </c:pt>
                <c:pt idx="50">
                  <c:v>19.166666666666668</c:v>
                </c:pt>
                <c:pt idx="51">
                  <c:v>19</c:v>
                </c:pt>
                <c:pt idx="52">
                  <c:v>19</c:v>
                </c:pt>
                <c:pt idx="53">
                  <c:v>19</c:v>
                </c:pt>
                <c:pt idx="54">
                  <c:v>17.833333333333332</c:v>
                </c:pt>
                <c:pt idx="55">
                  <c:v>17.416666666666668</c:v>
                </c:pt>
                <c:pt idx="56">
                  <c:v>17.75</c:v>
                </c:pt>
                <c:pt idx="57">
                  <c:v>18.083333333333332</c:v>
                </c:pt>
                <c:pt idx="58">
                  <c:v>18.416666666666668</c:v>
                </c:pt>
                <c:pt idx="59">
                  <c:v>18.916666666666668</c:v>
                </c:pt>
                <c:pt idx="60">
                  <c:v>18.833333333333332</c:v>
                </c:pt>
                <c:pt idx="61">
                  <c:v>18.833333333333332</c:v>
                </c:pt>
                <c:pt idx="62">
                  <c:v>18.75</c:v>
                </c:pt>
                <c:pt idx="63">
                  <c:v>18.916666666666668</c:v>
                </c:pt>
                <c:pt idx="64">
                  <c:v>20</c:v>
                </c:pt>
                <c:pt idx="65">
                  <c:v>21.916666666666668</c:v>
                </c:pt>
                <c:pt idx="66">
                  <c:v>22</c:v>
                </c:pt>
                <c:pt idx="67">
                  <c:v>25.166666666666668</c:v>
                </c:pt>
                <c:pt idx="68">
                  <c:v>26.25</c:v>
                </c:pt>
                <c:pt idx="69">
                  <c:v>26.416666666666668</c:v>
                </c:pt>
                <c:pt idx="70">
                  <c:v>24.333333333333332</c:v>
                </c:pt>
                <c:pt idx="71">
                  <c:v>23.166666666666668</c:v>
                </c:pt>
                <c:pt idx="72">
                  <c:v>21.75</c:v>
                </c:pt>
                <c:pt idx="73">
                  <c:v>21.166666666666668</c:v>
                </c:pt>
                <c:pt idx="74">
                  <c:v>20.5</c:v>
                </c:pt>
                <c:pt idx="75">
                  <c:v>19.833333333333332</c:v>
                </c:pt>
                <c:pt idx="76">
                  <c:v>19.5</c:v>
                </c:pt>
                <c:pt idx="77">
                  <c:v>19.5</c:v>
                </c:pt>
                <c:pt idx="78">
                  <c:v>22.5</c:v>
                </c:pt>
                <c:pt idx="79">
                  <c:v>23.083333333333332</c:v>
                </c:pt>
                <c:pt idx="80">
                  <c:v>23.416666666666668</c:v>
                </c:pt>
                <c:pt idx="81">
                  <c:v>23.416666666666668</c:v>
                </c:pt>
                <c:pt idx="82">
                  <c:v>24.666666666666668</c:v>
                </c:pt>
                <c:pt idx="83">
                  <c:v>24.666666666666668</c:v>
                </c:pt>
                <c:pt idx="84">
                  <c:v>23.833333333333332</c:v>
                </c:pt>
                <c:pt idx="85">
                  <c:v>26.833333333333332</c:v>
                </c:pt>
                <c:pt idx="86">
                  <c:v>26.833333333333332</c:v>
                </c:pt>
                <c:pt idx="87">
                  <c:v>26.75</c:v>
                </c:pt>
                <c:pt idx="88">
                  <c:v>24.166666666666668</c:v>
                </c:pt>
                <c:pt idx="89">
                  <c:v>22.916666666666668</c:v>
                </c:pt>
                <c:pt idx="90">
                  <c:v>22.916666666666668</c:v>
                </c:pt>
                <c:pt idx="91">
                  <c:v>21.75</c:v>
                </c:pt>
                <c:pt idx="92">
                  <c:v>21</c:v>
                </c:pt>
                <c:pt idx="93">
                  <c:v>21.416666666666668</c:v>
                </c:pt>
                <c:pt idx="94">
                  <c:v>20.333333333333332</c:v>
                </c:pt>
                <c:pt idx="95">
                  <c:v>20.5</c:v>
                </c:pt>
                <c:pt idx="96">
                  <c:v>20.5</c:v>
                </c:pt>
                <c:pt idx="97">
                  <c:v>20.75</c:v>
                </c:pt>
                <c:pt idx="98">
                  <c:v>19</c:v>
                </c:pt>
                <c:pt idx="99">
                  <c:v>18.833333333333332</c:v>
                </c:pt>
                <c:pt idx="100">
                  <c:v>18.083333333333332</c:v>
                </c:pt>
                <c:pt idx="101">
                  <c:v>18</c:v>
                </c:pt>
                <c:pt idx="102">
                  <c:v>17.25</c:v>
                </c:pt>
                <c:pt idx="103">
                  <c:v>17</c:v>
                </c:pt>
                <c:pt idx="104">
                  <c:v>16.833333333333332</c:v>
                </c:pt>
                <c:pt idx="105">
                  <c:v>16.916666666666668</c:v>
                </c:pt>
                <c:pt idx="106">
                  <c:v>16.333333333333332</c:v>
                </c:pt>
                <c:pt idx="107">
                  <c:v>16.833333333333332</c:v>
                </c:pt>
                <c:pt idx="108">
                  <c:v>17.083333333333332</c:v>
                </c:pt>
                <c:pt idx="109">
                  <c:v>17.75</c:v>
                </c:pt>
                <c:pt idx="110">
                  <c:v>18.25</c:v>
                </c:pt>
                <c:pt idx="111">
                  <c:v>20.583333333333332</c:v>
                </c:pt>
                <c:pt idx="112">
                  <c:v>20.416666666666668</c:v>
                </c:pt>
                <c:pt idx="113">
                  <c:v>20.333333333333332</c:v>
                </c:pt>
                <c:pt idx="114">
                  <c:v>20.5</c:v>
                </c:pt>
                <c:pt idx="115">
                  <c:v>20.166666666666668</c:v>
                </c:pt>
                <c:pt idx="116">
                  <c:v>19.75</c:v>
                </c:pt>
                <c:pt idx="117">
                  <c:v>19.583333333333332</c:v>
                </c:pt>
                <c:pt idx="118">
                  <c:v>19.416666666666668</c:v>
                </c:pt>
                <c:pt idx="119">
                  <c:v>19.416666666666668</c:v>
                </c:pt>
                <c:pt idx="120">
                  <c:v>17.916666666666668</c:v>
                </c:pt>
                <c:pt idx="121">
                  <c:v>19.166666666666668</c:v>
                </c:pt>
                <c:pt idx="122">
                  <c:v>19.083333333333332</c:v>
                </c:pt>
                <c:pt idx="123">
                  <c:v>18.5</c:v>
                </c:pt>
                <c:pt idx="124">
                  <c:v>18</c:v>
                </c:pt>
                <c:pt idx="125">
                  <c:v>17.916666666666668</c:v>
                </c:pt>
                <c:pt idx="126">
                  <c:v>17.916666666666668</c:v>
                </c:pt>
                <c:pt idx="127">
                  <c:v>17.25</c:v>
                </c:pt>
                <c:pt idx="128">
                  <c:v>17.416666666666668</c:v>
                </c:pt>
                <c:pt idx="129">
                  <c:v>17.416666666666668</c:v>
                </c:pt>
                <c:pt idx="130">
                  <c:v>17.25</c:v>
                </c:pt>
                <c:pt idx="131">
                  <c:v>17.25</c:v>
                </c:pt>
              </c:numCache>
            </c:numRef>
          </c:val>
          <c:smooth val="0"/>
          <c:extLst>
            <c:ext xmlns:c16="http://schemas.microsoft.com/office/drawing/2014/chart" uri="{C3380CC4-5D6E-409C-BE32-E72D297353CC}">
              <c16:uniqueId val="{00000002-C30D-40E5-8BD4-B18176FDC98C}"/>
            </c:ext>
          </c:extLst>
        </c:ser>
        <c:dLbls>
          <c:showLegendKey val="0"/>
          <c:showVal val="0"/>
          <c:showCatName val="0"/>
          <c:showSerName val="0"/>
          <c:showPercent val="0"/>
          <c:showBubbleSize val="0"/>
        </c:dLbls>
        <c:smooth val="0"/>
        <c:axId val="54527743"/>
        <c:axId val="54540223"/>
      </c:lineChart>
      <c:catAx>
        <c:axId val="545277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0223"/>
        <c:crosses val="autoZero"/>
        <c:auto val="1"/>
        <c:lblAlgn val="ctr"/>
        <c:lblOffset val="100"/>
        <c:noMultiLvlLbl val="0"/>
      </c:catAx>
      <c:valAx>
        <c:axId val="54540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27743"/>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'London Liverpool comparison'!$B$4</c:f>
              <c:strCache>
                <c:ptCount val="1"/>
                <c:pt idx="0">
                  <c:v>West Indies</c:v>
                </c:pt>
              </c:strCache>
            </c:strRef>
          </c:tx>
          <c:spPr>
            <a:ln w="28575" cap="rnd">
              <a:solidFill>
                <a:schemeClr val="tx1"/>
              </a:solidFill>
              <a:prstDash val="dash"/>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comparison'!$B$5:$B$136</c:f>
              <c:numCache>
                <c:formatCode>0.00</c:formatCode>
                <c:ptCount val="132"/>
                <c:pt idx="0">
                  <c:v>39.67</c:v>
                </c:pt>
                <c:pt idx="1">
                  <c:v>41.269999999999996</c:v>
                </c:pt>
                <c:pt idx="2">
                  <c:v>42.069999999999993</c:v>
                </c:pt>
                <c:pt idx="3">
                  <c:v>40.269999999999996</c:v>
                </c:pt>
                <c:pt idx="4">
                  <c:v>43.67</c:v>
                </c:pt>
                <c:pt idx="5">
                  <c:v>48.36999999999999</c:v>
                </c:pt>
                <c:pt idx="6">
                  <c:v>59.97</c:v>
                </c:pt>
                <c:pt idx="7">
                  <c:v>59.17</c:v>
                </c:pt>
                <c:pt idx="8">
                  <c:v>60.47</c:v>
                </c:pt>
                <c:pt idx="9">
                  <c:v>58.17</c:v>
                </c:pt>
                <c:pt idx="10">
                  <c:v>31.82357142857143</c:v>
                </c:pt>
                <c:pt idx="11">
                  <c:v>31.037857142857145</c:v>
                </c:pt>
                <c:pt idx="12">
                  <c:v>29.466428571428569</c:v>
                </c:pt>
                <c:pt idx="13">
                  <c:v>27.734285714285715</c:v>
                </c:pt>
                <c:pt idx="14">
                  <c:v>26.984285714285715</c:v>
                </c:pt>
                <c:pt idx="15">
                  <c:v>26.555714285714284</c:v>
                </c:pt>
                <c:pt idx="16">
                  <c:v>25.037857142857145</c:v>
                </c:pt>
                <c:pt idx="17">
                  <c:v>20.645</c:v>
                </c:pt>
                <c:pt idx="18">
                  <c:v>19.162857142857145</c:v>
                </c:pt>
                <c:pt idx="19">
                  <c:v>19.734285714285715</c:v>
                </c:pt>
                <c:pt idx="20">
                  <c:v>18.912857142857145</c:v>
                </c:pt>
                <c:pt idx="21">
                  <c:v>18.805714285714284</c:v>
                </c:pt>
                <c:pt idx="22">
                  <c:v>19.502142857142854</c:v>
                </c:pt>
                <c:pt idx="23">
                  <c:v>20.234285714285715</c:v>
                </c:pt>
                <c:pt idx="24">
                  <c:v>20.234285714285715</c:v>
                </c:pt>
                <c:pt idx="25">
                  <c:v>20.52</c:v>
                </c:pt>
                <c:pt idx="26">
                  <c:v>20.091428571428569</c:v>
                </c:pt>
                <c:pt idx="27">
                  <c:v>20.734285714285715</c:v>
                </c:pt>
                <c:pt idx="28">
                  <c:v>19.234285714285715</c:v>
                </c:pt>
                <c:pt idx="29">
                  <c:v>19.162857142857145</c:v>
                </c:pt>
                <c:pt idx="30">
                  <c:v>18.591428571428569</c:v>
                </c:pt>
                <c:pt idx="31">
                  <c:v>18.555714285714284</c:v>
                </c:pt>
                <c:pt idx="32">
                  <c:v>18.555714285714284</c:v>
                </c:pt>
                <c:pt idx="33">
                  <c:v>18.841428571428569</c:v>
                </c:pt>
                <c:pt idx="34">
                  <c:v>18.912857142857145</c:v>
                </c:pt>
                <c:pt idx="35">
                  <c:v>18.616153846153846</c:v>
                </c:pt>
                <c:pt idx="36">
                  <c:v>17.734285714285715</c:v>
                </c:pt>
                <c:pt idx="37">
                  <c:v>16.734285714285715</c:v>
                </c:pt>
                <c:pt idx="38">
                  <c:v>16.841428571428569</c:v>
                </c:pt>
                <c:pt idx="39">
                  <c:v>17.591428571428569</c:v>
                </c:pt>
                <c:pt idx="40">
                  <c:v>16.603333333333335</c:v>
                </c:pt>
                <c:pt idx="41">
                  <c:v>18.591428571428569</c:v>
                </c:pt>
                <c:pt idx="42">
                  <c:v>18.484285714285715</c:v>
                </c:pt>
                <c:pt idx="43">
                  <c:v>18.27</c:v>
                </c:pt>
                <c:pt idx="44">
                  <c:v>17.412857142857145</c:v>
                </c:pt>
                <c:pt idx="45">
                  <c:v>17.662857142857145</c:v>
                </c:pt>
                <c:pt idx="46">
                  <c:v>17.77</c:v>
                </c:pt>
                <c:pt idx="47">
                  <c:v>17.77</c:v>
                </c:pt>
                <c:pt idx="48">
                  <c:v>16.103333333333335</c:v>
                </c:pt>
                <c:pt idx="49">
                  <c:v>17.912857142857145</c:v>
                </c:pt>
                <c:pt idx="50">
                  <c:v>18.52</c:v>
                </c:pt>
                <c:pt idx="51">
                  <c:v>18.662857142857145</c:v>
                </c:pt>
                <c:pt idx="52">
                  <c:v>18.662857142857145</c:v>
                </c:pt>
                <c:pt idx="53">
                  <c:v>17.984285714285715</c:v>
                </c:pt>
                <c:pt idx="54">
                  <c:v>17.305714285714284</c:v>
                </c:pt>
                <c:pt idx="55">
                  <c:v>17.305714285714284</c:v>
                </c:pt>
                <c:pt idx="56">
                  <c:v>16.186666666666664</c:v>
                </c:pt>
                <c:pt idx="57">
                  <c:v>17.305714285714284</c:v>
                </c:pt>
                <c:pt idx="58">
                  <c:v>17.305714285714284</c:v>
                </c:pt>
                <c:pt idx="59">
                  <c:v>17.305714285714284</c:v>
                </c:pt>
                <c:pt idx="60">
                  <c:v>17.305714285714284</c:v>
                </c:pt>
                <c:pt idx="61">
                  <c:v>15.895</c:v>
                </c:pt>
                <c:pt idx="62">
                  <c:v>28.263943142361121</c:v>
                </c:pt>
                <c:pt idx="63">
                  <c:v>32.0625</c:v>
                </c:pt>
                <c:pt idx="64">
                  <c:v>31.412066752246453</c:v>
                </c:pt>
                <c:pt idx="65">
                  <c:v>32.037875547952538</c:v>
                </c:pt>
                <c:pt idx="66">
                  <c:v>21.464285714285715</c:v>
                </c:pt>
                <c:pt idx="67">
                  <c:v>23.5</c:v>
                </c:pt>
                <c:pt idx="68">
                  <c:v>23.5</c:v>
                </c:pt>
                <c:pt idx="69">
                  <c:v>37.25</c:v>
                </c:pt>
                <c:pt idx="70">
                  <c:v>37.6</c:v>
                </c:pt>
                <c:pt idx="71">
                  <c:v>38.65</c:v>
                </c:pt>
                <c:pt idx="72">
                  <c:v>37.35</c:v>
                </c:pt>
                <c:pt idx="73">
                  <c:v>37.299999999999997</c:v>
                </c:pt>
                <c:pt idx="74">
                  <c:v>36.9</c:v>
                </c:pt>
                <c:pt idx="75">
                  <c:v>36.6</c:v>
                </c:pt>
                <c:pt idx="76">
                  <c:v>37.4</c:v>
                </c:pt>
                <c:pt idx="77">
                  <c:v>37.4</c:v>
                </c:pt>
                <c:pt idx="78">
                  <c:v>37.75</c:v>
                </c:pt>
                <c:pt idx="79">
                  <c:v>37.75</c:v>
                </c:pt>
                <c:pt idx="80">
                  <c:v>34.9</c:v>
                </c:pt>
                <c:pt idx="81">
                  <c:v>35.049999999999997</c:v>
                </c:pt>
                <c:pt idx="82">
                  <c:v>35.950000000000003</c:v>
                </c:pt>
                <c:pt idx="83">
                  <c:v>35.950000000000003</c:v>
                </c:pt>
                <c:pt idx="84">
                  <c:v>33.35</c:v>
                </c:pt>
                <c:pt idx="85">
                  <c:v>35.85</c:v>
                </c:pt>
                <c:pt idx="86">
                  <c:v>34.75</c:v>
                </c:pt>
                <c:pt idx="87">
                  <c:v>33.450000000000003</c:v>
                </c:pt>
                <c:pt idx="88">
                  <c:v>30.25</c:v>
                </c:pt>
                <c:pt idx="89">
                  <c:v>29.65</c:v>
                </c:pt>
                <c:pt idx="90">
                  <c:v>27.6</c:v>
                </c:pt>
                <c:pt idx="91">
                  <c:v>26.65</c:v>
                </c:pt>
                <c:pt idx="92">
                  <c:v>26.450000000000003</c:v>
                </c:pt>
                <c:pt idx="93">
                  <c:v>26.200000000000003</c:v>
                </c:pt>
                <c:pt idx="94">
                  <c:v>23.85</c:v>
                </c:pt>
                <c:pt idx="95">
                  <c:v>23.65</c:v>
                </c:pt>
                <c:pt idx="96">
                  <c:v>23.65</c:v>
                </c:pt>
                <c:pt idx="97">
                  <c:v>26.25</c:v>
                </c:pt>
                <c:pt idx="98">
                  <c:v>25</c:v>
                </c:pt>
                <c:pt idx="99">
                  <c:v>24.5</c:v>
                </c:pt>
                <c:pt idx="100">
                  <c:v>25.700000000000003</c:v>
                </c:pt>
                <c:pt idx="101">
                  <c:v>26.450000000000003</c:v>
                </c:pt>
                <c:pt idx="102">
                  <c:v>26.950000000000003</c:v>
                </c:pt>
                <c:pt idx="103">
                  <c:v>24.25</c:v>
                </c:pt>
                <c:pt idx="104">
                  <c:v>24.700000000000003</c:v>
                </c:pt>
                <c:pt idx="105">
                  <c:v>24.9</c:v>
                </c:pt>
                <c:pt idx="106">
                  <c:v>23.950000000000003</c:v>
                </c:pt>
                <c:pt idx="107">
                  <c:v>24.450000000000003</c:v>
                </c:pt>
                <c:pt idx="108">
                  <c:v>26.450000000000003</c:v>
                </c:pt>
                <c:pt idx="109">
                  <c:v>26.700000000000003</c:v>
                </c:pt>
                <c:pt idx="110">
                  <c:v>26.4</c:v>
                </c:pt>
                <c:pt idx="111">
                  <c:v>27.5</c:v>
                </c:pt>
                <c:pt idx="112">
                  <c:v>27.833333333333336</c:v>
                </c:pt>
                <c:pt idx="113">
                  <c:v>27.458333333333336</c:v>
                </c:pt>
                <c:pt idx="114">
                  <c:v>28.541666666666664</c:v>
                </c:pt>
                <c:pt idx="115">
                  <c:v>27.625</c:v>
                </c:pt>
                <c:pt idx="116">
                  <c:v>27.625</c:v>
                </c:pt>
                <c:pt idx="117">
                  <c:v>26.625</c:v>
                </c:pt>
                <c:pt idx="118">
                  <c:v>26.625</c:v>
                </c:pt>
                <c:pt idx="119">
                  <c:v>26.708333333333336</c:v>
                </c:pt>
                <c:pt idx="120">
                  <c:v>27.208333333333336</c:v>
                </c:pt>
                <c:pt idx="121">
                  <c:v>27.625</c:v>
                </c:pt>
                <c:pt idx="122">
                  <c:v>26.5</c:v>
                </c:pt>
                <c:pt idx="123">
                  <c:v>26</c:v>
                </c:pt>
                <c:pt idx="124">
                  <c:v>26</c:v>
                </c:pt>
                <c:pt idx="125">
                  <c:v>27</c:v>
                </c:pt>
                <c:pt idx="126">
                  <c:v>27.5</c:v>
                </c:pt>
                <c:pt idx="127">
                  <c:v>29</c:v>
                </c:pt>
                <c:pt idx="128">
                  <c:v>29.583333333333336</c:v>
                </c:pt>
                <c:pt idx="129">
                  <c:v>31.625</c:v>
                </c:pt>
                <c:pt idx="130">
                  <c:v>31.583333333333336</c:v>
                </c:pt>
                <c:pt idx="131">
                  <c:v>31.083333333333336</c:v>
                </c:pt>
              </c:numCache>
            </c:numRef>
          </c:val>
          <c:smooth val="0"/>
          <c:extLst>
            <c:ext xmlns:c16="http://schemas.microsoft.com/office/drawing/2014/chart" uri="{C3380CC4-5D6E-409C-BE32-E72D297353CC}">
              <c16:uniqueId val="{00000000-0C96-4210-A8D4-11C714EA13AF}"/>
            </c:ext>
          </c:extLst>
        </c:ser>
        <c:ser>
          <c:idx val="1"/>
          <c:order val="1"/>
          <c:tx>
            <c:strRef>
              <c:f>'London Liverpool comparison'!$C$4</c:f>
              <c:strCache>
                <c:ptCount val="1"/>
                <c:pt idx="0">
                  <c:v>Mauritius</c:v>
                </c:pt>
              </c:strCache>
            </c:strRef>
          </c:tx>
          <c:spPr>
            <a:ln w="28575" cap="rnd">
              <a:solidFill>
                <a:schemeClr val="tx1"/>
              </a:solidFill>
              <a:prstDash val="sysDot"/>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comparison'!$C$5:$C$136</c:f>
              <c:numCache>
                <c:formatCode>General</c:formatCode>
                <c:ptCount val="132"/>
                <c:pt idx="10" formatCode="0.00">
                  <c:v>51.769999999999996</c:v>
                </c:pt>
                <c:pt idx="11" formatCode="0.00">
                  <c:v>51.769999999999996</c:v>
                </c:pt>
                <c:pt idx="12" formatCode="0.00">
                  <c:v>45.769999999999996</c:v>
                </c:pt>
                <c:pt idx="13" formatCode="0.00">
                  <c:v>44.769999999999996</c:v>
                </c:pt>
                <c:pt idx="14" formatCode="0.00">
                  <c:v>43.269999999999996</c:v>
                </c:pt>
                <c:pt idx="15" formatCode="0.00">
                  <c:v>43.269999999999996</c:v>
                </c:pt>
                <c:pt idx="16" formatCode="0.00">
                  <c:v>36.269999999999996</c:v>
                </c:pt>
                <c:pt idx="17" formatCode="0.00">
                  <c:v>32.269999999999996</c:v>
                </c:pt>
                <c:pt idx="18" formatCode="0.00">
                  <c:v>32.769999999999996</c:v>
                </c:pt>
                <c:pt idx="19" formatCode="0.00">
                  <c:v>34.269999999999996</c:v>
                </c:pt>
                <c:pt idx="20" formatCode="0.00">
                  <c:v>34.769999999999996</c:v>
                </c:pt>
                <c:pt idx="21" formatCode="0.00">
                  <c:v>34.769999999999996</c:v>
                </c:pt>
                <c:pt idx="22" formatCode="0.00">
                  <c:v>35.269999999999996</c:v>
                </c:pt>
                <c:pt idx="23" formatCode="0.00">
                  <c:v>37.269999999999996</c:v>
                </c:pt>
                <c:pt idx="24" formatCode="0.00">
                  <c:v>37.269999999999996</c:v>
                </c:pt>
                <c:pt idx="25" formatCode="0.00">
                  <c:v>37.269999999999996</c:v>
                </c:pt>
                <c:pt idx="26" formatCode="0.00">
                  <c:v>36.769999999999996</c:v>
                </c:pt>
                <c:pt idx="27" formatCode="0.00">
                  <c:v>36.269999999999996</c:v>
                </c:pt>
                <c:pt idx="28" formatCode="0.00">
                  <c:v>33.769999999999996</c:v>
                </c:pt>
                <c:pt idx="29" formatCode="0.00">
                  <c:v>33.769999999999996</c:v>
                </c:pt>
                <c:pt idx="30" formatCode="0.00">
                  <c:v>33.769999999999996</c:v>
                </c:pt>
                <c:pt idx="31" formatCode="0.00">
                  <c:v>33.769999999999996</c:v>
                </c:pt>
                <c:pt idx="32" formatCode="0.00">
                  <c:v>33.769999999999996</c:v>
                </c:pt>
                <c:pt idx="33" formatCode="0.00">
                  <c:v>33.769999999999996</c:v>
                </c:pt>
                <c:pt idx="34" formatCode="0.00">
                  <c:v>33.769999999999996</c:v>
                </c:pt>
                <c:pt idx="35" formatCode="0.00">
                  <c:v>33.769999999999996</c:v>
                </c:pt>
                <c:pt idx="36" formatCode="0.00">
                  <c:v>30.27</c:v>
                </c:pt>
                <c:pt idx="37" formatCode="0.00">
                  <c:v>30.27</c:v>
                </c:pt>
                <c:pt idx="38" formatCode="0.00">
                  <c:v>30.27</c:v>
                </c:pt>
                <c:pt idx="39" formatCode="0.00">
                  <c:v>31.77</c:v>
                </c:pt>
                <c:pt idx="40" formatCode="0.00">
                  <c:v>31.77</c:v>
                </c:pt>
                <c:pt idx="41" formatCode="0.00">
                  <c:v>32.769999999999996</c:v>
                </c:pt>
                <c:pt idx="42" formatCode="0.00">
                  <c:v>32.769999999999996</c:v>
                </c:pt>
                <c:pt idx="43" formatCode="0.00">
                  <c:v>32.769999999999996</c:v>
                </c:pt>
                <c:pt idx="44" formatCode="0.00">
                  <c:v>32.769999999999996</c:v>
                </c:pt>
                <c:pt idx="45" formatCode="0.00">
                  <c:v>32.769999999999996</c:v>
                </c:pt>
                <c:pt idx="46" formatCode="0.00">
                  <c:v>32.769999999999996</c:v>
                </c:pt>
                <c:pt idx="47" formatCode="0.00">
                  <c:v>32.769999999999996</c:v>
                </c:pt>
                <c:pt idx="48" formatCode="0.00">
                  <c:v>32.769999999999996</c:v>
                </c:pt>
                <c:pt idx="49" formatCode="0.00">
                  <c:v>32.769999999999996</c:v>
                </c:pt>
                <c:pt idx="50" formatCode="0.00">
                  <c:v>32.769999999999996</c:v>
                </c:pt>
                <c:pt idx="51" formatCode="0.00">
                  <c:v>32.769999999999996</c:v>
                </c:pt>
                <c:pt idx="52" formatCode="0.00">
                  <c:v>32.769999999999996</c:v>
                </c:pt>
                <c:pt idx="53" formatCode="0.00">
                  <c:v>31.77</c:v>
                </c:pt>
                <c:pt idx="54" formatCode="0.00">
                  <c:v>30.77</c:v>
                </c:pt>
                <c:pt idx="55" formatCode="0.00">
                  <c:v>30.77</c:v>
                </c:pt>
                <c:pt idx="56" formatCode="0.00">
                  <c:v>30.77</c:v>
                </c:pt>
                <c:pt idx="57" formatCode="0.00">
                  <c:v>30.77</c:v>
                </c:pt>
                <c:pt idx="58" formatCode="0.00">
                  <c:v>30.77</c:v>
                </c:pt>
                <c:pt idx="59" formatCode="0.00">
                  <c:v>30.77</c:v>
                </c:pt>
                <c:pt idx="60" formatCode="0.00">
                  <c:v>30.77</c:v>
                </c:pt>
                <c:pt idx="61" formatCode="0.00">
                  <c:v>25.77</c:v>
                </c:pt>
                <c:pt idx="66" formatCode="0.00">
                  <c:v>25.5</c:v>
                </c:pt>
                <c:pt idx="67" formatCode="0.00">
                  <c:v>25.5</c:v>
                </c:pt>
                <c:pt idx="68" formatCode="0.00">
                  <c:v>25.5</c:v>
                </c:pt>
                <c:pt idx="69" formatCode="0.00">
                  <c:v>34.5</c:v>
                </c:pt>
                <c:pt idx="70" formatCode="0.00">
                  <c:v>35.5</c:v>
                </c:pt>
                <c:pt idx="71" formatCode="0.00">
                  <c:v>35.5</c:v>
                </c:pt>
                <c:pt idx="72" formatCode="0.00">
                  <c:v>33.5</c:v>
                </c:pt>
                <c:pt idx="73" formatCode="0.00">
                  <c:v>33.5</c:v>
                </c:pt>
                <c:pt idx="74" formatCode="0.00">
                  <c:v>32</c:v>
                </c:pt>
                <c:pt idx="75" formatCode="0.00">
                  <c:v>32.5</c:v>
                </c:pt>
                <c:pt idx="76" formatCode="0.00">
                  <c:v>33.5</c:v>
                </c:pt>
                <c:pt idx="77" formatCode="0.00">
                  <c:v>33.5</c:v>
                </c:pt>
                <c:pt idx="78" formatCode="0.00">
                  <c:v>34.25</c:v>
                </c:pt>
                <c:pt idx="79" formatCode="0.00">
                  <c:v>33.25</c:v>
                </c:pt>
                <c:pt idx="80" formatCode="0.00">
                  <c:v>32.25</c:v>
                </c:pt>
                <c:pt idx="81" formatCode="0.00">
                  <c:v>30.75</c:v>
                </c:pt>
                <c:pt idx="82" formatCode="0.00">
                  <c:v>31.75</c:v>
                </c:pt>
                <c:pt idx="83" formatCode="0.00">
                  <c:v>29.5</c:v>
                </c:pt>
                <c:pt idx="84" formatCode="0.00">
                  <c:v>28.5</c:v>
                </c:pt>
                <c:pt idx="85" formatCode="0.00">
                  <c:v>30.5</c:v>
                </c:pt>
                <c:pt idx="86" formatCode="0.00">
                  <c:v>30.5</c:v>
                </c:pt>
                <c:pt idx="87" formatCode="0.00">
                  <c:v>29.5</c:v>
                </c:pt>
                <c:pt idx="88" formatCode="0.00">
                  <c:v>26.5</c:v>
                </c:pt>
                <c:pt idx="89" formatCode="0.00">
                  <c:v>25.5</c:v>
                </c:pt>
                <c:pt idx="90" formatCode="0.00">
                  <c:v>23</c:v>
                </c:pt>
                <c:pt idx="91" formatCode="0.00">
                  <c:v>23</c:v>
                </c:pt>
                <c:pt idx="92" formatCode="0.00">
                  <c:v>22</c:v>
                </c:pt>
                <c:pt idx="93" formatCode="0.00">
                  <c:v>22</c:v>
                </c:pt>
                <c:pt idx="94" formatCode="0.00">
                  <c:v>18.5</c:v>
                </c:pt>
                <c:pt idx="95" formatCode="0.00">
                  <c:v>19</c:v>
                </c:pt>
                <c:pt idx="96" formatCode="0.00">
                  <c:v>19</c:v>
                </c:pt>
                <c:pt idx="97" formatCode="0.00">
                  <c:v>22</c:v>
                </c:pt>
                <c:pt idx="98" formatCode="0.00">
                  <c:v>20.5</c:v>
                </c:pt>
                <c:pt idx="99" formatCode="0.00">
                  <c:v>19.5</c:v>
                </c:pt>
                <c:pt idx="100" formatCode="0.00">
                  <c:v>22.5</c:v>
                </c:pt>
                <c:pt idx="101" formatCode="0.00">
                  <c:v>23.5</c:v>
                </c:pt>
                <c:pt idx="102" formatCode="0.00">
                  <c:v>23.5</c:v>
                </c:pt>
                <c:pt idx="103" formatCode="0.00">
                  <c:v>21.5</c:v>
                </c:pt>
                <c:pt idx="104" formatCode="0.00">
                  <c:v>21.5</c:v>
                </c:pt>
                <c:pt idx="105" formatCode="0.00">
                  <c:v>21</c:v>
                </c:pt>
                <c:pt idx="106" formatCode="0.00">
                  <c:v>20.5</c:v>
                </c:pt>
                <c:pt idx="107" formatCode="0.00">
                  <c:v>20</c:v>
                </c:pt>
                <c:pt idx="108" formatCode="0.00">
                  <c:v>22.5</c:v>
                </c:pt>
                <c:pt idx="109" formatCode="0.00">
                  <c:v>23.25</c:v>
                </c:pt>
                <c:pt idx="110" formatCode="0.00">
                  <c:v>22.5</c:v>
                </c:pt>
                <c:pt idx="111" formatCode="0.00">
                  <c:v>25</c:v>
                </c:pt>
                <c:pt idx="112" formatCode="0.00">
                  <c:v>25.25</c:v>
                </c:pt>
                <c:pt idx="113" formatCode="0.00">
                  <c:v>25.25</c:v>
                </c:pt>
                <c:pt idx="114" formatCode="0.00">
                  <c:v>26.25</c:v>
                </c:pt>
                <c:pt idx="115" formatCode="0.00">
                  <c:v>25.5</c:v>
                </c:pt>
                <c:pt idx="116" formatCode="0.00">
                  <c:v>25.5</c:v>
                </c:pt>
                <c:pt idx="117" formatCode="0.00">
                  <c:v>24.5</c:v>
                </c:pt>
                <c:pt idx="118" formatCode="0.00">
                  <c:v>23.75</c:v>
                </c:pt>
                <c:pt idx="119" formatCode="0.00">
                  <c:v>23.25</c:v>
                </c:pt>
                <c:pt idx="120" formatCode="0.00">
                  <c:v>23.75</c:v>
                </c:pt>
                <c:pt idx="121" formatCode="0.00">
                  <c:v>24.25</c:v>
                </c:pt>
                <c:pt idx="122" formatCode="0.00">
                  <c:v>23.75</c:v>
                </c:pt>
                <c:pt idx="123" formatCode="0.00">
                  <c:v>23.25</c:v>
                </c:pt>
                <c:pt idx="124" formatCode="0.00">
                  <c:v>23.25</c:v>
                </c:pt>
                <c:pt idx="125" formatCode="0.00">
                  <c:v>24.25</c:v>
                </c:pt>
                <c:pt idx="126" formatCode="0.00">
                  <c:v>24.75</c:v>
                </c:pt>
                <c:pt idx="127" formatCode="0.00">
                  <c:v>22.75</c:v>
                </c:pt>
                <c:pt idx="128" formatCode="0.00">
                  <c:v>26.25</c:v>
                </c:pt>
                <c:pt idx="129" formatCode="0.00">
                  <c:v>28.25</c:v>
                </c:pt>
                <c:pt idx="130" formatCode="0.00">
                  <c:v>28.25</c:v>
                </c:pt>
                <c:pt idx="131" formatCode="0.00">
                  <c:v>27.75</c:v>
                </c:pt>
              </c:numCache>
            </c:numRef>
          </c:val>
          <c:smooth val="0"/>
          <c:extLst>
            <c:ext xmlns:c16="http://schemas.microsoft.com/office/drawing/2014/chart" uri="{C3380CC4-5D6E-409C-BE32-E72D297353CC}">
              <c16:uniqueId val="{00000001-0C96-4210-A8D4-11C714EA13AF}"/>
            </c:ext>
          </c:extLst>
        </c:ser>
        <c:ser>
          <c:idx val="2"/>
          <c:order val="2"/>
          <c:tx>
            <c:strRef>
              <c:f>'London Liverpool comparison'!$D$4</c:f>
              <c:strCache>
                <c:ptCount val="1"/>
                <c:pt idx="0">
                  <c:v>Noncolonial</c:v>
                </c:pt>
              </c:strCache>
            </c:strRef>
          </c:tx>
          <c:spPr>
            <a:ln w="28575" cap="rnd">
              <a:solidFill>
                <a:schemeClr val="tx1"/>
              </a:solidFill>
              <a:round/>
            </a:ln>
            <a:effectLst/>
          </c:spPr>
          <c:marker>
            <c:symbol val="none"/>
          </c:marker>
          <c:cat>
            <c:strRef>
              <c:f>'London Liverpool comparison'!$A$5:$A$136</c:f>
              <c:strCache>
                <c:ptCount val="132"/>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strCache>
            </c:strRef>
          </c:cat>
          <c:val>
            <c:numRef>
              <c:f>'London Liverpool comparison'!$D$5:$D$136</c:f>
              <c:numCache>
                <c:formatCode>General</c:formatCode>
                <c:ptCount val="132"/>
                <c:pt idx="10" formatCode="0.00">
                  <c:v>22.125</c:v>
                </c:pt>
                <c:pt idx="11" formatCode="0.00">
                  <c:v>22.125</c:v>
                </c:pt>
                <c:pt idx="12" formatCode="0.00">
                  <c:v>22.125</c:v>
                </c:pt>
                <c:pt idx="13" formatCode="0.00">
                  <c:v>21.75</c:v>
                </c:pt>
                <c:pt idx="14" formatCode="0.00">
                  <c:v>24.25</c:v>
                </c:pt>
                <c:pt idx="15" formatCode="0.00">
                  <c:v>21.75</c:v>
                </c:pt>
                <c:pt idx="16" formatCode="0.00">
                  <c:v>21.5</c:v>
                </c:pt>
                <c:pt idx="17" formatCode="0.00">
                  <c:v>21.5</c:v>
                </c:pt>
                <c:pt idx="18" formatCode="0.00">
                  <c:v>18.75</c:v>
                </c:pt>
                <c:pt idx="19" formatCode="0.00">
                  <c:v>18.5</c:v>
                </c:pt>
                <c:pt idx="20" formatCode="0.00">
                  <c:v>17.5</c:v>
                </c:pt>
                <c:pt idx="21" formatCode="0.00">
                  <c:v>17.25</c:v>
                </c:pt>
                <c:pt idx="22" formatCode="0.00">
                  <c:v>17.25</c:v>
                </c:pt>
                <c:pt idx="23" formatCode="0.00">
                  <c:v>17.25</c:v>
                </c:pt>
                <c:pt idx="24" formatCode="0.00">
                  <c:v>17.25</c:v>
                </c:pt>
                <c:pt idx="25" formatCode="0.00">
                  <c:v>17.25</c:v>
                </c:pt>
                <c:pt idx="26" formatCode="0.00">
                  <c:v>17.25</c:v>
                </c:pt>
                <c:pt idx="27" formatCode="0.00">
                  <c:v>17.25</c:v>
                </c:pt>
                <c:pt idx="28" formatCode="0.00">
                  <c:v>17.25</c:v>
                </c:pt>
                <c:pt idx="29" formatCode="0.00">
                  <c:v>16.5</c:v>
                </c:pt>
                <c:pt idx="30" formatCode="0.00">
                  <c:v>16.5</c:v>
                </c:pt>
                <c:pt idx="31" formatCode="0.00">
                  <c:v>16.5</c:v>
                </c:pt>
                <c:pt idx="32" formatCode="0.00">
                  <c:v>16.5</c:v>
                </c:pt>
                <c:pt idx="33" formatCode="0.00">
                  <c:v>16.5</c:v>
                </c:pt>
                <c:pt idx="34" formatCode="0.00">
                  <c:v>16.5</c:v>
                </c:pt>
                <c:pt idx="35" formatCode="0.00">
                  <c:v>16.5</c:v>
                </c:pt>
                <c:pt idx="36" formatCode="0.00">
                  <c:v>16.75</c:v>
                </c:pt>
                <c:pt idx="37" formatCode="0.00">
                  <c:v>16.75</c:v>
                </c:pt>
                <c:pt idx="38" formatCode="0.00">
                  <c:v>16.75</c:v>
                </c:pt>
                <c:pt idx="39" formatCode="0.00">
                  <c:v>16.75</c:v>
                </c:pt>
                <c:pt idx="40" formatCode="0.00">
                  <c:v>16.75</c:v>
                </c:pt>
                <c:pt idx="41" formatCode="0.00">
                  <c:v>16.75</c:v>
                </c:pt>
                <c:pt idx="42" formatCode="0.00">
                  <c:v>16.75</c:v>
                </c:pt>
                <c:pt idx="43" formatCode="0.00">
                  <c:v>16.5</c:v>
                </c:pt>
                <c:pt idx="44" formatCode="0.00">
                  <c:v>16.25</c:v>
                </c:pt>
                <c:pt idx="45" formatCode="0.00">
                  <c:v>16.25</c:v>
                </c:pt>
                <c:pt idx="46" formatCode="0.00">
                  <c:v>16.25</c:v>
                </c:pt>
                <c:pt idx="47" formatCode="0.00">
                  <c:v>16.25</c:v>
                </c:pt>
                <c:pt idx="48" formatCode="0.00">
                  <c:v>16.25</c:v>
                </c:pt>
                <c:pt idx="49" formatCode="0.00">
                  <c:v>16.25</c:v>
                </c:pt>
                <c:pt idx="50" formatCode="0.00">
                  <c:v>17.25</c:v>
                </c:pt>
                <c:pt idx="51" formatCode="0.00">
                  <c:v>17.25</c:v>
                </c:pt>
                <c:pt idx="52" formatCode="0.00">
                  <c:v>17.25</c:v>
                </c:pt>
                <c:pt idx="53" formatCode="0.00">
                  <c:v>17.25</c:v>
                </c:pt>
                <c:pt idx="54" formatCode="0.00">
                  <c:v>17.25</c:v>
                </c:pt>
                <c:pt idx="55" formatCode="0.00">
                  <c:v>17.25</c:v>
                </c:pt>
                <c:pt idx="56" formatCode="0.00">
                  <c:v>17.25</c:v>
                </c:pt>
                <c:pt idx="57" formatCode="0.00">
                  <c:v>17.25</c:v>
                </c:pt>
                <c:pt idx="58" formatCode="0.00">
                  <c:v>17.25</c:v>
                </c:pt>
                <c:pt idx="59" formatCode="0.00">
                  <c:v>17.25</c:v>
                </c:pt>
                <c:pt idx="60" formatCode="0.00">
                  <c:v>17.25</c:v>
                </c:pt>
                <c:pt idx="61" formatCode="0.00">
                  <c:v>17.25</c:v>
                </c:pt>
                <c:pt idx="62" formatCode="0.00">
                  <c:v>17.25</c:v>
                </c:pt>
                <c:pt idx="63" formatCode="0.00">
                  <c:v>17.25</c:v>
                </c:pt>
                <c:pt idx="64" formatCode="0.00">
                  <c:v>17.25</c:v>
                </c:pt>
                <c:pt idx="65" formatCode="0.00">
                  <c:v>17.25</c:v>
                </c:pt>
                <c:pt idx="66" formatCode="0.00">
                  <c:v>18.5</c:v>
                </c:pt>
                <c:pt idx="67" formatCode="0.00">
                  <c:v>20.75</c:v>
                </c:pt>
                <c:pt idx="68" formatCode="0.00">
                  <c:v>20.75</c:v>
                </c:pt>
                <c:pt idx="69" formatCode="0.00">
                  <c:v>22.25</c:v>
                </c:pt>
                <c:pt idx="70" formatCode="0.00">
                  <c:v>23.5</c:v>
                </c:pt>
                <c:pt idx="71" formatCode="0.00">
                  <c:v>23</c:v>
                </c:pt>
                <c:pt idx="72" formatCode="0.00">
                  <c:v>19.5</c:v>
                </c:pt>
                <c:pt idx="73" formatCode="0.00">
                  <c:v>19.5</c:v>
                </c:pt>
                <c:pt idx="74" formatCode="0.00">
                  <c:v>19.5</c:v>
                </c:pt>
                <c:pt idx="75" formatCode="0.00">
                  <c:v>19</c:v>
                </c:pt>
                <c:pt idx="76" formatCode="0.00">
                  <c:v>19</c:v>
                </c:pt>
                <c:pt idx="77" formatCode="0.00">
                  <c:v>19.25</c:v>
                </c:pt>
                <c:pt idx="78" formatCode="0.00">
                  <c:v>20.5</c:v>
                </c:pt>
                <c:pt idx="79" formatCode="0.00">
                  <c:v>21.25</c:v>
                </c:pt>
                <c:pt idx="80" formatCode="0.00">
                  <c:v>22.25</c:v>
                </c:pt>
                <c:pt idx="81" formatCode="0.00">
                  <c:v>22.25</c:v>
                </c:pt>
                <c:pt idx="82" formatCode="0.00">
                  <c:v>22.25</c:v>
                </c:pt>
                <c:pt idx="83" formatCode="0.00">
                  <c:v>22.25</c:v>
                </c:pt>
                <c:pt idx="84" formatCode="0.00">
                  <c:v>22.25</c:v>
                </c:pt>
                <c:pt idx="85" formatCode="0.00">
                  <c:v>22.25</c:v>
                </c:pt>
                <c:pt idx="86" formatCode="0.00">
                  <c:v>22.25</c:v>
                </c:pt>
                <c:pt idx="87" formatCode="0.00">
                  <c:v>22.25</c:v>
                </c:pt>
                <c:pt idx="88" formatCode="0.00">
                  <c:v>22</c:v>
                </c:pt>
                <c:pt idx="89" formatCode="0.00">
                  <c:v>21</c:v>
                </c:pt>
                <c:pt idx="103" formatCode="0.00">
                  <c:v>16.75</c:v>
                </c:pt>
                <c:pt idx="104" formatCode="0.00">
                  <c:v>16.75</c:v>
                </c:pt>
                <c:pt idx="105" formatCode="0.00">
                  <c:v>16.75</c:v>
                </c:pt>
                <c:pt idx="106" formatCode="0.00">
                  <c:v>17.25</c:v>
                </c:pt>
                <c:pt idx="107" formatCode="0.00">
                  <c:v>16.25</c:v>
                </c:pt>
                <c:pt idx="108" formatCode="0.00">
                  <c:v>17.5</c:v>
                </c:pt>
                <c:pt idx="109" formatCode="0.00">
                  <c:v>18.75</c:v>
                </c:pt>
                <c:pt idx="110" formatCode="0.00">
                  <c:v>17.5</c:v>
                </c:pt>
                <c:pt idx="111" formatCode="0.00">
                  <c:v>20.25</c:v>
                </c:pt>
                <c:pt idx="112" formatCode="0.00">
                  <c:v>20.25</c:v>
                </c:pt>
                <c:pt idx="113" formatCode="0.00">
                  <c:v>20.25</c:v>
                </c:pt>
                <c:pt idx="114" formatCode="0.00">
                  <c:v>21.75</c:v>
                </c:pt>
                <c:pt idx="115" formatCode="0.00">
                  <c:v>21.75</c:v>
                </c:pt>
                <c:pt idx="116" formatCode="0.00">
                  <c:v>21.75</c:v>
                </c:pt>
                <c:pt idx="117" formatCode="0.00">
                  <c:v>20.5</c:v>
                </c:pt>
                <c:pt idx="118" formatCode="0.00">
                  <c:v>19.875</c:v>
                </c:pt>
                <c:pt idx="119" formatCode="0.00">
                  <c:v>19.875</c:v>
                </c:pt>
                <c:pt idx="120" formatCode="0.00">
                  <c:v>16.875</c:v>
                </c:pt>
                <c:pt idx="121" formatCode="0.00">
                  <c:v>17.375</c:v>
                </c:pt>
                <c:pt idx="122" formatCode="0.00">
                  <c:v>17.375</c:v>
                </c:pt>
                <c:pt idx="123" formatCode="0.00">
                  <c:v>17.375</c:v>
                </c:pt>
                <c:pt idx="124" formatCode="0.00">
                  <c:v>17.375</c:v>
                </c:pt>
                <c:pt idx="125" formatCode="0.00">
                  <c:v>17.375</c:v>
                </c:pt>
                <c:pt idx="126" formatCode="0.00">
                  <c:v>17.375</c:v>
                </c:pt>
                <c:pt idx="127" formatCode="0.00">
                  <c:v>18.25</c:v>
                </c:pt>
                <c:pt idx="128" formatCode="0.00">
                  <c:v>18.625</c:v>
                </c:pt>
                <c:pt idx="129" formatCode="0.00">
                  <c:v>19.875</c:v>
                </c:pt>
                <c:pt idx="130" formatCode="0.00">
                  <c:v>19.875</c:v>
                </c:pt>
                <c:pt idx="131" formatCode="0.00">
                  <c:v>19.875</c:v>
                </c:pt>
              </c:numCache>
            </c:numRef>
          </c:val>
          <c:smooth val="0"/>
          <c:extLst>
            <c:ext xmlns:c16="http://schemas.microsoft.com/office/drawing/2014/chart" uri="{C3380CC4-5D6E-409C-BE32-E72D297353CC}">
              <c16:uniqueId val="{00000002-0C96-4210-A8D4-11C714EA13AF}"/>
            </c:ext>
          </c:extLst>
        </c:ser>
        <c:dLbls>
          <c:showLegendKey val="0"/>
          <c:showVal val="0"/>
          <c:showCatName val="0"/>
          <c:showSerName val="0"/>
          <c:showPercent val="0"/>
          <c:showBubbleSize val="0"/>
        </c:dLbls>
        <c:smooth val="0"/>
        <c:axId val="239892927"/>
        <c:axId val="239893343"/>
      </c:lineChart>
      <c:catAx>
        <c:axId val="23989292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893343"/>
        <c:crosses val="autoZero"/>
        <c:auto val="1"/>
        <c:lblAlgn val="ctr"/>
        <c:lblOffset val="100"/>
        <c:noMultiLvlLbl val="0"/>
      </c:catAx>
      <c:valAx>
        <c:axId val="239893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89292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19190988408625E-2"/>
          <c:y val="3.3042961921383188E-2"/>
          <c:w val="0.92449627806766566"/>
          <c:h val="0.80781253568451983"/>
        </c:manualLayout>
      </c:layout>
      <c:lineChart>
        <c:grouping val="standard"/>
        <c:varyColors val="0"/>
        <c:ser>
          <c:idx val="0"/>
          <c:order val="0"/>
          <c:tx>
            <c:strRef>
              <c:f>'Prices, duty-free'!$AD$2</c:f>
              <c:strCache>
                <c:ptCount val="1"/>
                <c:pt idx="0">
                  <c:v>West Indies</c:v>
                </c:pt>
              </c:strCache>
            </c:strRef>
          </c:tx>
          <c:spPr>
            <a:ln w="28575" cap="rnd">
              <a:solidFill>
                <a:schemeClr val="tx1"/>
              </a:solidFill>
              <a:prstDash val="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duty-free'!$AD$76:$AD$243</c:f>
              <c:numCache>
                <c:formatCode>0.0</c:formatCode>
                <c:ptCount val="168"/>
                <c:pt idx="0">
                  <c:v>33.019999999999996</c:v>
                </c:pt>
                <c:pt idx="1">
                  <c:v>33.72</c:v>
                </c:pt>
                <c:pt idx="2">
                  <c:v>36.11999999999999</c:v>
                </c:pt>
                <c:pt idx="3">
                  <c:v>36.11999999999999</c:v>
                </c:pt>
                <c:pt idx="4">
                  <c:v>38.019999999999996</c:v>
                </c:pt>
                <c:pt idx="5">
                  <c:v>42.269999999999996</c:v>
                </c:pt>
                <c:pt idx="6">
                  <c:v>54.11999999999999</c:v>
                </c:pt>
                <c:pt idx="7">
                  <c:v>54.61999999999999</c:v>
                </c:pt>
                <c:pt idx="8">
                  <c:v>55.219999999999992</c:v>
                </c:pt>
                <c:pt idx="9">
                  <c:v>55.219999999999992</c:v>
                </c:pt>
                <c:pt idx="10">
                  <c:v>54.969999999999992</c:v>
                </c:pt>
                <c:pt idx="11">
                  <c:v>52.469999999999992</c:v>
                </c:pt>
                <c:pt idx="12">
                  <c:v>49.36999999999999</c:v>
                </c:pt>
                <c:pt idx="13">
                  <c:v>49.469999999999992</c:v>
                </c:pt>
                <c:pt idx="14">
                  <c:v>49.219999999999992</c:v>
                </c:pt>
                <c:pt idx="15">
                  <c:v>43.719999999999992</c:v>
                </c:pt>
                <c:pt idx="16">
                  <c:v>35.319999999999993</c:v>
                </c:pt>
                <c:pt idx="17">
                  <c:v>31.119999999999997</c:v>
                </c:pt>
                <c:pt idx="18">
                  <c:v>31.22</c:v>
                </c:pt>
                <c:pt idx="19">
                  <c:v>31.869999999999997</c:v>
                </c:pt>
                <c:pt idx="20">
                  <c:v>30.869999999999997</c:v>
                </c:pt>
                <c:pt idx="21">
                  <c:v>30.119999999999997</c:v>
                </c:pt>
                <c:pt idx="22">
                  <c:v>31.97</c:v>
                </c:pt>
                <c:pt idx="23">
                  <c:v>34.47</c:v>
                </c:pt>
                <c:pt idx="24">
                  <c:v>33.67</c:v>
                </c:pt>
                <c:pt idx="25">
                  <c:v>35.97</c:v>
                </c:pt>
                <c:pt idx="26">
                  <c:v>35.769999999999996</c:v>
                </c:pt>
                <c:pt idx="27">
                  <c:v>36.86999999999999</c:v>
                </c:pt>
                <c:pt idx="28">
                  <c:v>36.219999999999992</c:v>
                </c:pt>
                <c:pt idx="29">
                  <c:v>33.269999999999996</c:v>
                </c:pt>
                <c:pt idx="30">
                  <c:v>34.22</c:v>
                </c:pt>
                <c:pt idx="31">
                  <c:v>32.72</c:v>
                </c:pt>
                <c:pt idx="32">
                  <c:v>33.82</c:v>
                </c:pt>
                <c:pt idx="33">
                  <c:v>33.869999999999997</c:v>
                </c:pt>
                <c:pt idx="34">
                  <c:v>33.82</c:v>
                </c:pt>
                <c:pt idx="35">
                  <c:v>33.769999999999996</c:v>
                </c:pt>
                <c:pt idx="36">
                  <c:v>33.72</c:v>
                </c:pt>
                <c:pt idx="37">
                  <c:v>31.369999999999997</c:v>
                </c:pt>
                <c:pt idx="38">
                  <c:v>32.269999999999996</c:v>
                </c:pt>
                <c:pt idx="39">
                  <c:v>32.019999999999996</c:v>
                </c:pt>
                <c:pt idx="40">
                  <c:v>32.22</c:v>
                </c:pt>
                <c:pt idx="41">
                  <c:v>34.67</c:v>
                </c:pt>
                <c:pt idx="42">
                  <c:v>34.47</c:v>
                </c:pt>
                <c:pt idx="43">
                  <c:v>33.47</c:v>
                </c:pt>
                <c:pt idx="44">
                  <c:v>32.97</c:v>
                </c:pt>
                <c:pt idx="45">
                  <c:v>32.97</c:v>
                </c:pt>
                <c:pt idx="46">
                  <c:v>32.97</c:v>
                </c:pt>
                <c:pt idx="47">
                  <c:v>32.67</c:v>
                </c:pt>
                <c:pt idx="48">
                  <c:v>32.869999999999997</c:v>
                </c:pt>
                <c:pt idx="49">
                  <c:v>34.22</c:v>
                </c:pt>
                <c:pt idx="50">
                  <c:v>35.119999999999997</c:v>
                </c:pt>
                <c:pt idx="51">
                  <c:v>34.269999999999996</c:v>
                </c:pt>
                <c:pt idx="52">
                  <c:v>35.319999999999993</c:v>
                </c:pt>
                <c:pt idx="53">
                  <c:v>33.719999999999992</c:v>
                </c:pt>
                <c:pt idx="54">
                  <c:v>32.32</c:v>
                </c:pt>
                <c:pt idx="55">
                  <c:v>31.27</c:v>
                </c:pt>
                <c:pt idx="56">
                  <c:v>30.22</c:v>
                </c:pt>
                <c:pt idx="57">
                  <c:v>30.27</c:v>
                </c:pt>
                <c:pt idx="58">
                  <c:v>28.97</c:v>
                </c:pt>
                <c:pt idx="59">
                  <c:v>29.22</c:v>
                </c:pt>
                <c:pt idx="60">
                  <c:v>28.57</c:v>
                </c:pt>
                <c:pt idx="61">
                  <c:v>27.27</c:v>
                </c:pt>
                <c:pt idx="62">
                  <c:v>40.997129186602869</c:v>
                </c:pt>
                <c:pt idx="63">
                  <c:v>27.058823529411768</c:v>
                </c:pt>
                <c:pt idx="64">
                  <c:v>27.35</c:v>
                </c:pt>
                <c:pt idx="65">
                  <c:v>29.1</c:v>
                </c:pt>
                <c:pt idx="66">
                  <c:v>29.55</c:v>
                </c:pt>
                <c:pt idx="67">
                  <c:v>31.25</c:v>
                </c:pt>
                <c:pt idx="68">
                  <c:v>32.15</c:v>
                </c:pt>
                <c:pt idx="69">
                  <c:v>33.049999999999997</c:v>
                </c:pt>
                <c:pt idx="70">
                  <c:v>35.299999999999997</c:v>
                </c:pt>
                <c:pt idx="71">
                  <c:v>33.299999999999997</c:v>
                </c:pt>
                <c:pt idx="72">
                  <c:v>33.1</c:v>
                </c:pt>
                <c:pt idx="73">
                  <c:v>33.299999999999997</c:v>
                </c:pt>
                <c:pt idx="74">
                  <c:v>32.1</c:v>
                </c:pt>
                <c:pt idx="75">
                  <c:v>32.4</c:v>
                </c:pt>
                <c:pt idx="76">
                  <c:v>34.1</c:v>
                </c:pt>
                <c:pt idx="77">
                  <c:v>33.65</c:v>
                </c:pt>
                <c:pt idx="78">
                  <c:v>33.25</c:v>
                </c:pt>
                <c:pt idx="79">
                  <c:v>31.4</c:v>
                </c:pt>
                <c:pt idx="80">
                  <c:v>30.95</c:v>
                </c:pt>
                <c:pt idx="81">
                  <c:v>30.7</c:v>
                </c:pt>
                <c:pt idx="82">
                  <c:v>31.65</c:v>
                </c:pt>
                <c:pt idx="83">
                  <c:v>31.65</c:v>
                </c:pt>
                <c:pt idx="84">
                  <c:v>30.15</c:v>
                </c:pt>
                <c:pt idx="85">
                  <c:v>34.4</c:v>
                </c:pt>
                <c:pt idx="86">
                  <c:v>33.9</c:v>
                </c:pt>
                <c:pt idx="87">
                  <c:v>31.7</c:v>
                </c:pt>
                <c:pt idx="88">
                  <c:v>28</c:v>
                </c:pt>
                <c:pt idx="89">
                  <c:v>26.8</c:v>
                </c:pt>
                <c:pt idx="90">
                  <c:v>25.5</c:v>
                </c:pt>
                <c:pt idx="91">
                  <c:v>25.25</c:v>
                </c:pt>
                <c:pt idx="92">
                  <c:v>25.45</c:v>
                </c:pt>
                <c:pt idx="93">
                  <c:v>24</c:v>
                </c:pt>
                <c:pt idx="94">
                  <c:v>20.55</c:v>
                </c:pt>
                <c:pt idx="95">
                  <c:v>21.85</c:v>
                </c:pt>
                <c:pt idx="96">
                  <c:v>21.75</c:v>
                </c:pt>
                <c:pt idx="97">
                  <c:v>23.2</c:v>
                </c:pt>
                <c:pt idx="98">
                  <c:v>21.9</c:v>
                </c:pt>
                <c:pt idx="99">
                  <c:v>21.4</c:v>
                </c:pt>
                <c:pt idx="100">
                  <c:v>21.95</c:v>
                </c:pt>
                <c:pt idx="101">
                  <c:v>22.95</c:v>
                </c:pt>
                <c:pt idx="102">
                  <c:v>23.55</c:v>
                </c:pt>
                <c:pt idx="103">
                  <c:v>22.75</c:v>
                </c:pt>
                <c:pt idx="104">
                  <c:v>22.15</c:v>
                </c:pt>
                <c:pt idx="105">
                  <c:v>21.4</c:v>
                </c:pt>
                <c:pt idx="106">
                  <c:v>21.2</c:v>
                </c:pt>
                <c:pt idx="107">
                  <c:v>21.1</c:v>
                </c:pt>
                <c:pt idx="108">
                  <c:v>21.05</c:v>
                </c:pt>
                <c:pt idx="109">
                  <c:v>22</c:v>
                </c:pt>
                <c:pt idx="110">
                  <c:v>22.6</c:v>
                </c:pt>
                <c:pt idx="111">
                  <c:v>23.95</c:v>
                </c:pt>
                <c:pt idx="112">
                  <c:v>24.05</c:v>
                </c:pt>
                <c:pt idx="113">
                  <c:v>24.1</c:v>
                </c:pt>
                <c:pt idx="114">
                  <c:v>24.95</c:v>
                </c:pt>
                <c:pt idx="115">
                  <c:v>23.9</c:v>
                </c:pt>
                <c:pt idx="116">
                  <c:v>23.5</c:v>
                </c:pt>
                <c:pt idx="117">
                  <c:v>23.2</c:v>
                </c:pt>
                <c:pt idx="118">
                  <c:v>23.15</c:v>
                </c:pt>
                <c:pt idx="119">
                  <c:v>23.25</c:v>
                </c:pt>
                <c:pt idx="120">
                  <c:v>23.7</c:v>
                </c:pt>
                <c:pt idx="121">
                  <c:v>24.15</c:v>
                </c:pt>
                <c:pt idx="122">
                  <c:v>23.45</c:v>
                </c:pt>
                <c:pt idx="123">
                  <c:v>23.35</c:v>
                </c:pt>
                <c:pt idx="124">
                  <c:v>22.05</c:v>
                </c:pt>
                <c:pt idx="125">
                  <c:v>21.95</c:v>
                </c:pt>
                <c:pt idx="126">
                  <c:v>23.95</c:v>
                </c:pt>
                <c:pt idx="127">
                  <c:v>23.05</c:v>
                </c:pt>
                <c:pt idx="128">
                  <c:v>23.2</c:v>
                </c:pt>
                <c:pt idx="129">
                  <c:v>23.2</c:v>
                </c:pt>
                <c:pt idx="130">
                  <c:v>23.8</c:v>
                </c:pt>
                <c:pt idx="131">
                  <c:v>23.8</c:v>
                </c:pt>
                <c:pt idx="132">
                  <c:v>23.5</c:v>
                </c:pt>
                <c:pt idx="133">
                  <c:v>23.5</c:v>
                </c:pt>
                <c:pt idx="134">
                  <c:v>23.5</c:v>
                </c:pt>
                <c:pt idx="135">
                  <c:v>23.1</c:v>
                </c:pt>
                <c:pt idx="136">
                  <c:v>23.6</c:v>
                </c:pt>
                <c:pt idx="137">
                  <c:v>23.7</c:v>
                </c:pt>
                <c:pt idx="138">
                  <c:v>24</c:v>
                </c:pt>
                <c:pt idx="139">
                  <c:v>23.7</c:v>
                </c:pt>
                <c:pt idx="140">
                  <c:v>21.75</c:v>
                </c:pt>
                <c:pt idx="141">
                  <c:v>21.3</c:v>
                </c:pt>
                <c:pt idx="142">
                  <c:v>21.25</c:v>
                </c:pt>
                <c:pt idx="143">
                  <c:v>20.100000000000001</c:v>
                </c:pt>
                <c:pt idx="144">
                  <c:v>18.149999999999999</c:v>
                </c:pt>
                <c:pt idx="145">
                  <c:v>17.649999999999999</c:v>
                </c:pt>
                <c:pt idx="146">
                  <c:v>17.649999999999999</c:v>
                </c:pt>
                <c:pt idx="147">
                  <c:v>17.649999999999999</c:v>
                </c:pt>
                <c:pt idx="148">
                  <c:v>21.324999999999999</c:v>
                </c:pt>
                <c:pt idx="149">
                  <c:v>22.75</c:v>
                </c:pt>
                <c:pt idx="150">
                  <c:v>22.524999999999999</c:v>
                </c:pt>
                <c:pt idx="151">
                  <c:v>22.05</c:v>
                </c:pt>
                <c:pt idx="152">
                  <c:v>21.774999999999999</c:v>
                </c:pt>
                <c:pt idx="153">
                  <c:v>21.5</c:v>
                </c:pt>
                <c:pt idx="154">
                  <c:v>22.6</c:v>
                </c:pt>
                <c:pt idx="155">
                  <c:v>23.05</c:v>
                </c:pt>
                <c:pt idx="156">
                  <c:v>23.35</c:v>
                </c:pt>
                <c:pt idx="157">
                  <c:v>23.4</c:v>
                </c:pt>
                <c:pt idx="158">
                  <c:v>23.45</c:v>
                </c:pt>
                <c:pt idx="159">
                  <c:v>23.45</c:v>
                </c:pt>
                <c:pt idx="160">
                  <c:v>23.5</c:v>
                </c:pt>
                <c:pt idx="161">
                  <c:v>23.675000000000001</c:v>
                </c:pt>
                <c:pt idx="162">
                  <c:v>23.425000000000001</c:v>
                </c:pt>
                <c:pt idx="163">
                  <c:v>23.425000000000001</c:v>
                </c:pt>
                <c:pt idx="164">
                  <c:v>23.324999999999999</c:v>
                </c:pt>
                <c:pt idx="165">
                  <c:v>23.324999999999999</c:v>
                </c:pt>
                <c:pt idx="166">
                  <c:v>23.324999999999999</c:v>
                </c:pt>
                <c:pt idx="167">
                  <c:v>22.074999999999999</c:v>
                </c:pt>
              </c:numCache>
            </c:numRef>
          </c:val>
          <c:smooth val="0"/>
          <c:extLst>
            <c:ext xmlns:c16="http://schemas.microsoft.com/office/drawing/2014/chart" uri="{C3380CC4-5D6E-409C-BE32-E72D297353CC}">
              <c16:uniqueId val="{00000000-17F4-4A06-9B60-19C93912A661}"/>
            </c:ext>
          </c:extLst>
        </c:ser>
        <c:ser>
          <c:idx val="1"/>
          <c:order val="1"/>
          <c:tx>
            <c:strRef>
              <c:f>'Prices, duty-free'!$AE$2</c:f>
              <c:strCache>
                <c:ptCount val="1"/>
                <c:pt idx="0">
                  <c:v>East Indies</c:v>
                </c:pt>
              </c:strCache>
            </c:strRef>
          </c:tx>
          <c:spPr>
            <a:ln w="28575" cap="rnd">
              <a:solidFill>
                <a:schemeClr val="tx1"/>
              </a:solidFill>
              <a:prstDash val="sysDot"/>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duty-free'!$AE$76:$AE$243</c:f>
              <c:numCache>
                <c:formatCode>0.0</c:formatCode>
                <c:ptCount val="168"/>
                <c:pt idx="0">
                  <c:v>32.884999999999998</c:v>
                </c:pt>
                <c:pt idx="1">
                  <c:v>33.01</c:v>
                </c:pt>
                <c:pt idx="2">
                  <c:v>35.26</c:v>
                </c:pt>
                <c:pt idx="3">
                  <c:v>35.01</c:v>
                </c:pt>
                <c:pt idx="4">
                  <c:v>36.019999999999996</c:v>
                </c:pt>
                <c:pt idx="5">
                  <c:v>38.769999999999996</c:v>
                </c:pt>
                <c:pt idx="6">
                  <c:v>49.894999999999996</c:v>
                </c:pt>
                <c:pt idx="7">
                  <c:v>50.144999999999996</c:v>
                </c:pt>
                <c:pt idx="8">
                  <c:v>53.519999999999996</c:v>
                </c:pt>
                <c:pt idx="9">
                  <c:v>53.519999999999996</c:v>
                </c:pt>
                <c:pt idx="10">
                  <c:v>53.519999999999996</c:v>
                </c:pt>
                <c:pt idx="11">
                  <c:v>40.019999999999996</c:v>
                </c:pt>
                <c:pt idx="12">
                  <c:v>38.019999999999996</c:v>
                </c:pt>
                <c:pt idx="13">
                  <c:v>38.019999999999996</c:v>
                </c:pt>
                <c:pt idx="14">
                  <c:v>36.519999999999996</c:v>
                </c:pt>
                <c:pt idx="15">
                  <c:v>30.769999999999996</c:v>
                </c:pt>
                <c:pt idx="16">
                  <c:v>26.645</c:v>
                </c:pt>
                <c:pt idx="17">
                  <c:v>27.02</c:v>
                </c:pt>
                <c:pt idx="18">
                  <c:v>26.52</c:v>
                </c:pt>
                <c:pt idx="19">
                  <c:v>26.77</c:v>
                </c:pt>
                <c:pt idx="20">
                  <c:v>23.02</c:v>
                </c:pt>
                <c:pt idx="21">
                  <c:v>22.77</c:v>
                </c:pt>
                <c:pt idx="22">
                  <c:v>23.395</c:v>
                </c:pt>
                <c:pt idx="23">
                  <c:v>24.895</c:v>
                </c:pt>
                <c:pt idx="24">
                  <c:v>24.27</c:v>
                </c:pt>
                <c:pt idx="25">
                  <c:v>23.77</c:v>
                </c:pt>
                <c:pt idx="26">
                  <c:v>23.77</c:v>
                </c:pt>
                <c:pt idx="27">
                  <c:v>27.52</c:v>
                </c:pt>
                <c:pt idx="28">
                  <c:v>27.52</c:v>
                </c:pt>
                <c:pt idx="29">
                  <c:v>26.395</c:v>
                </c:pt>
                <c:pt idx="30">
                  <c:v>26.395</c:v>
                </c:pt>
                <c:pt idx="31">
                  <c:v>26.395</c:v>
                </c:pt>
                <c:pt idx="32">
                  <c:v>26.27</c:v>
                </c:pt>
                <c:pt idx="33">
                  <c:v>27.52</c:v>
                </c:pt>
                <c:pt idx="34">
                  <c:v>27.52</c:v>
                </c:pt>
                <c:pt idx="35">
                  <c:v>27.52</c:v>
                </c:pt>
                <c:pt idx="36">
                  <c:v>27.02</c:v>
                </c:pt>
                <c:pt idx="37">
                  <c:v>25.52</c:v>
                </c:pt>
                <c:pt idx="38">
                  <c:v>25.52</c:v>
                </c:pt>
                <c:pt idx="39">
                  <c:v>25.52</c:v>
                </c:pt>
                <c:pt idx="40">
                  <c:v>25.52</c:v>
                </c:pt>
                <c:pt idx="41">
                  <c:v>27.52</c:v>
                </c:pt>
                <c:pt idx="42">
                  <c:v>27.52</c:v>
                </c:pt>
                <c:pt idx="43">
                  <c:v>27.52</c:v>
                </c:pt>
                <c:pt idx="44">
                  <c:v>27.77</c:v>
                </c:pt>
                <c:pt idx="45">
                  <c:v>27.77</c:v>
                </c:pt>
                <c:pt idx="46">
                  <c:v>27.77</c:v>
                </c:pt>
                <c:pt idx="47">
                  <c:v>27.77</c:v>
                </c:pt>
                <c:pt idx="48">
                  <c:v>27.77</c:v>
                </c:pt>
                <c:pt idx="49">
                  <c:v>28.27</c:v>
                </c:pt>
                <c:pt idx="50">
                  <c:v>29.02</c:v>
                </c:pt>
                <c:pt idx="51">
                  <c:v>28.895</c:v>
                </c:pt>
                <c:pt idx="52">
                  <c:v>29.645</c:v>
                </c:pt>
                <c:pt idx="53">
                  <c:v>28.52</c:v>
                </c:pt>
                <c:pt idx="54">
                  <c:v>28.27</c:v>
                </c:pt>
                <c:pt idx="55">
                  <c:v>27.52</c:v>
                </c:pt>
                <c:pt idx="56">
                  <c:v>26.77</c:v>
                </c:pt>
                <c:pt idx="57">
                  <c:v>26.77</c:v>
                </c:pt>
                <c:pt idx="58">
                  <c:v>26.02</c:v>
                </c:pt>
                <c:pt idx="59">
                  <c:v>24.02</c:v>
                </c:pt>
                <c:pt idx="60">
                  <c:v>23.77</c:v>
                </c:pt>
                <c:pt idx="61">
                  <c:v>22.02</c:v>
                </c:pt>
                <c:pt idx="62">
                  <c:v>36.5</c:v>
                </c:pt>
                <c:pt idx="63">
                  <c:v>23.375</c:v>
                </c:pt>
                <c:pt idx="64">
                  <c:v>23</c:v>
                </c:pt>
                <c:pt idx="65">
                  <c:v>20.75</c:v>
                </c:pt>
                <c:pt idx="66">
                  <c:v>25.625</c:v>
                </c:pt>
                <c:pt idx="67">
                  <c:v>25.75</c:v>
                </c:pt>
                <c:pt idx="68">
                  <c:v>27.75</c:v>
                </c:pt>
                <c:pt idx="69">
                  <c:v>26.75</c:v>
                </c:pt>
                <c:pt idx="70">
                  <c:v>29.25</c:v>
                </c:pt>
                <c:pt idx="71">
                  <c:v>31</c:v>
                </c:pt>
                <c:pt idx="72">
                  <c:v>28.75</c:v>
                </c:pt>
                <c:pt idx="73">
                  <c:v>28.25</c:v>
                </c:pt>
                <c:pt idx="74">
                  <c:v>28.125</c:v>
                </c:pt>
                <c:pt idx="75">
                  <c:v>30.5</c:v>
                </c:pt>
                <c:pt idx="76">
                  <c:v>31.5</c:v>
                </c:pt>
                <c:pt idx="77">
                  <c:v>30.77</c:v>
                </c:pt>
                <c:pt idx="78">
                  <c:v>31.625</c:v>
                </c:pt>
                <c:pt idx="79">
                  <c:v>29.875</c:v>
                </c:pt>
                <c:pt idx="80">
                  <c:v>27.625</c:v>
                </c:pt>
                <c:pt idx="81">
                  <c:v>26.25</c:v>
                </c:pt>
                <c:pt idx="82">
                  <c:v>28</c:v>
                </c:pt>
                <c:pt idx="83">
                  <c:v>27.25</c:v>
                </c:pt>
                <c:pt idx="84">
                  <c:v>26.5</c:v>
                </c:pt>
                <c:pt idx="85">
                  <c:v>30.75</c:v>
                </c:pt>
                <c:pt idx="86">
                  <c:v>29.5</c:v>
                </c:pt>
                <c:pt idx="87">
                  <c:v>28</c:v>
                </c:pt>
                <c:pt idx="88">
                  <c:v>26.25</c:v>
                </c:pt>
                <c:pt idx="89">
                  <c:v>26.5</c:v>
                </c:pt>
                <c:pt idx="90">
                  <c:v>22.25</c:v>
                </c:pt>
                <c:pt idx="91">
                  <c:v>22</c:v>
                </c:pt>
                <c:pt idx="92">
                  <c:v>21.5</c:v>
                </c:pt>
                <c:pt idx="93">
                  <c:v>20.75</c:v>
                </c:pt>
                <c:pt idx="94">
                  <c:v>18</c:v>
                </c:pt>
                <c:pt idx="95">
                  <c:v>17.25</c:v>
                </c:pt>
                <c:pt idx="96">
                  <c:v>17</c:v>
                </c:pt>
                <c:pt idx="97">
                  <c:v>18.5</c:v>
                </c:pt>
                <c:pt idx="98">
                  <c:v>18</c:v>
                </c:pt>
                <c:pt idx="99">
                  <c:v>17.875</c:v>
                </c:pt>
                <c:pt idx="100">
                  <c:v>18.375</c:v>
                </c:pt>
                <c:pt idx="101">
                  <c:v>19.125</c:v>
                </c:pt>
                <c:pt idx="102">
                  <c:v>20.125</c:v>
                </c:pt>
                <c:pt idx="103">
                  <c:v>20</c:v>
                </c:pt>
                <c:pt idx="104">
                  <c:v>18.875</c:v>
                </c:pt>
                <c:pt idx="105">
                  <c:v>18.25</c:v>
                </c:pt>
                <c:pt idx="106">
                  <c:v>18.25</c:v>
                </c:pt>
                <c:pt idx="107">
                  <c:v>18.25</c:v>
                </c:pt>
                <c:pt idx="108">
                  <c:v>18.375</c:v>
                </c:pt>
                <c:pt idx="109">
                  <c:v>18.75</c:v>
                </c:pt>
                <c:pt idx="110">
                  <c:v>20</c:v>
                </c:pt>
                <c:pt idx="111">
                  <c:v>20.5</c:v>
                </c:pt>
                <c:pt idx="112">
                  <c:v>21</c:v>
                </c:pt>
                <c:pt idx="113">
                  <c:v>22.25</c:v>
                </c:pt>
                <c:pt idx="114">
                  <c:v>23</c:v>
                </c:pt>
                <c:pt idx="115">
                  <c:v>22.625</c:v>
                </c:pt>
                <c:pt idx="116">
                  <c:v>21.5</c:v>
                </c:pt>
                <c:pt idx="117">
                  <c:v>21.25</c:v>
                </c:pt>
                <c:pt idx="118">
                  <c:v>20.5</c:v>
                </c:pt>
                <c:pt idx="119">
                  <c:v>20.5</c:v>
                </c:pt>
                <c:pt idx="120">
                  <c:v>20.375</c:v>
                </c:pt>
                <c:pt idx="121">
                  <c:v>20.75</c:v>
                </c:pt>
                <c:pt idx="122">
                  <c:v>20.5</c:v>
                </c:pt>
                <c:pt idx="123">
                  <c:v>19.5</c:v>
                </c:pt>
                <c:pt idx="124">
                  <c:v>19.5</c:v>
                </c:pt>
                <c:pt idx="125">
                  <c:v>19.5</c:v>
                </c:pt>
                <c:pt idx="126">
                  <c:v>20.5</c:v>
                </c:pt>
                <c:pt idx="127">
                  <c:v>20</c:v>
                </c:pt>
                <c:pt idx="128">
                  <c:v>20</c:v>
                </c:pt>
                <c:pt idx="129">
                  <c:v>20</c:v>
                </c:pt>
                <c:pt idx="130">
                  <c:v>21.625</c:v>
                </c:pt>
                <c:pt idx="131">
                  <c:v>21.625</c:v>
                </c:pt>
                <c:pt idx="132">
                  <c:v>21.625</c:v>
                </c:pt>
                <c:pt idx="133">
                  <c:v>21.375</c:v>
                </c:pt>
                <c:pt idx="134">
                  <c:v>21.375</c:v>
                </c:pt>
                <c:pt idx="135">
                  <c:v>21.125</c:v>
                </c:pt>
                <c:pt idx="136">
                  <c:v>21.125</c:v>
                </c:pt>
                <c:pt idx="137">
                  <c:v>20.375</c:v>
                </c:pt>
                <c:pt idx="138">
                  <c:v>21.375</c:v>
                </c:pt>
                <c:pt idx="139">
                  <c:v>19.875</c:v>
                </c:pt>
                <c:pt idx="140">
                  <c:v>20.375</c:v>
                </c:pt>
                <c:pt idx="141">
                  <c:v>19.875</c:v>
                </c:pt>
                <c:pt idx="142">
                  <c:v>20.125</c:v>
                </c:pt>
                <c:pt idx="143">
                  <c:v>17.375</c:v>
                </c:pt>
                <c:pt idx="144">
                  <c:v>16.375</c:v>
                </c:pt>
                <c:pt idx="145">
                  <c:v>15.875</c:v>
                </c:pt>
                <c:pt idx="146">
                  <c:v>15.875</c:v>
                </c:pt>
                <c:pt idx="147">
                  <c:v>15.875</c:v>
                </c:pt>
                <c:pt idx="148">
                  <c:v>16.25</c:v>
                </c:pt>
                <c:pt idx="149">
                  <c:v>16.75</c:v>
                </c:pt>
                <c:pt idx="150">
                  <c:v>16.75</c:v>
                </c:pt>
                <c:pt idx="151">
                  <c:v>16.75</c:v>
                </c:pt>
                <c:pt idx="152">
                  <c:v>16.75</c:v>
                </c:pt>
                <c:pt idx="153">
                  <c:v>16.75</c:v>
                </c:pt>
                <c:pt idx="154">
                  <c:v>16.75</c:v>
                </c:pt>
                <c:pt idx="155">
                  <c:v>18.75</c:v>
                </c:pt>
                <c:pt idx="156">
                  <c:v>18.75</c:v>
                </c:pt>
                <c:pt idx="157">
                  <c:v>19.625</c:v>
                </c:pt>
                <c:pt idx="158">
                  <c:v>20.125</c:v>
                </c:pt>
                <c:pt idx="159">
                  <c:v>20.125</c:v>
                </c:pt>
                <c:pt idx="160">
                  <c:v>19.5</c:v>
                </c:pt>
                <c:pt idx="161">
                  <c:v>19.25</c:v>
                </c:pt>
                <c:pt idx="162">
                  <c:v>19.25</c:v>
                </c:pt>
                <c:pt idx="163">
                  <c:v>18.625</c:v>
                </c:pt>
                <c:pt idx="164">
                  <c:v>19</c:v>
                </c:pt>
                <c:pt idx="165">
                  <c:v>19</c:v>
                </c:pt>
                <c:pt idx="166">
                  <c:v>18.875</c:v>
                </c:pt>
                <c:pt idx="167">
                  <c:v>19.25</c:v>
                </c:pt>
              </c:numCache>
            </c:numRef>
          </c:val>
          <c:smooth val="0"/>
          <c:extLst>
            <c:ext xmlns:c16="http://schemas.microsoft.com/office/drawing/2014/chart" uri="{C3380CC4-5D6E-409C-BE32-E72D297353CC}">
              <c16:uniqueId val="{00000001-17F4-4A06-9B60-19C93912A661}"/>
            </c:ext>
          </c:extLst>
        </c:ser>
        <c:ser>
          <c:idx val="2"/>
          <c:order val="2"/>
          <c:tx>
            <c:strRef>
              <c:f>'Prices, duty-free'!$AF$2</c:f>
              <c:strCache>
                <c:ptCount val="1"/>
                <c:pt idx="0">
                  <c:v>Non-colonial</c:v>
                </c:pt>
              </c:strCache>
            </c:strRef>
          </c:tx>
          <c:spPr>
            <a:ln w="28575" cap="rnd">
              <a:solidFill>
                <a:schemeClr val="tx1"/>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duty-free'!$AF$76:$AF$243</c:f>
              <c:numCache>
                <c:formatCode>0.0</c:formatCode>
                <c:ptCount val="168"/>
                <c:pt idx="0">
                  <c:v>22.583333333333332</c:v>
                </c:pt>
                <c:pt idx="1">
                  <c:v>22.583333333333332</c:v>
                </c:pt>
                <c:pt idx="2">
                  <c:v>22.583333333333332</c:v>
                </c:pt>
                <c:pt idx="3">
                  <c:v>22.75</c:v>
                </c:pt>
                <c:pt idx="4">
                  <c:v>22.916666666666668</c:v>
                </c:pt>
                <c:pt idx="5">
                  <c:v>23.041666666666668</c:v>
                </c:pt>
                <c:pt idx="6">
                  <c:v>23</c:v>
                </c:pt>
                <c:pt idx="7">
                  <c:v>24.416666666666668</c:v>
                </c:pt>
                <c:pt idx="8">
                  <c:v>23.833333333333332</c:v>
                </c:pt>
                <c:pt idx="9">
                  <c:v>23.583333333333332</c:v>
                </c:pt>
                <c:pt idx="10">
                  <c:v>23.166666666666668</c:v>
                </c:pt>
                <c:pt idx="11">
                  <c:v>23</c:v>
                </c:pt>
                <c:pt idx="12">
                  <c:v>23</c:v>
                </c:pt>
                <c:pt idx="13">
                  <c:v>22.916666666666668</c:v>
                </c:pt>
                <c:pt idx="14">
                  <c:v>22.583333333333332</c:v>
                </c:pt>
                <c:pt idx="15">
                  <c:v>21.666666666666668</c:v>
                </c:pt>
                <c:pt idx="16">
                  <c:v>20.666666666666668</c:v>
                </c:pt>
                <c:pt idx="17">
                  <c:v>20.583333333333332</c:v>
                </c:pt>
                <c:pt idx="18">
                  <c:v>20.583333333333332</c:v>
                </c:pt>
                <c:pt idx="19">
                  <c:v>19.5</c:v>
                </c:pt>
                <c:pt idx="20">
                  <c:v>19.333333333333332</c:v>
                </c:pt>
                <c:pt idx="21">
                  <c:v>19.166666666666668</c:v>
                </c:pt>
                <c:pt idx="22">
                  <c:v>18.666666666666668</c:v>
                </c:pt>
                <c:pt idx="23">
                  <c:v>18.5</c:v>
                </c:pt>
                <c:pt idx="24">
                  <c:v>18.333333333333332</c:v>
                </c:pt>
                <c:pt idx="25">
                  <c:v>19</c:v>
                </c:pt>
                <c:pt idx="26">
                  <c:v>17.333333333333332</c:v>
                </c:pt>
                <c:pt idx="27">
                  <c:v>17.416666666666668</c:v>
                </c:pt>
                <c:pt idx="28">
                  <c:v>17.416666666666668</c:v>
                </c:pt>
                <c:pt idx="29">
                  <c:v>17</c:v>
                </c:pt>
                <c:pt idx="30">
                  <c:v>17</c:v>
                </c:pt>
                <c:pt idx="31">
                  <c:v>17</c:v>
                </c:pt>
                <c:pt idx="32">
                  <c:v>16.666666666666668</c:v>
                </c:pt>
                <c:pt idx="33">
                  <c:v>16.833333333333332</c:v>
                </c:pt>
                <c:pt idx="34">
                  <c:v>16.833333333333332</c:v>
                </c:pt>
                <c:pt idx="35">
                  <c:v>17.583333333333332</c:v>
                </c:pt>
                <c:pt idx="36">
                  <c:v>17.833333333333332</c:v>
                </c:pt>
                <c:pt idx="37">
                  <c:v>18.083333333333332</c:v>
                </c:pt>
                <c:pt idx="38">
                  <c:v>18.083333333333332</c:v>
                </c:pt>
                <c:pt idx="39">
                  <c:v>18.083333333333332</c:v>
                </c:pt>
                <c:pt idx="40">
                  <c:v>18.083333333333332</c:v>
                </c:pt>
                <c:pt idx="41">
                  <c:v>18.083333333333332</c:v>
                </c:pt>
                <c:pt idx="42">
                  <c:v>18.083333333333332</c:v>
                </c:pt>
                <c:pt idx="43">
                  <c:v>17.75</c:v>
                </c:pt>
                <c:pt idx="44">
                  <c:v>17.833333333333332</c:v>
                </c:pt>
                <c:pt idx="45">
                  <c:v>17.833333333333332</c:v>
                </c:pt>
                <c:pt idx="46">
                  <c:v>17.666666666666668</c:v>
                </c:pt>
                <c:pt idx="47">
                  <c:v>17.5</c:v>
                </c:pt>
                <c:pt idx="48">
                  <c:v>17.5</c:v>
                </c:pt>
                <c:pt idx="49">
                  <c:v>17.916666666666668</c:v>
                </c:pt>
                <c:pt idx="50">
                  <c:v>19.166666666666668</c:v>
                </c:pt>
                <c:pt idx="51">
                  <c:v>19</c:v>
                </c:pt>
                <c:pt idx="52">
                  <c:v>19</c:v>
                </c:pt>
                <c:pt idx="53">
                  <c:v>19</c:v>
                </c:pt>
                <c:pt idx="54">
                  <c:v>17.833333333333332</c:v>
                </c:pt>
                <c:pt idx="55">
                  <c:v>17.416666666666668</c:v>
                </c:pt>
                <c:pt idx="56">
                  <c:v>17.75</c:v>
                </c:pt>
                <c:pt idx="57">
                  <c:v>18.083333333333332</c:v>
                </c:pt>
                <c:pt idx="58">
                  <c:v>18.416666666666668</c:v>
                </c:pt>
                <c:pt idx="59">
                  <c:v>18.916666666666668</c:v>
                </c:pt>
                <c:pt idx="60">
                  <c:v>18.833333333333332</c:v>
                </c:pt>
                <c:pt idx="61">
                  <c:v>18.833333333333332</c:v>
                </c:pt>
                <c:pt idx="62">
                  <c:v>18.75</c:v>
                </c:pt>
                <c:pt idx="63">
                  <c:v>18.916666666666668</c:v>
                </c:pt>
                <c:pt idx="64">
                  <c:v>20</c:v>
                </c:pt>
                <c:pt idx="65">
                  <c:v>21.916666666666668</c:v>
                </c:pt>
                <c:pt idx="66">
                  <c:v>22</c:v>
                </c:pt>
                <c:pt idx="67">
                  <c:v>25.166666666666668</c:v>
                </c:pt>
                <c:pt idx="68">
                  <c:v>26.25</c:v>
                </c:pt>
                <c:pt idx="69">
                  <c:v>26.416666666666668</c:v>
                </c:pt>
                <c:pt idx="70">
                  <c:v>24.333333333333332</c:v>
                </c:pt>
                <c:pt idx="71">
                  <c:v>23.166666666666668</c:v>
                </c:pt>
                <c:pt idx="72">
                  <c:v>21.75</c:v>
                </c:pt>
                <c:pt idx="73">
                  <c:v>21.166666666666668</c:v>
                </c:pt>
                <c:pt idx="74">
                  <c:v>20.5</c:v>
                </c:pt>
                <c:pt idx="75">
                  <c:v>19.833333333333332</c:v>
                </c:pt>
                <c:pt idx="76">
                  <c:v>19.5</c:v>
                </c:pt>
                <c:pt idx="77">
                  <c:v>19.5</c:v>
                </c:pt>
                <c:pt idx="78">
                  <c:v>22.5</c:v>
                </c:pt>
                <c:pt idx="79">
                  <c:v>23.083333333333332</c:v>
                </c:pt>
                <c:pt idx="80">
                  <c:v>23.416666666666668</c:v>
                </c:pt>
                <c:pt idx="81">
                  <c:v>23.416666666666668</c:v>
                </c:pt>
                <c:pt idx="82">
                  <c:v>24.666666666666668</c:v>
                </c:pt>
                <c:pt idx="83">
                  <c:v>24.666666666666668</c:v>
                </c:pt>
                <c:pt idx="84">
                  <c:v>23.833333333333332</c:v>
                </c:pt>
                <c:pt idx="85">
                  <c:v>26.833333333333332</c:v>
                </c:pt>
                <c:pt idx="86">
                  <c:v>26.833333333333332</c:v>
                </c:pt>
                <c:pt idx="87">
                  <c:v>26.75</c:v>
                </c:pt>
                <c:pt idx="88">
                  <c:v>24.166666666666668</c:v>
                </c:pt>
                <c:pt idx="89">
                  <c:v>22.916666666666668</c:v>
                </c:pt>
                <c:pt idx="90">
                  <c:v>22.916666666666668</c:v>
                </c:pt>
                <c:pt idx="91">
                  <c:v>21.75</c:v>
                </c:pt>
                <c:pt idx="92">
                  <c:v>21</c:v>
                </c:pt>
                <c:pt idx="93">
                  <c:v>21.416666666666668</c:v>
                </c:pt>
                <c:pt idx="94">
                  <c:v>20.333333333333332</c:v>
                </c:pt>
                <c:pt idx="95">
                  <c:v>20.5</c:v>
                </c:pt>
                <c:pt idx="96">
                  <c:v>20.5</c:v>
                </c:pt>
                <c:pt idx="97">
                  <c:v>20.75</c:v>
                </c:pt>
                <c:pt idx="98">
                  <c:v>19</c:v>
                </c:pt>
                <c:pt idx="99">
                  <c:v>18.833333333333332</c:v>
                </c:pt>
                <c:pt idx="100">
                  <c:v>18.083333333333332</c:v>
                </c:pt>
                <c:pt idx="101">
                  <c:v>18</c:v>
                </c:pt>
                <c:pt idx="102">
                  <c:v>17.25</c:v>
                </c:pt>
                <c:pt idx="103">
                  <c:v>17</c:v>
                </c:pt>
                <c:pt idx="104">
                  <c:v>16.833333333333332</c:v>
                </c:pt>
                <c:pt idx="105">
                  <c:v>16.916666666666668</c:v>
                </c:pt>
                <c:pt idx="106">
                  <c:v>16.333333333333332</c:v>
                </c:pt>
                <c:pt idx="107">
                  <c:v>16.833333333333332</c:v>
                </c:pt>
                <c:pt idx="108">
                  <c:v>17.083333333333332</c:v>
                </c:pt>
                <c:pt idx="109">
                  <c:v>17.75</c:v>
                </c:pt>
                <c:pt idx="110">
                  <c:v>18.25</c:v>
                </c:pt>
                <c:pt idx="111">
                  <c:v>20.583333333333332</c:v>
                </c:pt>
                <c:pt idx="112">
                  <c:v>20.416666666666668</c:v>
                </c:pt>
                <c:pt idx="113">
                  <c:v>20.333333333333332</c:v>
                </c:pt>
                <c:pt idx="114">
                  <c:v>20.5</c:v>
                </c:pt>
                <c:pt idx="115">
                  <c:v>20.166666666666668</c:v>
                </c:pt>
                <c:pt idx="116">
                  <c:v>19.75</c:v>
                </c:pt>
                <c:pt idx="117">
                  <c:v>19.583333333333332</c:v>
                </c:pt>
                <c:pt idx="118">
                  <c:v>19.416666666666668</c:v>
                </c:pt>
                <c:pt idx="119">
                  <c:v>19.416666666666668</c:v>
                </c:pt>
                <c:pt idx="120">
                  <c:v>17.916666666666668</c:v>
                </c:pt>
                <c:pt idx="121">
                  <c:v>19.166666666666668</c:v>
                </c:pt>
                <c:pt idx="122">
                  <c:v>19.083333333333332</c:v>
                </c:pt>
                <c:pt idx="123">
                  <c:v>18.5</c:v>
                </c:pt>
                <c:pt idx="124">
                  <c:v>18</c:v>
                </c:pt>
                <c:pt idx="125">
                  <c:v>17.916666666666668</c:v>
                </c:pt>
                <c:pt idx="126">
                  <c:v>17.916666666666668</c:v>
                </c:pt>
                <c:pt idx="127">
                  <c:v>17.25</c:v>
                </c:pt>
                <c:pt idx="128">
                  <c:v>17.416666666666668</c:v>
                </c:pt>
                <c:pt idx="129">
                  <c:v>17.416666666666668</c:v>
                </c:pt>
                <c:pt idx="130">
                  <c:v>17.25</c:v>
                </c:pt>
                <c:pt idx="131">
                  <c:v>17.25</c:v>
                </c:pt>
                <c:pt idx="132">
                  <c:v>17.583333333333332</c:v>
                </c:pt>
                <c:pt idx="133">
                  <c:v>17.583333333333332</c:v>
                </c:pt>
                <c:pt idx="134">
                  <c:v>17.583333333333332</c:v>
                </c:pt>
                <c:pt idx="135">
                  <c:v>17.583333333333332</c:v>
                </c:pt>
                <c:pt idx="136">
                  <c:v>17.583333333333332</c:v>
                </c:pt>
                <c:pt idx="137">
                  <c:v>18.666666666666668</c:v>
                </c:pt>
                <c:pt idx="138">
                  <c:v>18.666666666666668</c:v>
                </c:pt>
                <c:pt idx="139">
                  <c:v>19.083333333333332</c:v>
                </c:pt>
                <c:pt idx="140">
                  <c:v>19</c:v>
                </c:pt>
                <c:pt idx="141">
                  <c:v>17.666666666666668</c:v>
                </c:pt>
                <c:pt idx="142">
                  <c:v>17.833333333333332</c:v>
                </c:pt>
                <c:pt idx="143">
                  <c:v>17.833333333333332</c:v>
                </c:pt>
                <c:pt idx="144">
                  <c:v>16.75</c:v>
                </c:pt>
                <c:pt idx="145">
                  <c:v>16.75</c:v>
                </c:pt>
                <c:pt idx="146">
                  <c:v>16.75</c:v>
                </c:pt>
                <c:pt idx="147">
                  <c:v>16.75</c:v>
                </c:pt>
                <c:pt idx="148">
                  <c:v>18.083333333333332</c:v>
                </c:pt>
                <c:pt idx="149">
                  <c:v>18.416666666666668</c:v>
                </c:pt>
                <c:pt idx="150">
                  <c:v>18.916666666666668</c:v>
                </c:pt>
                <c:pt idx="151">
                  <c:v>18.916666666666668</c:v>
                </c:pt>
                <c:pt idx="152">
                  <c:v>18.916666666666668</c:v>
                </c:pt>
                <c:pt idx="153">
                  <c:v>18.916666666666668</c:v>
                </c:pt>
                <c:pt idx="154">
                  <c:v>18.916666666666668</c:v>
                </c:pt>
                <c:pt idx="155">
                  <c:v>21.333333333333332</c:v>
                </c:pt>
                <c:pt idx="156">
                  <c:v>21.333333333333332</c:v>
                </c:pt>
                <c:pt idx="157">
                  <c:v>21.333333333333332</c:v>
                </c:pt>
                <c:pt idx="158">
                  <c:v>20.833333333333332</c:v>
                </c:pt>
                <c:pt idx="159">
                  <c:v>20.833333333333332</c:v>
                </c:pt>
                <c:pt idx="160">
                  <c:v>20.833333333333332</c:v>
                </c:pt>
                <c:pt idx="161">
                  <c:v>20.833333333333332</c:v>
                </c:pt>
                <c:pt idx="162">
                  <c:v>21.166666666666668</c:v>
                </c:pt>
                <c:pt idx="163">
                  <c:v>21.083333333333332</c:v>
                </c:pt>
                <c:pt idx="164">
                  <c:v>21.041666666666668</c:v>
                </c:pt>
                <c:pt idx="165">
                  <c:v>21.111111111111111</c:v>
                </c:pt>
                <c:pt idx="166">
                  <c:v>26.5</c:v>
                </c:pt>
                <c:pt idx="167">
                  <c:v>25.833333333333332</c:v>
                </c:pt>
              </c:numCache>
            </c:numRef>
          </c:val>
          <c:smooth val="0"/>
          <c:extLst>
            <c:ext xmlns:c16="http://schemas.microsoft.com/office/drawing/2014/chart" uri="{C3380CC4-5D6E-409C-BE32-E72D297353CC}">
              <c16:uniqueId val="{00000002-17F4-4A06-9B60-19C93912A661}"/>
            </c:ext>
          </c:extLst>
        </c:ser>
        <c:dLbls>
          <c:showLegendKey val="0"/>
          <c:showVal val="0"/>
          <c:showCatName val="0"/>
          <c:showSerName val="0"/>
          <c:showPercent val="0"/>
          <c:showBubbleSize val="0"/>
        </c:dLbls>
        <c:smooth val="0"/>
        <c:axId val="303690031"/>
        <c:axId val="303686703"/>
      </c:lineChart>
      <c:catAx>
        <c:axId val="303690031"/>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86703"/>
        <c:crosses val="autoZero"/>
        <c:auto val="1"/>
        <c:lblAlgn val="ctr"/>
        <c:lblOffset val="100"/>
        <c:tickMarkSkip val="4"/>
        <c:noMultiLvlLbl val="0"/>
      </c:catAx>
      <c:valAx>
        <c:axId val="303686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90031"/>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'Prices, duty-free'!$AW$2</c:f>
              <c:strCache>
                <c:ptCount val="1"/>
                <c:pt idx="0">
                  <c:v>West Indies</c:v>
                </c:pt>
              </c:strCache>
            </c:strRef>
          </c:tx>
          <c:spPr>
            <a:ln w="28575" cap="rnd">
              <a:solidFill>
                <a:schemeClr val="tx1"/>
              </a:solidFill>
              <a:prstDash val="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duty-free'!$AW$76:$AW$243</c:f>
              <c:numCache>
                <c:formatCode>0.0</c:formatCode>
                <c:ptCount val="168"/>
                <c:pt idx="0">
                  <c:v>41.61999999999999</c:v>
                </c:pt>
                <c:pt idx="1">
                  <c:v>42.269999999999996</c:v>
                </c:pt>
                <c:pt idx="2">
                  <c:v>43.669999999999995</c:v>
                </c:pt>
                <c:pt idx="3">
                  <c:v>44.269999999999996</c:v>
                </c:pt>
                <c:pt idx="4">
                  <c:v>45.969999999999992</c:v>
                </c:pt>
                <c:pt idx="5">
                  <c:v>48.469999999999992</c:v>
                </c:pt>
                <c:pt idx="6">
                  <c:v>59.669999999999995</c:v>
                </c:pt>
                <c:pt idx="7">
                  <c:v>61.61999999999999</c:v>
                </c:pt>
                <c:pt idx="8">
                  <c:v>61.969999999999992</c:v>
                </c:pt>
                <c:pt idx="9">
                  <c:v>61.919999999999995</c:v>
                </c:pt>
                <c:pt idx="10">
                  <c:v>61.86999999999999</c:v>
                </c:pt>
                <c:pt idx="11">
                  <c:v>59.469999999999992</c:v>
                </c:pt>
                <c:pt idx="12">
                  <c:v>56.719999999999992</c:v>
                </c:pt>
                <c:pt idx="13">
                  <c:v>57.419999999999995</c:v>
                </c:pt>
                <c:pt idx="14">
                  <c:v>57.669999999999995</c:v>
                </c:pt>
                <c:pt idx="15">
                  <c:v>53.419999999999995</c:v>
                </c:pt>
                <c:pt idx="16">
                  <c:v>46.069999999999993</c:v>
                </c:pt>
                <c:pt idx="17">
                  <c:v>41.419999999999995</c:v>
                </c:pt>
                <c:pt idx="18">
                  <c:v>41.469999999999992</c:v>
                </c:pt>
                <c:pt idx="19">
                  <c:v>41.169999999999995</c:v>
                </c:pt>
                <c:pt idx="20">
                  <c:v>40.819999999999993</c:v>
                </c:pt>
                <c:pt idx="21">
                  <c:v>41.169999999999995</c:v>
                </c:pt>
                <c:pt idx="22">
                  <c:v>44.419999999999995</c:v>
                </c:pt>
                <c:pt idx="23">
                  <c:v>47.519999999999996</c:v>
                </c:pt>
                <c:pt idx="24">
                  <c:v>46.669999999999995</c:v>
                </c:pt>
                <c:pt idx="25">
                  <c:v>44.969999999999992</c:v>
                </c:pt>
                <c:pt idx="26">
                  <c:v>44.719999999999992</c:v>
                </c:pt>
                <c:pt idx="27">
                  <c:v>43.819999999999993</c:v>
                </c:pt>
                <c:pt idx="28">
                  <c:v>43.36999999999999</c:v>
                </c:pt>
                <c:pt idx="29">
                  <c:v>39.86999999999999</c:v>
                </c:pt>
                <c:pt idx="30">
                  <c:v>39.669999999999995</c:v>
                </c:pt>
                <c:pt idx="31">
                  <c:v>39.669999999999995</c:v>
                </c:pt>
                <c:pt idx="32">
                  <c:v>40.169999999999995</c:v>
                </c:pt>
                <c:pt idx="33">
                  <c:v>40.319999999999993</c:v>
                </c:pt>
                <c:pt idx="34">
                  <c:v>40.919999999999995</c:v>
                </c:pt>
                <c:pt idx="35">
                  <c:v>41.219999999999992</c:v>
                </c:pt>
                <c:pt idx="36">
                  <c:v>41.219999999999992</c:v>
                </c:pt>
                <c:pt idx="37">
                  <c:v>40.719999999999992</c:v>
                </c:pt>
                <c:pt idx="38">
                  <c:v>41.269999999999996</c:v>
                </c:pt>
                <c:pt idx="39">
                  <c:v>41.269999999999996</c:v>
                </c:pt>
                <c:pt idx="40">
                  <c:v>41.169999999999995</c:v>
                </c:pt>
                <c:pt idx="41">
                  <c:v>42.61999999999999</c:v>
                </c:pt>
                <c:pt idx="42">
                  <c:v>42.019999999999996</c:v>
                </c:pt>
                <c:pt idx="43">
                  <c:v>41.269999999999996</c:v>
                </c:pt>
                <c:pt idx="44">
                  <c:v>40.669999999999995</c:v>
                </c:pt>
                <c:pt idx="45">
                  <c:v>40.719999999999992</c:v>
                </c:pt>
                <c:pt idx="46">
                  <c:v>40.719999999999992</c:v>
                </c:pt>
                <c:pt idx="47">
                  <c:v>40.719999999999992</c:v>
                </c:pt>
                <c:pt idx="48">
                  <c:v>41.169999999999995</c:v>
                </c:pt>
                <c:pt idx="49">
                  <c:v>42.219999999999992</c:v>
                </c:pt>
                <c:pt idx="50">
                  <c:v>43.219999999999992</c:v>
                </c:pt>
                <c:pt idx="51">
                  <c:v>42.769999999999996</c:v>
                </c:pt>
                <c:pt idx="52">
                  <c:v>43.419999999999995</c:v>
                </c:pt>
                <c:pt idx="53">
                  <c:v>42.019999999999996</c:v>
                </c:pt>
                <c:pt idx="54">
                  <c:v>39.36999999999999</c:v>
                </c:pt>
                <c:pt idx="55">
                  <c:v>40.569999999999993</c:v>
                </c:pt>
                <c:pt idx="56">
                  <c:v>40.469999999999992</c:v>
                </c:pt>
                <c:pt idx="57">
                  <c:v>40.569999999999993</c:v>
                </c:pt>
                <c:pt idx="58">
                  <c:v>40.769999999999996</c:v>
                </c:pt>
                <c:pt idx="59">
                  <c:v>41.61999999999999</c:v>
                </c:pt>
                <c:pt idx="60">
                  <c:v>41.61999999999999</c:v>
                </c:pt>
                <c:pt idx="61">
                  <c:v>40.269999999999996</c:v>
                </c:pt>
                <c:pt idx="62">
                  <c:v>49.380620155038763</c:v>
                </c:pt>
                <c:pt idx="63">
                  <c:v>38.775655430711616</c:v>
                </c:pt>
                <c:pt idx="64">
                  <c:v>40.316666666666677</c:v>
                </c:pt>
                <c:pt idx="65">
                  <c:v>41.016666666666673</c:v>
                </c:pt>
                <c:pt idx="66">
                  <c:v>38.566666666666677</c:v>
                </c:pt>
                <c:pt idx="67">
                  <c:v>38.766666666666673</c:v>
                </c:pt>
                <c:pt idx="68">
                  <c:v>38.516666666666673</c:v>
                </c:pt>
                <c:pt idx="69">
                  <c:v>39.066666666666677</c:v>
                </c:pt>
                <c:pt idx="70">
                  <c:v>40.866666666666674</c:v>
                </c:pt>
                <c:pt idx="71">
                  <c:v>40.216666666666676</c:v>
                </c:pt>
                <c:pt idx="72">
                  <c:v>38.916666666666671</c:v>
                </c:pt>
                <c:pt idx="73">
                  <c:v>38.916666666666671</c:v>
                </c:pt>
                <c:pt idx="74">
                  <c:v>38.616666666666674</c:v>
                </c:pt>
                <c:pt idx="75">
                  <c:v>39.266666666666673</c:v>
                </c:pt>
                <c:pt idx="76">
                  <c:v>39.266666666666673</c:v>
                </c:pt>
                <c:pt idx="77">
                  <c:v>38.716666666666676</c:v>
                </c:pt>
                <c:pt idx="78">
                  <c:v>37.566666666666677</c:v>
                </c:pt>
                <c:pt idx="79">
                  <c:v>36.316666666666677</c:v>
                </c:pt>
                <c:pt idx="80">
                  <c:v>35.716666666666676</c:v>
                </c:pt>
                <c:pt idx="81">
                  <c:v>36.766666666666673</c:v>
                </c:pt>
                <c:pt idx="82">
                  <c:v>38.616666666666674</c:v>
                </c:pt>
                <c:pt idx="83">
                  <c:v>38.516666666666673</c:v>
                </c:pt>
                <c:pt idx="84">
                  <c:v>38.916666666666671</c:v>
                </c:pt>
                <c:pt idx="85">
                  <c:v>40.166666666666671</c:v>
                </c:pt>
                <c:pt idx="86">
                  <c:v>39.466666666666676</c:v>
                </c:pt>
                <c:pt idx="87">
                  <c:v>36.966666666666676</c:v>
                </c:pt>
                <c:pt idx="88">
                  <c:v>33.916666666666671</c:v>
                </c:pt>
                <c:pt idx="89">
                  <c:v>33.416666666666671</c:v>
                </c:pt>
                <c:pt idx="90">
                  <c:v>32.816666666666677</c:v>
                </c:pt>
                <c:pt idx="91">
                  <c:v>33.016666666666673</c:v>
                </c:pt>
                <c:pt idx="92">
                  <c:v>33.016666666666673</c:v>
                </c:pt>
                <c:pt idx="93">
                  <c:v>30.666666666666668</c:v>
                </c:pt>
                <c:pt idx="94">
                  <c:v>28.06666666666667</c:v>
                </c:pt>
                <c:pt idx="95">
                  <c:v>28.866666666666667</c:v>
                </c:pt>
                <c:pt idx="96">
                  <c:v>29.06666666666667</c:v>
                </c:pt>
                <c:pt idx="97">
                  <c:v>29.06666666666667</c:v>
                </c:pt>
                <c:pt idx="98">
                  <c:v>27.766666666666669</c:v>
                </c:pt>
                <c:pt idx="99">
                  <c:v>26.766666666666669</c:v>
                </c:pt>
                <c:pt idx="100">
                  <c:v>27.416666666666668</c:v>
                </c:pt>
                <c:pt idx="101">
                  <c:v>27.466666666666669</c:v>
                </c:pt>
                <c:pt idx="102">
                  <c:v>28.133333333333336</c:v>
                </c:pt>
                <c:pt idx="103">
                  <c:v>27.333333333333336</c:v>
                </c:pt>
                <c:pt idx="104">
                  <c:v>26.333333333333336</c:v>
                </c:pt>
                <c:pt idx="105">
                  <c:v>25.733333333333338</c:v>
                </c:pt>
                <c:pt idx="106">
                  <c:v>25.733333333333338</c:v>
                </c:pt>
                <c:pt idx="107">
                  <c:v>25.633333333333336</c:v>
                </c:pt>
                <c:pt idx="108">
                  <c:v>25.183333333333337</c:v>
                </c:pt>
                <c:pt idx="109">
                  <c:v>26.283333333333339</c:v>
                </c:pt>
                <c:pt idx="110">
                  <c:v>26.383333333333336</c:v>
                </c:pt>
                <c:pt idx="111">
                  <c:v>26.483333333333338</c:v>
                </c:pt>
                <c:pt idx="112">
                  <c:v>25.983333333333338</c:v>
                </c:pt>
                <c:pt idx="113">
                  <c:v>26.483333333333338</c:v>
                </c:pt>
                <c:pt idx="114">
                  <c:v>27.65</c:v>
                </c:pt>
                <c:pt idx="115">
                  <c:v>26.65</c:v>
                </c:pt>
                <c:pt idx="116">
                  <c:v>26.35</c:v>
                </c:pt>
                <c:pt idx="117">
                  <c:v>26.35</c:v>
                </c:pt>
                <c:pt idx="118">
                  <c:v>26.45</c:v>
                </c:pt>
                <c:pt idx="119">
                  <c:v>26.45</c:v>
                </c:pt>
                <c:pt idx="120">
                  <c:v>26.6</c:v>
                </c:pt>
                <c:pt idx="121">
                  <c:v>27.3</c:v>
                </c:pt>
                <c:pt idx="122">
                  <c:v>26.9</c:v>
                </c:pt>
                <c:pt idx="123">
                  <c:v>26.9</c:v>
                </c:pt>
                <c:pt idx="124">
                  <c:v>26.7</c:v>
                </c:pt>
                <c:pt idx="125">
                  <c:v>26.8</c:v>
                </c:pt>
                <c:pt idx="126">
                  <c:v>29.166666666666664</c:v>
                </c:pt>
                <c:pt idx="127">
                  <c:v>28.666666666666664</c:v>
                </c:pt>
                <c:pt idx="128">
                  <c:v>28.666666666666664</c:v>
                </c:pt>
                <c:pt idx="129">
                  <c:v>28.666666666666664</c:v>
                </c:pt>
                <c:pt idx="130">
                  <c:v>29.216666666666661</c:v>
                </c:pt>
                <c:pt idx="131">
                  <c:v>29.216666666666661</c:v>
                </c:pt>
                <c:pt idx="132">
                  <c:v>29.216666666666661</c:v>
                </c:pt>
                <c:pt idx="133">
                  <c:v>29.216666666666661</c:v>
                </c:pt>
                <c:pt idx="134">
                  <c:v>29.216666666666661</c:v>
                </c:pt>
                <c:pt idx="135">
                  <c:v>28.816666666666663</c:v>
                </c:pt>
                <c:pt idx="136">
                  <c:v>29.216666666666661</c:v>
                </c:pt>
                <c:pt idx="137">
                  <c:v>29.316666666666663</c:v>
                </c:pt>
                <c:pt idx="138">
                  <c:v>29.683333333333337</c:v>
                </c:pt>
                <c:pt idx="139">
                  <c:v>29.083333333333336</c:v>
                </c:pt>
                <c:pt idx="140">
                  <c:v>28.433333333333337</c:v>
                </c:pt>
                <c:pt idx="141">
                  <c:v>27.733333333333338</c:v>
                </c:pt>
                <c:pt idx="142">
                  <c:v>28.033333333333339</c:v>
                </c:pt>
                <c:pt idx="143">
                  <c:v>27.233333333333338</c:v>
                </c:pt>
                <c:pt idx="144">
                  <c:v>26.183333333333337</c:v>
                </c:pt>
                <c:pt idx="145">
                  <c:v>25.983333333333338</c:v>
                </c:pt>
                <c:pt idx="146">
                  <c:v>25.983333333333338</c:v>
                </c:pt>
                <c:pt idx="147">
                  <c:v>26.083333333333336</c:v>
                </c:pt>
                <c:pt idx="148">
                  <c:v>25.433333333333337</c:v>
                </c:pt>
                <c:pt idx="149">
                  <c:v>26.583333333333336</c:v>
                </c:pt>
                <c:pt idx="150">
                  <c:v>26.583333333333336</c:v>
                </c:pt>
                <c:pt idx="151">
                  <c:v>25.933333333333337</c:v>
                </c:pt>
                <c:pt idx="152">
                  <c:v>25.833333333333336</c:v>
                </c:pt>
                <c:pt idx="153">
                  <c:v>25.633333333333336</c:v>
                </c:pt>
                <c:pt idx="154">
                  <c:v>25.883333333333336</c:v>
                </c:pt>
                <c:pt idx="155">
                  <c:v>26.133333333333336</c:v>
                </c:pt>
                <c:pt idx="156">
                  <c:v>26.083333333333336</c:v>
                </c:pt>
                <c:pt idx="157">
                  <c:v>26.083333333333336</c:v>
                </c:pt>
                <c:pt idx="158">
                  <c:v>26.083333333333336</c:v>
                </c:pt>
                <c:pt idx="159">
                  <c:v>26.083333333333336</c:v>
                </c:pt>
                <c:pt idx="160">
                  <c:v>26.083333333333336</c:v>
                </c:pt>
                <c:pt idx="161">
                  <c:v>26.283333333333339</c:v>
                </c:pt>
                <c:pt idx="162">
                  <c:v>26.183333333333337</c:v>
                </c:pt>
                <c:pt idx="163">
                  <c:v>26.183333333333337</c:v>
                </c:pt>
                <c:pt idx="164">
                  <c:v>26.083333333333336</c:v>
                </c:pt>
                <c:pt idx="165">
                  <c:v>26.083333333333336</c:v>
                </c:pt>
                <c:pt idx="166">
                  <c:v>26.083333333333336</c:v>
                </c:pt>
                <c:pt idx="167">
                  <c:v>25.383333333333336</c:v>
                </c:pt>
              </c:numCache>
            </c:numRef>
          </c:val>
          <c:smooth val="0"/>
          <c:extLst>
            <c:ext xmlns:c16="http://schemas.microsoft.com/office/drawing/2014/chart" uri="{C3380CC4-5D6E-409C-BE32-E72D297353CC}">
              <c16:uniqueId val="{00000000-E54E-4361-83D3-6658BDCD1750}"/>
            </c:ext>
          </c:extLst>
        </c:ser>
        <c:ser>
          <c:idx val="1"/>
          <c:order val="1"/>
          <c:tx>
            <c:strRef>
              <c:f>'Prices, duty-free'!$AX$2</c:f>
              <c:strCache>
                <c:ptCount val="1"/>
                <c:pt idx="0">
                  <c:v>East Indies</c:v>
                </c:pt>
              </c:strCache>
            </c:strRef>
          </c:tx>
          <c:spPr>
            <a:ln w="28575" cap="rnd">
              <a:solidFill>
                <a:schemeClr val="tx1"/>
              </a:solidFill>
              <a:prstDash val="sysDot"/>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duty-free'!$AX$76:$AX$243</c:f>
              <c:numCache>
                <c:formatCode>0.0</c:formatCode>
                <c:ptCount val="168"/>
                <c:pt idx="0">
                  <c:v>42.634999999999998</c:v>
                </c:pt>
                <c:pt idx="1">
                  <c:v>42.884999999999998</c:v>
                </c:pt>
                <c:pt idx="2">
                  <c:v>45.01</c:v>
                </c:pt>
                <c:pt idx="3">
                  <c:v>44.26</c:v>
                </c:pt>
                <c:pt idx="4">
                  <c:v>45.019999999999996</c:v>
                </c:pt>
                <c:pt idx="5">
                  <c:v>46.769999999999996</c:v>
                </c:pt>
                <c:pt idx="6">
                  <c:v>59.019999999999996</c:v>
                </c:pt>
                <c:pt idx="7">
                  <c:v>60.394999999999996</c:v>
                </c:pt>
                <c:pt idx="8">
                  <c:v>61.519999999999996</c:v>
                </c:pt>
                <c:pt idx="9">
                  <c:v>61.894999999999996</c:v>
                </c:pt>
                <c:pt idx="10">
                  <c:v>61.894999999999996</c:v>
                </c:pt>
                <c:pt idx="11">
                  <c:v>60.394999999999996</c:v>
                </c:pt>
                <c:pt idx="12">
                  <c:v>58.269999999999996</c:v>
                </c:pt>
                <c:pt idx="13">
                  <c:v>58.144999999999996</c:v>
                </c:pt>
                <c:pt idx="14">
                  <c:v>56.644999999999996</c:v>
                </c:pt>
                <c:pt idx="15">
                  <c:v>47.519999999999996</c:v>
                </c:pt>
                <c:pt idx="16">
                  <c:v>43.144999999999996</c:v>
                </c:pt>
                <c:pt idx="17">
                  <c:v>40.644999999999996</c:v>
                </c:pt>
                <c:pt idx="18">
                  <c:v>40.144999999999996</c:v>
                </c:pt>
                <c:pt idx="19">
                  <c:v>42.894999999999996</c:v>
                </c:pt>
                <c:pt idx="20">
                  <c:v>41.394999999999996</c:v>
                </c:pt>
                <c:pt idx="21">
                  <c:v>41.269999999999996</c:v>
                </c:pt>
                <c:pt idx="22">
                  <c:v>43.769999999999996</c:v>
                </c:pt>
                <c:pt idx="23">
                  <c:v>45.894999999999996</c:v>
                </c:pt>
                <c:pt idx="24">
                  <c:v>44.269999999999996</c:v>
                </c:pt>
                <c:pt idx="25">
                  <c:v>43.269999999999996</c:v>
                </c:pt>
                <c:pt idx="26">
                  <c:v>42.769999999999996</c:v>
                </c:pt>
                <c:pt idx="27">
                  <c:v>43.019999999999996</c:v>
                </c:pt>
                <c:pt idx="28">
                  <c:v>42.269999999999996</c:v>
                </c:pt>
                <c:pt idx="29">
                  <c:v>41.644999999999996</c:v>
                </c:pt>
                <c:pt idx="30">
                  <c:v>42.019999999999996</c:v>
                </c:pt>
                <c:pt idx="31">
                  <c:v>42.394999999999996</c:v>
                </c:pt>
                <c:pt idx="32">
                  <c:v>42.019999999999996</c:v>
                </c:pt>
                <c:pt idx="33">
                  <c:v>42.269999999999996</c:v>
                </c:pt>
                <c:pt idx="34">
                  <c:v>42.269999999999996</c:v>
                </c:pt>
                <c:pt idx="35">
                  <c:v>42.269999999999996</c:v>
                </c:pt>
                <c:pt idx="36">
                  <c:v>42.144999999999996</c:v>
                </c:pt>
                <c:pt idx="37">
                  <c:v>39.644999999999996</c:v>
                </c:pt>
                <c:pt idx="38">
                  <c:v>40.394999999999996</c:v>
                </c:pt>
                <c:pt idx="39">
                  <c:v>39.894999999999996</c:v>
                </c:pt>
                <c:pt idx="40">
                  <c:v>40.144999999999996</c:v>
                </c:pt>
                <c:pt idx="41">
                  <c:v>41.144999999999996</c:v>
                </c:pt>
                <c:pt idx="42">
                  <c:v>41.144999999999996</c:v>
                </c:pt>
                <c:pt idx="43">
                  <c:v>40.894999999999996</c:v>
                </c:pt>
                <c:pt idx="44">
                  <c:v>40.269999999999996</c:v>
                </c:pt>
                <c:pt idx="45">
                  <c:v>40.269999999999996</c:v>
                </c:pt>
                <c:pt idx="46">
                  <c:v>41.019999999999996</c:v>
                </c:pt>
                <c:pt idx="47">
                  <c:v>40.394999999999996</c:v>
                </c:pt>
                <c:pt idx="48">
                  <c:v>40.644999999999996</c:v>
                </c:pt>
                <c:pt idx="49">
                  <c:v>42.769999999999996</c:v>
                </c:pt>
                <c:pt idx="50">
                  <c:v>44.019999999999996</c:v>
                </c:pt>
                <c:pt idx="51">
                  <c:v>41.519999999999996</c:v>
                </c:pt>
                <c:pt idx="52">
                  <c:v>42.769999999999996</c:v>
                </c:pt>
                <c:pt idx="53">
                  <c:v>40.769999999999996</c:v>
                </c:pt>
                <c:pt idx="54">
                  <c:v>40.144999999999996</c:v>
                </c:pt>
                <c:pt idx="55">
                  <c:v>40.769999999999996</c:v>
                </c:pt>
                <c:pt idx="56">
                  <c:v>40.769999999999996</c:v>
                </c:pt>
                <c:pt idx="57">
                  <c:v>40.769999999999996</c:v>
                </c:pt>
                <c:pt idx="58">
                  <c:v>39.644999999999996</c:v>
                </c:pt>
                <c:pt idx="59">
                  <c:v>40.769999999999996</c:v>
                </c:pt>
                <c:pt idx="60">
                  <c:v>40.269999999999996</c:v>
                </c:pt>
                <c:pt idx="61">
                  <c:v>38.144999999999996</c:v>
                </c:pt>
                <c:pt idx="62">
                  <c:v>48.416666666666671</c:v>
                </c:pt>
                <c:pt idx="63">
                  <c:v>38.916666666666671</c:v>
                </c:pt>
                <c:pt idx="64">
                  <c:v>37.791666666666671</c:v>
                </c:pt>
                <c:pt idx="65">
                  <c:v>38.541666666666671</c:v>
                </c:pt>
                <c:pt idx="66">
                  <c:v>38.666666666666671</c:v>
                </c:pt>
                <c:pt idx="67">
                  <c:v>39.041666666666671</c:v>
                </c:pt>
                <c:pt idx="68">
                  <c:v>40.041666666666671</c:v>
                </c:pt>
                <c:pt idx="69">
                  <c:v>39.791666666666671</c:v>
                </c:pt>
                <c:pt idx="70">
                  <c:v>40.541666666666671</c:v>
                </c:pt>
                <c:pt idx="71">
                  <c:v>41.416666666666671</c:v>
                </c:pt>
                <c:pt idx="72">
                  <c:v>39.541666666666671</c:v>
                </c:pt>
                <c:pt idx="73">
                  <c:v>38.291666666666671</c:v>
                </c:pt>
                <c:pt idx="74">
                  <c:v>37.791666666666671</c:v>
                </c:pt>
                <c:pt idx="75">
                  <c:v>38.291666666666671</c:v>
                </c:pt>
                <c:pt idx="76">
                  <c:v>39.166666666666671</c:v>
                </c:pt>
                <c:pt idx="77">
                  <c:v>38.416666666666671</c:v>
                </c:pt>
                <c:pt idx="78">
                  <c:v>38.541666666666671</c:v>
                </c:pt>
                <c:pt idx="79">
                  <c:v>36.916666666666671</c:v>
                </c:pt>
                <c:pt idx="80">
                  <c:v>37.041666666666671</c:v>
                </c:pt>
                <c:pt idx="81">
                  <c:v>38.041666666666671</c:v>
                </c:pt>
                <c:pt idx="82">
                  <c:v>38.541666666666671</c:v>
                </c:pt>
                <c:pt idx="83">
                  <c:v>38.791666666666671</c:v>
                </c:pt>
                <c:pt idx="84">
                  <c:v>37.791666666666671</c:v>
                </c:pt>
                <c:pt idx="85">
                  <c:v>40.666666666666671</c:v>
                </c:pt>
                <c:pt idx="86">
                  <c:v>38.666666666666671</c:v>
                </c:pt>
                <c:pt idx="87">
                  <c:v>36.416666666666671</c:v>
                </c:pt>
                <c:pt idx="88">
                  <c:v>34.166666666666671</c:v>
                </c:pt>
                <c:pt idx="89">
                  <c:v>35.416666666666671</c:v>
                </c:pt>
                <c:pt idx="90">
                  <c:v>32.416666666666671</c:v>
                </c:pt>
                <c:pt idx="91">
                  <c:v>32.416666666666671</c:v>
                </c:pt>
                <c:pt idx="92">
                  <c:v>34.041666666666671</c:v>
                </c:pt>
                <c:pt idx="93">
                  <c:v>32.041666666666671</c:v>
                </c:pt>
                <c:pt idx="94">
                  <c:v>29.041666666666668</c:v>
                </c:pt>
                <c:pt idx="95">
                  <c:v>29.916666666666668</c:v>
                </c:pt>
                <c:pt idx="96">
                  <c:v>29.541666666666668</c:v>
                </c:pt>
                <c:pt idx="97">
                  <c:v>30.041666666666668</c:v>
                </c:pt>
                <c:pt idx="98">
                  <c:v>29.166666666666668</c:v>
                </c:pt>
                <c:pt idx="99">
                  <c:v>25.666666666666668</c:v>
                </c:pt>
                <c:pt idx="100">
                  <c:v>26.129166666666666</c:v>
                </c:pt>
                <c:pt idx="101">
                  <c:v>26.791666666666668</c:v>
                </c:pt>
                <c:pt idx="102">
                  <c:v>27.708333333333336</c:v>
                </c:pt>
                <c:pt idx="103">
                  <c:v>27.208333333333336</c:v>
                </c:pt>
                <c:pt idx="104">
                  <c:v>27.208333333333336</c:v>
                </c:pt>
                <c:pt idx="105">
                  <c:v>26.958333333333336</c:v>
                </c:pt>
                <c:pt idx="106">
                  <c:v>26.333333333333336</c:v>
                </c:pt>
                <c:pt idx="107">
                  <c:v>26.333333333333336</c:v>
                </c:pt>
                <c:pt idx="108">
                  <c:v>25.583333333333336</c:v>
                </c:pt>
                <c:pt idx="109">
                  <c:v>26.458333333333336</c:v>
                </c:pt>
                <c:pt idx="110">
                  <c:v>26.333333333333336</c:v>
                </c:pt>
                <c:pt idx="111">
                  <c:v>26.583333333333336</c:v>
                </c:pt>
                <c:pt idx="112">
                  <c:v>26.833333333333336</c:v>
                </c:pt>
                <c:pt idx="113">
                  <c:v>26.833333333333336</c:v>
                </c:pt>
                <c:pt idx="114">
                  <c:v>27.875</c:v>
                </c:pt>
                <c:pt idx="115">
                  <c:v>26.875</c:v>
                </c:pt>
                <c:pt idx="116">
                  <c:v>27.125</c:v>
                </c:pt>
                <c:pt idx="117">
                  <c:v>27.125</c:v>
                </c:pt>
                <c:pt idx="118">
                  <c:v>26.625</c:v>
                </c:pt>
                <c:pt idx="119">
                  <c:v>26.625</c:v>
                </c:pt>
                <c:pt idx="120">
                  <c:v>26.625</c:v>
                </c:pt>
                <c:pt idx="121">
                  <c:v>27.25</c:v>
                </c:pt>
                <c:pt idx="122">
                  <c:v>26.875</c:v>
                </c:pt>
                <c:pt idx="123">
                  <c:v>26.875</c:v>
                </c:pt>
                <c:pt idx="124">
                  <c:v>26.125</c:v>
                </c:pt>
                <c:pt idx="125">
                  <c:v>26.5</c:v>
                </c:pt>
                <c:pt idx="126">
                  <c:v>28.041666666666664</c:v>
                </c:pt>
                <c:pt idx="127">
                  <c:v>27.541666666666664</c:v>
                </c:pt>
                <c:pt idx="128">
                  <c:v>27.541666666666664</c:v>
                </c:pt>
                <c:pt idx="129">
                  <c:v>27.541666666666664</c:v>
                </c:pt>
                <c:pt idx="130">
                  <c:v>28.416666666666664</c:v>
                </c:pt>
                <c:pt idx="131">
                  <c:v>28.166666666666664</c:v>
                </c:pt>
                <c:pt idx="132">
                  <c:v>28.166666666666664</c:v>
                </c:pt>
                <c:pt idx="133">
                  <c:v>28.166666666666664</c:v>
                </c:pt>
                <c:pt idx="134">
                  <c:v>28.166666666666664</c:v>
                </c:pt>
                <c:pt idx="135">
                  <c:v>29.166666666666664</c:v>
                </c:pt>
                <c:pt idx="136">
                  <c:v>29.166666666666664</c:v>
                </c:pt>
                <c:pt idx="137">
                  <c:v>29.166666666666664</c:v>
                </c:pt>
                <c:pt idx="138">
                  <c:v>30.333333333333336</c:v>
                </c:pt>
                <c:pt idx="139">
                  <c:v>28.708333333333336</c:v>
                </c:pt>
                <c:pt idx="140">
                  <c:v>28.708333333333336</c:v>
                </c:pt>
                <c:pt idx="141">
                  <c:v>27.958333333333336</c:v>
                </c:pt>
                <c:pt idx="142">
                  <c:v>28.833333333333336</c:v>
                </c:pt>
                <c:pt idx="143">
                  <c:v>28.083333333333336</c:v>
                </c:pt>
                <c:pt idx="144">
                  <c:v>27.583333333333336</c:v>
                </c:pt>
                <c:pt idx="145">
                  <c:v>26.333333333333336</c:v>
                </c:pt>
                <c:pt idx="146">
                  <c:v>26.208333333333336</c:v>
                </c:pt>
                <c:pt idx="147">
                  <c:v>26.208333333333336</c:v>
                </c:pt>
                <c:pt idx="148">
                  <c:v>26.708333333333336</c:v>
                </c:pt>
                <c:pt idx="149">
                  <c:v>27.208333333333336</c:v>
                </c:pt>
                <c:pt idx="150">
                  <c:v>27.708333333333336</c:v>
                </c:pt>
                <c:pt idx="151">
                  <c:v>27.833333333333336</c:v>
                </c:pt>
                <c:pt idx="152">
                  <c:v>27.833333333333336</c:v>
                </c:pt>
                <c:pt idx="153">
                  <c:v>27.833333333333336</c:v>
                </c:pt>
                <c:pt idx="154">
                  <c:v>28.583333333333336</c:v>
                </c:pt>
                <c:pt idx="155">
                  <c:v>29.083333333333336</c:v>
                </c:pt>
                <c:pt idx="156">
                  <c:v>28.833333333333336</c:v>
                </c:pt>
                <c:pt idx="157">
                  <c:v>29.083333333333336</c:v>
                </c:pt>
                <c:pt idx="158">
                  <c:v>29.083333333333336</c:v>
                </c:pt>
                <c:pt idx="159">
                  <c:v>29.083333333333336</c:v>
                </c:pt>
                <c:pt idx="160">
                  <c:v>28.333333333333336</c:v>
                </c:pt>
                <c:pt idx="161">
                  <c:v>28.333333333333336</c:v>
                </c:pt>
                <c:pt idx="162">
                  <c:v>28.083333333333336</c:v>
                </c:pt>
                <c:pt idx="163">
                  <c:v>27.458333333333336</c:v>
                </c:pt>
                <c:pt idx="164">
                  <c:v>27.708333333333336</c:v>
                </c:pt>
                <c:pt idx="165">
                  <c:v>27.458333333333336</c:v>
                </c:pt>
                <c:pt idx="166">
                  <c:v>27.458333333333336</c:v>
                </c:pt>
                <c:pt idx="167">
                  <c:v>27.833333333333336</c:v>
                </c:pt>
              </c:numCache>
            </c:numRef>
          </c:val>
          <c:smooth val="0"/>
          <c:extLst>
            <c:ext xmlns:c16="http://schemas.microsoft.com/office/drawing/2014/chart" uri="{C3380CC4-5D6E-409C-BE32-E72D297353CC}">
              <c16:uniqueId val="{00000001-E54E-4361-83D3-6658BDCD1750}"/>
            </c:ext>
          </c:extLst>
        </c:ser>
        <c:ser>
          <c:idx val="2"/>
          <c:order val="2"/>
          <c:tx>
            <c:strRef>
              <c:f>'Prices, duty-free'!$AY$2</c:f>
              <c:strCache>
                <c:ptCount val="1"/>
                <c:pt idx="0">
                  <c:v>Non-colonial</c:v>
                </c:pt>
              </c:strCache>
            </c:strRef>
          </c:tx>
          <c:spPr>
            <a:ln w="28575" cap="rnd">
              <a:solidFill>
                <a:schemeClr val="tx1"/>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duty-free'!$AY$76:$AY$243</c:f>
              <c:numCache>
                <c:formatCode>0.0</c:formatCode>
                <c:ptCount val="168"/>
                <c:pt idx="0">
                  <c:v>34.25</c:v>
                </c:pt>
                <c:pt idx="1">
                  <c:v>34.25</c:v>
                </c:pt>
                <c:pt idx="2">
                  <c:v>32.5</c:v>
                </c:pt>
                <c:pt idx="3">
                  <c:v>32.5</c:v>
                </c:pt>
                <c:pt idx="4">
                  <c:v>32</c:v>
                </c:pt>
                <c:pt idx="5">
                  <c:v>32</c:v>
                </c:pt>
                <c:pt idx="6">
                  <c:v>32</c:v>
                </c:pt>
                <c:pt idx="7">
                  <c:v>32.75</c:v>
                </c:pt>
                <c:pt idx="8">
                  <c:v>32</c:v>
                </c:pt>
                <c:pt idx="9">
                  <c:v>31.5</c:v>
                </c:pt>
                <c:pt idx="10">
                  <c:v>30.25</c:v>
                </c:pt>
                <c:pt idx="11">
                  <c:v>29.75</c:v>
                </c:pt>
                <c:pt idx="12">
                  <c:v>30</c:v>
                </c:pt>
                <c:pt idx="13">
                  <c:v>30</c:v>
                </c:pt>
                <c:pt idx="14">
                  <c:v>29.5</c:v>
                </c:pt>
                <c:pt idx="15">
                  <c:v>28.75</c:v>
                </c:pt>
                <c:pt idx="16">
                  <c:v>27</c:v>
                </c:pt>
                <c:pt idx="17">
                  <c:v>27.5</c:v>
                </c:pt>
                <c:pt idx="18">
                  <c:v>27.5</c:v>
                </c:pt>
                <c:pt idx="19">
                  <c:v>27</c:v>
                </c:pt>
                <c:pt idx="20">
                  <c:v>27.25</c:v>
                </c:pt>
                <c:pt idx="21">
                  <c:v>27.25</c:v>
                </c:pt>
                <c:pt idx="22">
                  <c:v>26.75</c:v>
                </c:pt>
                <c:pt idx="23">
                  <c:v>26.5</c:v>
                </c:pt>
                <c:pt idx="24">
                  <c:v>24.75</c:v>
                </c:pt>
                <c:pt idx="25">
                  <c:v>25.5</c:v>
                </c:pt>
                <c:pt idx="26">
                  <c:v>24</c:v>
                </c:pt>
                <c:pt idx="27">
                  <c:v>24</c:v>
                </c:pt>
                <c:pt idx="28">
                  <c:v>24</c:v>
                </c:pt>
                <c:pt idx="29">
                  <c:v>23.5</c:v>
                </c:pt>
                <c:pt idx="30">
                  <c:v>23.875</c:v>
                </c:pt>
                <c:pt idx="31">
                  <c:v>23.875</c:v>
                </c:pt>
                <c:pt idx="32">
                  <c:v>24.625</c:v>
                </c:pt>
                <c:pt idx="33">
                  <c:v>27.125</c:v>
                </c:pt>
                <c:pt idx="34">
                  <c:v>27.125</c:v>
                </c:pt>
                <c:pt idx="35">
                  <c:v>26.75</c:v>
                </c:pt>
                <c:pt idx="36">
                  <c:v>26.25</c:v>
                </c:pt>
                <c:pt idx="37">
                  <c:v>26.25</c:v>
                </c:pt>
                <c:pt idx="38">
                  <c:v>26.25</c:v>
                </c:pt>
                <c:pt idx="39">
                  <c:v>26.25</c:v>
                </c:pt>
                <c:pt idx="40">
                  <c:v>26.25</c:v>
                </c:pt>
                <c:pt idx="41">
                  <c:v>26.25</c:v>
                </c:pt>
                <c:pt idx="42">
                  <c:v>26.25</c:v>
                </c:pt>
                <c:pt idx="43">
                  <c:v>24.75</c:v>
                </c:pt>
                <c:pt idx="44">
                  <c:v>24.75</c:v>
                </c:pt>
                <c:pt idx="45">
                  <c:v>24.75</c:v>
                </c:pt>
                <c:pt idx="46">
                  <c:v>25</c:v>
                </c:pt>
                <c:pt idx="47">
                  <c:v>25</c:v>
                </c:pt>
                <c:pt idx="48">
                  <c:v>25</c:v>
                </c:pt>
                <c:pt idx="49">
                  <c:v>24.75</c:v>
                </c:pt>
                <c:pt idx="50">
                  <c:v>25.5</c:v>
                </c:pt>
                <c:pt idx="51">
                  <c:v>25.25</c:v>
                </c:pt>
                <c:pt idx="52">
                  <c:v>25.25</c:v>
                </c:pt>
                <c:pt idx="53">
                  <c:v>25.25</c:v>
                </c:pt>
                <c:pt idx="54">
                  <c:v>25</c:v>
                </c:pt>
                <c:pt idx="55">
                  <c:v>24.75</c:v>
                </c:pt>
                <c:pt idx="56">
                  <c:v>25</c:v>
                </c:pt>
                <c:pt idx="57">
                  <c:v>25.25</c:v>
                </c:pt>
                <c:pt idx="58">
                  <c:v>25.25</c:v>
                </c:pt>
                <c:pt idx="59">
                  <c:v>25.25</c:v>
                </c:pt>
                <c:pt idx="60">
                  <c:v>25.25</c:v>
                </c:pt>
                <c:pt idx="61">
                  <c:v>25.25</c:v>
                </c:pt>
                <c:pt idx="62">
                  <c:v>25.25</c:v>
                </c:pt>
                <c:pt idx="63">
                  <c:v>26.25</c:v>
                </c:pt>
                <c:pt idx="64">
                  <c:v>26.75</c:v>
                </c:pt>
                <c:pt idx="65">
                  <c:v>26.75</c:v>
                </c:pt>
                <c:pt idx="66">
                  <c:v>31.25</c:v>
                </c:pt>
                <c:pt idx="67">
                  <c:v>33.25</c:v>
                </c:pt>
                <c:pt idx="68">
                  <c:v>34.25</c:v>
                </c:pt>
                <c:pt idx="69">
                  <c:v>34.5</c:v>
                </c:pt>
                <c:pt idx="70">
                  <c:v>32</c:v>
                </c:pt>
                <c:pt idx="71">
                  <c:v>32</c:v>
                </c:pt>
                <c:pt idx="72">
                  <c:v>30.75</c:v>
                </c:pt>
                <c:pt idx="73">
                  <c:v>29.5</c:v>
                </c:pt>
                <c:pt idx="74">
                  <c:v>27.25</c:v>
                </c:pt>
                <c:pt idx="75">
                  <c:v>26</c:v>
                </c:pt>
                <c:pt idx="76">
                  <c:v>25.5</c:v>
                </c:pt>
                <c:pt idx="77">
                  <c:v>25.5</c:v>
                </c:pt>
                <c:pt idx="78">
                  <c:v>26.75</c:v>
                </c:pt>
                <c:pt idx="79">
                  <c:v>27.25</c:v>
                </c:pt>
                <c:pt idx="80">
                  <c:v>28</c:v>
                </c:pt>
                <c:pt idx="81">
                  <c:v>27.875</c:v>
                </c:pt>
                <c:pt idx="82">
                  <c:v>29.25</c:v>
                </c:pt>
                <c:pt idx="83">
                  <c:v>29.25</c:v>
                </c:pt>
                <c:pt idx="84">
                  <c:v>27</c:v>
                </c:pt>
                <c:pt idx="85">
                  <c:v>30.875</c:v>
                </c:pt>
                <c:pt idx="86">
                  <c:v>30.875</c:v>
                </c:pt>
                <c:pt idx="87">
                  <c:v>31.875</c:v>
                </c:pt>
                <c:pt idx="88">
                  <c:v>30.625</c:v>
                </c:pt>
                <c:pt idx="89">
                  <c:v>28.625</c:v>
                </c:pt>
                <c:pt idx="90">
                  <c:v>28.625</c:v>
                </c:pt>
                <c:pt idx="91">
                  <c:v>29.375</c:v>
                </c:pt>
                <c:pt idx="92">
                  <c:v>27.25</c:v>
                </c:pt>
                <c:pt idx="93">
                  <c:v>26.75</c:v>
                </c:pt>
                <c:pt idx="94">
                  <c:v>25.75</c:v>
                </c:pt>
                <c:pt idx="95">
                  <c:v>25.75</c:v>
                </c:pt>
                <c:pt idx="96">
                  <c:v>25.75</c:v>
                </c:pt>
                <c:pt idx="97">
                  <c:v>25.75</c:v>
                </c:pt>
                <c:pt idx="98">
                  <c:v>25.5</c:v>
                </c:pt>
                <c:pt idx="99">
                  <c:v>25.25</c:v>
                </c:pt>
                <c:pt idx="100">
                  <c:v>25</c:v>
                </c:pt>
                <c:pt idx="101">
                  <c:v>24.75</c:v>
                </c:pt>
                <c:pt idx="102">
                  <c:v>25.25</c:v>
                </c:pt>
                <c:pt idx="103">
                  <c:v>25.25</c:v>
                </c:pt>
                <c:pt idx="104">
                  <c:v>24.75</c:v>
                </c:pt>
                <c:pt idx="105">
                  <c:v>25.125</c:v>
                </c:pt>
                <c:pt idx="106">
                  <c:v>25.125</c:v>
                </c:pt>
                <c:pt idx="107">
                  <c:v>24.875</c:v>
                </c:pt>
                <c:pt idx="108">
                  <c:v>24.875</c:v>
                </c:pt>
                <c:pt idx="109">
                  <c:v>24.25</c:v>
                </c:pt>
                <c:pt idx="110">
                  <c:v>26.375</c:v>
                </c:pt>
                <c:pt idx="111">
                  <c:v>27.125</c:v>
                </c:pt>
                <c:pt idx="112">
                  <c:v>27.75</c:v>
                </c:pt>
                <c:pt idx="113">
                  <c:v>28.75</c:v>
                </c:pt>
                <c:pt idx="114">
                  <c:v>29</c:v>
                </c:pt>
                <c:pt idx="115">
                  <c:v>28.75</c:v>
                </c:pt>
                <c:pt idx="116">
                  <c:v>27</c:v>
                </c:pt>
                <c:pt idx="117">
                  <c:v>26.375</c:v>
                </c:pt>
                <c:pt idx="118">
                  <c:v>26</c:v>
                </c:pt>
                <c:pt idx="119">
                  <c:v>26</c:v>
                </c:pt>
                <c:pt idx="120">
                  <c:v>26.25</c:v>
                </c:pt>
                <c:pt idx="121">
                  <c:v>26.25</c:v>
                </c:pt>
                <c:pt idx="122">
                  <c:v>26</c:v>
                </c:pt>
                <c:pt idx="123">
                  <c:v>26</c:v>
                </c:pt>
                <c:pt idx="124">
                  <c:v>25.5</c:v>
                </c:pt>
                <c:pt idx="125">
                  <c:v>25.5</c:v>
                </c:pt>
                <c:pt idx="126">
                  <c:v>25.375</c:v>
                </c:pt>
                <c:pt idx="127">
                  <c:v>24.875</c:v>
                </c:pt>
                <c:pt idx="128">
                  <c:v>24.875</c:v>
                </c:pt>
                <c:pt idx="129">
                  <c:v>24.875</c:v>
                </c:pt>
                <c:pt idx="130">
                  <c:v>25</c:v>
                </c:pt>
                <c:pt idx="131">
                  <c:v>25</c:v>
                </c:pt>
                <c:pt idx="132">
                  <c:v>26.125</c:v>
                </c:pt>
                <c:pt idx="133">
                  <c:v>26.125</c:v>
                </c:pt>
                <c:pt idx="134">
                  <c:v>26.125</c:v>
                </c:pt>
                <c:pt idx="135">
                  <c:v>26.125</c:v>
                </c:pt>
                <c:pt idx="136">
                  <c:v>26.125</c:v>
                </c:pt>
                <c:pt idx="137">
                  <c:v>26.125</c:v>
                </c:pt>
                <c:pt idx="138">
                  <c:v>26.125</c:v>
                </c:pt>
                <c:pt idx="139">
                  <c:v>26.125</c:v>
                </c:pt>
                <c:pt idx="140">
                  <c:v>24.875</c:v>
                </c:pt>
                <c:pt idx="141">
                  <c:v>24.5</c:v>
                </c:pt>
                <c:pt idx="142">
                  <c:v>24.5</c:v>
                </c:pt>
                <c:pt idx="143">
                  <c:v>24.5</c:v>
                </c:pt>
                <c:pt idx="144">
                  <c:v>23.25</c:v>
                </c:pt>
                <c:pt idx="145">
                  <c:v>23.25</c:v>
                </c:pt>
                <c:pt idx="146">
                  <c:v>23.25</c:v>
                </c:pt>
                <c:pt idx="147">
                  <c:v>23.25</c:v>
                </c:pt>
                <c:pt idx="148">
                  <c:v>23.75</c:v>
                </c:pt>
                <c:pt idx="149">
                  <c:v>24.25</c:v>
                </c:pt>
                <c:pt idx="150">
                  <c:v>24.25</c:v>
                </c:pt>
                <c:pt idx="151">
                  <c:v>24.25</c:v>
                </c:pt>
                <c:pt idx="152">
                  <c:v>24.25</c:v>
                </c:pt>
                <c:pt idx="153">
                  <c:v>24.25</c:v>
                </c:pt>
                <c:pt idx="154">
                  <c:v>24</c:v>
                </c:pt>
                <c:pt idx="155">
                  <c:v>27.5</c:v>
                </c:pt>
                <c:pt idx="156">
                  <c:v>27.5</c:v>
                </c:pt>
                <c:pt idx="157">
                  <c:v>27.5</c:v>
                </c:pt>
                <c:pt idx="158">
                  <c:v>26</c:v>
                </c:pt>
                <c:pt idx="159">
                  <c:v>26</c:v>
                </c:pt>
                <c:pt idx="160">
                  <c:v>25.375</c:v>
                </c:pt>
                <c:pt idx="161">
                  <c:v>25.375</c:v>
                </c:pt>
                <c:pt idx="162">
                  <c:v>25.25</c:v>
                </c:pt>
                <c:pt idx="163">
                  <c:v>25.25</c:v>
                </c:pt>
                <c:pt idx="164">
                  <c:v>25.25</c:v>
                </c:pt>
                <c:pt idx="165">
                  <c:v>25.25</c:v>
                </c:pt>
                <c:pt idx="166">
                  <c:v>26.625</c:v>
                </c:pt>
                <c:pt idx="167">
                  <c:v>26.375</c:v>
                </c:pt>
              </c:numCache>
            </c:numRef>
          </c:val>
          <c:smooth val="0"/>
          <c:extLst>
            <c:ext xmlns:c16="http://schemas.microsoft.com/office/drawing/2014/chart" uri="{C3380CC4-5D6E-409C-BE32-E72D297353CC}">
              <c16:uniqueId val="{00000002-E54E-4361-83D3-6658BDCD1750}"/>
            </c:ext>
          </c:extLst>
        </c:ser>
        <c:dLbls>
          <c:showLegendKey val="0"/>
          <c:showVal val="0"/>
          <c:showCatName val="0"/>
          <c:showSerName val="0"/>
          <c:showPercent val="0"/>
          <c:showBubbleSize val="0"/>
        </c:dLbls>
        <c:smooth val="0"/>
        <c:axId val="1484321183"/>
        <c:axId val="1484320351"/>
      </c:lineChart>
      <c:catAx>
        <c:axId val="148432118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4320351"/>
        <c:crosses val="autoZero"/>
        <c:auto val="1"/>
        <c:lblAlgn val="ctr"/>
        <c:lblOffset val="100"/>
        <c:noMultiLvlLbl val="0"/>
      </c:catAx>
      <c:valAx>
        <c:axId val="14843203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4321183"/>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Tariffs!$B$3</c:f>
              <c:strCache>
                <c:ptCount val="1"/>
                <c:pt idx="0">
                  <c:v>West Indies</c:v>
                </c:pt>
              </c:strCache>
            </c:strRef>
          </c:tx>
          <c:spPr>
            <a:ln w="28575" cap="rnd">
              <a:solidFill>
                <a:schemeClr val="bg1">
                  <a:lumMod val="75000"/>
                </a:schemeClr>
              </a:solidFill>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Tariffs!$B$76:$B$243</c:f>
              <c:numCache>
                <c:formatCode>0.0</c:formatCode>
                <c:ptCount val="168"/>
                <c:pt idx="0">
                  <c:v>25.23</c:v>
                </c:pt>
                <c:pt idx="1">
                  <c:v>25.23</c:v>
                </c:pt>
                <c:pt idx="2">
                  <c:v>25.23</c:v>
                </c:pt>
                <c:pt idx="3">
                  <c:v>25.23</c:v>
                </c:pt>
                <c:pt idx="4">
                  <c:v>25.23</c:v>
                </c:pt>
                <c:pt idx="5">
                  <c:v>25.23</c:v>
                </c:pt>
                <c:pt idx="6">
                  <c:v>25.23</c:v>
                </c:pt>
                <c:pt idx="7">
                  <c:v>25.23</c:v>
                </c:pt>
                <c:pt idx="8">
                  <c:v>25.23</c:v>
                </c:pt>
                <c:pt idx="9">
                  <c:v>25.23</c:v>
                </c:pt>
                <c:pt idx="10">
                  <c:v>25.23</c:v>
                </c:pt>
                <c:pt idx="11">
                  <c:v>25.23</c:v>
                </c:pt>
                <c:pt idx="12">
                  <c:v>25.23</c:v>
                </c:pt>
                <c:pt idx="13">
                  <c:v>25.23</c:v>
                </c:pt>
                <c:pt idx="14">
                  <c:v>25.23</c:v>
                </c:pt>
                <c:pt idx="15">
                  <c:v>25.23</c:v>
                </c:pt>
                <c:pt idx="16">
                  <c:v>25.23</c:v>
                </c:pt>
                <c:pt idx="17">
                  <c:v>25.23</c:v>
                </c:pt>
                <c:pt idx="18">
                  <c:v>25.23</c:v>
                </c:pt>
                <c:pt idx="19">
                  <c:v>25.23</c:v>
                </c:pt>
                <c:pt idx="20">
                  <c:v>25.23</c:v>
                </c:pt>
                <c:pt idx="21">
                  <c:v>25.23</c:v>
                </c:pt>
                <c:pt idx="22">
                  <c:v>25.23</c:v>
                </c:pt>
                <c:pt idx="23">
                  <c:v>25.23</c:v>
                </c:pt>
                <c:pt idx="24">
                  <c:v>25.23</c:v>
                </c:pt>
                <c:pt idx="25">
                  <c:v>25.23</c:v>
                </c:pt>
                <c:pt idx="26">
                  <c:v>25.23</c:v>
                </c:pt>
                <c:pt idx="27">
                  <c:v>25.23</c:v>
                </c:pt>
                <c:pt idx="28">
                  <c:v>25.23</c:v>
                </c:pt>
                <c:pt idx="29">
                  <c:v>25.23</c:v>
                </c:pt>
                <c:pt idx="30">
                  <c:v>25.23</c:v>
                </c:pt>
                <c:pt idx="31">
                  <c:v>25.23</c:v>
                </c:pt>
                <c:pt idx="32">
                  <c:v>25.23</c:v>
                </c:pt>
                <c:pt idx="33">
                  <c:v>25.23</c:v>
                </c:pt>
                <c:pt idx="34">
                  <c:v>25.23</c:v>
                </c:pt>
                <c:pt idx="35">
                  <c:v>25.23</c:v>
                </c:pt>
                <c:pt idx="36">
                  <c:v>25.23</c:v>
                </c:pt>
                <c:pt idx="37">
                  <c:v>25.23</c:v>
                </c:pt>
                <c:pt idx="38">
                  <c:v>25.23</c:v>
                </c:pt>
                <c:pt idx="39">
                  <c:v>25.23</c:v>
                </c:pt>
                <c:pt idx="40">
                  <c:v>25.23</c:v>
                </c:pt>
                <c:pt idx="41">
                  <c:v>25.23</c:v>
                </c:pt>
                <c:pt idx="42">
                  <c:v>25.23</c:v>
                </c:pt>
                <c:pt idx="43">
                  <c:v>25.23</c:v>
                </c:pt>
                <c:pt idx="44">
                  <c:v>25.23</c:v>
                </c:pt>
                <c:pt idx="45">
                  <c:v>25.23</c:v>
                </c:pt>
                <c:pt idx="46">
                  <c:v>25.23</c:v>
                </c:pt>
                <c:pt idx="47">
                  <c:v>25.23</c:v>
                </c:pt>
                <c:pt idx="48">
                  <c:v>25.23</c:v>
                </c:pt>
                <c:pt idx="49">
                  <c:v>25.23</c:v>
                </c:pt>
                <c:pt idx="50">
                  <c:v>25.23</c:v>
                </c:pt>
                <c:pt idx="51">
                  <c:v>25.23</c:v>
                </c:pt>
                <c:pt idx="52">
                  <c:v>25.23</c:v>
                </c:pt>
                <c:pt idx="53">
                  <c:v>25.23</c:v>
                </c:pt>
                <c:pt idx="54">
                  <c:v>25.23</c:v>
                </c:pt>
                <c:pt idx="55">
                  <c:v>25.23</c:v>
                </c:pt>
                <c:pt idx="56">
                  <c:v>25.23</c:v>
                </c:pt>
                <c:pt idx="57">
                  <c:v>25.23</c:v>
                </c:pt>
                <c:pt idx="58">
                  <c:v>25.23</c:v>
                </c:pt>
                <c:pt idx="59">
                  <c:v>25.23</c:v>
                </c:pt>
                <c:pt idx="60">
                  <c:v>25.23</c:v>
                </c:pt>
                <c:pt idx="61">
                  <c:v>25.23</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pt idx="83">
                  <c:v>14</c:v>
                </c:pt>
                <c:pt idx="84">
                  <c:v>14</c:v>
                </c:pt>
                <c:pt idx="85">
                  <c:v>14</c:v>
                </c:pt>
                <c:pt idx="86">
                  <c:v>14</c:v>
                </c:pt>
                <c:pt idx="87">
                  <c:v>14</c:v>
                </c:pt>
                <c:pt idx="88">
                  <c:v>14</c:v>
                </c:pt>
                <c:pt idx="89">
                  <c:v>14</c:v>
                </c:pt>
                <c:pt idx="90">
                  <c:v>14</c:v>
                </c:pt>
                <c:pt idx="91">
                  <c:v>14</c:v>
                </c:pt>
                <c:pt idx="92">
                  <c:v>14</c:v>
                </c:pt>
                <c:pt idx="93">
                  <c:v>14</c:v>
                </c:pt>
                <c:pt idx="94">
                  <c:v>14</c:v>
                </c:pt>
                <c:pt idx="95">
                  <c:v>14</c:v>
                </c:pt>
                <c:pt idx="96">
                  <c:v>14</c:v>
                </c:pt>
                <c:pt idx="97">
                  <c:v>14</c:v>
                </c:pt>
                <c:pt idx="98">
                  <c:v>14</c:v>
                </c:pt>
                <c:pt idx="99">
                  <c:v>14</c:v>
                </c:pt>
                <c:pt idx="100">
                  <c:v>14</c:v>
                </c:pt>
                <c:pt idx="101">
                  <c:v>14</c:v>
                </c:pt>
                <c:pt idx="102">
                  <c:v>13</c:v>
                </c:pt>
                <c:pt idx="103">
                  <c:v>13</c:v>
                </c:pt>
                <c:pt idx="104">
                  <c:v>13</c:v>
                </c:pt>
                <c:pt idx="105">
                  <c:v>13</c:v>
                </c:pt>
                <c:pt idx="106">
                  <c:v>13</c:v>
                </c:pt>
                <c:pt idx="107">
                  <c:v>13</c:v>
                </c:pt>
                <c:pt idx="108">
                  <c:v>13</c:v>
                </c:pt>
                <c:pt idx="109">
                  <c:v>13</c:v>
                </c:pt>
                <c:pt idx="110">
                  <c:v>13</c:v>
                </c:pt>
                <c:pt idx="111">
                  <c:v>13</c:v>
                </c:pt>
                <c:pt idx="112">
                  <c:v>13</c:v>
                </c:pt>
                <c:pt idx="113">
                  <c:v>13</c:v>
                </c:pt>
                <c:pt idx="114">
                  <c:v>12</c:v>
                </c:pt>
                <c:pt idx="115">
                  <c:v>12</c:v>
                </c:pt>
                <c:pt idx="116">
                  <c:v>12</c:v>
                </c:pt>
                <c:pt idx="117">
                  <c:v>12</c:v>
                </c:pt>
                <c:pt idx="118">
                  <c:v>12</c:v>
                </c:pt>
                <c:pt idx="119">
                  <c:v>12</c:v>
                </c:pt>
                <c:pt idx="120">
                  <c:v>12</c:v>
                </c:pt>
                <c:pt idx="121">
                  <c:v>12</c:v>
                </c:pt>
                <c:pt idx="122">
                  <c:v>12</c:v>
                </c:pt>
                <c:pt idx="123">
                  <c:v>12</c:v>
                </c:pt>
                <c:pt idx="124">
                  <c:v>12</c:v>
                </c:pt>
                <c:pt idx="125">
                  <c:v>12</c:v>
                </c:pt>
                <c:pt idx="126">
                  <c:v>11</c:v>
                </c:pt>
                <c:pt idx="127">
                  <c:v>11</c:v>
                </c:pt>
                <c:pt idx="128">
                  <c:v>11</c:v>
                </c:pt>
                <c:pt idx="129">
                  <c:v>11</c:v>
                </c:pt>
                <c:pt idx="130">
                  <c:v>11</c:v>
                </c:pt>
                <c:pt idx="131">
                  <c:v>11</c:v>
                </c:pt>
                <c:pt idx="132">
                  <c:v>11</c:v>
                </c:pt>
                <c:pt idx="133">
                  <c:v>11</c:v>
                </c:pt>
                <c:pt idx="134">
                  <c:v>11</c:v>
                </c:pt>
                <c:pt idx="135">
                  <c:v>11</c:v>
                </c:pt>
                <c:pt idx="136">
                  <c:v>11</c:v>
                </c:pt>
                <c:pt idx="137">
                  <c:v>11</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numCache>
            </c:numRef>
          </c:val>
          <c:smooth val="0"/>
          <c:extLst>
            <c:ext xmlns:c16="http://schemas.microsoft.com/office/drawing/2014/chart" uri="{C3380CC4-5D6E-409C-BE32-E72D297353CC}">
              <c16:uniqueId val="{00000000-4763-4B41-BF60-FB75E8F51AE9}"/>
            </c:ext>
          </c:extLst>
        </c:ser>
        <c:ser>
          <c:idx val="2"/>
          <c:order val="1"/>
          <c:tx>
            <c:strRef>
              <c:f>Tariffs!$D$3</c:f>
              <c:strCache>
                <c:ptCount val="1"/>
                <c:pt idx="0">
                  <c:v>East Indies</c:v>
                </c:pt>
              </c:strCache>
            </c:strRef>
          </c:tx>
          <c:spPr>
            <a:ln w="28575" cap="rnd">
              <a:solidFill>
                <a:schemeClr val="tx1"/>
              </a:solidFill>
              <a:prstDash val="sysDot"/>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Tariffs!$D$76:$D$243</c:f>
              <c:numCache>
                <c:formatCode>0.0</c:formatCode>
                <c:ptCount val="168"/>
                <c:pt idx="0">
                  <c:v>24</c:v>
                </c:pt>
                <c:pt idx="1">
                  <c:v>24</c:v>
                </c:pt>
                <c:pt idx="2">
                  <c:v>24</c:v>
                </c:pt>
                <c:pt idx="3">
                  <c:v>24</c:v>
                </c:pt>
                <c:pt idx="4">
                  <c:v>25.23</c:v>
                </c:pt>
                <c:pt idx="5">
                  <c:v>25.23</c:v>
                </c:pt>
                <c:pt idx="6">
                  <c:v>25.23</c:v>
                </c:pt>
                <c:pt idx="7">
                  <c:v>25.23</c:v>
                </c:pt>
                <c:pt idx="8">
                  <c:v>25.23</c:v>
                </c:pt>
                <c:pt idx="9">
                  <c:v>25.23</c:v>
                </c:pt>
                <c:pt idx="10">
                  <c:v>25.23</c:v>
                </c:pt>
                <c:pt idx="11">
                  <c:v>25.23</c:v>
                </c:pt>
                <c:pt idx="12">
                  <c:v>25.23</c:v>
                </c:pt>
                <c:pt idx="13">
                  <c:v>25.23</c:v>
                </c:pt>
                <c:pt idx="14">
                  <c:v>25.23</c:v>
                </c:pt>
                <c:pt idx="15">
                  <c:v>25.23</c:v>
                </c:pt>
                <c:pt idx="16">
                  <c:v>25.23</c:v>
                </c:pt>
                <c:pt idx="17">
                  <c:v>25.23</c:v>
                </c:pt>
                <c:pt idx="18">
                  <c:v>25.23</c:v>
                </c:pt>
                <c:pt idx="19">
                  <c:v>25.23</c:v>
                </c:pt>
                <c:pt idx="20">
                  <c:v>25.23</c:v>
                </c:pt>
                <c:pt idx="21">
                  <c:v>25.23</c:v>
                </c:pt>
                <c:pt idx="22">
                  <c:v>25.23</c:v>
                </c:pt>
                <c:pt idx="23">
                  <c:v>25.23</c:v>
                </c:pt>
                <c:pt idx="24">
                  <c:v>25.23</c:v>
                </c:pt>
                <c:pt idx="25">
                  <c:v>25.23</c:v>
                </c:pt>
                <c:pt idx="26">
                  <c:v>25.23</c:v>
                </c:pt>
                <c:pt idx="27">
                  <c:v>25.23</c:v>
                </c:pt>
                <c:pt idx="28">
                  <c:v>25.23</c:v>
                </c:pt>
                <c:pt idx="29">
                  <c:v>25.23</c:v>
                </c:pt>
                <c:pt idx="30">
                  <c:v>25.23</c:v>
                </c:pt>
                <c:pt idx="31">
                  <c:v>25.23</c:v>
                </c:pt>
                <c:pt idx="32">
                  <c:v>25.23</c:v>
                </c:pt>
                <c:pt idx="33">
                  <c:v>25.23</c:v>
                </c:pt>
                <c:pt idx="34">
                  <c:v>25.23</c:v>
                </c:pt>
                <c:pt idx="35">
                  <c:v>25.23</c:v>
                </c:pt>
                <c:pt idx="36">
                  <c:v>25.23</c:v>
                </c:pt>
                <c:pt idx="37">
                  <c:v>25.23</c:v>
                </c:pt>
                <c:pt idx="38">
                  <c:v>25.23</c:v>
                </c:pt>
                <c:pt idx="39">
                  <c:v>25.23</c:v>
                </c:pt>
                <c:pt idx="40">
                  <c:v>25.23</c:v>
                </c:pt>
                <c:pt idx="41">
                  <c:v>25.23</c:v>
                </c:pt>
                <c:pt idx="42">
                  <c:v>25.23</c:v>
                </c:pt>
                <c:pt idx="43">
                  <c:v>25.23</c:v>
                </c:pt>
                <c:pt idx="44">
                  <c:v>25.23</c:v>
                </c:pt>
                <c:pt idx="45">
                  <c:v>25.23</c:v>
                </c:pt>
                <c:pt idx="46">
                  <c:v>25.23</c:v>
                </c:pt>
                <c:pt idx="47">
                  <c:v>25.23</c:v>
                </c:pt>
                <c:pt idx="48">
                  <c:v>25.23</c:v>
                </c:pt>
                <c:pt idx="49">
                  <c:v>25.23</c:v>
                </c:pt>
                <c:pt idx="50">
                  <c:v>25.23</c:v>
                </c:pt>
                <c:pt idx="51">
                  <c:v>25.23</c:v>
                </c:pt>
                <c:pt idx="52">
                  <c:v>25.23</c:v>
                </c:pt>
                <c:pt idx="53">
                  <c:v>25.23</c:v>
                </c:pt>
                <c:pt idx="54">
                  <c:v>25.23</c:v>
                </c:pt>
                <c:pt idx="55">
                  <c:v>25.23</c:v>
                </c:pt>
                <c:pt idx="56">
                  <c:v>25.23</c:v>
                </c:pt>
                <c:pt idx="57">
                  <c:v>25.23</c:v>
                </c:pt>
                <c:pt idx="58">
                  <c:v>25.23</c:v>
                </c:pt>
                <c:pt idx="59">
                  <c:v>25.23</c:v>
                </c:pt>
                <c:pt idx="60">
                  <c:v>25.23</c:v>
                </c:pt>
                <c:pt idx="61">
                  <c:v>25.23</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pt idx="83">
                  <c:v>14</c:v>
                </c:pt>
                <c:pt idx="84">
                  <c:v>14</c:v>
                </c:pt>
                <c:pt idx="85">
                  <c:v>14</c:v>
                </c:pt>
                <c:pt idx="86">
                  <c:v>14</c:v>
                </c:pt>
                <c:pt idx="87">
                  <c:v>14</c:v>
                </c:pt>
                <c:pt idx="88">
                  <c:v>14</c:v>
                </c:pt>
                <c:pt idx="89">
                  <c:v>14</c:v>
                </c:pt>
                <c:pt idx="90">
                  <c:v>14</c:v>
                </c:pt>
                <c:pt idx="91">
                  <c:v>14</c:v>
                </c:pt>
                <c:pt idx="92">
                  <c:v>14</c:v>
                </c:pt>
                <c:pt idx="93">
                  <c:v>14</c:v>
                </c:pt>
                <c:pt idx="94">
                  <c:v>14</c:v>
                </c:pt>
                <c:pt idx="95">
                  <c:v>14</c:v>
                </c:pt>
                <c:pt idx="96">
                  <c:v>14</c:v>
                </c:pt>
                <c:pt idx="97">
                  <c:v>14</c:v>
                </c:pt>
                <c:pt idx="98">
                  <c:v>14</c:v>
                </c:pt>
                <c:pt idx="99">
                  <c:v>14</c:v>
                </c:pt>
                <c:pt idx="100">
                  <c:v>14</c:v>
                </c:pt>
                <c:pt idx="101">
                  <c:v>14</c:v>
                </c:pt>
                <c:pt idx="102">
                  <c:v>13</c:v>
                </c:pt>
                <c:pt idx="103">
                  <c:v>13</c:v>
                </c:pt>
                <c:pt idx="104">
                  <c:v>13</c:v>
                </c:pt>
                <c:pt idx="105">
                  <c:v>13</c:v>
                </c:pt>
                <c:pt idx="106">
                  <c:v>13</c:v>
                </c:pt>
                <c:pt idx="107">
                  <c:v>13</c:v>
                </c:pt>
                <c:pt idx="108">
                  <c:v>13</c:v>
                </c:pt>
                <c:pt idx="109">
                  <c:v>13</c:v>
                </c:pt>
                <c:pt idx="110">
                  <c:v>13</c:v>
                </c:pt>
                <c:pt idx="111">
                  <c:v>13</c:v>
                </c:pt>
                <c:pt idx="112">
                  <c:v>13</c:v>
                </c:pt>
                <c:pt idx="113">
                  <c:v>13</c:v>
                </c:pt>
                <c:pt idx="114">
                  <c:v>12</c:v>
                </c:pt>
                <c:pt idx="115">
                  <c:v>12</c:v>
                </c:pt>
                <c:pt idx="116">
                  <c:v>12</c:v>
                </c:pt>
                <c:pt idx="117">
                  <c:v>12</c:v>
                </c:pt>
                <c:pt idx="118">
                  <c:v>12</c:v>
                </c:pt>
                <c:pt idx="119">
                  <c:v>12</c:v>
                </c:pt>
                <c:pt idx="120">
                  <c:v>12</c:v>
                </c:pt>
                <c:pt idx="121">
                  <c:v>12</c:v>
                </c:pt>
                <c:pt idx="122">
                  <c:v>12</c:v>
                </c:pt>
                <c:pt idx="123">
                  <c:v>12</c:v>
                </c:pt>
                <c:pt idx="124">
                  <c:v>12</c:v>
                </c:pt>
                <c:pt idx="125">
                  <c:v>12</c:v>
                </c:pt>
                <c:pt idx="126">
                  <c:v>11</c:v>
                </c:pt>
                <c:pt idx="127">
                  <c:v>11</c:v>
                </c:pt>
                <c:pt idx="128">
                  <c:v>11</c:v>
                </c:pt>
                <c:pt idx="129">
                  <c:v>11</c:v>
                </c:pt>
                <c:pt idx="130">
                  <c:v>11</c:v>
                </c:pt>
                <c:pt idx="131">
                  <c:v>11</c:v>
                </c:pt>
                <c:pt idx="132">
                  <c:v>11</c:v>
                </c:pt>
                <c:pt idx="133">
                  <c:v>11</c:v>
                </c:pt>
                <c:pt idx="134">
                  <c:v>11</c:v>
                </c:pt>
                <c:pt idx="135">
                  <c:v>11</c:v>
                </c:pt>
                <c:pt idx="136">
                  <c:v>11</c:v>
                </c:pt>
                <c:pt idx="137">
                  <c:v>11</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numCache>
            </c:numRef>
          </c:val>
          <c:smooth val="0"/>
          <c:extLst>
            <c:ext xmlns:c16="http://schemas.microsoft.com/office/drawing/2014/chart" uri="{C3380CC4-5D6E-409C-BE32-E72D297353CC}">
              <c16:uniqueId val="{00000001-4763-4B41-BF60-FB75E8F51AE9}"/>
            </c:ext>
          </c:extLst>
        </c:ser>
        <c:ser>
          <c:idx val="3"/>
          <c:order val="2"/>
          <c:tx>
            <c:strRef>
              <c:f>Tariffs!$E$3</c:f>
              <c:strCache>
                <c:ptCount val="1"/>
                <c:pt idx="0">
                  <c:v>Foreign</c:v>
                </c:pt>
              </c:strCache>
            </c:strRef>
          </c:tx>
          <c:spPr>
            <a:ln w="28575" cap="rnd">
              <a:solidFill>
                <a:schemeClr val="tx1"/>
              </a:solidFill>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Tariffs!$E$76:$E$243</c:f>
              <c:numCache>
                <c:formatCode>0.0</c:formatCode>
                <c:ptCount val="168"/>
                <c:pt idx="0">
                  <c:v>63</c:v>
                </c:pt>
                <c:pt idx="1">
                  <c:v>63</c:v>
                </c:pt>
                <c:pt idx="2">
                  <c:v>63</c:v>
                </c:pt>
                <c:pt idx="3">
                  <c:v>63</c:v>
                </c:pt>
                <c:pt idx="4">
                  <c:v>66.150000000000006</c:v>
                </c:pt>
                <c:pt idx="5">
                  <c:v>66.150000000000006</c:v>
                </c:pt>
                <c:pt idx="6">
                  <c:v>66.150000000000006</c:v>
                </c:pt>
                <c:pt idx="7">
                  <c:v>66.150000000000006</c:v>
                </c:pt>
                <c:pt idx="8">
                  <c:v>66.150000000000006</c:v>
                </c:pt>
                <c:pt idx="9">
                  <c:v>66.150000000000006</c:v>
                </c:pt>
                <c:pt idx="10">
                  <c:v>66.150000000000006</c:v>
                </c:pt>
                <c:pt idx="11">
                  <c:v>66.150000000000006</c:v>
                </c:pt>
                <c:pt idx="12">
                  <c:v>66.150000000000006</c:v>
                </c:pt>
                <c:pt idx="13">
                  <c:v>66.150000000000006</c:v>
                </c:pt>
                <c:pt idx="14">
                  <c:v>66.150000000000006</c:v>
                </c:pt>
                <c:pt idx="15">
                  <c:v>66.150000000000006</c:v>
                </c:pt>
                <c:pt idx="16">
                  <c:v>66.150000000000006</c:v>
                </c:pt>
                <c:pt idx="17">
                  <c:v>66.150000000000006</c:v>
                </c:pt>
                <c:pt idx="18">
                  <c:v>66.150000000000006</c:v>
                </c:pt>
                <c:pt idx="19">
                  <c:v>66.150000000000006</c:v>
                </c:pt>
                <c:pt idx="20">
                  <c:v>66.150000000000006</c:v>
                </c:pt>
                <c:pt idx="21">
                  <c:v>66.150000000000006</c:v>
                </c:pt>
                <c:pt idx="22">
                  <c:v>66.150000000000006</c:v>
                </c:pt>
                <c:pt idx="23">
                  <c:v>66.150000000000006</c:v>
                </c:pt>
                <c:pt idx="24">
                  <c:v>66.150000000000006</c:v>
                </c:pt>
                <c:pt idx="25">
                  <c:v>66.150000000000006</c:v>
                </c:pt>
                <c:pt idx="26">
                  <c:v>66.150000000000006</c:v>
                </c:pt>
                <c:pt idx="27">
                  <c:v>66.150000000000006</c:v>
                </c:pt>
                <c:pt idx="28">
                  <c:v>66.150000000000006</c:v>
                </c:pt>
                <c:pt idx="29">
                  <c:v>66.150000000000006</c:v>
                </c:pt>
                <c:pt idx="30">
                  <c:v>66.150000000000006</c:v>
                </c:pt>
                <c:pt idx="31">
                  <c:v>66.150000000000006</c:v>
                </c:pt>
                <c:pt idx="32">
                  <c:v>66.150000000000006</c:v>
                </c:pt>
                <c:pt idx="33">
                  <c:v>66.150000000000006</c:v>
                </c:pt>
                <c:pt idx="34">
                  <c:v>66.150000000000006</c:v>
                </c:pt>
                <c:pt idx="35">
                  <c:v>66.150000000000006</c:v>
                </c:pt>
                <c:pt idx="36">
                  <c:v>66.150000000000006</c:v>
                </c:pt>
                <c:pt idx="37">
                  <c:v>66.150000000000006</c:v>
                </c:pt>
                <c:pt idx="38">
                  <c:v>66.150000000000006</c:v>
                </c:pt>
                <c:pt idx="39">
                  <c:v>66.150000000000006</c:v>
                </c:pt>
                <c:pt idx="40">
                  <c:v>66.150000000000006</c:v>
                </c:pt>
                <c:pt idx="41">
                  <c:v>66.150000000000006</c:v>
                </c:pt>
                <c:pt idx="42">
                  <c:v>66.150000000000006</c:v>
                </c:pt>
                <c:pt idx="43">
                  <c:v>66.150000000000006</c:v>
                </c:pt>
                <c:pt idx="44">
                  <c:v>66.150000000000006</c:v>
                </c:pt>
                <c:pt idx="45">
                  <c:v>66.150000000000006</c:v>
                </c:pt>
                <c:pt idx="46">
                  <c:v>66.150000000000006</c:v>
                </c:pt>
                <c:pt idx="47">
                  <c:v>66.150000000000006</c:v>
                </c:pt>
                <c:pt idx="48">
                  <c:v>66.150000000000006</c:v>
                </c:pt>
                <c:pt idx="49">
                  <c:v>66.150000000000006</c:v>
                </c:pt>
                <c:pt idx="50">
                  <c:v>66.150000000000006</c:v>
                </c:pt>
                <c:pt idx="51">
                  <c:v>66.150000000000006</c:v>
                </c:pt>
                <c:pt idx="52">
                  <c:v>66.150000000000006</c:v>
                </c:pt>
                <c:pt idx="53">
                  <c:v>66.150000000000006</c:v>
                </c:pt>
                <c:pt idx="54">
                  <c:v>66.150000000000006</c:v>
                </c:pt>
                <c:pt idx="55">
                  <c:v>66.150000000000006</c:v>
                </c:pt>
                <c:pt idx="56">
                  <c:v>66.150000000000006</c:v>
                </c:pt>
                <c:pt idx="57">
                  <c:v>66.150000000000006</c:v>
                </c:pt>
                <c:pt idx="58">
                  <c:v>66.150000000000006</c:v>
                </c:pt>
                <c:pt idx="59">
                  <c:v>66.150000000000006</c:v>
                </c:pt>
                <c:pt idx="60">
                  <c:v>66.150000000000006</c:v>
                </c:pt>
                <c:pt idx="61">
                  <c:v>66.150000000000006</c:v>
                </c:pt>
                <c:pt idx="62">
                  <c:v>63</c:v>
                </c:pt>
                <c:pt idx="63">
                  <c:v>63</c:v>
                </c:pt>
                <c:pt idx="64">
                  <c:v>63</c:v>
                </c:pt>
                <c:pt idx="65">
                  <c:v>63</c:v>
                </c:pt>
                <c:pt idx="66">
                  <c:v>63</c:v>
                </c:pt>
                <c:pt idx="67">
                  <c:v>63</c:v>
                </c:pt>
                <c:pt idx="68">
                  <c:v>63</c:v>
                </c:pt>
                <c:pt idx="69">
                  <c:v>63</c:v>
                </c:pt>
                <c:pt idx="70">
                  <c:v>63</c:v>
                </c:pt>
                <c:pt idx="71">
                  <c:v>63</c:v>
                </c:pt>
                <c:pt idx="72">
                  <c:v>63</c:v>
                </c:pt>
                <c:pt idx="73">
                  <c:v>63</c:v>
                </c:pt>
                <c:pt idx="74">
                  <c:v>63</c:v>
                </c:pt>
                <c:pt idx="75">
                  <c:v>63</c:v>
                </c:pt>
                <c:pt idx="76">
                  <c:v>63</c:v>
                </c:pt>
                <c:pt idx="77">
                  <c:v>63</c:v>
                </c:pt>
                <c:pt idx="78">
                  <c:v>63</c:v>
                </c:pt>
                <c:pt idx="79">
                  <c:v>21</c:v>
                </c:pt>
                <c:pt idx="80">
                  <c:v>21</c:v>
                </c:pt>
                <c:pt idx="81">
                  <c:v>21</c:v>
                </c:pt>
                <c:pt idx="82">
                  <c:v>21</c:v>
                </c:pt>
                <c:pt idx="83">
                  <c:v>21</c:v>
                </c:pt>
                <c:pt idx="84">
                  <c:v>21</c:v>
                </c:pt>
                <c:pt idx="85">
                  <c:v>21</c:v>
                </c:pt>
                <c:pt idx="86">
                  <c:v>21</c:v>
                </c:pt>
                <c:pt idx="87">
                  <c:v>21</c:v>
                </c:pt>
                <c:pt idx="88">
                  <c:v>21</c:v>
                </c:pt>
                <c:pt idx="89">
                  <c:v>21</c:v>
                </c:pt>
                <c:pt idx="90">
                  <c:v>20</c:v>
                </c:pt>
                <c:pt idx="91">
                  <c:v>20</c:v>
                </c:pt>
                <c:pt idx="92">
                  <c:v>20</c:v>
                </c:pt>
                <c:pt idx="93">
                  <c:v>20</c:v>
                </c:pt>
                <c:pt idx="94">
                  <c:v>20</c:v>
                </c:pt>
                <c:pt idx="95">
                  <c:v>20</c:v>
                </c:pt>
                <c:pt idx="96">
                  <c:v>20</c:v>
                </c:pt>
                <c:pt idx="97">
                  <c:v>20</c:v>
                </c:pt>
                <c:pt idx="98">
                  <c:v>20</c:v>
                </c:pt>
                <c:pt idx="99">
                  <c:v>20</c:v>
                </c:pt>
                <c:pt idx="100">
                  <c:v>20</c:v>
                </c:pt>
                <c:pt idx="101">
                  <c:v>20</c:v>
                </c:pt>
                <c:pt idx="102">
                  <c:v>18.5</c:v>
                </c:pt>
                <c:pt idx="103">
                  <c:v>18.5</c:v>
                </c:pt>
                <c:pt idx="104">
                  <c:v>18.5</c:v>
                </c:pt>
                <c:pt idx="105">
                  <c:v>18.5</c:v>
                </c:pt>
                <c:pt idx="106">
                  <c:v>18.5</c:v>
                </c:pt>
                <c:pt idx="107">
                  <c:v>18.5</c:v>
                </c:pt>
                <c:pt idx="108">
                  <c:v>18.5</c:v>
                </c:pt>
                <c:pt idx="109">
                  <c:v>18.5</c:v>
                </c:pt>
                <c:pt idx="110">
                  <c:v>18.5</c:v>
                </c:pt>
                <c:pt idx="111">
                  <c:v>18.5</c:v>
                </c:pt>
                <c:pt idx="112">
                  <c:v>18.5</c:v>
                </c:pt>
                <c:pt idx="113">
                  <c:v>18.5</c:v>
                </c:pt>
                <c:pt idx="114">
                  <c:v>17</c:v>
                </c:pt>
                <c:pt idx="115">
                  <c:v>17</c:v>
                </c:pt>
                <c:pt idx="116">
                  <c:v>17</c:v>
                </c:pt>
                <c:pt idx="117">
                  <c:v>17</c:v>
                </c:pt>
                <c:pt idx="118">
                  <c:v>17</c:v>
                </c:pt>
                <c:pt idx="119">
                  <c:v>17</c:v>
                </c:pt>
                <c:pt idx="120">
                  <c:v>17</c:v>
                </c:pt>
                <c:pt idx="121">
                  <c:v>17</c:v>
                </c:pt>
                <c:pt idx="122">
                  <c:v>17</c:v>
                </c:pt>
                <c:pt idx="123">
                  <c:v>17</c:v>
                </c:pt>
                <c:pt idx="124">
                  <c:v>17</c:v>
                </c:pt>
                <c:pt idx="125">
                  <c:v>17</c:v>
                </c:pt>
                <c:pt idx="126">
                  <c:v>15.5</c:v>
                </c:pt>
                <c:pt idx="127">
                  <c:v>15.5</c:v>
                </c:pt>
                <c:pt idx="128">
                  <c:v>15.5</c:v>
                </c:pt>
                <c:pt idx="129">
                  <c:v>15.5</c:v>
                </c:pt>
                <c:pt idx="130">
                  <c:v>15.5</c:v>
                </c:pt>
                <c:pt idx="131">
                  <c:v>15.5</c:v>
                </c:pt>
                <c:pt idx="132">
                  <c:v>15.5</c:v>
                </c:pt>
                <c:pt idx="133">
                  <c:v>15.5</c:v>
                </c:pt>
                <c:pt idx="134">
                  <c:v>15.5</c:v>
                </c:pt>
                <c:pt idx="135">
                  <c:v>15.5</c:v>
                </c:pt>
                <c:pt idx="136">
                  <c:v>15.5</c:v>
                </c:pt>
                <c:pt idx="137">
                  <c:v>15.5</c:v>
                </c:pt>
                <c:pt idx="138">
                  <c:v>14</c:v>
                </c:pt>
                <c:pt idx="139">
                  <c:v>14</c:v>
                </c:pt>
                <c:pt idx="140">
                  <c:v>14</c:v>
                </c:pt>
                <c:pt idx="141">
                  <c:v>14</c:v>
                </c:pt>
                <c:pt idx="142">
                  <c:v>14</c:v>
                </c:pt>
                <c:pt idx="143">
                  <c:v>14</c:v>
                </c:pt>
                <c:pt idx="144">
                  <c:v>14</c:v>
                </c:pt>
                <c:pt idx="145">
                  <c:v>14</c:v>
                </c:pt>
                <c:pt idx="146">
                  <c:v>14</c:v>
                </c:pt>
                <c:pt idx="147">
                  <c:v>14</c:v>
                </c:pt>
                <c:pt idx="148">
                  <c:v>14</c:v>
                </c:pt>
                <c:pt idx="149">
                  <c:v>14</c:v>
                </c:pt>
                <c:pt idx="150">
                  <c:v>13</c:v>
                </c:pt>
                <c:pt idx="151">
                  <c:v>13</c:v>
                </c:pt>
                <c:pt idx="152">
                  <c:v>13</c:v>
                </c:pt>
                <c:pt idx="153">
                  <c:v>13</c:v>
                </c:pt>
                <c:pt idx="154">
                  <c:v>13</c:v>
                </c:pt>
                <c:pt idx="155">
                  <c:v>13</c:v>
                </c:pt>
                <c:pt idx="156">
                  <c:v>13</c:v>
                </c:pt>
                <c:pt idx="157">
                  <c:v>13</c:v>
                </c:pt>
                <c:pt idx="158">
                  <c:v>13</c:v>
                </c:pt>
                <c:pt idx="159">
                  <c:v>13</c:v>
                </c:pt>
                <c:pt idx="160">
                  <c:v>13</c:v>
                </c:pt>
                <c:pt idx="161">
                  <c:v>13</c:v>
                </c:pt>
                <c:pt idx="162">
                  <c:v>12</c:v>
                </c:pt>
                <c:pt idx="163">
                  <c:v>12</c:v>
                </c:pt>
                <c:pt idx="164">
                  <c:v>12</c:v>
                </c:pt>
                <c:pt idx="165">
                  <c:v>12</c:v>
                </c:pt>
                <c:pt idx="166">
                  <c:v>12</c:v>
                </c:pt>
                <c:pt idx="167">
                  <c:v>12</c:v>
                </c:pt>
              </c:numCache>
            </c:numRef>
          </c:val>
          <c:smooth val="0"/>
          <c:extLst>
            <c:ext xmlns:c16="http://schemas.microsoft.com/office/drawing/2014/chart" uri="{C3380CC4-5D6E-409C-BE32-E72D297353CC}">
              <c16:uniqueId val="{00000002-4763-4B41-BF60-FB75E8F51AE9}"/>
            </c:ext>
          </c:extLst>
        </c:ser>
        <c:ser>
          <c:idx val="4"/>
          <c:order val="3"/>
          <c:tx>
            <c:strRef>
              <c:f>Tariffs!$F$3</c:f>
              <c:strCache>
                <c:ptCount val="1"/>
                <c:pt idx="0">
                  <c:v>Foreign, no slavery</c:v>
                </c:pt>
              </c:strCache>
            </c:strRef>
          </c:tx>
          <c:spPr>
            <a:ln w="28575" cap="rnd">
              <a:solidFill>
                <a:schemeClr val="tx1"/>
              </a:solidFill>
              <a:prstDash val="dash"/>
              <a:round/>
            </a:ln>
            <a:effectLst/>
          </c:spPr>
          <c:marker>
            <c:symbol val="none"/>
          </c:marker>
          <c:val>
            <c:numRef>
              <c:f>Tariffs!$F$76:$F$243</c:f>
              <c:numCache>
                <c:formatCode>0.0</c:formatCode>
                <c:ptCount val="168"/>
                <c:pt idx="0">
                  <c:v>63</c:v>
                </c:pt>
                <c:pt idx="1">
                  <c:v>63</c:v>
                </c:pt>
                <c:pt idx="2">
                  <c:v>63</c:v>
                </c:pt>
                <c:pt idx="3">
                  <c:v>63</c:v>
                </c:pt>
                <c:pt idx="4">
                  <c:v>66.150000000000006</c:v>
                </c:pt>
                <c:pt idx="5">
                  <c:v>66.150000000000006</c:v>
                </c:pt>
                <c:pt idx="6">
                  <c:v>66.150000000000006</c:v>
                </c:pt>
                <c:pt idx="7">
                  <c:v>66.150000000000006</c:v>
                </c:pt>
                <c:pt idx="8">
                  <c:v>66.150000000000006</c:v>
                </c:pt>
                <c:pt idx="9">
                  <c:v>66.150000000000006</c:v>
                </c:pt>
                <c:pt idx="10">
                  <c:v>66.150000000000006</c:v>
                </c:pt>
                <c:pt idx="11">
                  <c:v>66.150000000000006</c:v>
                </c:pt>
                <c:pt idx="12">
                  <c:v>66.150000000000006</c:v>
                </c:pt>
                <c:pt idx="13">
                  <c:v>66.150000000000006</c:v>
                </c:pt>
                <c:pt idx="14">
                  <c:v>66.150000000000006</c:v>
                </c:pt>
                <c:pt idx="15">
                  <c:v>66.150000000000006</c:v>
                </c:pt>
                <c:pt idx="16">
                  <c:v>66.150000000000006</c:v>
                </c:pt>
                <c:pt idx="17">
                  <c:v>66.150000000000006</c:v>
                </c:pt>
                <c:pt idx="18">
                  <c:v>66.150000000000006</c:v>
                </c:pt>
                <c:pt idx="19">
                  <c:v>66.150000000000006</c:v>
                </c:pt>
                <c:pt idx="20">
                  <c:v>66.150000000000006</c:v>
                </c:pt>
                <c:pt idx="21">
                  <c:v>66.150000000000006</c:v>
                </c:pt>
                <c:pt idx="22">
                  <c:v>66.150000000000006</c:v>
                </c:pt>
                <c:pt idx="23">
                  <c:v>66.150000000000006</c:v>
                </c:pt>
                <c:pt idx="24">
                  <c:v>66.150000000000006</c:v>
                </c:pt>
                <c:pt idx="25">
                  <c:v>66.150000000000006</c:v>
                </c:pt>
                <c:pt idx="26">
                  <c:v>66.150000000000006</c:v>
                </c:pt>
                <c:pt idx="27">
                  <c:v>66.150000000000006</c:v>
                </c:pt>
                <c:pt idx="28">
                  <c:v>66.150000000000006</c:v>
                </c:pt>
                <c:pt idx="29">
                  <c:v>66.150000000000006</c:v>
                </c:pt>
                <c:pt idx="30">
                  <c:v>66.150000000000006</c:v>
                </c:pt>
                <c:pt idx="31">
                  <c:v>66.150000000000006</c:v>
                </c:pt>
                <c:pt idx="32">
                  <c:v>66.150000000000006</c:v>
                </c:pt>
                <c:pt idx="33">
                  <c:v>66.150000000000006</c:v>
                </c:pt>
                <c:pt idx="34">
                  <c:v>66.150000000000006</c:v>
                </c:pt>
                <c:pt idx="35">
                  <c:v>66.150000000000006</c:v>
                </c:pt>
                <c:pt idx="36">
                  <c:v>66.150000000000006</c:v>
                </c:pt>
                <c:pt idx="37">
                  <c:v>66.150000000000006</c:v>
                </c:pt>
                <c:pt idx="38">
                  <c:v>66.150000000000006</c:v>
                </c:pt>
                <c:pt idx="39">
                  <c:v>66.150000000000006</c:v>
                </c:pt>
                <c:pt idx="40">
                  <c:v>66.150000000000006</c:v>
                </c:pt>
                <c:pt idx="41">
                  <c:v>66.150000000000006</c:v>
                </c:pt>
                <c:pt idx="42">
                  <c:v>66.150000000000006</c:v>
                </c:pt>
                <c:pt idx="43">
                  <c:v>66.150000000000006</c:v>
                </c:pt>
                <c:pt idx="44">
                  <c:v>66.150000000000006</c:v>
                </c:pt>
                <c:pt idx="45">
                  <c:v>66.150000000000006</c:v>
                </c:pt>
                <c:pt idx="46">
                  <c:v>66.150000000000006</c:v>
                </c:pt>
                <c:pt idx="47">
                  <c:v>66.150000000000006</c:v>
                </c:pt>
                <c:pt idx="48">
                  <c:v>66.150000000000006</c:v>
                </c:pt>
                <c:pt idx="49">
                  <c:v>66.150000000000006</c:v>
                </c:pt>
                <c:pt idx="50">
                  <c:v>66.150000000000006</c:v>
                </c:pt>
                <c:pt idx="51">
                  <c:v>66.150000000000006</c:v>
                </c:pt>
                <c:pt idx="52">
                  <c:v>66.150000000000006</c:v>
                </c:pt>
                <c:pt idx="53">
                  <c:v>66.150000000000006</c:v>
                </c:pt>
                <c:pt idx="54">
                  <c:v>66.150000000000006</c:v>
                </c:pt>
                <c:pt idx="55">
                  <c:v>66.150000000000006</c:v>
                </c:pt>
                <c:pt idx="56">
                  <c:v>66.150000000000006</c:v>
                </c:pt>
                <c:pt idx="57">
                  <c:v>66.150000000000006</c:v>
                </c:pt>
                <c:pt idx="58">
                  <c:v>35.666666666666664</c:v>
                </c:pt>
                <c:pt idx="59">
                  <c:v>35.666666666666664</c:v>
                </c:pt>
                <c:pt idx="60">
                  <c:v>35.666666666666664</c:v>
                </c:pt>
                <c:pt idx="61">
                  <c:v>35.666666666666664</c:v>
                </c:pt>
                <c:pt idx="62">
                  <c:v>23.333333333333332</c:v>
                </c:pt>
                <c:pt idx="63">
                  <c:v>23.333333333333332</c:v>
                </c:pt>
                <c:pt idx="64">
                  <c:v>23.333333333333332</c:v>
                </c:pt>
                <c:pt idx="65">
                  <c:v>23.333333333333332</c:v>
                </c:pt>
                <c:pt idx="66">
                  <c:v>23.333333333333332</c:v>
                </c:pt>
                <c:pt idx="67">
                  <c:v>23.333333333333332</c:v>
                </c:pt>
                <c:pt idx="68">
                  <c:v>23.333333333333332</c:v>
                </c:pt>
                <c:pt idx="69">
                  <c:v>23.333333333333332</c:v>
                </c:pt>
                <c:pt idx="70">
                  <c:v>23.333333333333332</c:v>
                </c:pt>
                <c:pt idx="71">
                  <c:v>23.333333333333332</c:v>
                </c:pt>
                <c:pt idx="72">
                  <c:v>23.333333333333332</c:v>
                </c:pt>
                <c:pt idx="73">
                  <c:v>23.333333333333332</c:v>
                </c:pt>
                <c:pt idx="74">
                  <c:v>23.333333333333332</c:v>
                </c:pt>
                <c:pt idx="75">
                  <c:v>23.333333333333332</c:v>
                </c:pt>
                <c:pt idx="76">
                  <c:v>23.333333333333332</c:v>
                </c:pt>
                <c:pt idx="77">
                  <c:v>23.333333333333332</c:v>
                </c:pt>
                <c:pt idx="78">
                  <c:v>23.333333333333332</c:v>
                </c:pt>
                <c:pt idx="79">
                  <c:v>21</c:v>
                </c:pt>
                <c:pt idx="80">
                  <c:v>21</c:v>
                </c:pt>
                <c:pt idx="81">
                  <c:v>21</c:v>
                </c:pt>
                <c:pt idx="82">
                  <c:v>21</c:v>
                </c:pt>
                <c:pt idx="83">
                  <c:v>21</c:v>
                </c:pt>
                <c:pt idx="84">
                  <c:v>21</c:v>
                </c:pt>
                <c:pt idx="85">
                  <c:v>21</c:v>
                </c:pt>
                <c:pt idx="86">
                  <c:v>21</c:v>
                </c:pt>
                <c:pt idx="87">
                  <c:v>21</c:v>
                </c:pt>
                <c:pt idx="88">
                  <c:v>21</c:v>
                </c:pt>
                <c:pt idx="89">
                  <c:v>21</c:v>
                </c:pt>
                <c:pt idx="90">
                  <c:v>20</c:v>
                </c:pt>
                <c:pt idx="91">
                  <c:v>20</c:v>
                </c:pt>
                <c:pt idx="92">
                  <c:v>20</c:v>
                </c:pt>
                <c:pt idx="93">
                  <c:v>20</c:v>
                </c:pt>
                <c:pt idx="94">
                  <c:v>20</c:v>
                </c:pt>
                <c:pt idx="95">
                  <c:v>20</c:v>
                </c:pt>
                <c:pt idx="96">
                  <c:v>20</c:v>
                </c:pt>
                <c:pt idx="97">
                  <c:v>20</c:v>
                </c:pt>
                <c:pt idx="98">
                  <c:v>20</c:v>
                </c:pt>
                <c:pt idx="99">
                  <c:v>20</c:v>
                </c:pt>
                <c:pt idx="100">
                  <c:v>20</c:v>
                </c:pt>
                <c:pt idx="101">
                  <c:v>20</c:v>
                </c:pt>
                <c:pt idx="102">
                  <c:v>18.5</c:v>
                </c:pt>
                <c:pt idx="103">
                  <c:v>18.5</c:v>
                </c:pt>
                <c:pt idx="104">
                  <c:v>18.5</c:v>
                </c:pt>
                <c:pt idx="105">
                  <c:v>18.5</c:v>
                </c:pt>
                <c:pt idx="106">
                  <c:v>18.5</c:v>
                </c:pt>
                <c:pt idx="107">
                  <c:v>18.5</c:v>
                </c:pt>
                <c:pt idx="108">
                  <c:v>18.5</c:v>
                </c:pt>
                <c:pt idx="109">
                  <c:v>18.5</c:v>
                </c:pt>
                <c:pt idx="110">
                  <c:v>18.5</c:v>
                </c:pt>
                <c:pt idx="111">
                  <c:v>18.5</c:v>
                </c:pt>
                <c:pt idx="112">
                  <c:v>18.5</c:v>
                </c:pt>
                <c:pt idx="113">
                  <c:v>18.5</c:v>
                </c:pt>
                <c:pt idx="114">
                  <c:v>17</c:v>
                </c:pt>
                <c:pt idx="115">
                  <c:v>17</c:v>
                </c:pt>
                <c:pt idx="116">
                  <c:v>17</c:v>
                </c:pt>
                <c:pt idx="117">
                  <c:v>17</c:v>
                </c:pt>
                <c:pt idx="118">
                  <c:v>17</c:v>
                </c:pt>
                <c:pt idx="119">
                  <c:v>17</c:v>
                </c:pt>
                <c:pt idx="120">
                  <c:v>17</c:v>
                </c:pt>
                <c:pt idx="121">
                  <c:v>17</c:v>
                </c:pt>
                <c:pt idx="122">
                  <c:v>17</c:v>
                </c:pt>
                <c:pt idx="123">
                  <c:v>17</c:v>
                </c:pt>
                <c:pt idx="124">
                  <c:v>17</c:v>
                </c:pt>
                <c:pt idx="125">
                  <c:v>17</c:v>
                </c:pt>
                <c:pt idx="126">
                  <c:v>15.5</c:v>
                </c:pt>
                <c:pt idx="127">
                  <c:v>15.5</c:v>
                </c:pt>
                <c:pt idx="128">
                  <c:v>15.5</c:v>
                </c:pt>
                <c:pt idx="129">
                  <c:v>15.5</c:v>
                </c:pt>
                <c:pt idx="130">
                  <c:v>15.5</c:v>
                </c:pt>
                <c:pt idx="131">
                  <c:v>15.5</c:v>
                </c:pt>
                <c:pt idx="132">
                  <c:v>15.5</c:v>
                </c:pt>
                <c:pt idx="133">
                  <c:v>15.5</c:v>
                </c:pt>
                <c:pt idx="134">
                  <c:v>15.5</c:v>
                </c:pt>
                <c:pt idx="135">
                  <c:v>15.5</c:v>
                </c:pt>
                <c:pt idx="136">
                  <c:v>15.5</c:v>
                </c:pt>
                <c:pt idx="137">
                  <c:v>15.5</c:v>
                </c:pt>
                <c:pt idx="138">
                  <c:v>14</c:v>
                </c:pt>
                <c:pt idx="139">
                  <c:v>14</c:v>
                </c:pt>
                <c:pt idx="140">
                  <c:v>14</c:v>
                </c:pt>
                <c:pt idx="141">
                  <c:v>14</c:v>
                </c:pt>
                <c:pt idx="142">
                  <c:v>14</c:v>
                </c:pt>
                <c:pt idx="143">
                  <c:v>14</c:v>
                </c:pt>
                <c:pt idx="144">
                  <c:v>14</c:v>
                </c:pt>
                <c:pt idx="145">
                  <c:v>14</c:v>
                </c:pt>
                <c:pt idx="146">
                  <c:v>14</c:v>
                </c:pt>
                <c:pt idx="147">
                  <c:v>14</c:v>
                </c:pt>
                <c:pt idx="148">
                  <c:v>14</c:v>
                </c:pt>
                <c:pt idx="149">
                  <c:v>14</c:v>
                </c:pt>
                <c:pt idx="150">
                  <c:v>13</c:v>
                </c:pt>
                <c:pt idx="151">
                  <c:v>13</c:v>
                </c:pt>
                <c:pt idx="152">
                  <c:v>13</c:v>
                </c:pt>
                <c:pt idx="153">
                  <c:v>13</c:v>
                </c:pt>
                <c:pt idx="154">
                  <c:v>13</c:v>
                </c:pt>
                <c:pt idx="155">
                  <c:v>13</c:v>
                </c:pt>
                <c:pt idx="156">
                  <c:v>13</c:v>
                </c:pt>
                <c:pt idx="157">
                  <c:v>13</c:v>
                </c:pt>
                <c:pt idx="158">
                  <c:v>13</c:v>
                </c:pt>
                <c:pt idx="159">
                  <c:v>13</c:v>
                </c:pt>
                <c:pt idx="160">
                  <c:v>13</c:v>
                </c:pt>
                <c:pt idx="161">
                  <c:v>13</c:v>
                </c:pt>
                <c:pt idx="162">
                  <c:v>12</c:v>
                </c:pt>
                <c:pt idx="163">
                  <c:v>12</c:v>
                </c:pt>
                <c:pt idx="164">
                  <c:v>12</c:v>
                </c:pt>
                <c:pt idx="165">
                  <c:v>12</c:v>
                </c:pt>
                <c:pt idx="166">
                  <c:v>12</c:v>
                </c:pt>
                <c:pt idx="167">
                  <c:v>12</c:v>
                </c:pt>
              </c:numCache>
            </c:numRef>
          </c:val>
          <c:smooth val="0"/>
          <c:extLst>
            <c:ext xmlns:c16="http://schemas.microsoft.com/office/drawing/2014/chart" uri="{C3380CC4-5D6E-409C-BE32-E72D297353CC}">
              <c16:uniqueId val="{00000003-4763-4B41-BF60-FB75E8F51AE9}"/>
            </c:ext>
          </c:extLst>
        </c:ser>
        <c:dLbls>
          <c:showLegendKey val="0"/>
          <c:showVal val="0"/>
          <c:showCatName val="0"/>
          <c:showSerName val="0"/>
          <c:showPercent val="0"/>
          <c:showBubbleSize val="0"/>
        </c:dLbls>
        <c:smooth val="0"/>
        <c:axId val="399325064"/>
        <c:axId val="399326376"/>
      </c:lineChart>
      <c:catAx>
        <c:axId val="3993250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9326376"/>
        <c:crosses val="autoZero"/>
        <c:auto val="1"/>
        <c:lblAlgn val="ctr"/>
        <c:lblOffset val="100"/>
        <c:noMultiLvlLbl val="0"/>
      </c:catAx>
      <c:valAx>
        <c:axId val="399326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932506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Tariffs!$H$3</c:f>
              <c:strCache>
                <c:ptCount val="1"/>
                <c:pt idx="0">
                  <c:v>West Indies</c:v>
                </c:pt>
              </c:strCache>
            </c:strRef>
          </c:tx>
          <c:spPr>
            <a:ln w="28575" cap="rnd">
              <a:solidFill>
                <a:schemeClr val="bg2">
                  <a:lumMod val="75000"/>
                </a:schemeClr>
              </a:solidFill>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Tariffs!$H$76:$H$243</c:f>
              <c:numCache>
                <c:formatCode>0.0</c:formatCode>
                <c:ptCount val="168"/>
                <c:pt idx="0">
                  <c:v>25.23</c:v>
                </c:pt>
                <c:pt idx="1">
                  <c:v>25.23</c:v>
                </c:pt>
                <c:pt idx="2">
                  <c:v>25.23</c:v>
                </c:pt>
                <c:pt idx="3">
                  <c:v>25.23</c:v>
                </c:pt>
                <c:pt idx="4">
                  <c:v>25.23</c:v>
                </c:pt>
                <c:pt idx="5">
                  <c:v>25.23</c:v>
                </c:pt>
                <c:pt idx="6">
                  <c:v>25.23</c:v>
                </c:pt>
                <c:pt idx="7">
                  <c:v>25.23</c:v>
                </c:pt>
                <c:pt idx="8">
                  <c:v>25.23</c:v>
                </c:pt>
                <c:pt idx="9">
                  <c:v>25.23</c:v>
                </c:pt>
                <c:pt idx="10">
                  <c:v>25.23</c:v>
                </c:pt>
                <c:pt idx="11">
                  <c:v>25.23</c:v>
                </c:pt>
                <c:pt idx="12">
                  <c:v>25.23</c:v>
                </c:pt>
                <c:pt idx="13">
                  <c:v>25.23</c:v>
                </c:pt>
                <c:pt idx="14">
                  <c:v>25.23</c:v>
                </c:pt>
                <c:pt idx="15">
                  <c:v>25.23</c:v>
                </c:pt>
                <c:pt idx="16">
                  <c:v>25.23</c:v>
                </c:pt>
                <c:pt idx="17">
                  <c:v>25.23</c:v>
                </c:pt>
                <c:pt idx="18">
                  <c:v>25.23</c:v>
                </c:pt>
                <c:pt idx="19">
                  <c:v>25.23</c:v>
                </c:pt>
                <c:pt idx="20">
                  <c:v>25.23</c:v>
                </c:pt>
                <c:pt idx="21">
                  <c:v>25.23</c:v>
                </c:pt>
                <c:pt idx="22">
                  <c:v>25.23</c:v>
                </c:pt>
                <c:pt idx="23">
                  <c:v>25.23</c:v>
                </c:pt>
                <c:pt idx="24">
                  <c:v>25.23</c:v>
                </c:pt>
                <c:pt idx="25">
                  <c:v>25.23</c:v>
                </c:pt>
                <c:pt idx="26">
                  <c:v>25.23</c:v>
                </c:pt>
                <c:pt idx="27">
                  <c:v>25.23</c:v>
                </c:pt>
                <c:pt idx="28">
                  <c:v>25.23</c:v>
                </c:pt>
                <c:pt idx="29">
                  <c:v>25.23</c:v>
                </c:pt>
                <c:pt idx="30">
                  <c:v>25.23</c:v>
                </c:pt>
                <c:pt idx="31">
                  <c:v>25.23</c:v>
                </c:pt>
                <c:pt idx="32">
                  <c:v>25.23</c:v>
                </c:pt>
                <c:pt idx="33">
                  <c:v>25.23</c:v>
                </c:pt>
                <c:pt idx="34">
                  <c:v>25.23</c:v>
                </c:pt>
                <c:pt idx="35">
                  <c:v>25.23</c:v>
                </c:pt>
                <c:pt idx="36">
                  <c:v>25.23</c:v>
                </c:pt>
                <c:pt idx="37">
                  <c:v>25.23</c:v>
                </c:pt>
                <c:pt idx="38">
                  <c:v>25.23</c:v>
                </c:pt>
                <c:pt idx="39">
                  <c:v>25.23</c:v>
                </c:pt>
                <c:pt idx="40">
                  <c:v>25.23</c:v>
                </c:pt>
                <c:pt idx="41">
                  <c:v>25.23</c:v>
                </c:pt>
                <c:pt idx="42">
                  <c:v>25.23</c:v>
                </c:pt>
                <c:pt idx="43">
                  <c:v>25.23</c:v>
                </c:pt>
                <c:pt idx="44">
                  <c:v>25.23</c:v>
                </c:pt>
                <c:pt idx="45">
                  <c:v>25.23</c:v>
                </c:pt>
                <c:pt idx="46">
                  <c:v>25.23</c:v>
                </c:pt>
                <c:pt idx="47">
                  <c:v>25.23</c:v>
                </c:pt>
                <c:pt idx="48">
                  <c:v>25.23</c:v>
                </c:pt>
                <c:pt idx="49">
                  <c:v>25.23</c:v>
                </c:pt>
                <c:pt idx="50">
                  <c:v>25.23</c:v>
                </c:pt>
                <c:pt idx="51">
                  <c:v>25.23</c:v>
                </c:pt>
                <c:pt idx="52">
                  <c:v>25.23</c:v>
                </c:pt>
                <c:pt idx="53">
                  <c:v>25.23</c:v>
                </c:pt>
                <c:pt idx="54">
                  <c:v>25.23</c:v>
                </c:pt>
                <c:pt idx="55">
                  <c:v>25.23</c:v>
                </c:pt>
                <c:pt idx="56">
                  <c:v>25.23</c:v>
                </c:pt>
                <c:pt idx="57">
                  <c:v>25.23</c:v>
                </c:pt>
                <c:pt idx="58">
                  <c:v>25.23</c:v>
                </c:pt>
                <c:pt idx="59">
                  <c:v>25.23</c:v>
                </c:pt>
                <c:pt idx="60">
                  <c:v>25.23</c:v>
                </c:pt>
                <c:pt idx="61">
                  <c:v>25.23</c:v>
                </c:pt>
                <c:pt idx="62">
                  <c:v>16.333333333333332</c:v>
                </c:pt>
                <c:pt idx="63">
                  <c:v>16.333333333333332</c:v>
                </c:pt>
                <c:pt idx="64">
                  <c:v>16.333333333333332</c:v>
                </c:pt>
                <c:pt idx="65">
                  <c:v>16.333333333333332</c:v>
                </c:pt>
                <c:pt idx="66">
                  <c:v>16.333333333333332</c:v>
                </c:pt>
                <c:pt idx="67">
                  <c:v>16.333333333333332</c:v>
                </c:pt>
                <c:pt idx="68">
                  <c:v>16.333333333333332</c:v>
                </c:pt>
                <c:pt idx="69">
                  <c:v>16.333333333333332</c:v>
                </c:pt>
                <c:pt idx="70">
                  <c:v>16.333333333333332</c:v>
                </c:pt>
                <c:pt idx="71">
                  <c:v>16.333333333333332</c:v>
                </c:pt>
                <c:pt idx="72">
                  <c:v>16.333333333333332</c:v>
                </c:pt>
                <c:pt idx="73">
                  <c:v>16.333333333333332</c:v>
                </c:pt>
                <c:pt idx="74">
                  <c:v>16.333333333333332</c:v>
                </c:pt>
                <c:pt idx="75">
                  <c:v>16.333333333333332</c:v>
                </c:pt>
                <c:pt idx="76">
                  <c:v>16.333333333333332</c:v>
                </c:pt>
                <c:pt idx="77">
                  <c:v>16.333333333333332</c:v>
                </c:pt>
                <c:pt idx="78">
                  <c:v>16.333333333333332</c:v>
                </c:pt>
                <c:pt idx="79">
                  <c:v>16.333333333333332</c:v>
                </c:pt>
                <c:pt idx="80">
                  <c:v>16.333333333333332</c:v>
                </c:pt>
                <c:pt idx="81">
                  <c:v>16.333333333333332</c:v>
                </c:pt>
                <c:pt idx="82">
                  <c:v>16.333333333333332</c:v>
                </c:pt>
                <c:pt idx="83">
                  <c:v>16.333333333333332</c:v>
                </c:pt>
                <c:pt idx="84">
                  <c:v>16.333333333333332</c:v>
                </c:pt>
                <c:pt idx="85">
                  <c:v>16.333333333333332</c:v>
                </c:pt>
                <c:pt idx="86">
                  <c:v>16.333333333333332</c:v>
                </c:pt>
                <c:pt idx="87">
                  <c:v>16.333333333333332</c:v>
                </c:pt>
                <c:pt idx="88">
                  <c:v>16.333333333333332</c:v>
                </c:pt>
                <c:pt idx="89">
                  <c:v>16.333333333333332</c:v>
                </c:pt>
                <c:pt idx="90">
                  <c:v>16.333333333333332</c:v>
                </c:pt>
                <c:pt idx="91">
                  <c:v>16.333333333333332</c:v>
                </c:pt>
                <c:pt idx="92">
                  <c:v>16.333333333333332</c:v>
                </c:pt>
                <c:pt idx="93">
                  <c:v>16.333333333333332</c:v>
                </c:pt>
                <c:pt idx="94">
                  <c:v>16.333333333333332</c:v>
                </c:pt>
                <c:pt idx="95">
                  <c:v>16.333333333333332</c:v>
                </c:pt>
                <c:pt idx="96">
                  <c:v>16.333333333333332</c:v>
                </c:pt>
                <c:pt idx="97">
                  <c:v>16.333333333333332</c:v>
                </c:pt>
                <c:pt idx="98">
                  <c:v>16.333333333333332</c:v>
                </c:pt>
                <c:pt idx="99">
                  <c:v>16.333333333333332</c:v>
                </c:pt>
                <c:pt idx="100">
                  <c:v>16.333333333333332</c:v>
                </c:pt>
                <c:pt idx="101">
                  <c:v>16.333333333333332</c:v>
                </c:pt>
                <c:pt idx="102">
                  <c:v>15.166666666666666</c:v>
                </c:pt>
                <c:pt idx="103">
                  <c:v>15.166666666666666</c:v>
                </c:pt>
                <c:pt idx="104">
                  <c:v>15.166666666666666</c:v>
                </c:pt>
                <c:pt idx="105">
                  <c:v>15.166666666666666</c:v>
                </c:pt>
                <c:pt idx="106">
                  <c:v>15.166666666666666</c:v>
                </c:pt>
                <c:pt idx="107">
                  <c:v>15.166666666666666</c:v>
                </c:pt>
                <c:pt idx="108">
                  <c:v>15.166666666666666</c:v>
                </c:pt>
                <c:pt idx="109">
                  <c:v>15.166666666666666</c:v>
                </c:pt>
                <c:pt idx="110">
                  <c:v>15.166666666666666</c:v>
                </c:pt>
                <c:pt idx="111">
                  <c:v>15.166666666666666</c:v>
                </c:pt>
                <c:pt idx="112">
                  <c:v>15.166666666666666</c:v>
                </c:pt>
                <c:pt idx="113">
                  <c:v>15.166666666666666</c:v>
                </c:pt>
                <c:pt idx="114">
                  <c:v>14</c:v>
                </c:pt>
                <c:pt idx="115">
                  <c:v>14</c:v>
                </c:pt>
                <c:pt idx="116">
                  <c:v>14</c:v>
                </c:pt>
                <c:pt idx="117">
                  <c:v>14</c:v>
                </c:pt>
                <c:pt idx="118">
                  <c:v>14</c:v>
                </c:pt>
                <c:pt idx="119">
                  <c:v>14</c:v>
                </c:pt>
                <c:pt idx="120">
                  <c:v>14</c:v>
                </c:pt>
                <c:pt idx="121">
                  <c:v>14</c:v>
                </c:pt>
                <c:pt idx="122">
                  <c:v>14</c:v>
                </c:pt>
                <c:pt idx="123">
                  <c:v>14</c:v>
                </c:pt>
                <c:pt idx="124">
                  <c:v>14</c:v>
                </c:pt>
                <c:pt idx="125">
                  <c:v>14</c:v>
                </c:pt>
                <c:pt idx="126">
                  <c:v>12.833333333333334</c:v>
                </c:pt>
                <c:pt idx="127">
                  <c:v>12.833333333333334</c:v>
                </c:pt>
                <c:pt idx="128">
                  <c:v>12.833333333333334</c:v>
                </c:pt>
                <c:pt idx="129">
                  <c:v>12.833333333333334</c:v>
                </c:pt>
                <c:pt idx="130">
                  <c:v>12.833333333333334</c:v>
                </c:pt>
                <c:pt idx="131">
                  <c:v>12.833333333333334</c:v>
                </c:pt>
                <c:pt idx="132">
                  <c:v>12.833333333333334</c:v>
                </c:pt>
                <c:pt idx="133">
                  <c:v>12.833333333333334</c:v>
                </c:pt>
                <c:pt idx="134">
                  <c:v>12.833333333333334</c:v>
                </c:pt>
                <c:pt idx="135">
                  <c:v>12.833333333333334</c:v>
                </c:pt>
                <c:pt idx="136">
                  <c:v>12.833333333333334</c:v>
                </c:pt>
                <c:pt idx="137">
                  <c:v>12.833333333333334</c:v>
                </c:pt>
                <c:pt idx="138">
                  <c:v>11.666666666666666</c:v>
                </c:pt>
                <c:pt idx="139">
                  <c:v>11.666666666666666</c:v>
                </c:pt>
                <c:pt idx="140">
                  <c:v>11.666666666666666</c:v>
                </c:pt>
                <c:pt idx="141">
                  <c:v>11.666666666666666</c:v>
                </c:pt>
                <c:pt idx="142">
                  <c:v>11.666666666666666</c:v>
                </c:pt>
                <c:pt idx="143">
                  <c:v>11.666666666666666</c:v>
                </c:pt>
                <c:pt idx="144">
                  <c:v>11.666666666666666</c:v>
                </c:pt>
                <c:pt idx="145">
                  <c:v>11.666666666666666</c:v>
                </c:pt>
                <c:pt idx="146">
                  <c:v>11.666666666666666</c:v>
                </c:pt>
                <c:pt idx="147">
                  <c:v>11.666666666666666</c:v>
                </c:pt>
                <c:pt idx="148">
                  <c:v>11.666666666666666</c:v>
                </c:pt>
                <c:pt idx="149">
                  <c:v>11.666666666666666</c:v>
                </c:pt>
                <c:pt idx="150">
                  <c:v>11.666666666666666</c:v>
                </c:pt>
                <c:pt idx="151">
                  <c:v>11.666666666666666</c:v>
                </c:pt>
                <c:pt idx="152">
                  <c:v>11.666666666666666</c:v>
                </c:pt>
                <c:pt idx="153">
                  <c:v>11.666666666666666</c:v>
                </c:pt>
                <c:pt idx="154">
                  <c:v>11.666666666666666</c:v>
                </c:pt>
                <c:pt idx="155">
                  <c:v>11.666666666666666</c:v>
                </c:pt>
                <c:pt idx="156">
                  <c:v>11.666666666666666</c:v>
                </c:pt>
                <c:pt idx="157">
                  <c:v>11.666666666666666</c:v>
                </c:pt>
                <c:pt idx="158">
                  <c:v>11.666666666666666</c:v>
                </c:pt>
                <c:pt idx="159">
                  <c:v>11.666666666666666</c:v>
                </c:pt>
                <c:pt idx="160">
                  <c:v>11.666666666666666</c:v>
                </c:pt>
                <c:pt idx="161">
                  <c:v>11.666666666666666</c:v>
                </c:pt>
                <c:pt idx="162">
                  <c:v>11.666666666666666</c:v>
                </c:pt>
                <c:pt idx="163">
                  <c:v>11.666666666666666</c:v>
                </c:pt>
                <c:pt idx="164">
                  <c:v>11.666666666666666</c:v>
                </c:pt>
                <c:pt idx="165">
                  <c:v>11.666666666666666</c:v>
                </c:pt>
                <c:pt idx="166">
                  <c:v>11.666666666666666</c:v>
                </c:pt>
                <c:pt idx="167">
                  <c:v>11.666666666666666</c:v>
                </c:pt>
              </c:numCache>
            </c:numRef>
          </c:val>
          <c:smooth val="0"/>
          <c:extLst>
            <c:ext xmlns:c16="http://schemas.microsoft.com/office/drawing/2014/chart" uri="{C3380CC4-5D6E-409C-BE32-E72D297353CC}">
              <c16:uniqueId val="{00000000-A133-464C-85A7-56011A902D39}"/>
            </c:ext>
          </c:extLst>
        </c:ser>
        <c:ser>
          <c:idx val="2"/>
          <c:order val="1"/>
          <c:tx>
            <c:strRef>
              <c:f>Tariffs!$J$3</c:f>
              <c:strCache>
                <c:ptCount val="1"/>
                <c:pt idx="0">
                  <c:v>East Indies</c:v>
                </c:pt>
              </c:strCache>
            </c:strRef>
          </c:tx>
          <c:spPr>
            <a:ln w="28575" cap="rnd">
              <a:solidFill>
                <a:schemeClr val="bg2">
                  <a:lumMod val="50000"/>
                </a:schemeClr>
              </a:solidFill>
              <a:prstDash val="sysDot"/>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Tariffs!$J$76:$J$243</c:f>
              <c:numCache>
                <c:formatCode>0.0</c:formatCode>
                <c:ptCount val="168"/>
                <c:pt idx="0">
                  <c:v>24</c:v>
                </c:pt>
                <c:pt idx="1">
                  <c:v>24</c:v>
                </c:pt>
                <c:pt idx="2">
                  <c:v>24</c:v>
                </c:pt>
                <c:pt idx="3">
                  <c:v>24</c:v>
                </c:pt>
                <c:pt idx="4">
                  <c:v>25.23</c:v>
                </c:pt>
                <c:pt idx="5">
                  <c:v>25.23</c:v>
                </c:pt>
                <c:pt idx="6">
                  <c:v>25.23</c:v>
                </c:pt>
                <c:pt idx="7">
                  <c:v>25.23</c:v>
                </c:pt>
                <c:pt idx="8">
                  <c:v>25.23</c:v>
                </c:pt>
                <c:pt idx="9">
                  <c:v>25.23</c:v>
                </c:pt>
                <c:pt idx="10">
                  <c:v>25.23</c:v>
                </c:pt>
                <c:pt idx="11">
                  <c:v>25.23</c:v>
                </c:pt>
                <c:pt idx="12">
                  <c:v>25.23</c:v>
                </c:pt>
                <c:pt idx="13">
                  <c:v>25.23</c:v>
                </c:pt>
                <c:pt idx="14">
                  <c:v>25.23</c:v>
                </c:pt>
                <c:pt idx="15">
                  <c:v>25.23</c:v>
                </c:pt>
                <c:pt idx="16">
                  <c:v>25.23</c:v>
                </c:pt>
                <c:pt idx="17">
                  <c:v>25.23</c:v>
                </c:pt>
                <c:pt idx="18">
                  <c:v>25.23</c:v>
                </c:pt>
                <c:pt idx="19">
                  <c:v>25.23</c:v>
                </c:pt>
                <c:pt idx="20">
                  <c:v>25.23</c:v>
                </c:pt>
                <c:pt idx="21">
                  <c:v>25.23</c:v>
                </c:pt>
                <c:pt idx="22">
                  <c:v>25.23</c:v>
                </c:pt>
                <c:pt idx="23">
                  <c:v>25.23</c:v>
                </c:pt>
                <c:pt idx="24">
                  <c:v>25.23</c:v>
                </c:pt>
                <c:pt idx="25">
                  <c:v>25.23</c:v>
                </c:pt>
                <c:pt idx="26">
                  <c:v>25.23</c:v>
                </c:pt>
                <c:pt idx="27">
                  <c:v>25.23</c:v>
                </c:pt>
                <c:pt idx="28">
                  <c:v>25.23</c:v>
                </c:pt>
                <c:pt idx="29">
                  <c:v>25.23</c:v>
                </c:pt>
                <c:pt idx="30">
                  <c:v>25.23</c:v>
                </c:pt>
                <c:pt idx="31">
                  <c:v>25.23</c:v>
                </c:pt>
                <c:pt idx="32">
                  <c:v>25.23</c:v>
                </c:pt>
                <c:pt idx="33">
                  <c:v>25.23</c:v>
                </c:pt>
                <c:pt idx="34">
                  <c:v>25.23</c:v>
                </c:pt>
                <c:pt idx="35">
                  <c:v>25.23</c:v>
                </c:pt>
                <c:pt idx="36">
                  <c:v>25.23</c:v>
                </c:pt>
                <c:pt idx="37">
                  <c:v>25.23</c:v>
                </c:pt>
                <c:pt idx="38">
                  <c:v>25.23</c:v>
                </c:pt>
                <c:pt idx="39">
                  <c:v>25.23</c:v>
                </c:pt>
                <c:pt idx="40">
                  <c:v>25.23</c:v>
                </c:pt>
                <c:pt idx="41">
                  <c:v>25.23</c:v>
                </c:pt>
                <c:pt idx="42">
                  <c:v>25.23</c:v>
                </c:pt>
                <c:pt idx="43">
                  <c:v>25.23</c:v>
                </c:pt>
                <c:pt idx="44">
                  <c:v>25.23</c:v>
                </c:pt>
                <c:pt idx="45">
                  <c:v>25.23</c:v>
                </c:pt>
                <c:pt idx="46">
                  <c:v>25.23</c:v>
                </c:pt>
                <c:pt idx="47">
                  <c:v>25.23</c:v>
                </c:pt>
                <c:pt idx="48">
                  <c:v>25.23</c:v>
                </c:pt>
                <c:pt idx="49">
                  <c:v>25.23</c:v>
                </c:pt>
                <c:pt idx="50">
                  <c:v>25.23</c:v>
                </c:pt>
                <c:pt idx="51">
                  <c:v>25.23</c:v>
                </c:pt>
                <c:pt idx="52">
                  <c:v>25.23</c:v>
                </c:pt>
                <c:pt idx="53">
                  <c:v>25.23</c:v>
                </c:pt>
                <c:pt idx="54">
                  <c:v>25.23</c:v>
                </c:pt>
                <c:pt idx="55">
                  <c:v>25.23</c:v>
                </c:pt>
                <c:pt idx="56">
                  <c:v>25.23</c:v>
                </c:pt>
                <c:pt idx="57">
                  <c:v>25.23</c:v>
                </c:pt>
                <c:pt idx="58">
                  <c:v>25.23</c:v>
                </c:pt>
                <c:pt idx="59">
                  <c:v>25.23</c:v>
                </c:pt>
                <c:pt idx="60">
                  <c:v>25.23</c:v>
                </c:pt>
                <c:pt idx="61">
                  <c:v>25.23</c:v>
                </c:pt>
                <c:pt idx="62">
                  <c:v>16.333333333333332</c:v>
                </c:pt>
                <c:pt idx="63">
                  <c:v>16.333333333333332</c:v>
                </c:pt>
                <c:pt idx="64">
                  <c:v>16.333333333333332</c:v>
                </c:pt>
                <c:pt idx="65">
                  <c:v>16.333333333333332</c:v>
                </c:pt>
                <c:pt idx="66">
                  <c:v>16.333333333333332</c:v>
                </c:pt>
                <c:pt idx="67">
                  <c:v>16.333333333333332</c:v>
                </c:pt>
                <c:pt idx="68">
                  <c:v>16.333333333333332</c:v>
                </c:pt>
                <c:pt idx="69">
                  <c:v>16.333333333333332</c:v>
                </c:pt>
                <c:pt idx="70">
                  <c:v>16.333333333333332</c:v>
                </c:pt>
                <c:pt idx="71">
                  <c:v>16.333333333333332</c:v>
                </c:pt>
                <c:pt idx="72">
                  <c:v>16.333333333333332</c:v>
                </c:pt>
                <c:pt idx="73">
                  <c:v>16.333333333333332</c:v>
                </c:pt>
                <c:pt idx="74">
                  <c:v>16.333333333333332</c:v>
                </c:pt>
                <c:pt idx="75">
                  <c:v>16.333333333333332</c:v>
                </c:pt>
                <c:pt idx="76">
                  <c:v>16.333333333333332</c:v>
                </c:pt>
                <c:pt idx="77">
                  <c:v>16.333333333333332</c:v>
                </c:pt>
                <c:pt idx="78">
                  <c:v>16.333333333333332</c:v>
                </c:pt>
                <c:pt idx="79">
                  <c:v>16.333333333333332</c:v>
                </c:pt>
                <c:pt idx="80">
                  <c:v>16.333333333333332</c:v>
                </c:pt>
                <c:pt idx="81">
                  <c:v>16.333333333333332</c:v>
                </c:pt>
                <c:pt idx="82">
                  <c:v>16.333333333333332</c:v>
                </c:pt>
                <c:pt idx="83">
                  <c:v>16.333333333333332</c:v>
                </c:pt>
                <c:pt idx="84">
                  <c:v>16.333333333333332</c:v>
                </c:pt>
                <c:pt idx="85">
                  <c:v>16.333333333333332</c:v>
                </c:pt>
                <c:pt idx="86">
                  <c:v>16.333333333333332</c:v>
                </c:pt>
                <c:pt idx="87">
                  <c:v>16.333333333333332</c:v>
                </c:pt>
                <c:pt idx="88">
                  <c:v>16.333333333333332</c:v>
                </c:pt>
                <c:pt idx="89">
                  <c:v>16.333333333333332</c:v>
                </c:pt>
                <c:pt idx="90">
                  <c:v>16.333333333333332</c:v>
                </c:pt>
                <c:pt idx="91">
                  <c:v>16.333333333333332</c:v>
                </c:pt>
                <c:pt idx="92">
                  <c:v>16.333333333333332</c:v>
                </c:pt>
                <c:pt idx="93">
                  <c:v>16.333333333333332</c:v>
                </c:pt>
                <c:pt idx="94">
                  <c:v>16.333333333333332</c:v>
                </c:pt>
                <c:pt idx="95">
                  <c:v>16.333333333333332</c:v>
                </c:pt>
                <c:pt idx="96">
                  <c:v>16.333333333333332</c:v>
                </c:pt>
                <c:pt idx="97">
                  <c:v>16.333333333333332</c:v>
                </c:pt>
                <c:pt idx="98">
                  <c:v>16.333333333333332</c:v>
                </c:pt>
                <c:pt idx="99">
                  <c:v>16.333333333333332</c:v>
                </c:pt>
                <c:pt idx="100">
                  <c:v>16.333333333333332</c:v>
                </c:pt>
                <c:pt idx="101">
                  <c:v>16.333333333333332</c:v>
                </c:pt>
                <c:pt idx="102">
                  <c:v>15.166666666666666</c:v>
                </c:pt>
                <c:pt idx="103">
                  <c:v>15.166666666666666</c:v>
                </c:pt>
                <c:pt idx="104">
                  <c:v>15.166666666666666</c:v>
                </c:pt>
                <c:pt idx="105">
                  <c:v>15.166666666666666</c:v>
                </c:pt>
                <c:pt idx="106">
                  <c:v>15.166666666666666</c:v>
                </c:pt>
                <c:pt idx="107">
                  <c:v>15.166666666666666</c:v>
                </c:pt>
                <c:pt idx="108">
                  <c:v>15.166666666666666</c:v>
                </c:pt>
                <c:pt idx="109">
                  <c:v>15.166666666666666</c:v>
                </c:pt>
                <c:pt idx="110">
                  <c:v>15.166666666666666</c:v>
                </c:pt>
                <c:pt idx="111">
                  <c:v>15.166666666666666</c:v>
                </c:pt>
                <c:pt idx="112">
                  <c:v>15.166666666666666</c:v>
                </c:pt>
                <c:pt idx="113">
                  <c:v>15.166666666666666</c:v>
                </c:pt>
                <c:pt idx="114">
                  <c:v>14</c:v>
                </c:pt>
                <c:pt idx="115">
                  <c:v>14</c:v>
                </c:pt>
                <c:pt idx="116">
                  <c:v>14</c:v>
                </c:pt>
                <c:pt idx="117">
                  <c:v>14</c:v>
                </c:pt>
                <c:pt idx="118">
                  <c:v>14</c:v>
                </c:pt>
                <c:pt idx="119">
                  <c:v>14</c:v>
                </c:pt>
                <c:pt idx="120">
                  <c:v>14</c:v>
                </c:pt>
                <c:pt idx="121">
                  <c:v>14</c:v>
                </c:pt>
                <c:pt idx="122">
                  <c:v>14</c:v>
                </c:pt>
                <c:pt idx="123">
                  <c:v>14</c:v>
                </c:pt>
                <c:pt idx="124">
                  <c:v>14</c:v>
                </c:pt>
                <c:pt idx="125">
                  <c:v>14</c:v>
                </c:pt>
                <c:pt idx="126">
                  <c:v>12.833333333333334</c:v>
                </c:pt>
                <c:pt idx="127">
                  <c:v>12.833333333333334</c:v>
                </c:pt>
                <c:pt idx="128">
                  <c:v>12.833333333333334</c:v>
                </c:pt>
                <c:pt idx="129">
                  <c:v>12.833333333333334</c:v>
                </c:pt>
                <c:pt idx="130">
                  <c:v>12.833333333333334</c:v>
                </c:pt>
                <c:pt idx="131">
                  <c:v>12.833333333333334</c:v>
                </c:pt>
                <c:pt idx="132">
                  <c:v>12.833333333333334</c:v>
                </c:pt>
                <c:pt idx="133">
                  <c:v>12.833333333333334</c:v>
                </c:pt>
                <c:pt idx="134">
                  <c:v>12.833333333333334</c:v>
                </c:pt>
                <c:pt idx="135">
                  <c:v>12.833333333333334</c:v>
                </c:pt>
                <c:pt idx="136">
                  <c:v>12.833333333333334</c:v>
                </c:pt>
                <c:pt idx="137">
                  <c:v>12.833333333333334</c:v>
                </c:pt>
                <c:pt idx="138">
                  <c:v>11.666666666666666</c:v>
                </c:pt>
                <c:pt idx="139">
                  <c:v>11.666666666666666</c:v>
                </c:pt>
                <c:pt idx="140">
                  <c:v>11.666666666666666</c:v>
                </c:pt>
                <c:pt idx="141">
                  <c:v>11.666666666666666</c:v>
                </c:pt>
                <c:pt idx="142">
                  <c:v>11.666666666666666</c:v>
                </c:pt>
                <c:pt idx="143">
                  <c:v>11.666666666666666</c:v>
                </c:pt>
                <c:pt idx="144">
                  <c:v>11.666666666666666</c:v>
                </c:pt>
                <c:pt idx="145">
                  <c:v>11.666666666666666</c:v>
                </c:pt>
                <c:pt idx="146">
                  <c:v>11.666666666666666</c:v>
                </c:pt>
                <c:pt idx="147">
                  <c:v>11.666666666666666</c:v>
                </c:pt>
                <c:pt idx="148">
                  <c:v>11.666666666666666</c:v>
                </c:pt>
                <c:pt idx="149">
                  <c:v>11.666666666666666</c:v>
                </c:pt>
                <c:pt idx="150">
                  <c:v>11.666666666666666</c:v>
                </c:pt>
                <c:pt idx="151">
                  <c:v>11.666666666666666</c:v>
                </c:pt>
                <c:pt idx="152">
                  <c:v>11.666666666666666</c:v>
                </c:pt>
                <c:pt idx="153">
                  <c:v>11.666666666666666</c:v>
                </c:pt>
                <c:pt idx="154">
                  <c:v>11.666666666666666</c:v>
                </c:pt>
                <c:pt idx="155">
                  <c:v>11.666666666666666</c:v>
                </c:pt>
                <c:pt idx="156">
                  <c:v>11.666666666666666</c:v>
                </c:pt>
                <c:pt idx="157">
                  <c:v>11.666666666666666</c:v>
                </c:pt>
                <c:pt idx="158">
                  <c:v>11.666666666666666</c:v>
                </c:pt>
                <c:pt idx="159">
                  <c:v>11.666666666666666</c:v>
                </c:pt>
                <c:pt idx="160">
                  <c:v>11.666666666666666</c:v>
                </c:pt>
                <c:pt idx="161">
                  <c:v>11.666666666666666</c:v>
                </c:pt>
                <c:pt idx="162">
                  <c:v>11.666666666666666</c:v>
                </c:pt>
                <c:pt idx="163">
                  <c:v>11.666666666666666</c:v>
                </c:pt>
                <c:pt idx="164">
                  <c:v>11.666666666666666</c:v>
                </c:pt>
                <c:pt idx="165">
                  <c:v>11.666666666666666</c:v>
                </c:pt>
                <c:pt idx="166">
                  <c:v>11.666666666666666</c:v>
                </c:pt>
                <c:pt idx="167">
                  <c:v>11.666666666666666</c:v>
                </c:pt>
              </c:numCache>
            </c:numRef>
          </c:val>
          <c:smooth val="0"/>
          <c:extLst>
            <c:ext xmlns:c16="http://schemas.microsoft.com/office/drawing/2014/chart" uri="{C3380CC4-5D6E-409C-BE32-E72D297353CC}">
              <c16:uniqueId val="{00000001-A133-464C-85A7-56011A902D39}"/>
            </c:ext>
          </c:extLst>
        </c:ser>
        <c:ser>
          <c:idx val="3"/>
          <c:order val="2"/>
          <c:tx>
            <c:strRef>
              <c:f>Tariffs!$K$3</c:f>
              <c:strCache>
                <c:ptCount val="1"/>
                <c:pt idx="0">
                  <c:v>Foreign</c:v>
                </c:pt>
              </c:strCache>
            </c:strRef>
          </c:tx>
          <c:spPr>
            <a:ln w="28575" cap="rnd">
              <a:solidFill>
                <a:schemeClr val="tx1"/>
              </a:solidFill>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Tariffs!$K$76:$K$243</c:f>
              <c:numCache>
                <c:formatCode>0.0</c:formatCode>
                <c:ptCount val="168"/>
                <c:pt idx="0">
                  <c:v>63</c:v>
                </c:pt>
                <c:pt idx="1">
                  <c:v>63</c:v>
                </c:pt>
                <c:pt idx="2">
                  <c:v>63</c:v>
                </c:pt>
                <c:pt idx="3">
                  <c:v>63</c:v>
                </c:pt>
                <c:pt idx="4">
                  <c:v>66.150000000000006</c:v>
                </c:pt>
                <c:pt idx="5">
                  <c:v>66.150000000000006</c:v>
                </c:pt>
                <c:pt idx="6">
                  <c:v>66.150000000000006</c:v>
                </c:pt>
                <c:pt idx="7">
                  <c:v>66.150000000000006</c:v>
                </c:pt>
                <c:pt idx="8">
                  <c:v>66.150000000000006</c:v>
                </c:pt>
                <c:pt idx="9">
                  <c:v>66.150000000000006</c:v>
                </c:pt>
                <c:pt idx="10">
                  <c:v>66.150000000000006</c:v>
                </c:pt>
                <c:pt idx="11">
                  <c:v>66.150000000000006</c:v>
                </c:pt>
                <c:pt idx="12">
                  <c:v>66.150000000000006</c:v>
                </c:pt>
                <c:pt idx="13">
                  <c:v>66.150000000000006</c:v>
                </c:pt>
                <c:pt idx="14">
                  <c:v>66.150000000000006</c:v>
                </c:pt>
                <c:pt idx="15">
                  <c:v>66.150000000000006</c:v>
                </c:pt>
                <c:pt idx="16">
                  <c:v>66.150000000000006</c:v>
                </c:pt>
                <c:pt idx="17">
                  <c:v>66.150000000000006</c:v>
                </c:pt>
                <c:pt idx="18">
                  <c:v>66.150000000000006</c:v>
                </c:pt>
                <c:pt idx="19">
                  <c:v>66.150000000000006</c:v>
                </c:pt>
                <c:pt idx="20">
                  <c:v>66.150000000000006</c:v>
                </c:pt>
                <c:pt idx="21">
                  <c:v>66.150000000000006</c:v>
                </c:pt>
                <c:pt idx="22">
                  <c:v>66.150000000000006</c:v>
                </c:pt>
                <c:pt idx="23">
                  <c:v>66.150000000000006</c:v>
                </c:pt>
                <c:pt idx="24">
                  <c:v>66.150000000000006</c:v>
                </c:pt>
                <c:pt idx="25">
                  <c:v>66.150000000000006</c:v>
                </c:pt>
                <c:pt idx="26">
                  <c:v>66.150000000000006</c:v>
                </c:pt>
                <c:pt idx="27">
                  <c:v>66.150000000000006</c:v>
                </c:pt>
                <c:pt idx="28">
                  <c:v>66.150000000000006</c:v>
                </c:pt>
                <c:pt idx="29">
                  <c:v>66.150000000000006</c:v>
                </c:pt>
                <c:pt idx="30">
                  <c:v>66.150000000000006</c:v>
                </c:pt>
                <c:pt idx="31">
                  <c:v>66.150000000000006</c:v>
                </c:pt>
                <c:pt idx="32">
                  <c:v>66.150000000000006</c:v>
                </c:pt>
                <c:pt idx="33">
                  <c:v>66.150000000000006</c:v>
                </c:pt>
                <c:pt idx="34">
                  <c:v>66.150000000000006</c:v>
                </c:pt>
                <c:pt idx="35">
                  <c:v>66.150000000000006</c:v>
                </c:pt>
                <c:pt idx="36">
                  <c:v>66.150000000000006</c:v>
                </c:pt>
                <c:pt idx="37">
                  <c:v>66.150000000000006</c:v>
                </c:pt>
                <c:pt idx="38">
                  <c:v>66.150000000000006</c:v>
                </c:pt>
                <c:pt idx="39">
                  <c:v>66.150000000000006</c:v>
                </c:pt>
                <c:pt idx="40">
                  <c:v>66.150000000000006</c:v>
                </c:pt>
                <c:pt idx="41">
                  <c:v>66.150000000000006</c:v>
                </c:pt>
                <c:pt idx="42">
                  <c:v>66.150000000000006</c:v>
                </c:pt>
                <c:pt idx="43">
                  <c:v>66.150000000000006</c:v>
                </c:pt>
                <c:pt idx="44">
                  <c:v>66.150000000000006</c:v>
                </c:pt>
                <c:pt idx="45">
                  <c:v>66.150000000000006</c:v>
                </c:pt>
                <c:pt idx="46">
                  <c:v>66.150000000000006</c:v>
                </c:pt>
                <c:pt idx="47">
                  <c:v>66.150000000000006</c:v>
                </c:pt>
                <c:pt idx="48">
                  <c:v>66.150000000000006</c:v>
                </c:pt>
                <c:pt idx="49">
                  <c:v>66.150000000000006</c:v>
                </c:pt>
                <c:pt idx="50">
                  <c:v>66.150000000000006</c:v>
                </c:pt>
                <c:pt idx="51">
                  <c:v>66.150000000000006</c:v>
                </c:pt>
                <c:pt idx="52">
                  <c:v>66.150000000000006</c:v>
                </c:pt>
                <c:pt idx="53">
                  <c:v>66.150000000000006</c:v>
                </c:pt>
                <c:pt idx="54">
                  <c:v>66.150000000000006</c:v>
                </c:pt>
                <c:pt idx="55">
                  <c:v>66.150000000000006</c:v>
                </c:pt>
                <c:pt idx="56">
                  <c:v>66.150000000000006</c:v>
                </c:pt>
                <c:pt idx="57">
                  <c:v>66.150000000000006</c:v>
                </c:pt>
                <c:pt idx="58">
                  <c:v>66.150000000000006</c:v>
                </c:pt>
                <c:pt idx="59">
                  <c:v>66.150000000000006</c:v>
                </c:pt>
                <c:pt idx="60">
                  <c:v>66.150000000000006</c:v>
                </c:pt>
                <c:pt idx="61">
                  <c:v>66.150000000000006</c:v>
                </c:pt>
                <c:pt idx="62">
                  <c:v>63</c:v>
                </c:pt>
                <c:pt idx="63">
                  <c:v>63</c:v>
                </c:pt>
                <c:pt idx="64">
                  <c:v>63</c:v>
                </c:pt>
                <c:pt idx="65">
                  <c:v>63</c:v>
                </c:pt>
                <c:pt idx="66">
                  <c:v>63</c:v>
                </c:pt>
                <c:pt idx="67">
                  <c:v>63</c:v>
                </c:pt>
                <c:pt idx="68">
                  <c:v>63</c:v>
                </c:pt>
                <c:pt idx="69">
                  <c:v>63</c:v>
                </c:pt>
                <c:pt idx="70">
                  <c:v>63</c:v>
                </c:pt>
                <c:pt idx="71">
                  <c:v>63</c:v>
                </c:pt>
                <c:pt idx="72">
                  <c:v>63</c:v>
                </c:pt>
                <c:pt idx="73">
                  <c:v>63</c:v>
                </c:pt>
                <c:pt idx="74">
                  <c:v>63</c:v>
                </c:pt>
                <c:pt idx="75">
                  <c:v>63</c:v>
                </c:pt>
                <c:pt idx="76">
                  <c:v>63</c:v>
                </c:pt>
                <c:pt idx="77">
                  <c:v>63</c:v>
                </c:pt>
                <c:pt idx="78">
                  <c:v>63</c:v>
                </c:pt>
                <c:pt idx="79">
                  <c:v>24.5</c:v>
                </c:pt>
                <c:pt idx="80">
                  <c:v>24.5</c:v>
                </c:pt>
                <c:pt idx="81">
                  <c:v>24.5</c:v>
                </c:pt>
                <c:pt idx="82">
                  <c:v>24.5</c:v>
                </c:pt>
                <c:pt idx="83">
                  <c:v>24.5</c:v>
                </c:pt>
                <c:pt idx="84">
                  <c:v>24.5</c:v>
                </c:pt>
                <c:pt idx="85">
                  <c:v>24.5</c:v>
                </c:pt>
                <c:pt idx="86">
                  <c:v>24.5</c:v>
                </c:pt>
                <c:pt idx="87">
                  <c:v>24.5</c:v>
                </c:pt>
                <c:pt idx="88">
                  <c:v>24.5</c:v>
                </c:pt>
                <c:pt idx="89">
                  <c:v>24.5</c:v>
                </c:pt>
                <c:pt idx="90">
                  <c:v>23.333333333333332</c:v>
                </c:pt>
                <c:pt idx="91">
                  <c:v>23.333333333333332</c:v>
                </c:pt>
                <c:pt idx="92">
                  <c:v>23.333333333333332</c:v>
                </c:pt>
                <c:pt idx="93">
                  <c:v>23.333333333333332</c:v>
                </c:pt>
                <c:pt idx="94">
                  <c:v>23.333333333333332</c:v>
                </c:pt>
                <c:pt idx="95">
                  <c:v>23.333333333333332</c:v>
                </c:pt>
                <c:pt idx="96">
                  <c:v>23.333333333333332</c:v>
                </c:pt>
                <c:pt idx="97">
                  <c:v>23.333333333333332</c:v>
                </c:pt>
                <c:pt idx="98">
                  <c:v>23.333333333333332</c:v>
                </c:pt>
                <c:pt idx="99">
                  <c:v>23.333333333333332</c:v>
                </c:pt>
                <c:pt idx="100">
                  <c:v>23.333333333333332</c:v>
                </c:pt>
                <c:pt idx="101">
                  <c:v>23.333333333333332</c:v>
                </c:pt>
                <c:pt idx="102">
                  <c:v>21.583333333333332</c:v>
                </c:pt>
                <c:pt idx="103">
                  <c:v>21.583333333333332</c:v>
                </c:pt>
                <c:pt idx="104">
                  <c:v>21.583333333333332</c:v>
                </c:pt>
                <c:pt idx="105">
                  <c:v>21.583333333333332</c:v>
                </c:pt>
                <c:pt idx="106">
                  <c:v>21.583333333333332</c:v>
                </c:pt>
                <c:pt idx="107">
                  <c:v>21.583333333333332</c:v>
                </c:pt>
                <c:pt idx="108">
                  <c:v>21.583333333333332</c:v>
                </c:pt>
                <c:pt idx="109">
                  <c:v>21.583333333333332</c:v>
                </c:pt>
                <c:pt idx="110">
                  <c:v>21.583333333333332</c:v>
                </c:pt>
                <c:pt idx="111">
                  <c:v>21.583333333333332</c:v>
                </c:pt>
                <c:pt idx="112">
                  <c:v>21.583333333333332</c:v>
                </c:pt>
                <c:pt idx="113">
                  <c:v>21.583333333333332</c:v>
                </c:pt>
                <c:pt idx="114">
                  <c:v>19.833333333333332</c:v>
                </c:pt>
                <c:pt idx="115">
                  <c:v>19.833333333333332</c:v>
                </c:pt>
                <c:pt idx="116">
                  <c:v>19.833333333333332</c:v>
                </c:pt>
                <c:pt idx="117">
                  <c:v>19.833333333333332</c:v>
                </c:pt>
                <c:pt idx="118">
                  <c:v>19.833333333333332</c:v>
                </c:pt>
                <c:pt idx="119">
                  <c:v>19.833333333333332</c:v>
                </c:pt>
                <c:pt idx="120">
                  <c:v>19.833333333333332</c:v>
                </c:pt>
                <c:pt idx="121">
                  <c:v>19.833333333333332</c:v>
                </c:pt>
                <c:pt idx="122">
                  <c:v>19.833333333333332</c:v>
                </c:pt>
                <c:pt idx="123">
                  <c:v>19.833333333333332</c:v>
                </c:pt>
                <c:pt idx="124">
                  <c:v>19.833333333333332</c:v>
                </c:pt>
                <c:pt idx="125">
                  <c:v>19.833333333333332</c:v>
                </c:pt>
                <c:pt idx="126">
                  <c:v>18.083333333333332</c:v>
                </c:pt>
                <c:pt idx="127">
                  <c:v>18.083333333333332</c:v>
                </c:pt>
                <c:pt idx="128">
                  <c:v>18.083333333333332</c:v>
                </c:pt>
                <c:pt idx="129">
                  <c:v>18.083333333333332</c:v>
                </c:pt>
                <c:pt idx="130">
                  <c:v>18.083333333333332</c:v>
                </c:pt>
                <c:pt idx="131">
                  <c:v>18.083333333333332</c:v>
                </c:pt>
                <c:pt idx="132">
                  <c:v>18.083333333333332</c:v>
                </c:pt>
                <c:pt idx="133">
                  <c:v>18.083333333333332</c:v>
                </c:pt>
                <c:pt idx="134">
                  <c:v>18.083333333333332</c:v>
                </c:pt>
                <c:pt idx="135">
                  <c:v>18.083333333333332</c:v>
                </c:pt>
                <c:pt idx="136">
                  <c:v>18.083333333333332</c:v>
                </c:pt>
                <c:pt idx="137">
                  <c:v>18.083333333333332</c:v>
                </c:pt>
                <c:pt idx="138">
                  <c:v>16.333333333333332</c:v>
                </c:pt>
                <c:pt idx="139">
                  <c:v>16.333333333333332</c:v>
                </c:pt>
                <c:pt idx="140">
                  <c:v>16.333333333333332</c:v>
                </c:pt>
                <c:pt idx="141">
                  <c:v>16.333333333333332</c:v>
                </c:pt>
                <c:pt idx="142">
                  <c:v>16.333333333333332</c:v>
                </c:pt>
                <c:pt idx="143">
                  <c:v>16.333333333333332</c:v>
                </c:pt>
                <c:pt idx="144">
                  <c:v>16.333333333333332</c:v>
                </c:pt>
                <c:pt idx="145">
                  <c:v>16.333333333333332</c:v>
                </c:pt>
                <c:pt idx="146">
                  <c:v>16.333333333333332</c:v>
                </c:pt>
                <c:pt idx="147">
                  <c:v>16.333333333333332</c:v>
                </c:pt>
                <c:pt idx="148">
                  <c:v>16.333333333333332</c:v>
                </c:pt>
                <c:pt idx="149">
                  <c:v>16.333333333333332</c:v>
                </c:pt>
                <c:pt idx="150">
                  <c:v>15.166666666666666</c:v>
                </c:pt>
                <c:pt idx="151">
                  <c:v>15.166666666666666</c:v>
                </c:pt>
                <c:pt idx="152">
                  <c:v>15.166666666666666</c:v>
                </c:pt>
                <c:pt idx="153">
                  <c:v>15.166666666666666</c:v>
                </c:pt>
                <c:pt idx="154">
                  <c:v>15.166666666666666</c:v>
                </c:pt>
                <c:pt idx="155">
                  <c:v>15.166666666666666</c:v>
                </c:pt>
                <c:pt idx="156">
                  <c:v>15.166666666666666</c:v>
                </c:pt>
                <c:pt idx="157">
                  <c:v>15.166666666666666</c:v>
                </c:pt>
                <c:pt idx="158">
                  <c:v>15.166666666666666</c:v>
                </c:pt>
                <c:pt idx="159">
                  <c:v>15.166666666666666</c:v>
                </c:pt>
                <c:pt idx="160">
                  <c:v>15.166666666666666</c:v>
                </c:pt>
                <c:pt idx="161">
                  <c:v>15.166666666666666</c:v>
                </c:pt>
                <c:pt idx="162">
                  <c:v>14</c:v>
                </c:pt>
                <c:pt idx="163">
                  <c:v>14</c:v>
                </c:pt>
                <c:pt idx="164">
                  <c:v>14</c:v>
                </c:pt>
                <c:pt idx="165">
                  <c:v>14</c:v>
                </c:pt>
                <c:pt idx="166">
                  <c:v>14</c:v>
                </c:pt>
                <c:pt idx="167">
                  <c:v>14</c:v>
                </c:pt>
              </c:numCache>
            </c:numRef>
          </c:val>
          <c:smooth val="0"/>
          <c:extLst>
            <c:ext xmlns:c16="http://schemas.microsoft.com/office/drawing/2014/chart" uri="{C3380CC4-5D6E-409C-BE32-E72D297353CC}">
              <c16:uniqueId val="{00000002-A133-464C-85A7-56011A902D39}"/>
            </c:ext>
          </c:extLst>
        </c:ser>
        <c:ser>
          <c:idx val="4"/>
          <c:order val="3"/>
          <c:tx>
            <c:strRef>
              <c:f>Tariffs!$L$3</c:f>
              <c:strCache>
                <c:ptCount val="1"/>
                <c:pt idx="0">
                  <c:v>Foreign, no slavery</c:v>
                </c:pt>
              </c:strCache>
            </c:strRef>
          </c:tx>
          <c:spPr>
            <a:ln w="28575" cap="rnd">
              <a:solidFill>
                <a:schemeClr val="tx1"/>
              </a:solidFill>
              <a:prstDash val="dash"/>
              <a:round/>
            </a:ln>
            <a:effectLst/>
          </c:spPr>
          <c:marker>
            <c:symbol val="none"/>
          </c:marker>
          <c:cat>
            <c:strRef>
              <c:f>Tariffs!$A$76:$A$243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Tariffs!$L$76:$L$243</c:f>
              <c:numCache>
                <c:formatCode>0.0</c:formatCode>
                <c:ptCount val="168"/>
                <c:pt idx="0">
                  <c:v>63</c:v>
                </c:pt>
                <c:pt idx="1">
                  <c:v>63</c:v>
                </c:pt>
                <c:pt idx="2">
                  <c:v>63</c:v>
                </c:pt>
                <c:pt idx="3">
                  <c:v>63</c:v>
                </c:pt>
                <c:pt idx="4">
                  <c:v>66.150000000000006</c:v>
                </c:pt>
                <c:pt idx="5">
                  <c:v>66.150000000000006</c:v>
                </c:pt>
                <c:pt idx="6">
                  <c:v>66.150000000000006</c:v>
                </c:pt>
                <c:pt idx="7">
                  <c:v>66.150000000000006</c:v>
                </c:pt>
                <c:pt idx="8">
                  <c:v>66.150000000000006</c:v>
                </c:pt>
                <c:pt idx="9">
                  <c:v>66.150000000000006</c:v>
                </c:pt>
                <c:pt idx="10">
                  <c:v>66.150000000000006</c:v>
                </c:pt>
                <c:pt idx="11">
                  <c:v>66.150000000000006</c:v>
                </c:pt>
                <c:pt idx="12">
                  <c:v>66.150000000000006</c:v>
                </c:pt>
                <c:pt idx="13">
                  <c:v>66.150000000000006</c:v>
                </c:pt>
                <c:pt idx="14">
                  <c:v>66.150000000000006</c:v>
                </c:pt>
                <c:pt idx="15">
                  <c:v>66.150000000000006</c:v>
                </c:pt>
                <c:pt idx="16">
                  <c:v>66.150000000000006</c:v>
                </c:pt>
                <c:pt idx="17">
                  <c:v>66.150000000000006</c:v>
                </c:pt>
                <c:pt idx="18">
                  <c:v>66.150000000000006</c:v>
                </c:pt>
                <c:pt idx="19">
                  <c:v>66.150000000000006</c:v>
                </c:pt>
                <c:pt idx="20">
                  <c:v>66.150000000000006</c:v>
                </c:pt>
                <c:pt idx="21">
                  <c:v>66.150000000000006</c:v>
                </c:pt>
                <c:pt idx="22">
                  <c:v>66.150000000000006</c:v>
                </c:pt>
                <c:pt idx="23">
                  <c:v>66.150000000000006</c:v>
                </c:pt>
                <c:pt idx="24">
                  <c:v>66.150000000000006</c:v>
                </c:pt>
                <c:pt idx="25">
                  <c:v>66.150000000000006</c:v>
                </c:pt>
                <c:pt idx="26">
                  <c:v>66.150000000000006</c:v>
                </c:pt>
                <c:pt idx="27">
                  <c:v>66.150000000000006</c:v>
                </c:pt>
                <c:pt idx="28">
                  <c:v>66.150000000000006</c:v>
                </c:pt>
                <c:pt idx="29">
                  <c:v>66.150000000000006</c:v>
                </c:pt>
                <c:pt idx="30">
                  <c:v>66.150000000000006</c:v>
                </c:pt>
                <c:pt idx="31">
                  <c:v>66.150000000000006</c:v>
                </c:pt>
                <c:pt idx="32">
                  <c:v>66.150000000000006</c:v>
                </c:pt>
                <c:pt idx="33">
                  <c:v>66.150000000000006</c:v>
                </c:pt>
                <c:pt idx="34">
                  <c:v>66.150000000000006</c:v>
                </c:pt>
                <c:pt idx="35">
                  <c:v>66.150000000000006</c:v>
                </c:pt>
                <c:pt idx="36">
                  <c:v>66.150000000000006</c:v>
                </c:pt>
                <c:pt idx="37">
                  <c:v>66.150000000000006</c:v>
                </c:pt>
                <c:pt idx="38">
                  <c:v>66.150000000000006</c:v>
                </c:pt>
                <c:pt idx="39">
                  <c:v>66.150000000000006</c:v>
                </c:pt>
                <c:pt idx="40">
                  <c:v>66.150000000000006</c:v>
                </c:pt>
                <c:pt idx="41">
                  <c:v>66.150000000000006</c:v>
                </c:pt>
                <c:pt idx="42">
                  <c:v>66.150000000000006</c:v>
                </c:pt>
                <c:pt idx="43">
                  <c:v>66.150000000000006</c:v>
                </c:pt>
                <c:pt idx="44">
                  <c:v>66.150000000000006</c:v>
                </c:pt>
                <c:pt idx="45">
                  <c:v>66.150000000000006</c:v>
                </c:pt>
                <c:pt idx="46">
                  <c:v>66.150000000000006</c:v>
                </c:pt>
                <c:pt idx="47">
                  <c:v>66.150000000000006</c:v>
                </c:pt>
                <c:pt idx="48">
                  <c:v>66.150000000000006</c:v>
                </c:pt>
                <c:pt idx="49">
                  <c:v>66.150000000000006</c:v>
                </c:pt>
                <c:pt idx="50">
                  <c:v>66.150000000000006</c:v>
                </c:pt>
                <c:pt idx="51">
                  <c:v>66.150000000000006</c:v>
                </c:pt>
                <c:pt idx="52">
                  <c:v>66.150000000000006</c:v>
                </c:pt>
                <c:pt idx="53">
                  <c:v>66.150000000000006</c:v>
                </c:pt>
                <c:pt idx="54">
                  <c:v>66.150000000000006</c:v>
                </c:pt>
                <c:pt idx="55">
                  <c:v>66.150000000000006</c:v>
                </c:pt>
                <c:pt idx="56">
                  <c:v>66.150000000000006</c:v>
                </c:pt>
                <c:pt idx="57">
                  <c:v>66.150000000000006</c:v>
                </c:pt>
                <c:pt idx="58">
                  <c:v>35.666666666666664</c:v>
                </c:pt>
                <c:pt idx="59">
                  <c:v>35.666666666666664</c:v>
                </c:pt>
                <c:pt idx="60">
                  <c:v>35.666666666666664</c:v>
                </c:pt>
                <c:pt idx="61">
                  <c:v>35.666666666666664</c:v>
                </c:pt>
                <c:pt idx="62">
                  <c:v>28</c:v>
                </c:pt>
                <c:pt idx="63">
                  <c:v>28</c:v>
                </c:pt>
                <c:pt idx="64">
                  <c:v>28</c:v>
                </c:pt>
                <c:pt idx="65">
                  <c:v>28</c:v>
                </c:pt>
                <c:pt idx="66">
                  <c:v>28</c:v>
                </c:pt>
                <c:pt idx="67">
                  <c:v>28</c:v>
                </c:pt>
                <c:pt idx="68">
                  <c:v>28</c:v>
                </c:pt>
                <c:pt idx="69">
                  <c:v>28</c:v>
                </c:pt>
                <c:pt idx="70">
                  <c:v>28</c:v>
                </c:pt>
                <c:pt idx="71">
                  <c:v>28</c:v>
                </c:pt>
                <c:pt idx="72">
                  <c:v>28</c:v>
                </c:pt>
                <c:pt idx="73">
                  <c:v>28</c:v>
                </c:pt>
                <c:pt idx="74">
                  <c:v>28</c:v>
                </c:pt>
                <c:pt idx="75">
                  <c:v>28</c:v>
                </c:pt>
                <c:pt idx="76">
                  <c:v>28</c:v>
                </c:pt>
                <c:pt idx="77">
                  <c:v>28</c:v>
                </c:pt>
                <c:pt idx="78">
                  <c:v>28</c:v>
                </c:pt>
              </c:numCache>
            </c:numRef>
          </c:val>
          <c:smooth val="0"/>
          <c:extLst>
            <c:ext xmlns:c16="http://schemas.microsoft.com/office/drawing/2014/chart" uri="{C3380CC4-5D6E-409C-BE32-E72D297353CC}">
              <c16:uniqueId val="{00000003-A133-464C-85A7-56011A902D39}"/>
            </c:ext>
          </c:extLst>
        </c:ser>
        <c:dLbls>
          <c:showLegendKey val="0"/>
          <c:showVal val="0"/>
          <c:showCatName val="0"/>
          <c:showSerName val="0"/>
          <c:showPercent val="0"/>
          <c:showBubbleSize val="0"/>
        </c:dLbls>
        <c:smooth val="0"/>
        <c:axId val="2087352719"/>
        <c:axId val="2087354383"/>
      </c:lineChart>
      <c:catAx>
        <c:axId val="208735271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354383"/>
        <c:crosses val="autoZero"/>
        <c:auto val="1"/>
        <c:lblAlgn val="ctr"/>
        <c:lblOffset val="100"/>
        <c:noMultiLvlLbl val="0"/>
      </c:catAx>
      <c:valAx>
        <c:axId val="20873543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352719"/>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'Prices, duty-free'!$B$3</c:f>
              <c:strCache>
                <c:ptCount val="1"/>
                <c:pt idx="0">
                  <c:v>Barbados</c:v>
                </c:pt>
              </c:strCache>
            </c:strRef>
          </c:tx>
          <c:spPr>
            <a:ln w="28575" cap="rnd" cmpd="dbl">
              <a:solidFill>
                <a:schemeClr val="accent1"/>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duty-free'!$B$76:$B$243</c:f>
              <c:numCache>
                <c:formatCode>0.0</c:formatCode>
                <c:ptCount val="168"/>
                <c:pt idx="0">
                  <c:v>36.769999999999996</c:v>
                </c:pt>
                <c:pt idx="1">
                  <c:v>37.769999999999996</c:v>
                </c:pt>
                <c:pt idx="2">
                  <c:v>40.269999999999996</c:v>
                </c:pt>
                <c:pt idx="3">
                  <c:v>40.269999999999996</c:v>
                </c:pt>
                <c:pt idx="4">
                  <c:v>40.269999999999996</c:v>
                </c:pt>
                <c:pt idx="5">
                  <c:v>43.769999999999996</c:v>
                </c:pt>
                <c:pt idx="6">
                  <c:v>56.769999999999996</c:v>
                </c:pt>
                <c:pt idx="7">
                  <c:v>57.269999999999996</c:v>
                </c:pt>
                <c:pt idx="8">
                  <c:v>57.769999999999996</c:v>
                </c:pt>
                <c:pt idx="9">
                  <c:v>57.769999999999996</c:v>
                </c:pt>
                <c:pt idx="10">
                  <c:v>57.769999999999996</c:v>
                </c:pt>
                <c:pt idx="11">
                  <c:v>55.769999999999996</c:v>
                </c:pt>
                <c:pt idx="12">
                  <c:v>51.769999999999996</c:v>
                </c:pt>
                <c:pt idx="13">
                  <c:v>52.269999999999996</c:v>
                </c:pt>
                <c:pt idx="14">
                  <c:v>52.269999999999996</c:v>
                </c:pt>
                <c:pt idx="15">
                  <c:v>50.769999999999996</c:v>
                </c:pt>
                <c:pt idx="16">
                  <c:v>39.769999999999996</c:v>
                </c:pt>
                <c:pt idx="17">
                  <c:v>36.769999999999996</c:v>
                </c:pt>
                <c:pt idx="18">
                  <c:v>36.769999999999996</c:v>
                </c:pt>
                <c:pt idx="19">
                  <c:v>35.769999999999996</c:v>
                </c:pt>
                <c:pt idx="20">
                  <c:v>34.769999999999996</c:v>
                </c:pt>
                <c:pt idx="21">
                  <c:v>34.769999999999996</c:v>
                </c:pt>
                <c:pt idx="22">
                  <c:v>34.769999999999996</c:v>
                </c:pt>
                <c:pt idx="23">
                  <c:v>38.769999999999996</c:v>
                </c:pt>
                <c:pt idx="24">
                  <c:v>38.769999999999996</c:v>
                </c:pt>
                <c:pt idx="25">
                  <c:v>37.269999999999996</c:v>
                </c:pt>
                <c:pt idx="26">
                  <c:v>36.269999999999996</c:v>
                </c:pt>
                <c:pt idx="27">
                  <c:v>38.769999999999996</c:v>
                </c:pt>
                <c:pt idx="28">
                  <c:v>35.769999999999996</c:v>
                </c:pt>
                <c:pt idx="29">
                  <c:v>36.769999999999996</c:v>
                </c:pt>
                <c:pt idx="30">
                  <c:v>37.269999999999996</c:v>
                </c:pt>
                <c:pt idx="31">
                  <c:v>36.269999999999996</c:v>
                </c:pt>
                <c:pt idx="32">
                  <c:v>36.269999999999996</c:v>
                </c:pt>
                <c:pt idx="33">
                  <c:v>36.769999999999996</c:v>
                </c:pt>
                <c:pt idx="34">
                  <c:v>36.769999999999996</c:v>
                </c:pt>
                <c:pt idx="35">
                  <c:v>36.769999999999996</c:v>
                </c:pt>
                <c:pt idx="36">
                  <c:v>36.769999999999996</c:v>
                </c:pt>
                <c:pt idx="37">
                  <c:v>32.769999999999996</c:v>
                </c:pt>
                <c:pt idx="38">
                  <c:v>34.769999999999996</c:v>
                </c:pt>
                <c:pt idx="39">
                  <c:v>34.769999999999996</c:v>
                </c:pt>
                <c:pt idx="40">
                  <c:v>33.769999999999996</c:v>
                </c:pt>
                <c:pt idx="41">
                  <c:v>34.769999999999996</c:v>
                </c:pt>
                <c:pt idx="42">
                  <c:v>33.769999999999996</c:v>
                </c:pt>
                <c:pt idx="43">
                  <c:v>33.769999999999996</c:v>
                </c:pt>
                <c:pt idx="44">
                  <c:v>33.269999999999996</c:v>
                </c:pt>
                <c:pt idx="45">
                  <c:v>33.269999999999996</c:v>
                </c:pt>
                <c:pt idx="46">
                  <c:v>33.269999999999996</c:v>
                </c:pt>
                <c:pt idx="47">
                  <c:v>33.269999999999996</c:v>
                </c:pt>
                <c:pt idx="48">
                  <c:v>34.269999999999996</c:v>
                </c:pt>
                <c:pt idx="49">
                  <c:v>35.269999999999996</c:v>
                </c:pt>
                <c:pt idx="50">
                  <c:v>36.269999999999996</c:v>
                </c:pt>
                <c:pt idx="51">
                  <c:v>34.269999999999996</c:v>
                </c:pt>
                <c:pt idx="52">
                  <c:v>34.269999999999996</c:v>
                </c:pt>
                <c:pt idx="53">
                  <c:v>34.769999999999996</c:v>
                </c:pt>
                <c:pt idx="54">
                  <c:v>32.269999999999996</c:v>
                </c:pt>
                <c:pt idx="55">
                  <c:v>31.77</c:v>
                </c:pt>
                <c:pt idx="56">
                  <c:v>30.77</c:v>
                </c:pt>
                <c:pt idx="57">
                  <c:v>30.27</c:v>
                </c:pt>
                <c:pt idx="58">
                  <c:v>28.77</c:v>
                </c:pt>
                <c:pt idx="59">
                  <c:v>27.77</c:v>
                </c:pt>
                <c:pt idx="60">
                  <c:v>26.77</c:v>
                </c:pt>
                <c:pt idx="61">
                  <c:v>26.77</c:v>
                </c:pt>
                <c:pt idx="62">
                  <c:v>40.985645933014361</c:v>
                </c:pt>
                <c:pt idx="63">
                  <c:v>25.294117647058826</c:v>
                </c:pt>
                <c:pt idx="64">
                  <c:v>26</c:v>
                </c:pt>
                <c:pt idx="65">
                  <c:v>27</c:v>
                </c:pt>
                <c:pt idx="66">
                  <c:v>30</c:v>
                </c:pt>
                <c:pt idx="67">
                  <c:v>31</c:v>
                </c:pt>
                <c:pt idx="68">
                  <c:v>34</c:v>
                </c:pt>
                <c:pt idx="69">
                  <c:v>33</c:v>
                </c:pt>
                <c:pt idx="70">
                  <c:v>36</c:v>
                </c:pt>
                <c:pt idx="71">
                  <c:v>28</c:v>
                </c:pt>
                <c:pt idx="72">
                  <c:v>35</c:v>
                </c:pt>
                <c:pt idx="73">
                  <c:v>35</c:v>
                </c:pt>
                <c:pt idx="74">
                  <c:v>35</c:v>
                </c:pt>
                <c:pt idx="75">
                  <c:v>34</c:v>
                </c:pt>
                <c:pt idx="76">
                  <c:v>35</c:v>
                </c:pt>
                <c:pt idx="77">
                  <c:v>35</c:v>
                </c:pt>
                <c:pt idx="78">
                  <c:v>36</c:v>
                </c:pt>
                <c:pt idx="79">
                  <c:v>33.5</c:v>
                </c:pt>
                <c:pt idx="80">
                  <c:v>31</c:v>
                </c:pt>
                <c:pt idx="81">
                  <c:v>32</c:v>
                </c:pt>
                <c:pt idx="82">
                  <c:v>30</c:v>
                </c:pt>
                <c:pt idx="83">
                  <c:v>32</c:v>
                </c:pt>
                <c:pt idx="84">
                  <c:v>29.5</c:v>
                </c:pt>
                <c:pt idx="85">
                  <c:v>34</c:v>
                </c:pt>
                <c:pt idx="86">
                  <c:v>32.25</c:v>
                </c:pt>
                <c:pt idx="87">
                  <c:v>32.5</c:v>
                </c:pt>
                <c:pt idx="88">
                  <c:v>30</c:v>
                </c:pt>
                <c:pt idx="89">
                  <c:v>29</c:v>
                </c:pt>
                <c:pt idx="90">
                  <c:v>27</c:v>
                </c:pt>
                <c:pt idx="91">
                  <c:v>27.5</c:v>
                </c:pt>
                <c:pt idx="92">
                  <c:v>27</c:v>
                </c:pt>
                <c:pt idx="93">
                  <c:v>24.5</c:v>
                </c:pt>
                <c:pt idx="94">
                  <c:v>21</c:v>
                </c:pt>
                <c:pt idx="95">
                  <c:v>23</c:v>
                </c:pt>
                <c:pt idx="96">
                  <c:v>22.5</c:v>
                </c:pt>
                <c:pt idx="97">
                  <c:v>23</c:v>
                </c:pt>
                <c:pt idx="98">
                  <c:v>23</c:v>
                </c:pt>
                <c:pt idx="99">
                  <c:v>22</c:v>
                </c:pt>
                <c:pt idx="100">
                  <c:v>23.5</c:v>
                </c:pt>
                <c:pt idx="101">
                  <c:v>22.5</c:v>
                </c:pt>
                <c:pt idx="102">
                  <c:v>23.5</c:v>
                </c:pt>
                <c:pt idx="103">
                  <c:v>23.5</c:v>
                </c:pt>
                <c:pt idx="104">
                  <c:v>23</c:v>
                </c:pt>
                <c:pt idx="105">
                  <c:v>22.5</c:v>
                </c:pt>
                <c:pt idx="106">
                  <c:v>21.5</c:v>
                </c:pt>
                <c:pt idx="107">
                  <c:v>21</c:v>
                </c:pt>
                <c:pt idx="108">
                  <c:v>21</c:v>
                </c:pt>
                <c:pt idx="109">
                  <c:v>23.5</c:v>
                </c:pt>
                <c:pt idx="110">
                  <c:v>24</c:v>
                </c:pt>
                <c:pt idx="111">
                  <c:v>24</c:v>
                </c:pt>
                <c:pt idx="112">
                  <c:v>24.5</c:v>
                </c:pt>
                <c:pt idx="113">
                  <c:v>25</c:v>
                </c:pt>
                <c:pt idx="114">
                  <c:v>26</c:v>
                </c:pt>
                <c:pt idx="115">
                  <c:v>24.5</c:v>
                </c:pt>
                <c:pt idx="116">
                  <c:v>24</c:v>
                </c:pt>
                <c:pt idx="117">
                  <c:v>24</c:v>
                </c:pt>
                <c:pt idx="118">
                  <c:v>24</c:v>
                </c:pt>
                <c:pt idx="119">
                  <c:v>24.5</c:v>
                </c:pt>
                <c:pt idx="120">
                  <c:v>25</c:v>
                </c:pt>
                <c:pt idx="121">
                  <c:v>25.5</c:v>
                </c:pt>
                <c:pt idx="122">
                  <c:v>26</c:v>
                </c:pt>
                <c:pt idx="123">
                  <c:v>26</c:v>
                </c:pt>
                <c:pt idx="124">
                  <c:v>22.5</c:v>
                </c:pt>
                <c:pt idx="125">
                  <c:v>22.5</c:v>
                </c:pt>
                <c:pt idx="126">
                  <c:v>24.5</c:v>
                </c:pt>
                <c:pt idx="127">
                  <c:v>24</c:v>
                </c:pt>
                <c:pt idx="128">
                  <c:v>24</c:v>
                </c:pt>
                <c:pt idx="129">
                  <c:v>24</c:v>
                </c:pt>
                <c:pt idx="130">
                  <c:v>24.5</c:v>
                </c:pt>
                <c:pt idx="131">
                  <c:v>24.5</c:v>
                </c:pt>
                <c:pt idx="132">
                  <c:v>24.5</c:v>
                </c:pt>
                <c:pt idx="133">
                  <c:v>24.5</c:v>
                </c:pt>
                <c:pt idx="134">
                  <c:v>24.5</c:v>
                </c:pt>
                <c:pt idx="135">
                  <c:v>24.5</c:v>
                </c:pt>
                <c:pt idx="136">
                  <c:v>27</c:v>
                </c:pt>
                <c:pt idx="137">
                  <c:v>27.5</c:v>
                </c:pt>
                <c:pt idx="138">
                  <c:v>25</c:v>
                </c:pt>
                <c:pt idx="139">
                  <c:v>25</c:v>
                </c:pt>
                <c:pt idx="140">
                  <c:v>24.5</c:v>
                </c:pt>
                <c:pt idx="141">
                  <c:v>24.5</c:v>
                </c:pt>
                <c:pt idx="142">
                  <c:v>23</c:v>
                </c:pt>
                <c:pt idx="143">
                  <c:v>22.5</c:v>
                </c:pt>
                <c:pt idx="144">
                  <c:v>21</c:v>
                </c:pt>
                <c:pt idx="145">
                  <c:v>20.5</c:v>
                </c:pt>
                <c:pt idx="146">
                  <c:v>20.5</c:v>
                </c:pt>
                <c:pt idx="147">
                  <c:v>20.5</c:v>
                </c:pt>
                <c:pt idx="148">
                  <c:v>23</c:v>
                </c:pt>
                <c:pt idx="149">
                  <c:v>24.5</c:v>
                </c:pt>
                <c:pt idx="150">
                  <c:v>23</c:v>
                </c:pt>
                <c:pt idx="151">
                  <c:v>23</c:v>
                </c:pt>
                <c:pt idx="152">
                  <c:v>23</c:v>
                </c:pt>
                <c:pt idx="153">
                  <c:v>23</c:v>
                </c:pt>
                <c:pt idx="154">
                  <c:v>24</c:v>
                </c:pt>
                <c:pt idx="155">
                  <c:v>25</c:v>
                </c:pt>
                <c:pt idx="156">
                  <c:v>25</c:v>
                </c:pt>
                <c:pt idx="157">
                  <c:v>25</c:v>
                </c:pt>
                <c:pt idx="158">
                  <c:v>25</c:v>
                </c:pt>
                <c:pt idx="159">
                  <c:v>25</c:v>
                </c:pt>
                <c:pt idx="160">
                  <c:v>25</c:v>
                </c:pt>
                <c:pt idx="161">
                  <c:v>23.5</c:v>
                </c:pt>
                <c:pt idx="162">
                  <c:v>25</c:v>
                </c:pt>
                <c:pt idx="163">
                  <c:v>25</c:v>
                </c:pt>
                <c:pt idx="164">
                  <c:v>25</c:v>
                </c:pt>
                <c:pt idx="165">
                  <c:v>25</c:v>
                </c:pt>
                <c:pt idx="166">
                  <c:v>25</c:v>
                </c:pt>
                <c:pt idx="167">
                  <c:v>23</c:v>
                </c:pt>
              </c:numCache>
            </c:numRef>
          </c:val>
          <c:smooth val="0"/>
          <c:extLst>
            <c:ext xmlns:c16="http://schemas.microsoft.com/office/drawing/2014/chart" uri="{C3380CC4-5D6E-409C-BE32-E72D297353CC}">
              <c16:uniqueId val="{00000000-5A76-442C-80DE-BA2234F20EE8}"/>
            </c:ext>
          </c:extLst>
        </c:ser>
        <c:ser>
          <c:idx val="1"/>
          <c:order val="1"/>
          <c:tx>
            <c:strRef>
              <c:f>'Prices, duty-free'!$C$3</c:f>
              <c:strCache>
                <c:ptCount val="1"/>
                <c:pt idx="0">
                  <c:v>Jamaica</c:v>
                </c:pt>
              </c:strCache>
            </c:strRef>
          </c:tx>
          <c:spPr>
            <a:ln w="28575" cap="rnd">
              <a:solidFill>
                <a:schemeClr val="accent2"/>
              </a:solidFill>
              <a:prstDash val="dash"/>
              <a:round/>
            </a:ln>
            <a:effectLst/>
          </c:spPr>
          <c:marker>
            <c:symbol val="x"/>
            <c:size val="5"/>
            <c:spPr>
              <a:noFill/>
              <a:ln w="9525">
                <a:solidFill>
                  <a:schemeClr val="accent2"/>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duty-free'!$C$76:$C$243</c:f>
              <c:numCache>
                <c:formatCode>0.0</c:formatCode>
                <c:ptCount val="168"/>
                <c:pt idx="0">
                  <c:v>33.019999999999996</c:v>
                </c:pt>
                <c:pt idx="1">
                  <c:v>33.519999999999996</c:v>
                </c:pt>
                <c:pt idx="2">
                  <c:v>36.019999999999996</c:v>
                </c:pt>
                <c:pt idx="3">
                  <c:v>36.019999999999996</c:v>
                </c:pt>
                <c:pt idx="4">
                  <c:v>38.269999999999996</c:v>
                </c:pt>
                <c:pt idx="5">
                  <c:v>44.269999999999996</c:v>
                </c:pt>
                <c:pt idx="6">
                  <c:v>55.269999999999996</c:v>
                </c:pt>
                <c:pt idx="7">
                  <c:v>53.769999999999996</c:v>
                </c:pt>
                <c:pt idx="8">
                  <c:v>55.269999999999996</c:v>
                </c:pt>
                <c:pt idx="9">
                  <c:v>55.269999999999996</c:v>
                </c:pt>
                <c:pt idx="10">
                  <c:v>55.019999999999996</c:v>
                </c:pt>
                <c:pt idx="11">
                  <c:v>52.769999999999996</c:v>
                </c:pt>
                <c:pt idx="12">
                  <c:v>50.019999999999996</c:v>
                </c:pt>
                <c:pt idx="13">
                  <c:v>50.019999999999996</c:v>
                </c:pt>
                <c:pt idx="14">
                  <c:v>49.769999999999996</c:v>
                </c:pt>
                <c:pt idx="15">
                  <c:v>44.519999999999996</c:v>
                </c:pt>
                <c:pt idx="16">
                  <c:v>36.019999999999996</c:v>
                </c:pt>
                <c:pt idx="17">
                  <c:v>30.52</c:v>
                </c:pt>
                <c:pt idx="18">
                  <c:v>30.52</c:v>
                </c:pt>
                <c:pt idx="19">
                  <c:v>32.769999999999996</c:v>
                </c:pt>
                <c:pt idx="20">
                  <c:v>30.77</c:v>
                </c:pt>
                <c:pt idx="21">
                  <c:v>29.77</c:v>
                </c:pt>
                <c:pt idx="22">
                  <c:v>32.269999999999996</c:v>
                </c:pt>
                <c:pt idx="23">
                  <c:v>36.269999999999996</c:v>
                </c:pt>
                <c:pt idx="24">
                  <c:v>34.269999999999996</c:v>
                </c:pt>
                <c:pt idx="25">
                  <c:v>35.269999999999996</c:v>
                </c:pt>
                <c:pt idx="26">
                  <c:v>35.269999999999996</c:v>
                </c:pt>
                <c:pt idx="27">
                  <c:v>35.519999999999996</c:v>
                </c:pt>
                <c:pt idx="28">
                  <c:v>35.269999999999996</c:v>
                </c:pt>
                <c:pt idx="29">
                  <c:v>31.52</c:v>
                </c:pt>
                <c:pt idx="30">
                  <c:v>33.769999999999996</c:v>
                </c:pt>
                <c:pt idx="31">
                  <c:v>33.769999999999996</c:v>
                </c:pt>
                <c:pt idx="32">
                  <c:v>33.269999999999996</c:v>
                </c:pt>
                <c:pt idx="33">
                  <c:v>33.019999999999996</c:v>
                </c:pt>
                <c:pt idx="34">
                  <c:v>32.269999999999996</c:v>
                </c:pt>
                <c:pt idx="35">
                  <c:v>32.519999999999996</c:v>
                </c:pt>
                <c:pt idx="36">
                  <c:v>32.269999999999996</c:v>
                </c:pt>
                <c:pt idx="37">
                  <c:v>30.52</c:v>
                </c:pt>
                <c:pt idx="38">
                  <c:v>30.52</c:v>
                </c:pt>
                <c:pt idx="39">
                  <c:v>29.77</c:v>
                </c:pt>
                <c:pt idx="40">
                  <c:v>31.27</c:v>
                </c:pt>
                <c:pt idx="41">
                  <c:v>33.769999999999996</c:v>
                </c:pt>
                <c:pt idx="42">
                  <c:v>33.769999999999996</c:v>
                </c:pt>
                <c:pt idx="43">
                  <c:v>32.769999999999996</c:v>
                </c:pt>
                <c:pt idx="44">
                  <c:v>31.77</c:v>
                </c:pt>
                <c:pt idx="45">
                  <c:v>31.77</c:v>
                </c:pt>
                <c:pt idx="46">
                  <c:v>31.77</c:v>
                </c:pt>
                <c:pt idx="47">
                  <c:v>31.02</c:v>
                </c:pt>
                <c:pt idx="48">
                  <c:v>31.02</c:v>
                </c:pt>
                <c:pt idx="49">
                  <c:v>32.769999999999996</c:v>
                </c:pt>
                <c:pt idx="50">
                  <c:v>33.769999999999996</c:v>
                </c:pt>
                <c:pt idx="51">
                  <c:v>34.269999999999996</c:v>
                </c:pt>
                <c:pt idx="52">
                  <c:v>35.769999999999996</c:v>
                </c:pt>
                <c:pt idx="53">
                  <c:v>32.519999999999996</c:v>
                </c:pt>
                <c:pt idx="54">
                  <c:v>36.269999999999996</c:v>
                </c:pt>
                <c:pt idx="55">
                  <c:v>31.27</c:v>
                </c:pt>
                <c:pt idx="56">
                  <c:v>30.02</c:v>
                </c:pt>
                <c:pt idx="57">
                  <c:v>30.27</c:v>
                </c:pt>
                <c:pt idx="58">
                  <c:v>29.27</c:v>
                </c:pt>
                <c:pt idx="59">
                  <c:v>29.77</c:v>
                </c:pt>
                <c:pt idx="60">
                  <c:v>29.27</c:v>
                </c:pt>
                <c:pt idx="61">
                  <c:v>27.02</c:v>
                </c:pt>
                <c:pt idx="62">
                  <c:v>41.25</c:v>
                </c:pt>
                <c:pt idx="63">
                  <c:v>27.75</c:v>
                </c:pt>
                <c:pt idx="64">
                  <c:v>28</c:v>
                </c:pt>
                <c:pt idx="65">
                  <c:v>29.75</c:v>
                </c:pt>
                <c:pt idx="66">
                  <c:v>29.25</c:v>
                </c:pt>
                <c:pt idx="67">
                  <c:v>31.25</c:v>
                </c:pt>
                <c:pt idx="68">
                  <c:v>32</c:v>
                </c:pt>
                <c:pt idx="69">
                  <c:v>33</c:v>
                </c:pt>
                <c:pt idx="70">
                  <c:v>35.5</c:v>
                </c:pt>
                <c:pt idx="71">
                  <c:v>35</c:v>
                </c:pt>
                <c:pt idx="72">
                  <c:v>33</c:v>
                </c:pt>
                <c:pt idx="73">
                  <c:v>33</c:v>
                </c:pt>
                <c:pt idx="74">
                  <c:v>32</c:v>
                </c:pt>
                <c:pt idx="75">
                  <c:v>33</c:v>
                </c:pt>
                <c:pt idx="76">
                  <c:v>34.5</c:v>
                </c:pt>
                <c:pt idx="77">
                  <c:v>34</c:v>
                </c:pt>
                <c:pt idx="78">
                  <c:v>33</c:v>
                </c:pt>
                <c:pt idx="79">
                  <c:v>31</c:v>
                </c:pt>
                <c:pt idx="80">
                  <c:v>30.75</c:v>
                </c:pt>
                <c:pt idx="81">
                  <c:v>30.75</c:v>
                </c:pt>
                <c:pt idx="82">
                  <c:v>32.25</c:v>
                </c:pt>
                <c:pt idx="83">
                  <c:v>31.25</c:v>
                </c:pt>
                <c:pt idx="84">
                  <c:v>30.25</c:v>
                </c:pt>
                <c:pt idx="85">
                  <c:v>35.5</c:v>
                </c:pt>
                <c:pt idx="86">
                  <c:v>34.75</c:v>
                </c:pt>
                <c:pt idx="87">
                  <c:v>32.5</c:v>
                </c:pt>
                <c:pt idx="88">
                  <c:v>27.5</c:v>
                </c:pt>
                <c:pt idx="89">
                  <c:v>26.25</c:v>
                </c:pt>
                <c:pt idx="90">
                  <c:v>25</c:v>
                </c:pt>
                <c:pt idx="91">
                  <c:v>24.5</c:v>
                </c:pt>
                <c:pt idx="92">
                  <c:v>25</c:v>
                </c:pt>
                <c:pt idx="93">
                  <c:v>24</c:v>
                </c:pt>
                <c:pt idx="94">
                  <c:v>21</c:v>
                </c:pt>
                <c:pt idx="95">
                  <c:v>22</c:v>
                </c:pt>
                <c:pt idx="96">
                  <c:v>22</c:v>
                </c:pt>
                <c:pt idx="97">
                  <c:v>24.25</c:v>
                </c:pt>
                <c:pt idx="98">
                  <c:v>22.25</c:v>
                </c:pt>
                <c:pt idx="99">
                  <c:v>21.75</c:v>
                </c:pt>
                <c:pt idx="100">
                  <c:v>22.25</c:v>
                </c:pt>
                <c:pt idx="101">
                  <c:v>23.5</c:v>
                </c:pt>
                <c:pt idx="102">
                  <c:v>24</c:v>
                </c:pt>
                <c:pt idx="103">
                  <c:v>23.25</c:v>
                </c:pt>
                <c:pt idx="104">
                  <c:v>22.25</c:v>
                </c:pt>
                <c:pt idx="105">
                  <c:v>21.75</c:v>
                </c:pt>
                <c:pt idx="106">
                  <c:v>21.75</c:v>
                </c:pt>
                <c:pt idx="107">
                  <c:v>21.75</c:v>
                </c:pt>
                <c:pt idx="108">
                  <c:v>21.75</c:v>
                </c:pt>
                <c:pt idx="109">
                  <c:v>22.25</c:v>
                </c:pt>
                <c:pt idx="110">
                  <c:v>23.25</c:v>
                </c:pt>
                <c:pt idx="111">
                  <c:v>24.5</c:v>
                </c:pt>
                <c:pt idx="112">
                  <c:v>24.5</c:v>
                </c:pt>
                <c:pt idx="113">
                  <c:v>24.5</c:v>
                </c:pt>
                <c:pt idx="114">
                  <c:v>25.25</c:v>
                </c:pt>
                <c:pt idx="115">
                  <c:v>24.25</c:v>
                </c:pt>
                <c:pt idx="116">
                  <c:v>23.75</c:v>
                </c:pt>
                <c:pt idx="117">
                  <c:v>23.75</c:v>
                </c:pt>
                <c:pt idx="118">
                  <c:v>23.5</c:v>
                </c:pt>
                <c:pt idx="119">
                  <c:v>23.5</c:v>
                </c:pt>
                <c:pt idx="120">
                  <c:v>23.75</c:v>
                </c:pt>
                <c:pt idx="121">
                  <c:v>24.25</c:v>
                </c:pt>
                <c:pt idx="122">
                  <c:v>23.25</c:v>
                </c:pt>
                <c:pt idx="123">
                  <c:v>23</c:v>
                </c:pt>
                <c:pt idx="124">
                  <c:v>23</c:v>
                </c:pt>
                <c:pt idx="125">
                  <c:v>22.5</c:v>
                </c:pt>
                <c:pt idx="126">
                  <c:v>24.5</c:v>
                </c:pt>
                <c:pt idx="127">
                  <c:v>23</c:v>
                </c:pt>
                <c:pt idx="128">
                  <c:v>23.75</c:v>
                </c:pt>
                <c:pt idx="129">
                  <c:v>23.75</c:v>
                </c:pt>
                <c:pt idx="130">
                  <c:v>24.75</c:v>
                </c:pt>
                <c:pt idx="131">
                  <c:v>24.75</c:v>
                </c:pt>
                <c:pt idx="132">
                  <c:v>24.5</c:v>
                </c:pt>
                <c:pt idx="133">
                  <c:v>24.5</c:v>
                </c:pt>
                <c:pt idx="134">
                  <c:v>24.5</c:v>
                </c:pt>
                <c:pt idx="135">
                  <c:v>24</c:v>
                </c:pt>
                <c:pt idx="136">
                  <c:v>24</c:v>
                </c:pt>
                <c:pt idx="137">
                  <c:v>24</c:v>
                </c:pt>
                <c:pt idx="138">
                  <c:v>25</c:v>
                </c:pt>
                <c:pt idx="139">
                  <c:v>24</c:v>
                </c:pt>
                <c:pt idx="140">
                  <c:v>22.25</c:v>
                </c:pt>
                <c:pt idx="141">
                  <c:v>21.5</c:v>
                </c:pt>
                <c:pt idx="142">
                  <c:v>22</c:v>
                </c:pt>
                <c:pt idx="143">
                  <c:v>20.25</c:v>
                </c:pt>
                <c:pt idx="144">
                  <c:v>18.5</c:v>
                </c:pt>
                <c:pt idx="145">
                  <c:v>18</c:v>
                </c:pt>
                <c:pt idx="146">
                  <c:v>18</c:v>
                </c:pt>
                <c:pt idx="147">
                  <c:v>18</c:v>
                </c:pt>
                <c:pt idx="148">
                  <c:v>20.75</c:v>
                </c:pt>
                <c:pt idx="149">
                  <c:v>22.625</c:v>
                </c:pt>
                <c:pt idx="150">
                  <c:v>22.625</c:v>
                </c:pt>
                <c:pt idx="151">
                  <c:v>22.125</c:v>
                </c:pt>
                <c:pt idx="152">
                  <c:v>22.125</c:v>
                </c:pt>
                <c:pt idx="153">
                  <c:v>21.75</c:v>
                </c:pt>
                <c:pt idx="154">
                  <c:v>22.25</c:v>
                </c:pt>
                <c:pt idx="155">
                  <c:v>22.25</c:v>
                </c:pt>
                <c:pt idx="156">
                  <c:v>22.75</c:v>
                </c:pt>
                <c:pt idx="157">
                  <c:v>22.75</c:v>
                </c:pt>
                <c:pt idx="158">
                  <c:v>23</c:v>
                </c:pt>
                <c:pt idx="159">
                  <c:v>23</c:v>
                </c:pt>
                <c:pt idx="160">
                  <c:v>23</c:v>
                </c:pt>
                <c:pt idx="161">
                  <c:v>23.75</c:v>
                </c:pt>
                <c:pt idx="162">
                  <c:v>23.25</c:v>
                </c:pt>
                <c:pt idx="163">
                  <c:v>23.25</c:v>
                </c:pt>
                <c:pt idx="164">
                  <c:v>23.25</c:v>
                </c:pt>
                <c:pt idx="165">
                  <c:v>23.25</c:v>
                </c:pt>
                <c:pt idx="166">
                  <c:v>23.25</c:v>
                </c:pt>
                <c:pt idx="167">
                  <c:v>22.125</c:v>
                </c:pt>
              </c:numCache>
            </c:numRef>
          </c:val>
          <c:smooth val="0"/>
          <c:extLst>
            <c:ext xmlns:c16="http://schemas.microsoft.com/office/drawing/2014/chart" uri="{C3380CC4-5D6E-409C-BE32-E72D297353CC}">
              <c16:uniqueId val="{00000001-5A76-442C-80DE-BA2234F20EE8}"/>
            </c:ext>
          </c:extLst>
        </c:ser>
        <c:ser>
          <c:idx val="2"/>
          <c:order val="2"/>
          <c:tx>
            <c:strRef>
              <c:f>'Prices, duty-free'!$D$3</c:f>
              <c:strCache>
                <c:ptCount val="1"/>
                <c:pt idx="0">
                  <c:v>Demerara/Berbice</c:v>
                </c:pt>
              </c:strCache>
            </c:strRef>
          </c:tx>
          <c:spPr>
            <a:ln w="28575" cap="rnd">
              <a:solidFill>
                <a:schemeClr val="accent3"/>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duty-free'!$D$76:$D$243</c:f>
              <c:numCache>
                <c:formatCode>0.0</c:formatCode>
                <c:ptCount val="168"/>
                <c:pt idx="0">
                  <c:v>34.269999999999996</c:v>
                </c:pt>
                <c:pt idx="1">
                  <c:v>35.269999999999996</c:v>
                </c:pt>
                <c:pt idx="2">
                  <c:v>36.769999999999996</c:v>
                </c:pt>
                <c:pt idx="3">
                  <c:v>36.769999999999996</c:v>
                </c:pt>
                <c:pt idx="4">
                  <c:v>39.019999999999996</c:v>
                </c:pt>
                <c:pt idx="5">
                  <c:v>42.269999999999996</c:v>
                </c:pt>
                <c:pt idx="6">
                  <c:v>55.019999999999996</c:v>
                </c:pt>
                <c:pt idx="7">
                  <c:v>55.519999999999996</c:v>
                </c:pt>
                <c:pt idx="8">
                  <c:v>56.019999999999996</c:v>
                </c:pt>
                <c:pt idx="9">
                  <c:v>56.019999999999996</c:v>
                </c:pt>
                <c:pt idx="10">
                  <c:v>55.519999999999996</c:v>
                </c:pt>
                <c:pt idx="11">
                  <c:v>53.269999999999996</c:v>
                </c:pt>
                <c:pt idx="12">
                  <c:v>50.019999999999996</c:v>
                </c:pt>
                <c:pt idx="13">
                  <c:v>50.019999999999996</c:v>
                </c:pt>
                <c:pt idx="14">
                  <c:v>49.019999999999996</c:v>
                </c:pt>
                <c:pt idx="15">
                  <c:v>41.769999999999996</c:v>
                </c:pt>
                <c:pt idx="16">
                  <c:v>35.769999999999996</c:v>
                </c:pt>
                <c:pt idx="17">
                  <c:v>32.269999999999996</c:v>
                </c:pt>
                <c:pt idx="18">
                  <c:v>32.769999999999996</c:v>
                </c:pt>
                <c:pt idx="19">
                  <c:v>32.269999999999996</c:v>
                </c:pt>
                <c:pt idx="20">
                  <c:v>32.269999999999996</c:v>
                </c:pt>
                <c:pt idx="21">
                  <c:v>32.019999999999996</c:v>
                </c:pt>
                <c:pt idx="22">
                  <c:v>35.269999999999996</c:v>
                </c:pt>
                <c:pt idx="23">
                  <c:v>37.269999999999996</c:v>
                </c:pt>
                <c:pt idx="24">
                  <c:v>36.769999999999996</c:v>
                </c:pt>
                <c:pt idx="25">
                  <c:v>35.769999999999996</c:v>
                </c:pt>
                <c:pt idx="26">
                  <c:v>35.769999999999996</c:v>
                </c:pt>
                <c:pt idx="27">
                  <c:v>36.019999999999996</c:v>
                </c:pt>
                <c:pt idx="28">
                  <c:v>36.019999999999996</c:v>
                </c:pt>
                <c:pt idx="29">
                  <c:v>32.019999999999996</c:v>
                </c:pt>
                <c:pt idx="30">
                  <c:v>32.019999999999996</c:v>
                </c:pt>
                <c:pt idx="31">
                  <c:v>27.02</c:v>
                </c:pt>
                <c:pt idx="32">
                  <c:v>32.019999999999996</c:v>
                </c:pt>
                <c:pt idx="33">
                  <c:v>32.019999999999996</c:v>
                </c:pt>
                <c:pt idx="34">
                  <c:v>33.019999999999996</c:v>
                </c:pt>
                <c:pt idx="35">
                  <c:v>33.019999999999996</c:v>
                </c:pt>
                <c:pt idx="36">
                  <c:v>33.019999999999996</c:v>
                </c:pt>
                <c:pt idx="37">
                  <c:v>28.02</c:v>
                </c:pt>
                <c:pt idx="38">
                  <c:v>31.52</c:v>
                </c:pt>
                <c:pt idx="39">
                  <c:v>31.52</c:v>
                </c:pt>
                <c:pt idx="40">
                  <c:v>31.52</c:v>
                </c:pt>
                <c:pt idx="41">
                  <c:v>35.269999999999996</c:v>
                </c:pt>
                <c:pt idx="42">
                  <c:v>35.269999999999996</c:v>
                </c:pt>
                <c:pt idx="43">
                  <c:v>34.269999999999996</c:v>
                </c:pt>
                <c:pt idx="44">
                  <c:v>33.769999999999996</c:v>
                </c:pt>
                <c:pt idx="45">
                  <c:v>33.769999999999996</c:v>
                </c:pt>
                <c:pt idx="46">
                  <c:v>33.769999999999996</c:v>
                </c:pt>
                <c:pt idx="47">
                  <c:v>33.019999999999996</c:v>
                </c:pt>
                <c:pt idx="48">
                  <c:v>33.019999999999996</c:v>
                </c:pt>
                <c:pt idx="49">
                  <c:v>34.019999999999996</c:v>
                </c:pt>
                <c:pt idx="50">
                  <c:v>34.519999999999996</c:v>
                </c:pt>
                <c:pt idx="51">
                  <c:v>35.769999999999996</c:v>
                </c:pt>
                <c:pt idx="52">
                  <c:v>37.019999999999996</c:v>
                </c:pt>
                <c:pt idx="53">
                  <c:v>35.769999999999996</c:v>
                </c:pt>
                <c:pt idx="54">
                  <c:v>33.519999999999996</c:v>
                </c:pt>
                <c:pt idx="55">
                  <c:v>33.769999999999996</c:v>
                </c:pt>
                <c:pt idx="56">
                  <c:v>32.769999999999996</c:v>
                </c:pt>
                <c:pt idx="57">
                  <c:v>33.269999999999996</c:v>
                </c:pt>
                <c:pt idx="58">
                  <c:v>32.269999999999996</c:v>
                </c:pt>
                <c:pt idx="59">
                  <c:v>33.019999999999996</c:v>
                </c:pt>
                <c:pt idx="60">
                  <c:v>32.269999999999996</c:v>
                </c:pt>
                <c:pt idx="61">
                  <c:v>30.52</c:v>
                </c:pt>
                <c:pt idx="62">
                  <c:v>44.25</c:v>
                </c:pt>
                <c:pt idx="63">
                  <c:v>31.75</c:v>
                </c:pt>
                <c:pt idx="64">
                  <c:v>31.75</c:v>
                </c:pt>
                <c:pt idx="65">
                  <c:v>34.25</c:v>
                </c:pt>
                <c:pt idx="66">
                  <c:v>32.5</c:v>
                </c:pt>
                <c:pt idx="67">
                  <c:v>33</c:v>
                </c:pt>
                <c:pt idx="68">
                  <c:v>33.75</c:v>
                </c:pt>
                <c:pt idx="69">
                  <c:v>35.25</c:v>
                </c:pt>
                <c:pt idx="70">
                  <c:v>37</c:v>
                </c:pt>
                <c:pt idx="71">
                  <c:v>36</c:v>
                </c:pt>
                <c:pt idx="72">
                  <c:v>35</c:v>
                </c:pt>
                <c:pt idx="73">
                  <c:v>35</c:v>
                </c:pt>
                <c:pt idx="74">
                  <c:v>33.5</c:v>
                </c:pt>
                <c:pt idx="75">
                  <c:v>34.5</c:v>
                </c:pt>
                <c:pt idx="76">
                  <c:v>36</c:v>
                </c:pt>
                <c:pt idx="77">
                  <c:v>35.25</c:v>
                </c:pt>
                <c:pt idx="78">
                  <c:v>34.25</c:v>
                </c:pt>
                <c:pt idx="79">
                  <c:v>32.5</c:v>
                </c:pt>
                <c:pt idx="80">
                  <c:v>33</c:v>
                </c:pt>
                <c:pt idx="81">
                  <c:v>32.75</c:v>
                </c:pt>
                <c:pt idx="82">
                  <c:v>35</c:v>
                </c:pt>
                <c:pt idx="83">
                  <c:v>35</c:v>
                </c:pt>
                <c:pt idx="84">
                  <c:v>34</c:v>
                </c:pt>
                <c:pt idx="85">
                  <c:v>36.5</c:v>
                </c:pt>
                <c:pt idx="86">
                  <c:v>36.5</c:v>
                </c:pt>
                <c:pt idx="87">
                  <c:v>33.5</c:v>
                </c:pt>
                <c:pt idx="88">
                  <c:v>30.5</c:v>
                </c:pt>
                <c:pt idx="89">
                  <c:v>28.75</c:v>
                </c:pt>
                <c:pt idx="90">
                  <c:v>28</c:v>
                </c:pt>
                <c:pt idx="91">
                  <c:v>27.75</c:v>
                </c:pt>
                <c:pt idx="92">
                  <c:v>28.25</c:v>
                </c:pt>
                <c:pt idx="93">
                  <c:v>26.5</c:v>
                </c:pt>
                <c:pt idx="94">
                  <c:v>22.75</c:v>
                </c:pt>
                <c:pt idx="95">
                  <c:v>23.75</c:v>
                </c:pt>
                <c:pt idx="96">
                  <c:v>23.75</c:v>
                </c:pt>
                <c:pt idx="97">
                  <c:v>24.75</c:v>
                </c:pt>
                <c:pt idx="98">
                  <c:v>23.25</c:v>
                </c:pt>
                <c:pt idx="99">
                  <c:v>22.75</c:v>
                </c:pt>
                <c:pt idx="100">
                  <c:v>23</c:v>
                </c:pt>
                <c:pt idx="101">
                  <c:v>24.75</c:v>
                </c:pt>
                <c:pt idx="102">
                  <c:v>25.25</c:v>
                </c:pt>
                <c:pt idx="103">
                  <c:v>24</c:v>
                </c:pt>
                <c:pt idx="104">
                  <c:v>23.5</c:v>
                </c:pt>
                <c:pt idx="105">
                  <c:v>22.75</c:v>
                </c:pt>
                <c:pt idx="106">
                  <c:v>22.75</c:v>
                </c:pt>
                <c:pt idx="107">
                  <c:v>22.75</c:v>
                </c:pt>
                <c:pt idx="108">
                  <c:v>22.5</c:v>
                </c:pt>
                <c:pt idx="109">
                  <c:v>23.25</c:v>
                </c:pt>
                <c:pt idx="110">
                  <c:v>23.75</c:v>
                </c:pt>
                <c:pt idx="111">
                  <c:v>24.75</c:v>
                </c:pt>
                <c:pt idx="112">
                  <c:v>24.75</c:v>
                </c:pt>
                <c:pt idx="113">
                  <c:v>24.5</c:v>
                </c:pt>
                <c:pt idx="114">
                  <c:v>25.5</c:v>
                </c:pt>
                <c:pt idx="115">
                  <c:v>24.75</c:v>
                </c:pt>
                <c:pt idx="116">
                  <c:v>24.25</c:v>
                </c:pt>
                <c:pt idx="117">
                  <c:v>24.25</c:v>
                </c:pt>
                <c:pt idx="118">
                  <c:v>24.25</c:v>
                </c:pt>
                <c:pt idx="119">
                  <c:v>24.25</c:v>
                </c:pt>
                <c:pt idx="120">
                  <c:v>24.75</c:v>
                </c:pt>
                <c:pt idx="121">
                  <c:v>25</c:v>
                </c:pt>
                <c:pt idx="122">
                  <c:v>24</c:v>
                </c:pt>
                <c:pt idx="123">
                  <c:v>23.75</c:v>
                </c:pt>
                <c:pt idx="124">
                  <c:v>23.75</c:v>
                </c:pt>
                <c:pt idx="125">
                  <c:v>23.75</c:v>
                </c:pt>
                <c:pt idx="126">
                  <c:v>25.75</c:v>
                </c:pt>
                <c:pt idx="127">
                  <c:v>24.25</c:v>
                </c:pt>
                <c:pt idx="128">
                  <c:v>24.25</c:v>
                </c:pt>
                <c:pt idx="129">
                  <c:v>24.25</c:v>
                </c:pt>
                <c:pt idx="130">
                  <c:v>24.75</c:v>
                </c:pt>
                <c:pt idx="131">
                  <c:v>24.75</c:v>
                </c:pt>
                <c:pt idx="132">
                  <c:v>23.5</c:v>
                </c:pt>
                <c:pt idx="133">
                  <c:v>23.5</c:v>
                </c:pt>
                <c:pt idx="134">
                  <c:v>23.5</c:v>
                </c:pt>
                <c:pt idx="135">
                  <c:v>23</c:v>
                </c:pt>
                <c:pt idx="136">
                  <c:v>23</c:v>
                </c:pt>
                <c:pt idx="137">
                  <c:v>23</c:v>
                </c:pt>
                <c:pt idx="138">
                  <c:v>24</c:v>
                </c:pt>
                <c:pt idx="139">
                  <c:v>24</c:v>
                </c:pt>
                <c:pt idx="140">
                  <c:v>22</c:v>
                </c:pt>
                <c:pt idx="141">
                  <c:v>21.5</c:v>
                </c:pt>
                <c:pt idx="142">
                  <c:v>21.75</c:v>
                </c:pt>
                <c:pt idx="143">
                  <c:v>19.75</c:v>
                </c:pt>
                <c:pt idx="144">
                  <c:v>17.75</c:v>
                </c:pt>
                <c:pt idx="145">
                  <c:v>17.25</c:v>
                </c:pt>
                <c:pt idx="146">
                  <c:v>17.25</c:v>
                </c:pt>
                <c:pt idx="147">
                  <c:v>17.25</c:v>
                </c:pt>
                <c:pt idx="148">
                  <c:v>20.625</c:v>
                </c:pt>
                <c:pt idx="149">
                  <c:v>21.625</c:v>
                </c:pt>
                <c:pt idx="150">
                  <c:v>21.75</c:v>
                </c:pt>
                <c:pt idx="151">
                  <c:v>21.125</c:v>
                </c:pt>
                <c:pt idx="152">
                  <c:v>20.75</c:v>
                </c:pt>
                <c:pt idx="153">
                  <c:v>20.5</c:v>
                </c:pt>
                <c:pt idx="154">
                  <c:v>21.75</c:v>
                </c:pt>
                <c:pt idx="155">
                  <c:v>22.25</c:v>
                </c:pt>
                <c:pt idx="156">
                  <c:v>22.75</c:v>
                </c:pt>
                <c:pt idx="157">
                  <c:v>22.75</c:v>
                </c:pt>
                <c:pt idx="158">
                  <c:v>22.75</c:v>
                </c:pt>
                <c:pt idx="159">
                  <c:v>22.75</c:v>
                </c:pt>
                <c:pt idx="160">
                  <c:v>22.75</c:v>
                </c:pt>
                <c:pt idx="161">
                  <c:v>23.375</c:v>
                </c:pt>
                <c:pt idx="162">
                  <c:v>22.875</c:v>
                </c:pt>
                <c:pt idx="163">
                  <c:v>22.875</c:v>
                </c:pt>
                <c:pt idx="164">
                  <c:v>22.375</c:v>
                </c:pt>
                <c:pt idx="165">
                  <c:v>22.375</c:v>
                </c:pt>
                <c:pt idx="166">
                  <c:v>22.375</c:v>
                </c:pt>
                <c:pt idx="167">
                  <c:v>21.25</c:v>
                </c:pt>
              </c:numCache>
            </c:numRef>
          </c:val>
          <c:smooth val="0"/>
          <c:extLst>
            <c:ext xmlns:c16="http://schemas.microsoft.com/office/drawing/2014/chart" uri="{C3380CC4-5D6E-409C-BE32-E72D297353CC}">
              <c16:uniqueId val="{00000002-5A76-442C-80DE-BA2234F20EE8}"/>
            </c:ext>
          </c:extLst>
        </c:ser>
        <c:ser>
          <c:idx val="3"/>
          <c:order val="3"/>
          <c:tx>
            <c:strRef>
              <c:f>'Prices, duty-free'!$E$3</c:f>
              <c:strCache>
                <c:ptCount val="1"/>
                <c:pt idx="0">
                  <c:v>Antigua</c:v>
                </c:pt>
              </c:strCache>
            </c:strRef>
          </c:tx>
          <c:spPr>
            <a:ln w="28575" cap="rnd">
              <a:solidFill>
                <a:schemeClr val="accent4"/>
              </a:solidFill>
              <a:prstDash val="sysDot"/>
              <a:round/>
            </a:ln>
            <a:effectLst/>
          </c:spPr>
          <c:marker>
            <c:symbol val="square"/>
            <c:size val="3"/>
            <c:spPr>
              <a:solidFill>
                <a:schemeClr val="accent4"/>
              </a:solidFill>
              <a:ln w="9525">
                <a:solidFill>
                  <a:schemeClr val="accent4"/>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duty-free'!$E$76:$E$243</c:f>
              <c:numCache>
                <c:formatCode>0.0</c:formatCode>
                <c:ptCount val="168"/>
                <c:pt idx="0">
                  <c:v>31.27</c:v>
                </c:pt>
                <c:pt idx="1">
                  <c:v>31.27</c:v>
                </c:pt>
                <c:pt idx="2">
                  <c:v>33.769999999999996</c:v>
                </c:pt>
                <c:pt idx="3">
                  <c:v>33.769999999999996</c:v>
                </c:pt>
                <c:pt idx="4">
                  <c:v>36.269999999999996</c:v>
                </c:pt>
                <c:pt idx="5">
                  <c:v>40.769999999999996</c:v>
                </c:pt>
                <c:pt idx="6">
                  <c:v>51.769999999999996</c:v>
                </c:pt>
                <c:pt idx="7">
                  <c:v>53.269999999999996</c:v>
                </c:pt>
                <c:pt idx="8">
                  <c:v>53.269999999999996</c:v>
                </c:pt>
                <c:pt idx="9">
                  <c:v>53.269999999999996</c:v>
                </c:pt>
                <c:pt idx="10">
                  <c:v>53.269999999999996</c:v>
                </c:pt>
                <c:pt idx="11">
                  <c:v>49.769999999999996</c:v>
                </c:pt>
                <c:pt idx="12">
                  <c:v>47.269999999999996</c:v>
                </c:pt>
                <c:pt idx="13">
                  <c:v>47.269999999999996</c:v>
                </c:pt>
                <c:pt idx="14">
                  <c:v>47.269999999999996</c:v>
                </c:pt>
                <c:pt idx="15">
                  <c:v>40.769999999999996</c:v>
                </c:pt>
                <c:pt idx="16">
                  <c:v>32.269999999999996</c:v>
                </c:pt>
                <c:pt idx="17">
                  <c:v>27.77</c:v>
                </c:pt>
                <c:pt idx="18">
                  <c:v>27.77</c:v>
                </c:pt>
                <c:pt idx="19">
                  <c:v>29.77</c:v>
                </c:pt>
                <c:pt idx="20">
                  <c:v>28.27</c:v>
                </c:pt>
                <c:pt idx="21">
                  <c:v>27.27</c:v>
                </c:pt>
                <c:pt idx="22">
                  <c:v>28.77</c:v>
                </c:pt>
                <c:pt idx="23">
                  <c:v>30.27</c:v>
                </c:pt>
                <c:pt idx="24">
                  <c:v>29.27</c:v>
                </c:pt>
                <c:pt idx="25">
                  <c:v>39.769999999999996</c:v>
                </c:pt>
                <c:pt idx="26">
                  <c:v>39.769999999999996</c:v>
                </c:pt>
                <c:pt idx="27">
                  <c:v>40.769999999999996</c:v>
                </c:pt>
                <c:pt idx="28">
                  <c:v>40.769999999999996</c:v>
                </c:pt>
                <c:pt idx="29">
                  <c:v>36.769999999999996</c:v>
                </c:pt>
                <c:pt idx="30">
                  <c:v>38.269999999999996</c:v>
                </c:pt>
                <c:pt idx="31">
                  <c:v>36.769999999999996</c:v>
                </c:pt>
                <c:pt idx="32">
                  <c:v>37.769999999999996</c:v>
                </c:pt>
                <c:pt idx="33">
                  <c:v>37.769999999999996</c:v>
                </c:pt>
                <c:pt idx="34">
                  <c:v>37.769999999999996</c:v>
                </c:pt>
                <c:pt idx="35">
                  <c:v>37.769999999999996</c:v>
                </c:pt>
                <c:pt idx="36">
                  <c:v>37.769999999999996</c:v>
                </c:pt>
                <c:pt idx="37">
                  <c:v>37.769999999999996</c:v>
                </c:pt>
                <c:pt idx="38">
                  <c:v>37.769999999999996</c:v>
                </c:pt>
                <c:pt idx="39">
                  <c:v>37.269999999999996</c:v>
                </c:pt>
                <c:pt idx="40">
                  <c:v>37.769999999999996</c:v>
                </c:pt>
                <c:pt idx="41">
                  <c:v>38.769999999999996</c:v>
                </c:pt>
                <c:pt idx="42">
                  <c:v>38.769999999999996</c:v>
                </c:pt>
                <c:pt idx="43">
                  <c:v>37.769999999999996</c:v>
                </c:pt>
                <c:pt idx="44">
                  <c:v>38.269999999999996</c:v>
                </c:pt>
                <c:pt idx="45">
                  <c:v>38.269999999999996</c:v>
                </c:pt>
                <c:pt idx="46">
                  <c:v>38.269999999999996</c:v>
                </c:pt>
                <c:pt idx="47">
                  <c:v>38.269999999999996</c:v>
                </c:pt>
                <c:pt idx="48">
                  <c:v>38.269999999999996</c:v>
                </c:pt>
                <c:pt idx="49">
                  <c:v>39.269999999999996</c:v>
                </c:pt>
                <c:pt idx="50">
                  <c:v>40.269999999999996</c:v>
                </c:pt>
                <c:pt idx="51">
                  <c:v>33.769999999999996</c:v>
                </c:pt>
                <c:pt idx="52">
                  <c:v>34.769999999999996</c:v>
                </c:pt>
                <c:pt idx="53">
                  <c:v>32.769999999999996</c:v>
                </c:pt>
                <c:pt idx="54">
                  <c:v>29.77</c:v>
                </c:pt>
                <c:pt idx="55">
                  <c:v>29.77</c:v>
                </c:pt>
                <c:pt idx="56">
                  <c:v>28.77</c:v>
                </c:pt>
                <c:pt idx="57">
                  <c:v>28.77</c:v>
                </c:pt>
                <c:pt idx="58">
                  <c:v>27.27</c:v>
                </c:pt>
                <c:pt idx="59">
                  <c:v>27.77</c:v>
                </c:pt>
                <c:pt idx="60">
                  <c:v>27.27</c:v>
                </c:pt>
                <c:pt idx="61">
                  <c:v>26.27</c:v>
                </c:pt>
                <c:pt idx="62">
                  <c:v>39.5</c:v>
                </c:pt>
                <c:pt idx="63">
                  <c:v>25.5</c:v>
                </c:pt>
                <c:pt idx="64">
                  <c:v>25.5</c:v>
                </c:pt>
                <c:pt idx="65">
                  <c:v>27</c:v>
                </c:pt>
                <c:pt idx="66">
                  <c:v>28</c:v>
                </c:pt>
                <c:pt idx="67">
                  <c:v>29.5</c:v>
                </c:pt>
                <c:pt idx="68">
                  <c:v>30.5</c:v>
                </c:pt>
                <c:pt idx="69">
                  <c:v>32</c:v>
                </c:pt>
                <c:pt idx="70">
                  <c:v>34</c:v>
                </c:pt>
                <c:pt idx="71">
                  <c:v>34</c:v>
                </c:pt>
                <c:pt idx="72">
                  <c:v>31.5</c:v>
                </c:pt>
                <c:pt idx="73">
                  <c:v>32.5</c:v>
                </c:pt>
                <c:pt idx="74">
                  <c:v>30</c:v>
                </c:pt>
                <c:pt idx="75">
                  <c:v>30.5</c:v>
                </c:pt>
                <c:pt idx="76">
                  <c:v>32.5</c:v>
                </c:pt>
                <c:pt idx="77">
                  <c:v>32</c:v>
                </c:pt>
                <c:pt idx="78">
                  <c:v>31.5</c:v>
                </c:pt>
                <c:pt idx="79">
                  <c:v>30</c:v>
                </c:pt>
                <c:pt idx="80">
                  <c:v>30</c:v>
                </c:pt>
                <c:pt idx="81">
                  <c:v>29</c:v>
                </c:pt>
                <c:pt idx="82">
                  <c:v>30.5</c:v>
                </c:pt>
                <c:pt idx="83">
                  <c:v>30</c:v>
                </c:pt>
                <c:pt idx="84">
                  <c:v>29</c:v>
                </c:pt>
                <c:pt idx="85">
                  <c:v>33</c:v>
                </c:pt>
                <c:pt idx="86">
                  <c:v>33</c:v>
                </c:pt>
                <c:pt idx="87">
                  <c:v>30</c:v>
                </c:pt>
                <c:pt idx="88">
                  <c:v>26</c:v>
                </c:pt>
                <c:pt idx="89">
                  <c:v>25</c:v>
                </c:pt>
                <c:pt idx="90">
                  <c:v>24</c:v>
                </c:pt>
                <c:pt idx="91">
                  <c:v>23</c:v>
                </c:pt>
                <c:pt idx="92">
                  <c:v>23.5</c:v>
                </c:pt>
                <c:pt idx="93">
                  <c:v>22.5</c:v>
                </c:pt>
                <c:pt idx="94">
                  <c:v>19</c:v>
                </c:pt>
                <c:pt idx="95">
                  <c:v>20.5</c:v>
                </c:pt>
                <c:pt idx="96">
                  <c:v>20.5</c:v>
                </c:pt>
                <c:pt idx="97">
                  <c:v>22</c:v>
                </c:pt>
                <c:pt idx="98">
                  <c:v>20.5</c:v>
                </c:pt>
                <c:pt idx="99">
                  <c:v>20</c:v>
                </c:pt>
                <c:pt idx="100">
                  <c:v>20.5</c:v>
                </c:pt>
                <c:pt idx="101">
                  <c:v>22</c:v>
                </c:pt>
                <c:pt idx="102">
                  <c:v>22.5</c:v>
                </c:pt>
                <c:pt idx="103">
                  <c:v>21.5</c:v>
                </c:pt>
                <c:pt idx="104">
                  <c:v>21.5</c:v>
                </c:pt>
                <c:pt idx="105">
                  <c:v>20</c:v>
                </c:pt>
                <c:pt idx="106">
                  <c:v>20</c:v>
                </c:pt>
                <c:pt idx="107">
                  <c:v>20</c:v>
                </c:pt>
                <c:pt idx="108">
                  <c:v>20</c:v>
                </c:pt>
                <c:pt idx="109">
                  <c:v>20.5</c:v>
                </c:pt>
                <c:pt idx="110">
                  <c:v>20.5</c:v>
                </c:pt>
                <c:pt idx="111">
                  <c:v>23</c:v>
                </c:pt>
                <c:pt idx="112">
                  <c:v>23</c:v>
                </c:pt>
                <c:pt idx="113">
                  <c:v>23</c:v>
                </c:pt>
                <c:pt idx="114">
                  <c:v>24</c:v>
                </c:pt>
                <c:pt idx="115">
                  <c:v>23</c:v>
                </c:pt>
                <c:pt idx="116">
                  <c:v>23</c:v>
                </c:pt>
                <c:pt idx="117">
                  <c:v>22</c:v>
                </c:pt>
                <c:pt idx="118">
                  <c:v>22</c:v>
                </c:pt>
                <c:pt idx="119">
                  <c:v>22</c:v>
                </c:pt>
                <c:pt idx="120">
                  <c:v>22.5</c:v>
                </c:pt>
                <c:pt idx="121">
                  <c:v>23</c:v>
                </c:pt>
                <c:pt idx="122">
                  <c:v>22</c:v>
                </c:pt>
                <c:pt idx="123">
                  <c:v>22</c:v>
                </c:pt>
                <c:pt idx="124">
                  <c:v>20.5</c:v>
                </c:pt>
                <c:pt idx="125">
                  <c:v>20.5</c:v>
                </c:pt>
                <c:pt idx="126">
                  <c:v>22.5</c:v>
                </c:pt>
                <c:pt idx="127">
                  <c:v>22</c:v>
                </c:pt>
                <c:pt idx="128">
                  <c:v>22</c:v>
                </c:pt>
                <c:pt idx="129">
                  <c:v>22</c:v>
                </c:pt>
                <c:pt idx="130">
                  <c:v>22.5</c:v>
                </c:pt>
                <c:pt idx="131">
                  <c:v>22.5</c:v>
                </c:pt>
                <c:pt idx="132">
                  <c:v>22.5</c:v>
                </c:pt>
                <c:pt idx="133">
                  <c:v>22.5</c:v>
                </c:pt>
                <c:pt idx="134">
                  <c:v>22.5</c:v>
                </c:pt>
                <c:pt idx="135">
                  <c:v>22</c:v>
                </c:pt>
                <c:pt idx="136">
                  <c:v>22</c:v>
                </c:pt>
                <c:pt idx="137">
                  <c:v>22</c:v>
                </c:pt>
                <c:pt idx="138">
                  <c:v>23</c:v>
                </c:pt>
                <c:pt idx="139">
                  <c:v>22.5</c:v>
                </c:pt>
                <c:pt idx="140">
                  <c:v>20</c:v>
                </c:pt>
                <c:pt idx="141">
                  <c:v>20</c:v>
                </c:pt>
                <c:pt idx="142">
                  <c:v>20.5</c:v>
                </c:pt>
                <c:pt idx="143">
                  <c:v>19</c:v>
                </c:pt>
                <c:pt idx="144">
                  <c:v>17</c:v>
                </c:pt>
                <c:pt idx="145">
                  <c:v>16.5</c:v>
                </c:pt>
                <c:pt idx="146">
                  <c:v>16.5</c:v>
                </c:pt>
                <c:pt idx="147">
                  <c:v>16.5</c:v>
                </c:pt>
                <c:pt idx="148">
                  <c:v>22.5</c:v>
                </c:pt>
                <c:pt idx="149">
                  <c:v>23.75</c:v>
                </c:pt>
                <c:pt idx="150">
                  <c:v>24</c:v>
                </c:pt>
                <c:pt idx="151">
                  <c:v>23.25</c:v>
                </c:pt>
                <c:pt idx="152">
                  <c:v>22.75</c:v>
                </c:pt>
                <c:pt idx="153">
                  <c:v>22</c:v>
                </c:pt>
                <c:pt idx="154">
                  <c:v>23.75</c:v>
                </c:pt>
                <c:pt idx="155">
                  <c:v>24</c:v>
                </c:pt>
                <c:pt idx="156">
                  <c:v>24.25</c:v>
                </c:pt>
                <c:pt idx="157">
                  <c:v>24.25</c:v>
                </c:pt>
                <c:pt idx="158">
                  <c:v>24.25</c:v>
                </c:pt>
                <c:pt idx="159">
                  <c:v>24.25</c:v>
                </c:pt>
                <c:pt idx="160">
                  <c:v>24.5</c:v>
                </c:pt>
                <c:pt idx="161">
                  <c:v>25</c:v>
                </c:pt>
                <c:pt idx="162">
                  <c:v>24.25</c:v>
                </c:pt>
                <c:pt idx="163">
                  <c:v>24.25</c:v>
                </c:pt>
                <c:pt idx="164">
                  <c:v>24.25</c:v>
                </c:pt>
                <c:pt idx="165">
                  <c:v>24.25</c:v>
                </c:pt>
                <c:pt idx="166">
                  <c:v>24.25</c:v>
                </c:pt>
                <c:pt idx="167">
                  <c:v>23.5</c:v>
                </c:pt>
              </c:numCache>
            </c:numRef>
          </c:val>
          <c:smooth val="0"/>
          <c:extLst>
            <c:ext xmlns:c16="http://schemas.microsoft.com/office/drawing/2014/chart" uri="{C3380CC4-5D6E-409C-BE32-E72D297353CC}">
              <c16:uniqueId val="{00000003-5A76-442C-80DE-BA2234F20EE8}"/>
            </c:ext>
          </c:extLst>
        </c:ser>
        <c:ser>
          <c:idx val="4"/>
          <c:order val="4"/>
          <c:tx>
            <c:strRef>
              <c:f>'Prices, duty-free'!$F$3</c:f>
              <c:strCache>
                <c:ptCount val="1"/>
                <c:pt idx="0">
                  <c:v>St Vincent</c:v>
                </c:pt>
              </c:strCache>
            </c:strRef>
          </c:tx>
          <c:spPr>
            <a:ln w="28575" cap="rnd">
              <a:solidFill>
                <a:schemeClr val="accent5"/>
              </a:solidFill>
              <a:prstDash val="sysDot"/>
              <a:round/>
            </a:ln>
            <a:effectLst/>
          </c:spPr>
          <c:marker>
            <c:symbol val="diamond"/>
            <c:size val="5"/>
            <c:spPr>
              <a:solidFill>
                <a:schemeClr val="accent5"/>
              </a:solidFill>
              <a:ln w="9525">
                <a:solidFill>
                  <a:schemeClr val="accent5"/>
                </a:solidFill>
                <a:prstDash val="sysDot"/>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duty-free'!$F$76:$F$243</c:f>
              <c:numCache>
                <c:formatCode>0.0</c:formatCode>
                <c:ptCount val="168"/>
                <c:pt idx="0">
                  <c:v>29.77</c:v>
                </c:pt>
                <c:pt idx="1">
                  <c:v>30.77</c:v>
                </c:pt>
                <c:pt idx="2">
                  <c:v>33.769999999999996</c:v>
                </c:pt>
                <c:pt idx="3">
                  <c:v>33.769999999999996</c:v>
                </c:pt>
                <c:pt idx="4">
                  <c:v>36.269999999999996</c:v>
                </c:pt>
                <c:pt idx="5">
                  <c:v>40.269999999999996</c:v>
                </c:pt>
                <c:pt idx="6">
                  <c:v>51.769999999999996</c:v>
                </c:pt>
                <c:pt idx="7">
                  <c:v>53.269999999999996</c:v>
                </c:pt>
                <c:pt idx="8">
                  <c:v>53.769999999999996</c:v>
                </c:pt>
                <c:pt idx="9">
                  <c:v>53.769999999999996</c:v>
                </c:pt>
                <c:pt idx="10">
                  <c:v>53.269999999999996</c:v>
                </c:pt>
                <c:pt idx="11">
                  <c:v>50.769999999999996</c:v>
                </c:pt>
                <c:pt idx="12">
                  <c:v>47.769999999999996</c:v>
                </c:pt>
                <c:pt idx="13">
                  <c:v>47.769999999999996</c:v>
                </c:pt>
                <c:pt idx="14">
                  <c:v>47.769999999999996</c:v>
                </c:pt>
                <c:pt idx="15">
                  <c:v>40.769999999999996</c:v>
                </c:pt>
                <c:pt idx="16">
                  <c:v>32.769999999999996</c:v>
                </c:pt>
                <c:pt idx="17">
                  <c:v>28.27</c:v>
                </c:pt>
                <c:pt idx="18">
                  <c:v>28.27</c:v>
                </c:pt>
                <c:pt idx="19">
                  <c:v>28.77</c:v>
                </c:pt>
                <c:pt idx="20">
                  <c:v>28.27</c:v>
                </c:pt>
                <c:pt idx="21">
                  <c:v>26.77</c:v>
                </c:pt>
                <c:pt idx="22">
                  <c:v>28.77</c:v>
                </c:pt>
                <c:pt idx="23">
                  <c:v>29.77</c:v>
                </c:pt>
                <c:pt idx="24">
                  <c:v>29.27</c:v>
                </c:pt>
                <c:pt idx="25">
                  <c:v>31.77</c:v>
                </c:pt>
                <c:pt idx="26">
                  <c:v>31.77</c:v>
                </c:pt>
                <c:pt idx="27">
                  <c:v>33.269999999999996</c:v>
                </c:pt>
                <c:pt idx="28">
                  <c:v>33.269999999999996</c:v>
                </c:pt>
                <c:pt idx="29">
                  <c:v>29.27</c:v>
                </c:pt>
                <c:pt idx="30">
                  <c:v>29.77</c:v>
                </c:pt>
                <c:pt idx="31">
                  <c:v>29.77</c:v>
                </c:pt>
                <c:pt idx="32">
                  <c:v>29.77</c:v>
                </c:pt>
                <c:pt idx="33">
                  <c:v>29.77</c:v>
                </c:pt>
                <c:pt idx="34">
                  <c:v>29.27</c:v>
                </c:pt>
                <c:pt idx="35">
                  <c:v>28.77</c:v>
                </c:pt>
                <c:pt idx="36">
                  <c:v>28.77</c:v>
                </c:pt>
                <c:pt idx="37">
                  <c:v>27.77</c:v>
                </c:pt>
                <c:pt idx="38">
                  <c:v>26.77</c:v>
                </c:pt>
                <c:pt idx="39">
                  <c:v>26.77</c:v>
                </c:pt>
                <c:pt idx="40">
                  <c:v>26.77</c:v>
                </c:pt>
                <c:pt idx="41">
                  <c:v>30.77</c:v>
                </c:pt>
                <c:pt idx="42">
                  <c:v>30.77</c:v>
                </c:pt>
                <c:pt idx="43">
                  <c:v>28.77</c:v>
                </c:pt>
                <c:pt idx="44">
                  <c:v>27.77</c:v>
                </c:pt>
                <c:pt idx="45">
                  <c:v>27.77</c:v>
                </c:pt>
                <c:pt idx="46">
                  <c:v>27.77</c:v>
                </c:pt>
                <c:pt idx="47">
                  <c:v>27.77</c:v>
                </c:pt>
                <c:pt idx="48">
                  <c:v>27.77</c:v>
                </c:pt>
                <c:pt idx="49">
                  <c:v>29.77</c:v>
                </c:pt>
                <c:pt idx="50">
                  <c:v>30.77</c:v>
                </c:pt>
                <c:pt idx="51">
                  <c:v>33.269999999999996</c:v>
                </c:pt>
                <c:pt idx="52">
                  <c:v>34.769999999999996</c:v>
                </c:pt>
                <c:pt idx="53">
                  <c:v>32.769999999999996</c:v>
                </c:pt>
                <c:pt idx="54">
                  <c:v>29.77</c:v>
                </c:pt>
                <c:pt idx="55">
                  <c:v>29.77</c:v>
                </c:pt>
                <c:pt idx="56">
                  <c:v>28.77</c:v>
                </c:pt>
                <c:pt idx="57">
                  <c:v>28.77</c:v>
                </c:pt>
                <c:pt idx="58">
                  <c:v>27.27</c:v>
                </c:pt>
                <c:pt idx="59">
                  <c:v>27.77</c:v>
                </c:pt>
                <c:pt idx="60">
                  <c:v>27.27</c:v>
                </c:pt>
                <c:pt idx="61">
                  <c:v>25.77</c:v>
                </c:pt>
                <c:pt idx="62">
                  <c:v>39</c:v>
                </c:pt>
                <c:pt idx="63">
                  <c:v>25</c:v>
                </c:pt>
                <c:pt idx="64">
                  <c:v>25.5</c:v>
                </c:pt>
                <c:pt idx="65">
                  <c:v>27.5</c:v>
                </c:pt>
                <c:pt idx="66">
                  <c:v>28</c:v>
                </c:pt>
                <c:pt idx="67">
                  <c:v>31.5</c:v>
                </c:pt>
                <c:pt idx="68">
                  <c:v>30.5</c:v>
                </c:pt>
                <c:pt idx="69">
                  <c:v>32</c:v>
                </c:pt>
                <c:pt idx="70">
                  <c:v>34</c:v>
                </c:pt>
                <c:pt idx="71">
                  <c:v>33.5</c:v>
                </c:pt>
                <c:pt idx="72">
                  <c:v>31</c:v>
                </c:pt>
                <c:pt idx="73">
                  <c:v>31</c:v>
                </c:pt>
                <c:pt idx="74">
                  <c:v>30</c:v>
                </c:pt>
                <c:pt idx="75">
                  <c:v>30</c:v>
                </c:pt>
                <c:pt idx="76">
                  <c:v>32.5</c:v>
                </c:pt>
                <c:pt idx="77">
                  <c:v>32</c:v>
                </c:pt>
                <c:pt idx="78">
                  <c:v>31.5</c:v>
                </c:pt>
                <c:pt idx="79">
                  <c:v>30</c:v>
                </c:pt>
                <c:pt idx="80">
                  <c:v>30</c:v>
                </c:pt>
                <c:pt idx="81">
                  <c:v>29</c:v>
                </c:pt>
                <c:pt idx="82">
                  <c:v>30.5</c:v>
                </c:pt>
                <c:pt idx="83">
                  <c:v>30</c:v>
                </c:pt>
                <c:pt idx="84">
                  <c:v>28</c:v>
                </c:pt>
                <c:pt idx="85">
                  <c:v>33</c:v>
                </c:pt>
                <c:pt idx="86">
                  <c:v>33</c:v>
                </c:pt>
                <c:pt idx="87">
                  <c:v>30</c:v>
                </c:pt>
                <c:pt idx="88">
                  <c:v>26</c:v>
                </c:pt>
                <c:pt idx="89">
                  <c:v>25</c:v>
                </c:pt>
                <c:pt idx="90">
                  <c:v>23.5</c:v>
                </c:pt>
                <c:pt idx="91">
                  <c:v>23.5</c:v>
                </c:pt>
                <c:pt idx="92">
                  <c:v>23.5</c:v>
                </c:pt>
                <c:pt idx="93">
                  <c:v>22.5</c:v>
                </c:pt>
                <c:pt idx="94">
                  <c:v>19</c:v>
                </c:pt>
                <c:pt idx="95">
                  <c:v>20</c:v>
                </c:pt>
                <c:pt idx="96">
                  <c:v>20</c:v>
                </c:pt>
                <c:pt idx="97">
                  <c:v>22</c:v>
                </c:pt>
                <c:pt idx="98">
                  <c:v>20.5</c:v>
                </c:pt>
                <c:pt idx="99">
                  <c:v>20.5</c:v>
                </c:pt>
                <c:pt idx="100">
                  <c:v>20.5</c:v>
                </c:pt>
                <c:pt idx="101">
                  <c:v>22</c:v>
                </c:pt>
                <c:pt idx="102">
                  <c:v>22.5</c:v>
                </c:pt>
                <c:pt idx="103">
                  <c:v>21.5</c:v>
                </c:pt>
                <c:pt idx="104">
                  <c:v>20.5</c:v>
                </c:pt>
                <c:pt idx="105">
                  <c:v>20</c:v>
                </c:pt>
                <c:pt idx="106">
                  <c:v>20</c:v>
                </c:pt>
                <c:pt idx="107">
                  <c:v>20</c:v>
                </c:pt>
                <c:pt idx="108">
                  <c:v>20</c:v>
                </c:pt>
                <c:pt idx="109">
                  <c:v>20.5</c:v>
                </c:pt>
                <c:pt idx="110">
                  <c:v>21.5</c:v>
                </c:pt>
                <c:pt idx="111">
                  <c:v>23.5</c:v>
                </c:pt>
                <c:pt idx="112">
                  <c:v>23.5</c:v>
                </c:pt>
                <c:pt idx="113">
                  <c:v>23.5</c:v>
                </c:pt>
                <c:pt idx="114">
                  <c:v>24</c:v>
                </c:pt>
                <c:pt idx="115">
                  <c:v>23</c:v>
                </c:pt>
                <c:pt idx="116">
                  <c:v>22.5</c:v>
                </c:pt>
                <c:pt idx="117">
                  <c:v>22</c:v>
                </c:pt>
                <c:pt idx="118">
                  <c:v>22</c:v>
                </c:pt>
                <c:pt idx="119">
                  <c:v>22</c:v>
                </c:pt>
                <c:pt idx="120">
                  <c:v>22.5</c:v>
                </c:pt>
                <c:pt idx="121">
                  <c:v>23</c:v>
                </c:pt>
                <c:pt idx="122">
                  <c:v>22</c:v>
                </c:pt>
                <c:pt idx="123">
                  <c:v>22</c:v>
                </c:pt>
                <c:pt idx="124">
                  <c:v>20.5</c:v>
                </c:pt>
                <c:pt idx="125">
                  <c:v>20.5</c:v>
                </c:pt>
                <c:pt idx="126">
                  <c:v>22.5</c:v>
                </c:pt>
                <c:pt idx="127">
                  <c:v>22</c:v>
                </c:pt>
                <c:pt idx="128">
                  <c:v>22</c:v>
                </c:pt>
                <c:pt idx="129">
                  <c:v>22</c:v>
                </c:pt>
                <c:pt idx="130">
                  <c:v>22.5</c:v>
                </c:pt>
                <c:pt idx="131">
                  <c:v>22.5</c:v>
                </c:pt>
                <c:pt idx="132">
                  <c:v>22.5</c:v>
                </c:pt>
                <c:pt idx="133">
                  <c:v>22.5</c:v>
                </c:pt>
                <c:pt idx="134">
                  <c:v>22.5</c:v>
                </c:pt>
                <c:pt idx="135">
                  <c:v>22</c:v>
                </c:pt>
                <c:pt idx="136">
                  <c:v>22</c:v>
                </c:pt>
                <c:pt idx="137">
                  <c:v>22</c:v>
                </c:pt>
                <c:pt idx="138">
                  <c:v>23</c:v>
                </c:pt>
                <c:pt idx="139">
                  <c:v>23</c:v>
                </c:pt>
                <c:pt idx="140">
                  <c:v>20</c:v>
                </c:pt>
                <c:pt idx="141">
                  <c:v>19</c:v>
                </c:pt>
                <c:pt idx="142">
                  <c:v>19</c:v>
                </c:pt>
                <c:pt idx="143">
                  <c:v>19</c:v>
                </c:pt>
                <c:pt idx="144">
                  <c:v>16.5</c:v>
                </c:pt>
                <c:pt idx="145">
                  <c:v>16</c:v>
                </c:pt>
                <c:pt idx="146">
                  <c:v>16</c:v>
                </c:pt>
                <c:pt idx="147">
                  <c:v>16</c:v>
                </c:pt>
                <c:pt idx="148">
                  <c:v>19.75</c:v>
                </c:pt>
                <c:pt idx="149">
                  <c:v>21.25</c:v>
                </c:pt>
                <c:pt idx="150">
                  <c:v>21.25</c:v>
                </c:pt>
                <c:pt idx="151">
                  <c:v>20.75</c:v>
                </c:pt>
                <c:pt idx="152">
                  <c:v>20.25</c:v>
                </c:pt>
                <c:pt idx="153">
                  <c:v>20.25</c:v>
                </c:pt>
                <c:pt idx="154">
                  <c:v>21.25</c:v>
                </c:pt>
                <c:pt idx="155">
                  <c:v>21.75</c:v>
                </c:pt>
                <c:pt idx="156">
                  <c:v>22</c:v>
                </c:pt>
                <c:pt idx="157">
                  <c:v>22.25</c:v>
                </c:pt>
                <c:pt idx="158">
                  <c:v>22.25</c:v>
                </c:pt>
                <c:pt idx="159">
                  <c:v>22.25</c:v>
                </c:pt>
                <c:pt idx="160">
                  <c:v>22.25</c:v>
                </c:pt>
                <c:pt idx="161">
                  <c:v>22.75</c:v>
                </c:pt>
                <c:pt idx="162">
                  <c:v>21.75</c:v>
                </c:pt>
                <c:pt idx="163">
                  <c:v>21.75</c:v>
                </c:pt>
                <c:pt idx="164">
                  <c:v>21.75</c:v>
                </c:pt>
                <c:pt idx="165">
                  <c:v>21.75</c:v>
                </c:pt>
                <c:pt idx="166">
                  <c:v>21.75</c:v>
                </c:pt>
                <c:pt idx="167">
                  <c:v>20.5</c:v>
                </c:pt>
              </c:numCache>
            </c:numRef>
          </c:val>
          <c:smooth val="0"/>
          <c:extLst>
            <c:ext xmlns:c16="http://schemas.microsoft.com/office/drawing/2014/chart" uri="{C3380CC4-5D6E-409C-BE32-E72D297353CC}">
              <c16:uniqueId val="{00000004-5A76-442C-80DE-BA2234F20EE8}"/>
            </c:ext>
          </c:extLst>
        </c:ser>
        <c:ser>
          <c:idx val="5"/>
          <c:order val="5"/>
          <c:tx>
            <c:strRef>
              <c:f>'Prices, duty-free'!$G$3</c:f>
              <c:strCache>
                <c:ptCount val="1"/>
                <c:pt idx="0">
                  <c:v>Bengal</c:v>
                </c:pt>
              </c:strCache>
            </c:strRef>
          </c:tx>
          <c:spPr>
            <a:ln w="28575" cap="rnd">
              <a:solidFill>
                <a:schemeClr val="accent6"/>
              </a:solidFill>
              <a:prstDash val="sysDash"/>
              <a:round/>
            </a:ln>
            <a:effectLst/>
          </c:spPr>
          <c:marker>
            <c:symbol val="triangle"/>
            <c:size val="5"/>
            <c:spPr>
              <a:solidFill>
                <a:schemeClr val="accent6"/>
              </a:solidFill>
              <a:ln w="9525">
                <a:solidFill>
                  <a:schemeClr val="accent6"/>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duty-free'!$G$76:$G$243</c:f>
              <c:numCache>
                <c:formatCode>0.0</c:formatCode>
                <c:ptCount val="168"/>
                <c:pt idx="0">
                  <c:v>35</c:v>
                </c:pt>
                <c:pt idx="1">
                  <c:v>35</c:v>
                </c:pt>
                <c:pt idx="2">
                  <c:v>37</c:v>
                </c:pt>
                <c:pt idx="3">
                  <c:v>37</c:v>
                </c:pt>
                <c:pt idx="4">
                  <c:v>37.269999999999996</c:v>
                </c:pt>
                <c:pt idx="5">
                  <c:v>39.769999999999996</c:v>
                </c:pt>
                <c:pt idx="6">
                  <c:v>50.769999999999996</c:v>
                </c:pt>
                <c:pt idx="7">
                  <c:v>50.769999999999996</c:v>
                </c:pt>
                <c:pt idx="8">
                  <c:v>55.269999999999996</c:v>
                </c:pt>
                <c:pt idx="9">
                  <c:v>55.269999999999996</c:v>
                </c:pt>
                <c:pt idx="10">
                  <c:v>55.269999999999996</c:v>
                </c:pt>
                <c:pt idx="11">
                  <c:v>42.769999999999996</c:v>
                </c:pt>
                <c:pt idx="12">
                  <c:v>41.769999999999996</c:v>
                </c:pt>
                <c:pt idx="13">
                  <c:v>41.769999999999996</c:v>
                </c:pt>
                <c:pt idx="14">
                  <c:v>40.769999999999996</c:v>
                </c:pt>
                <c:pt idx="15">
                  <c:v>36.769999999999996</c:v>
                </c:pt>
                <c:pt idx="16">
                  <c:v>28.77</c:v>
                </c:pt>
                <c:pt idx="17">
                  <c:v>28.77</c:v>
                </c:pt>
                <c:pt idx="18">
                  <c:v>28.77</c:v>
                </c:pt>
                <c:pt idx="19">
                  <c:v>29.77</c:v>
                </c:pt>
                <c:pt idx="20">
                  <c:v>26.77</c:v>
                </c:pt>
                <c:pt idx="21">
                  <c:v>26.77</c:v>
                </c:pt>
                <c:pt idx="22">
                  <c:v>27.77</c:v>
                </c:pt>
                <c:pt idx="23">
                  <c:v>30.77</c:v>
                </c:pt>
                <c:pt idx="24">
                  <c:v>29.77</c:v>
                </c:pt>
                <c:pt idx="25">
                  <c:v>28.77</c:v>
                </c:pt>
                <c:pt idx="26">
                  <c:v>28.77</c:v>
                </c:pt>
                <c:pt idx="27">
                  <c:v>30.77</c:v>
                </c:pt>
                <c:pt idx="28">
                  <c:v>30.77</c:v>
                </c:pt>
                <c:pt idx="29">
                  <c:v>29.77</c:v>
                </c:pt>
                <c:pt idx="30">
                  <c:v>29.77</c:v>
                </c:pt>
                <c:pt idx="31">
                  <c:v>29.77</c:v>
                </c:pt>
                <c:pt idx="32">
                  <c:v>29.77</c:v>
                </c:pt>
                <c:pt idx="33">
                  <c:v>30.77</c:v>
                </c:pt>
                <c:pt idx="34">
                  <c:v>30.77</c:v>
                </c:pt>
                <c:pt idx="35">
                  <c:v>30.77</c:v>
                </c:pt>
                <c:pt idx="36">
                  <c:v>29.77</c:v>
                </c:pt>
                <c:pt idx="37">
                  <c:v>28.77</c:v>
                </c:pt>
                <c:pt idx="38">
                  <c:v>28.77</c:v>
                </c:pt>
                <c:pt idx="39">
                  <c:v>28.77</c:v>
                </c:pt>
                <c:pt idx="40">
                  <c:v>28.77</c:v>
                </c:pt>
                <c:pt idx="41">
                  <c:v>28.77</c:v>
                </c:pt>
                <c:pt idx="42">
                  <c:v>28.77</c:v>
                </c:pt>
                <c:pt idx="43">
                  <c:v>28.77</c:v>
                </c:pt>
                <c:pt idx="44">
                  <c:v>29.77</c:v>
                </c:pt>
                <c:pt idx="45">
                  <c:v>29.77</c:v>
                </c:pt>
                <c:pt idx="46">
                  <c:v>29.77</c:v>
                </c:pt>
                <c:pt idx="47">
                  <c:v>29.77</c:v>
                </c:pt>
                <c:pt idx="48">
                  <c:v>29.77</c:v>
                </c:pt>
                <c:pt idx="49">
                  <c:v>29.77</c:v>
                </c:pt>
                <c:pt idx="50">
                  <c:v>30.27</c:v>
                </c:pt>
                <c:pt idx="51">
                  <c:v>29.77</c:v>
                </c:pt>
                <c:pt idx="52">
                  <c:v>31.27</c:v>
                </c:pt>
                <c:pt idx="53">
                  <c:v>29.77</c:v>
                </c:pt>
                <c:pt idx="54">
                  <c:v>30.27</c:v>
                </c:pt>
                <c:pt idx="55">
                  <c:v>31.27</c:v>
                </c:pt>
                <c:pt idx="56">
                  <c:v>31.27</c:v>
                </c:pt>
                <c:pt idx="57">
                  <c:v>31.27</c:v>
                </c:pt>
                <c:pt idx="58">
                  <c:v>31.27</c:v>
                </c:pt>
                <c:pt idx="59">
                  <c:v>27.27</c:v>
                </c:pt>
                <c:pt idx="60">
                  <c:v>27.27</c:v>
                </c:pt>
                <c:pt idx="61">
                  <c:v>24.77</c:v>
                </c:pt>
                <c:pt idx="62">
                  <c:v>40</c:v>
                </c:pt>
                <c:pt idx="63">
                  <c:v>24</c:v>
                </c:pt>
                <c:pt idx="64">
                  <c:v>24</c:v>
                </c:pt>
                <c:pt idx="65">
                  <c:v>24</c:v>
                </c:pt>
                <c:pt idx="66">
                  <c:v>25.5</c:v>
                </c:pt>
                <c:pt idx="67">
                  <c:v>25.5</c:v>
                </c:pt>
                <c:pt idx="68">
                  <c:v>27.5</c:v>
                </c:pt>
                <c:pt idx="69">
                  <c:v>27.5</c:v>
                </c:pt>
                <c:pt idx="70">
                  <c:v>30.5</c:v>
                </c:pt>
                <c:pt idx="71">
                  <c:v>32.5</c:v>
                </c:pt>
                <c:pt idx="72">
                  <c:v>29</c:v>
                </c:pt>
                <c:pt idx="73">
                  <c:v>29.5</c:v>
                </c:pt>
                <c:pt idx="74">
                  <c:v>29.5</c:v>
                </c:pt>
                <c:pt idx="75">
                  <c:v>32.5</c:v>
                </c:pt>
                <c:pt idx="76">
                  <c:v>33.5</c:v>
                </c:pt>
                <c:pt idx="77">
                  <c:v>32.5</c:v>
                </c:pt>
                <c:pt idx="78">
                  <c:v>33.5</c:v>
                </c:pt>
                <c:pt idx="79">
                  <c:v>32</c:v>
                </c:pt>
                <c:pt idx="80">
                  <c:v>29</c:v>
                </c:pt>
                <c:pt idx="81">
                  <c:v>29</c:v>
                </c:pt>
                <c:pt idx="82">
                  <c:v>30</c:v>
                </c:pt>
                <c:pt idx="83">
                  <c:v>29</c:v>
                </c:pt>
                <c:pt idx="84">
                  <c:v>28</c:v>
                </c:pt>
                <c:pt idx="85">
                  <c:v>31.5</c:v>
                </c:pt>
                <c:pt idx="86">
                  <c:v>30.5</c:v>
                </c:pt>
                <c:pt idx="87">
                  <c:v>29.5</c:v>
                </c:pt>
                <c:pt idx="88">
                  <c:v>27</c:v>
                </c:pt>
                <c:pt idx="89">
                  <c:v>27.5</c:v>
                </c:pt>
                <c:pt idx="90">
                  <c:v>22.5</c:v>
                </c:pt>
                <c:pt idx="91">
                  <c:v>22.5</c:v>
                </c:pt>
                <c:pt idx="92">
                  <c:v>22.5</c:v>
                </c:pt>
                <c:pt idx="93">
                  <c:v>22.5</c:v>
                </c:pt>
                <c:pt idx="94">
                  <c:v>20</c:v>
                </c:pt>
                <c:pt idx="95">
                  <c:v>18</c:v>
                </c:pt>
                <c:pt idx="96">
                  <c:v>18</c:v>
                </c:pt>
                <c:pt idx="97">
                  <c:v>19</c:v>
                </c:pt>
                <c:pt idx="98">
                  <c:v>18</c:v>
                </c:pt>
                <c:pt idx="99">
                  <c:v>18</c:v>
                </c:pt>
                <c:pt idx="100">
                  <c:v>19</c:v>
                </c:pt>
                <c:pt idx="101">
                  <c:v>20</c:v>
                </c:pt>
                <c:pt idx="102">
                  <c:v>21</c:v>
                </c:pt>
                <c:pt idx="103">
                  <c:v>21</c:v>
                </c:pt>
                <c:pt idx="104">
                  <c:v>19</c:v>
                </c:pt>
                <c:pt idx="105">
                  <c:v>19</c:v>
                </c:pt>
                <c:pt idx="106">
                  <c:v>19</c:v>
                </c:pt>
                <c:pt idx="107">
                  <c:v>19</c:v>
                </c:pt>
                <c:pt idx="108">
                  <c:v>20</c:v>
                </c:pt>
                <c:pt idx="109">
                  <c:v>20</c:v>
                </c:pt>
                <c:pt idx="110">
                  <c:v>20</c:v>
                </c:pt>
                <c:pt idx="111">
                  <c:v>21</c:v>
                </c:pt>
                <c:pt idx="112">
                  <c:v>21</c:v>
                </c:pt>
                <c:pt idx="113">
                  <c:v>22.5</c:v>
                </c:pt>
                <c:pt idx="114">
                  <c:v>23</c:v>
                </c:pt>
                <c:pt idx="115">
                  <c:v>22.5</c:v>
                </c:pt>
                <c:pt idx="116">
                  <c:v>22</c:v>
                </c:pt>
                <c:pt idx="117">
                  <c:v>22</c:v>
                </c:pt>
                <c:pt idx="118">
                  <c:v>21</c:v>
                </c:pt>
                <c:pt idx="119">
                  <c:v>21</c:v>
                </c:pt>
                <c:pt idx="120">
                  <c:v>21</c:v>
                </c:pt>
                <c:pt idx="121">
                  <c:v>21</c:v>
                </c:pt>
                <c:pt idx="122">
                  <c:v>21</c:v>
                </c:pt>
                <c:pt idx="123">
                  <c:v>20</c:v>
                </c:pt>
                <c:pt idx="124">
                  <c:v>20</c:v>
                </c:pt>
                <c:pt idx="125">
                  <c:v>20</c:v>
                </c:pt>
                <c:pt idx="126">
                  <c:v>21</c:v>
                </c:pt>
                <c:pt idx="127">
                  <c:v>20.5</c:v>
                </c:pt>
                <c:pt idx="128">
                  <c:v>20.5</c:v>
                </c:pt>
                <c:pt idx="129">
                  <c:v>20.5</c:v>
                </c:pt>
                <c:pt idx="130">
                  <c:v>21.5</c:v>
                </c:pt>
                <c:pt idx="131">
                  <c:v>21.5</c:v>
                </c:pt>
                <c:pt idx="132">
                  <c:v>21.5</c:v>
                </c:pt>
                <c:pt idx="133">
                  <c:v>21</c:v>
                </c:pt>
                <c:pt idx="134">
                  <c:v>21</c:v>
                </c:pt>
                <c:pt idx="135">
                  <c:v>21</c:v>
                </c:pt>
                <c:pt idx="136">
                  <c:v>21</c:v>
                </c:pt>
                <c:pt idx="137">
                  <c:v>21</c:v>
                </c:pt>
                <c:pt idx="138">
                  <c:v>22</c:v>
                </c:pt>
                <c:pt idx="139">
                  <c:v>20</c:v>
                </c:pt>
                <c:pt idx="140">
                  <c:v>20</c:v>
                </c:pt>
                <c:pt idx="141">
                  <c:v>22</c:v>
                </c:pt>
                <c:pt idx="142">
                  <c:v>22.5</c:v>
                </c:pt>
                <c:pt idx="143">
                  <c:v>17.5</c:v>
                </c:pt>
                <c:pt idx="144">
                  <c:v>16.5</c:v>
                </c:pt>
                <c:pt idx="145">
                  <c:v>15.5</c:v>
                </c:pt>
                <c:pt idx="146">
                  <c:v>15.5</c:v>
                </c:pt>
                <c:pt idx="147">
                  <c:v>15.5</c:v>
                </c:pt>
                <c:pt idx="148">
                  <c:v>16</c:v>
                </c:pt>
                <c:pt idx="149">
                  <c:v>17</c:v>
                </c:pt>
                <c:pt idx="150">
                  <c:v>17</c:v>
                </c:pt>
                <c:pt idx="151">
                  <c:v>17</c:v>
                </c:pt>
                <c:pt idx="152">
                  <c:v>17</c:v>
                </c:pt>
                <c:pt idx="153">
                  <c:v>17</c:v>
                </c:pt>
                <c:pt idx="154">
                  <c:v>17</c:v>
                </c:pt>
                <c:pt idx="155">
                  <c:v>18</c:v>
                </c:pt>
                <c:pt idx="156">
                  <c:v>18</c:v>
                </c:pt>
                <c:pt idx="157">
                  <c:v>18</c:v>
                </c:pt>
                <c:pt idx="158">
                  <c:v>18</c:v>
                </c:pt>
                <c:pt idx="159">
                  <c:v>18</c:v>
                </c:pt>
                <c:pt idx="160">
                  <c:v>18</c:v>
                </c:pt>
                <c:pt idx="161">
                  <c:v>18</c:v>
                </c:pt>
                <c:pt idx="162">
                  <c:v>18</c:v>
                </c:pt>
                <c:pt idx="163">
                  <c:v>18</c:v>
                </c:pt>
                <c:pt idx="164">
                  <c:v>18.75</c:v>
                </c:pt>
                <c:pt idx="165">
                  <c:v>18.75</c:v>
                </c:pt>
                <c:pt idx="166">
                  <c:v>18.75</c:v>
                </c:pt>
                <c:pt idx="167">
                  <c:v>18.75</c:v>
                </c:pt>
              </c:numCache>
            </c:numRef>
          </c:val>
          <c:smooth val="0"/>
          <c:extLst>
            <c:ext xmlns:c16="http://schemas.microsoft.com/office/drawing/2014/chart" uri="{C3380CC4-5D6E-409C-BE32-E72D297353CC}">
              <c16:uniqueId val="{00000005-5A76-442C-80DE-BA2234F20EE8}"/>
            </c:ext>
          </c:extLst>
        </c:ser>
        <c:ser>
          <c:idx val="6"/>
          <c:order val="6"/>
          <c:tx>
            <c:strRef>
              <c:f>'Prices, duty-free'!$H$3</c:f>
              <c:strCache>
                <c:ptCount val="1"/>
                <c:pt idx="0">
                  <c:v>Mauritius</c:v>
                </c:pt>
              </c:strCache>
            </c:strRef>
          </c:tx>
          <c:spPr>
            <a:ln w="28575" cap="rnd">
              <a:solidFill>
                <a:schemeClr val="accent1">
                  <a:lumMod val="60000"/>
                </a:schemeClr>
              </a:solidFill>
              <a:prstDash val="sysDot"/>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duty-free'!$H$76:$H$243</c:f>
              <c:numCache>
                <c:formatCode>0.0</c:formatCode>
                <c:ptCount val="168"/>
                <c:pt idx="0">
                  <c:v>30.77</c:v>
                </c:pt>
                <c:pt idx="1">
                  <c:v>31.02</c:v>
                </c:pt>
                <c:pt idx="2">
                  <c:v>33.519999999999996</c:v>
                </c:pt>
                <c:pt idx="3">
                  <c:v>33.019999999999996</c:v>
                </c:pt>
                <c:pt idx="4">
                  <c:v>34.769999999999996</c:v>
                </c:pt>
                <c:pt idx="5">
                  <c:v>37.769999999999996</c:v>
                </c:pt>
                <c:pt idx="6">
                  <c:v>49.019999999999996</c:v>
                </c:pt>
                <c:pt idx="7">
                  <c:v>49.519999999999996</c:v>
                </c:pt>
                <c:pt idx="8">
                  <c:v>51.769999999999996</c:v>
                </c:pt>
                <c:pt idx="9">
                  <c:v>51.769999999999996</c:v>
                </c:pt>
                <c:pt idx="10">
                  <c:v>51.769999999999996</c:v>
                </c:pt>
                <c:pt idx="11">
                  <c:v>37.269999999999996</c:v>
                </c:pt>
                <c:pt idx="12">
                  <c:v>34.269999999999996</c:v>
                </c:pt>
                <c:pt idx="13">
                  <c:v>34.269999999999996</c:v>
                </c:pt>
                <c:pt idx="14">
                  <c:v>32.269999999999996</c:v>
                </c:pt>
                <c:pt idx="15">
                  <c:v>24.77</c:v>
                </c:pt>
                <c:pt idx="16">
                  <c:v>24.52</c:v>
                </c:pt>
                <c:pt idx="17">
                  <c:v>25.27</c:v>
                </c:pt>
                <c:pt idx="18">
                  <c:v>24.27</c:v>
                </c:pt>
                <c:pt idx="19">
                  <c:v>23.77</c:v>
                </c:pt>
                <c:pt idx="20">
                  <c:v>19.27</c:v>
                </c:pt>
                <c:pt idx="21">
                  <c:v>18.77</c:v>
                </c:pt>
                <c:pt idx="22">
                  <c:v>19.02</c:v>
                </c:pt>
                <c:pt idx="23">
                  <c:v>19.02</c:v>
                </c:pt>
                <c:pt idx="24">
                  <c:v>18.77</c:v>
                </c:pt>
                <c:pt idx="25">
                  <c:v>18.77</c:v>
                </c:pt>
                <c:pt idx="26">
                  <c:v>18.77</c:v>
                </c:pt>
                <c:pt idx="27">
                  <c:v>24.27</c:v>
                </c:pt>
                <c:pt idx="28">
                  <c:v>24.27</c:v>
                </c:pt>
                <c:pt idx="29">
                  <c:v>23.02</c:v>
                </c:pt>
                <c:pt idx="30">
                  <c:v>23.02</c:v>
                </c:pt>
                <c:pt idx="31">
                  <c:v>23.02</c:v>
                </c:pt>
                <c:pt idx="32">
                  <c:v>22.77</c:v>
                </c:pt>
                <c:pt idx="33">
                  <c:v>24.27</c:v>
                </c:pt>
                <c:pt idx="34">
                  <c:v>24.27</c:v>
                </c:pt>
                <c:pt idx="35">
                  <c:v>24.27</c:v>
                </c:pt>
                <c:pt idx="36">
                  <c:v>24.27</c:v>
                </c:pt>
                <c:pt idx="37">
                  <c:v>22.27</c:v>
                </c:pt>
                <c:pt idx="38">
                  <c:v>22.27</c:v>
                </c:pt>
                <c:pt idx="39">
                  <c:v>22.27</c:v>
                </c:pt>
                <c:pt idx="40">
                  <c:v>22.27</c:v>
                </c:pt>
                <c:pt idx="41">
                  <c:v>26.27</c:v>
                </c:pt>
                <c:pt idx="42">
                  <c:v>26.27</c:v>
                </c:pt>
                <c:pt idx="43">
                  <c:v>26.27</c:v>
                </c:pt>
                <c:pt idx="44">
                  <c:v>25.77</c:v>
                </c:pt>
                <c:pt idx="45">
                  <c:v>25.77</c:v>
                </c:pt>
                <c:pt idx="46">
                  <c:v>25.77</c:v>
                </c:pt>
                <c:pt idx="47">
                  <c:v>25.77</c:v>
                </c:pt>
                <c:pt idx="48">
                  <c:v>25.77</c:v>
                </c:pt>
                <c:pt idx="49">
                  <c:v>26.77</c:v>
                </c:pt>
                <c:pt idx="50">
                  <c:v>27.77</c:v>
                </c:pt>
                <c:pt idx="51">
                  <c:v>28.02</c:v>
                </c:pt>
                <c:pt idx="52">
                  <c:v>28.02</c:v>
                </c:pt>
                <c:pt idx="53">
                  <c:v>27.27</c:v>
                </c:pt>
                <c:pt idx="54">
                  <c:v>26.27</c:v>
                </c:pt>
                <c:pt idx="55">
                  <c:v>23.77</c:v>
                </c:pt>
                <c:pt idx="56">
                  <c:v>22.27</c:v>
                </c:pt>
                <c:pt idx="57">
                  <c:v>22.27</c:v>
                </c:pt>
                <c:pt idx="58">
                  <c:v>20.77</c:v>
                </c:pt>
                <c:pt idx="59">
                  <c:v>20.77</c:v>
                </c:pt>
                <c:pt idx="60">
                  <c:v>20.27</c:v>
                </c:pt>
                <c:pt idx="61">
                  <c:v>19.27</c:v>
                </c:pt>
                <c:pt idx="62">
                  <c:v>33</c:v>
                </c:pt>
                <c:pt idx="63">
                  <c:v>22.75</c:v>
                </c:pt>
                <c:pt idx="64">
                  <c:v>22</c:v>
                </c:pt>
                <c:pt idx="65">
                  <c:v>17.5</c:v>
                </c:pt>
                <c:pt idx="66">
                  <c:v>25.75</c:v>
                </c:pt>
                <c:pt idx="67">
                  <c:v>26</c:v>
                </c:pt>
                <c:pt idx="68">
                  <c:v>28</c:v>
                </c:pt>
                <c:pt idx="69">
                  <c:v>26</c:v>
                </c:pt>
                <c:pt idx="70">
                  <c:v>28</c:v>
                </c:pt>
                <c:pt idx="71">
                  <c:v>29.5</c:v>
                </c:pt>
                <c:pt idx="72">
                  <c:v>28.5</c:v>
                </c:pt>
                <c:pt idx="73">
                  <c:v>27</c:v>
                </c:pt>
                <c:pt idx="74">
                  <c:v>26.75</c:v>
                </c:pt>
                <c:pt idx="75">
                  <c:v>28.5</c:v>
                </c:pt>
                <c:pt idx="76">
                  <c:v>29.5</c:v>
                </c:pt>
                <c:pt idx="77">
                  <c:v>29.04</c:v>
                </c:pt>
                <c:pt idx="78">
                  <c:v>29.75</c:v>
                </c:pt>
                <c:pt idx="79">
                  <c:v>27.75</c:v>
                </c:pt>
                <c:pt idx="80">
                  <c:v>26.25</c:v>
                </c:pt>
                <c:pt idx="81">
                  <c:v>23.5</c:v>
                </c:pt>
                <c:pt idx="82">
                  <c:v>26</c:v>
                </c:pt>
                <c:pt idx="83">
                  <c:v>25.5</c:v>
                </c:pt>
                <c:pt idx="84">
                  <c:v>25</c:v>
                </c:pt>
                <c:pt idx="85">
                  <c:v>30</c:v>
                </c:pt>
                <c:pt idx="86">
                  <c:v>28.5</c:v>
                </c:pt>
                <c:pt idx="87">
                  <c:v>26.5</c:v>
                </c:pt>
                <c:pt idx="88">
                  <c:v>25.5</c:v>
                </c:pt>
                <c:pt idx="89">
                  <c:v>25.5</c:v>
                </c:pt>
                <c:pt idx="90">
                  <c:v>22</c:v>
                </c:pt>
                <c:pt idx="91">
                  <c:v>21.5</c:v>
                </c:pt>
                <c:pt idx="92">
                  <c:v>20.5</c:v>
                </c:pt>
                <c:pt idx="93">
                  <c:v>19</c:v>
                </c:pt>
                <c:pt idx="94">
                  <c:v>16</c:v>
                </c:pt>
                <c:pt idx="95">
                  <c:v>16.5</c:v>
                </c:pt>
                <c:pt idx="96">
                  <c:v>16</c:v>
                </c:pt>
                <c:pt idx="97">
                  <c:v>18</c:v>
                </c:pt>
                <c:pt idx="98">
                  <c:v>18</c:v>
                </c:pt>
                <c:pt idx="99">
                  <c:v>17.75</c:v>
                </c:pt>
                <c:pt idx="100">
                  <c:v>17.75</c:v>
                </c:pt>
                <c:pt idx="101">
                  <c:v>18.25</c:v>
                </c:pt>
                <c:pt idx="102">
                  <c:v>19.25</c:v>
                </c:pt>
                <c:pt idx="103">
                  <c:v>19</c:v>
                </c:pt>
                <c:pt idx="104">
                  <c:v>18.75</c:v>
                </c:pt>
                <c:pt idx="105">
                  <c:v>17.5</c:v>
                </c:pt>
                <c:pt idx="106">
                  <c:v>17.5</c:v>
                </c:pt>
                <c:pt idx="107">
                  <c:v>17.5</c:v>
                </c:pt>
                <c:pt idx="108">
                  <c:v>16.75</c:v>
                </c:pt>
                <c:pt idx="109">
                  <c:v>17.5</c:v>
                </c:pt>
                <c:pt idx="110">
                  <c:v>20</c:v>
                </c:pt>
                <c:pt idx="111">
                  <c:v>20</c:v>
                </c:pt>
                <c:pt idx="112">
                  <c:v>21</c:v>
                </c:pt>
                <c:pt idx="113">
                  <c:v>22</c:v>
                </c:pt>
                <c:pt idx="114">
                  <c:v>23</c:v>
                </c:pt>
                <c:pt idx="115">
                  <c:v>22.75</c:v>
                </c:pt>
                <c:pt idx="116">
                  <c:v>21</c:v>
                </c:pt>
                <c:pt idx="117">
                  <c:v>20.5</c:v>
                </c:pt>
                <c:pt idx="118">
                  <c:v>20</c:v>
                </c:pt>
                <c:pt idx="119">
                  <c:v>20</c:v>
                </c:pt>
                <c:pt idx="120">
                  <c:v>19.75</c:v>
                </c:pt>
                <c:pt idx="121">
                  <c:v>20.5</c:v>
                </c:pt>
                <c:pt idx="122">
                  <c:v>20</c:v>
                </c:pt>
                <c:pt idx="123">
                  <c:v>19</c:v>
                </c:pt>
                <c:pt idx="124">
                  <c:v>19</c:v>
                </c:pt>
                <c:pt idx="125">
                  <c:v>19</c:v>
                </c:pt>
                <c:pt idx="126">
                  <c:v>20</c:v>
                </c:pt>
                <c:pt idx="127">
                  <c:v>19.5</c:v>
                </c:pt>
                <c:pt idx="128">
                  <c:v>19.5</c:v>
                </c:pt>
                <c:pt idx="129">
                  <c:v>19.5</c:v>
                </c:pt>
                <c:pt idx="130">
                  <c:v>21.75</c:v>
                </c:pt>
                <c:pt idx="131">
                  <c:v>21.75</c:v>
                </c:pt>
                <c:pt idx="132">
                  <c:v>21.75</c:v>
                </c:pt>
                <c:pt idx="133">
                  <c:v>21.75</c:v>
                </c:pt>
                <c:pt idx="134">
                  <c:v>21.75</c:v>
                </c:pt>
                <c:pt idx="135">
                  <c:v>21.25</c:v>
                </c:pt>
                <c:pt idx="136">
                  <c:v>21.25</c:v>
                </c:pt>
                <c:pt idx="137">
                  <c:v>19.75</c:v>
                </c:pt>
                <c:pt idx="138">
                  <c:v>20.75</c:v>
                </c:pt>
                <c:pt idx="139">
                  <c:v>19.75</c:v>
                </c:pt>
                <c:pt idx="140">
                  <c:v>20.75</c:v>
                </c:pt>
                <c:pt idx="141">
                  <c:v>17.75</c:v>
                </c:pt>
                <c:pt idx="142">
                  <c:v>17.75</c:v>
                </c:pt>
                <c:pt idx="143">
                  <c:v>17.25</c:v>
                </c:pt>
                <c:pt idx="144">
                  <c:v>16.25</c:v>
                </c:pt>
                <c:pt idx="145">
                  <c:v>16.25</c:v>
                </c:pt>
                <c:pt idx="146">
                  <c:v>16.25</c:v>
                </c:pt>
                <c:pt idx="147">
                  <c:v>16.25</c:v>
                </c:pt>
                <c:pt idx="148">
                  <c:v>16.5</c:v>
                </c:pt>
                <c:pt idx="149">
                  <c:v>16.5</c:v>
                </c:pt>
                <c:pt idx="150">
                  <c:v>16.5</c:v>
                </c:pt>
                <c:pt idx="151">
                  <c:v>16.5</c:v>
                </c:pt>
                <c:pt idx="152">
                  <c:v>16.5</c:v>
                </c:pt>
                <c:pt idx="153">
                  <c:v>16.5</c:v>
                </c:pt>
                <c:pt idx="154">
                  <c:v>16.5</c:v>
                </c:pt>
                <c:pt idx="155">
                  <c:v>19.5</c:v>
                </c:pt>
                <c:pt idx="156">
                  <c:v>19.5</c:v>
                </c:pt>
                <c:pt idx="157">
                  <c:v>21.25</c:v>
                </c:pt>
                <c:pt idx="158">
                  <c:v>22.25</c:v>
                </c:pt>
                <c:pt idx="159">
                  <c:v>22.25</c:v>
                </c:pt>
                <c:pt idx="160">
                  <c:v>21</c:v>
                </c:pt>
                <c:pt idx="161">
                  <c:v>20.5</c:v>
                </c:pt>
                <c:pt idx="162">
                  <c:v>20.5</c:v>
                </c:pt>
                <c:pt idx="163">
                  <c:v>19.25</c:v>
                </c:pt>
                <c:pt idx="164">
                  <c:v>19.25</c:v>
                </c:pt>
                <c:pt idx="165">
                  <c:v>19.25</c:v>
                </c:pt>
                <c:pt idx="166">
                  <c:v>19</c:v>
                </c:pt>
                <c:pt idx="167">
                  <c:v>19.75</c:v>
                </c:pt>
              </c:numCache>
            </c:numRef>
          </c:val>
          <c:smooth val="0"/>
          <c:extLst>
            <c:ext xmlns:c16="http://schemas.microsoft.com/office/drawing/2014/chart" uri="{C3380CC4-5D6E-409C-BE32-E72D297353CC}">
              <c16:uniqueId val="{00000006-5A76-442C-80DE-BA2234F20EE8}"/>
            </c:ext>
          </c:extLst>
        </c:ser>
        <c:ser>
          <c:idx val="7"/>
          <c:order val="7"/>
          <c:tx>
            <c:strRef>
              <c:f>'Prices, duty-free'!$I$3</c:f>
              <c:strCache>
                <c:ptCount val="1"/>
                <c:pt idx="0">
                  <c:v>Manilla</c:v>
                </c:pt>
              </c:strCache>
            </c:strRef>
          </c:tx>
          <c:spPr>
            <a:ln w="28575" cap="rnd">
              <a:solidFill>
                <a:schemeClr val="accent2">
                  <a:lumMod val="60000"/>
                </a:schemeClr>
              </a:solidFill>
              <a:prstDash val="sys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duty-free'!$I$76:$I$243</c:f>
              <c:numCache>
                <c:formatCode>0.0</c:formatCode>
                <c:ptCount val="168"/>
                <c:pt idx="0">
                  <c:v>21.5</c:v>
                </c:pt>
                <c:pt idx="1">
                  <c:v>21.5</c:v>
                </c:pt>
                <c:pt idx="2">
                  <c:v>21.5</c:v>
                </c:pt>
                <c:pt idx="3">
                  <c:v>21.5</c:v>
                </c:pt>
                <c:pt idx="4">
                  <c:v>21.5</c:v>
                </c:pt>
                <c:pt idx="5">
                  <c:v>21.875</c:v>
                </c:pt>
                <c:pt idx="6">
                  <c:v>23</c:v>
                </c:pt>
                <c:pt idx="7">
                  <c:v>24.5</c:v>
                </c:pt>
                <c:pt idx="8">
                  <c:v>24.5</c:v>
                </c:pt>
                <c:pt idx="9">
                  <c:v>24</c:v>
                </c:pt>
                <c:pt idx="10">
                  <c:v>23</c:v>
                </c:pt>
                <c:pt idx="11">
                  <c:v>23</c:v>
                </c:pt>
                <c:pt idx="12">
                  <c:v>23</c:v>
                </c:pt>
                <c:pt idx="13">
                  <c:v>23</c:v>
                </c:pt>
                <c:pt idx="14">
                  <c:v>22.25</c:v>
                </c:pt>
                <c:pt idx="15">
                  <c:v>22.25</c:v>
                </c:pt>
                <c:pt idx="16">
                  <c:v>19.75</c:v>
                </c:pt>
                <c:pt idx="17">
                  <c:v>18.75</c:v>
                </c:pt>
                <c:pt idx="18">
                  <c:v>18.75</c:v>
                </c:pt>
                <c:pt idx="19">
                  <c:v>18.75</c:v>
                </c:pt>
                <c:pt idx="20">
                  <c:v>18.25</c:v>
                </c:pt>
                <c:pt idx="21">
                  <c:v>18.25</c:v>
                </c:pt>
                <c:pt idx="22">
                  <c:v>17.75</c:v>
                </c:pt>
                <c:pt idx="23">
                  <c:v>17.75</c:v>
                </c:pt>
                <c:pt idx="24">
                  <c:v>17.75</c:v>
                </c:pt>
                <c:pt idx="25">
                  <c:v>18</c:v>
                </c:pt>
                <c:pt idx="26">
                  <c:v>16.5</c:v>
                </c:pt>
                <c:pt idx="27">
                  <c:v>16.75</c:v>
                </c:pt>
                <c:pt idx="28">
                  <c:v>16.75</c:v>
                </c:pt>
                <c:pt idx="29">
                  <c:v>16</c:v>
                </c:pt>
                <c:pt idx="30">
                  <c:v>16</c:v>
                </c:pt>
                <c:pt idx="31">
                  <c:v>16</c:v>
                </c:pt>
                <c:pt idx="32">
                  <c:v>15.5</c:v>
                </c:pt>
                <c:pt idx="33">
                  <c:v>15.5</c:v>
                </c:pt>
                <c:pt idx="34">
                  <c:v>15.5</c:v>
                </c:pt>
                <c:pt idx="35">
                  <c:v>16.25</c:v>
                </c:pt>
                <c:pt idx="36">
                  <c:v>16.5</c:v>
                </c:pt>
                <c:pt idx="37">
                  <c:v>17</c:v>
                </c:pt>
                <c:pt idx="38">
                  <c:v>17</c:v>
                </c:pt>
                <c:pt idx="39">
                  <c:v>17</c:v>
                </c:pt>
                <c:pt idx="40">
                  <c:v>17</c:v>
                </c:pt>
                <c:pt idx="41">
                  <c:v>17</c:v>
                </c:pt>
                <c:pt idx="42">
                  <c:v>17</c:v>
                </c:pt>
                <c:pt idx="43">
                  <c:v>17</c:v>
                </c:pt>
                <c:pt idx="44">
                  <c:v>17</c:v>
                </c:pt>
                <c:pt idx="45">
                  <c:v>17</c:v>
                </c:pt>
                <c:pt idx="46">
                  <c:v>17</c:v>
                </c:pt>
                <c:pt idx="47">
                  <c:v>17</c:v>
                </c:pt>
                <c:pt idx="48">
                  <c:v>17</c:v>
                </c:pt>
                <c:pt idx="49">
                  <c:v>18</c:v>
                </c:pt>
                <c:pt idx="50">
                  <c:v>19.5</c:v>
                </c:pt>
                <c:pt idx="51">
                  <c:v>19</c:v>
                </c:pt>
                <c:pt idx="52">
                  <c:v>19</c:v>
                </c:pt>
                <c:pt idx="53">
                  <c:v>19</c:v>
                </c:pt>
                <c:pt idx="54">
                  <c:v>17</c:v>
                </c:pt>
                <c:pt idx="55">
                  <c:v>16.25</c:v>
                </c:pt>
                <c:pt idx="56">
                  <c:v>16.75</c:v>
                </c:pt>
                <c:pt idx="57">
                  <c:v>17</c:v>
                </c:pt>
                <c:pt idx="58">
                  <c:v>18</c:v>
                </c:pt>
                <c:pt idx="59">
                  <c:v>18.25</c:v>
                </c:pt>
                <c:pt idx="60">
                  <c:v>18.25</c:v>
                </c:pt>
                <c:pt idx="61">
                  <c:v>18</c:v>
                </c:pt>
                <c:pt idx="62">
                  <c:v>18</c:v>
                </c:pt>
                <c:pt idx="63">
                  <c:v>18.5</c:v>
                </c:pt>
                <c:pt idx="64">
                  <c:v>19.5</c:v>
                </c:pt>
                <c:pt idx="65">
                  <c:v>21</c:v>
                </c:pt>
                <c:pt idx="66">
                  <c:v>21</c:v>
                </c:pt>
                <c:pt idx="67">
                  <c:v>24.5</c:v>
                </c:pt>
                <c:pt idx="68">
                  <c:v>25.25</c:v>
                </c:pt>
                <c:pt idx="69">
                  <c:v>25.25</c:v>
                </c:pt>
                <c:pt idx="70">
                  <c:v>23.5</c:v>
                </c:pt>
                <c:pt idx="71">
                  <c:v>20.5</c:v>
                </c:pt>
                <c:pt idx="72">
                  <c:v>19.5</c:v>
                </c:pt>
                <c:pt idx="73">
                  <c:v>20.5</c:v>
                </c:pt>
                <c:pt idx="74">
                  <c:v>19.5</c:v>
                </c:pt>
                <c:pt idx="75">
                  <c:v>20.5</c:v>
                </c:pt>
                <c:pt idx="76">
                  <c:v>20.5</c:v>
                </c:pt>
                <c:pt idx="77">
                  <c:v>20.5</c:v>
                </c:pt>
                <c:pt idx="78">
                  <c:v>25</c:v>
                </c:pt>
                <c:pt idx="79">
                  <c:v>25</c:v>
                </c:pt>
                <c:pt idx="80">
                  <c:v>24</c:v>
                </c:pt>
                <c:pt idx="81">
                  <c:v>24</c:v>
                </c:pt>
                <c:pt idx="82">
                  <c:v>25</c:v>
                </c:pt>
                <c:pt idx="83">
                  <c:v>25</c:v>
                </c:pt>
                <c:pt idx="84">
                  <c:v>24.5</c:v>
                </c:pt>
                <c:pt idx="85">
                  <c:v>25.5</c:v>
                </c:pt>
                <c:pt idx="86">
                  <c:v>25.5</c:v>
                </c:pt>
                <c:pt idx="87">
                  <c:v>25</c:v>
                </c:pt>
                <c:pt idx="88">
                  <c:v>23</c:v>
                </c:pt>
                <c:pt idx="89">
                  <c:v>21</c:v>
                </c:pt>
                <c:pt idx="90">
                  <c:v>21</c:v>
                </c:pt>
                <c:pt idx="91">
                  <c:v>20.5</c:v>
                </c:pt>
                <c:pt idx="92">
                  <c:v>21</c:v>
                </c:pt>
                <c:pt idx="93">
                  <c:v>22</c:v>
                </c:pt>
                <c:pt idx="94">
                  <c:v>21</c:v>
                </c:pt>
                <c:pt idx="95">
                  <c:v>21.5</c:v>
                </c:pt>
                <c:pt idx="96">
                  <c:v>21.5</c:v>
                </c:pt>
                <c:pt idx="97">
                  <c:v>20.5</c:v>
                </c:pt>
                <c:pt idx="98">
                  <c:v>19</c:v>
                </c:pt>
                <c:pt idx="99">
                  <c:v>19</c:v>
                </c:pt>
                <c:pt idx="100">
                  <c:v>17.75</c:v>
                </c:pt>
                <c:pt idx="101">
                  <c:v>17.5</c:v>
                </c:pt>
                <c:pt idx="102">
                  <c:v>16</c:v>
                </c:pt>
                <c:pt idx="103">
                  <c:v>15.75</c:v>
                </c:pt>
                <c:pt idx="104">
                  <c:v>16.5</c:v>
                </c:pt>
                <c:pt idx="105">
                  <c:v>16.5</c:v>
                </c:pt>
                <c:pt idx="106">
                  <c:v>15</c:v>
                </c:pt>
                <c:pt idx="107">
                  <c:v>16.5</c:v>
                </c:pt>
                <c:pt idx="108">
                  <c:v>17</c:v>
                </c:pt>
                <c:pt idx="109">
                  <c:v>17.5</c:v>
                </c:pt>
                <c:pt idx="110">
                  <c:v>18</c:v>
                </c:pt>
                <c:pt idx="111">
                  <c:v>19.75</c:v>
                </c:pt>
                <c:pt idx="112">
                  <c:v>19.5</c:v>
                </c:pt>
                <c:pt idx="113">
                  <c:v>19.25</c:v>
                </c:pt>
                <c:pt idx="114">
                  <c:v>19.25</c:v>
                </c:pt>
                <c:pt idx="115">
                  <c:v>19.5</c:v>
                </c:pt>
                <c:pt idx="116">
                  <c:v>18.5</c:v>
                </c:pt>
                <c:pt idx="117">
                  <c:v>18.5</c:v>
                </c:pt>
                <c:pt idx="118">
                  <c:v>18.5</c:v>
                </c:pt>
                <c:pt idx="119">
                  <c:v>18.5</c:v>
                </c:pt>
                <c:pt idx="120">
                  <c:v>17.75</c:v>
                </c:pt>
                <c:pt idx="121">
                  <c:v>18.5</c:v>
                </c:pt>
                <c:pt idx="122">
                  <c:v>18.25</c:v>
                </c:pt>
                <c:pt idx="123">
                  <c:v>17.5</c:v>
                </c:pt>
                <c:pt idx="124">
                  <c:v>16</c:v>
                </c:pt>
                <c:pt idx="125">
                  <c:v>15.75</c:v>
                </c:pt>
                <c:pt idx="126">
                  <c:v>15.75</c:v>
                </c:pt>
                <c:pt idx="127">
                  <c:v>15.25</c:v>
                </c:pt>
                <c:pt idx="128">
                  <c:v>15.25</c:v>
                </c:pt>
                <c:pt idx="129">
                  <c:v>15.25</c:v>
                </c:pt>
                <c:pt idx="130">
                  <c:v>14.75</c:v>
                </c:pt>
                <c:pt idx="131">
                  <c:v>14.75</c:v>
                </c:pt>
                <c:pt idx="132">
                  <c:v>14.75</c:v>
                </c:pt>
                <c:pt idx="133">
                  <c:v>14.75</c:v>
                </c:pt>
                <c:pt idx="134">
                  <c:v>14.75</c:v>
                </c:pt>
                <c:pt idx="135">
                  <c:v>14.75</c:v>
                </c:pt>
                <c:pt idx="136">
                  <c:v>14.75</c:v>
                </c:pt>
                <c:pt idx="137">
                  <c:v>18</c:v>
                </c:pt>
                <c:pt idx="138">
                  <c:v>18</c:v>
                </c:pt>
                <c:pt idx="139">
                  <c:v>18</c:v>
                </c:pt>
                <c:pt idx="140">
                  <c:v>17.75</c:v>
                </c:pt>
                <c:pt idx="141">
                  <c:v>13.75</c:v>
                </c:pt>
                <c:pt idx="142">
                  <c:v>13.75</c:v>
                </c:pt>
                <c:pt idx="143">
                  <c:v>13.75</c:v>
                </c:pt>
                <c:pt idx="144">
                  <c:v>14.75</c:v>
                </c:pt>
                <c:pt idx="145">
                  <c:v>14.75</c:v>
                </c:pt>
                <c:pt idx="146">
                  <c:v>14.75</c:v>
                </c:pt>
                <c:pt idx="147">
                  <c:v>14.75</c:v>
                </c:pt>
                <c:pt idx="148">
                  <c:v>17.5</c:v>
                </c:pt>
                <c:pt idx="149">
                  <c:v>17.5</c:v>
                </c:pt>
                <c:pt idx="150">
                  <c:v>18.5</c:v>
                </c:pt>
                <c:pt idx="151">
                  <c:v>18.5</c:v>
                </c:pt>
                <c:pt idx="152">
                  <c:v>18.5</c:v>
                </c:pt>
                <c:pt idx="153">
                  <c:v>18.5</c:v>
                </c:pt>
                <c:pt idx="154">
                  <c:v>18.5</c:v>
                </c:pt>
                <c:pt idx="155">
                  <c:v>20.25</c:v>
                </c:pt>
                <c:pt idx="156">
                  <c:v>20.25</c:v>
                </c:pt>
                <c:pt idx="157">
                  <c:v>20.25</c:v>
                </c:pt>
                <c:pt idx="158">
                  <c:v>20.25</c:v>
                </c:pt>
                <c:pt idx="159">
                  <c:v>20.25</c:v>
                </c:pt>
                <c:pt idx="160">
                  <c:v>20.25</c:v>
                </c:pt>
                <c:pt idx="161">
                  <c:v>20.25</c:v>
                </c:pt>
                <c:pt idx="162">
                  <c:v>21.25</c:v>
                </c:pt>
                <c:pt idx="163">
                  <c:v>21.25</c:v>
                </c:pt>
                <c:pt idx="164">
                  <c:v>21.25</c:v>
                </c:pt>
                <c:pt idx="165">
                  <c:v>21.25</c:v>
                </c:pt>
                <c:pt idx="166">
                  <c:v>21.25</c:v>
                </c:pt>
                <c:pt idx="167">
                  <c:v>21.25</c:v>
                </c:pt>
              </c:numCache>
            </c:numRef>
          </c:val>
          <c:smooth val="0"/>
          <c:extLst>
            <c:ext xmlns:c16="http://schemas.microsoft.com/office/drawing/2014/chart" uri="{C3380CC4-5D6E-409C-BE32-E72D297353CC}">
              <c16:uniqueId val="{00000007-5A76-442C-80DE-BA2234F20EE8}"/>
            </c:ext>
          </c:extLst>
        </c:ser>
        <c:ser>
          <c:idx val="8"/>
          <c:order val="8"/>
          <c:tx>
            <c:strRef>
              <c:f>'Prices, duty-free'!$J$3</c:f>
              <c:strCache>
                <c:ptCount val="1"/>
                <c:pt idx="0">
                  <c:v>Cuba</c:v>
                </c:pt>
              </c:strCache>
            </c:strRef>
          </c:tx>
          <c:spPr>
            <a:ln w="28575" cap="rnd">
              <a:solidFill>
                <a:schemeClr val="accent3">
                  <a:lumMod val="60000"/>
                </a:schemeClr>
              </a:solidFill>
              <a:prstDash val="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duty-free'!$J$76:$J$243</c:f>
              <c:numCache>
                <c:formatCode>0.0</c:formatCode>
                <c:ptCount val="168"/>
                <c:pt idx="0">
                  <c:v>25</c:v>
                </c:pt>
                <c:pt idx="1">
                  <c:v>25</c:v>
                </c:pt>
                <c:pt idx="2">
                  <c:v>24.75</c:v>
                </c:pt>
                <c:pt idx="3">
                  <c:v>25</c:v>
                </c:pt>
                <c:pt idx="4">
                  <c:v>25</c:v>
                </c:pt>
                <c:pt idx="5">
                  <c:v>25</c:v>
                </c:pt>
                <c:pt idx="6">
                  <c:v>24</c:v>
                </c:pt>
                <c:pt idx="7">
                  <c:v>25.25</c:v>
                </c:pt>
                <c:pt idx="8">
                  <c:v>24.75</c:v>
                </c:pt>
                <c:pt idx="9">
                  <c:v>24.75</c:v>
                </c:pt>
                <c:pt idx="10">
                  <c:v>24.5</c:v>
                </c:pt>
                <c:pt idx="11">
                  <c:v>24</c:v>
                </c:pt>
                <c:pt idx="12">
                  <c:v>24</c:v>
                </c:pt>
                <c:pt idx="13">
                  <c:v>24</c:v>
                </c:pt>
                <c:pt idx="14">
                  <c:v>23.75</c:v>
                </c:pt>
                <c:pt idx="15">
                  <c:v>22.25</c:v>
                </c:pt>
                <c:pt idx="16">
                  <c:v>22.75</c:v>
                </c:pt>
                <c:pt idx="17">
                  <c:v>23.25</c:v>
                </c:pt>
                <c:pt idx="18">
                  <c:v>23.25</c:v>
                </c:pt>
                <c:pt idx="19">
                  <c:v>21.75</c:v>
                </c:pt>
                <c:pt idx="20">
                  <c:v>21.75</c:v>
                </c:pt>
                <c:pt idx="21">
                  <c:v>21.75</c:v>
                </c:pt>
                <c:pt idx="22">
                  <c:v>20.75</c:v>
                </c:pt>
                <c:pt idx="23">
                  <c:v>20.75</c:v>
                </c:pt>
                <c:pt idx="24">
                  <c:v>20.25</c:v>
                </c:pt>
                <c:pt idx="25">
                  <c:v>20.25</c:v>
                </c:pt>
                <c:pt idx="26">
                  <c:v>19.25</c:v>
                </c:pt>
                <c:pt idx="27">
                  <c:v>19.25</c:v>
                </c:pt>
                <c:pt idx="28">
                  <c:v>19.25</c:v>
                </c:pt>
                <c:pt idx="29">
                  <c:v>18.75</c:v>
                </c:pt>
                <c:pt idx="30">
                  <c:v>18.75</c:v>
                </c:pt>
                <c:pt idx="31">
                  <c:v>18.75</c:v>
                </c:pt>
                <c:pt idx="32">
                  <c:v>18.25</c:v>
                </c:pt>
                <c:pt idx="33">
                  <c:v>18.75</c:v>
                </c:pt>
                <c:pt idx="34">
                  <c:v>18.75</c:v>
                </c:pt>
                <c:pt idx="35">
                  <c:v>19.75</c:v>
                </c:pt>
                <c:pt idx="36">
                  <c:v>19.75</c:v>
                </c:pt>
                <c:pt idx="37">
                  <c:v>19.75</c:v>
                </c:pt>
                <c:pt idx="38">
                  <c:v>19.75</c:v>
                </c:pt>
                <c:pt idx="39">
                  <c:v>19.75</c:v>
                </c:pt>
                <c:pt idx="40">
                  <c:v>19.75</c:v>
                </c:pt>
                <c:pt idx="41">
                  <c:v>19.75</c:v>
                </c:pt>
                <c:pt idx="42">
                  <c:v>19.75</c:v>
                </c:pt>
                <c:pt idx="43">
                  <c:v>19.25</c:v>
                </c:pt>
                <c:pt idx="44">
                  <c:v>19.25</c:v>
                </c:pt>
                <c:pt idx="45">
                  <c:v>19.25</c:v>
                </c:pt>
                <c:pt idx="46">
                  <c:v>19</c:v>
                </c:pt>
                <c:pt idx="47">
                  <c:v>19.25</c:v>
                </c:pt>
                <c:pt idx="48">
                  <c:v>19.25</c:v>
                </c:pt>
                <c:pt idx="49">
                  <c:v>19.5</c:v>
                </c:pt>
                <c:pt idx="50">
                  <c:v>20.5</c:v>
                </c:pt>
                <c:pt idx="51">
                  <c:v>20.5</c:v>
                </c:pt>
                <c:pt idx="52">
                  <c:v>20.5</c:v>
                </c:pt>
                <c:pt idx="53">
                  <c:v>20.5</c:v>
                </c:pt>
                <c:pt idx="54">
                  <c:v>19.25</c:v>
                </c:pt>
                <c:pt idx="55">
                  <c:v>18.75</c:v>
                </c:pt>
                <c:pt idx="56">
                  <c:v>19.25</c:v>
                </c:pt>
                <c:pt idx="57">
                  <c:v>20</c:v>
                </c:pt>
                <c:pt idx="58">
                  <c:v>20</c:v>
                </c:pt>
                <c:pt idx="59">
                  <c:v>20.75</c:v>
                </c:pt>
                <c:pt idx="60">
                  <c:v>20.5</c:v>
                </c:pt>
                <c:pt idx="61">
                  <c:v>20.75</c:v>
                </c:pt>
                <c:pt idx="62">
                  <c:v>20.5</c:v>
                </c:pt>
                <c:pt idx="63">
                  <c:v>20.5</c:v>
                </c:pt>
                <c:pt idx="64">
                  <c:v>22.75</c:v>
                </c:pt>
                <c:pt idx="65">
                  <c:v>24.25</c:v>
                </c:pt>
                <c:pt idx="66">
                  <c:v>25</c:v>
                </c:pt>
                <c:pt idx="67">
                  <c:v>27.5</c:v>
                </c:pt>
                <c:pt idx="68">
                  <c:v>29.5</c:v>
                </c:pt>
                <c:pt idx="69">
                  <c:v>29.5</c:v>
                </c:pt>
                <c:pt idx="70">
                  <c:v>27</c:v>
                </c:pt>
                <c:pt idx="71">
                  <c:v>27</c:v>
                </c:pt>
                <c:pt idx="72">
                  <c:v>25.75</c:v>
                </c:pt>
                <c:pt idx="73">
                  <c:v>23.5</c:v>
                </c:pt>
                <c:pt idx="74">
                  <c:v>22.5</c:v>
                </c:pt>
                <c:pt idx="75">
                  <c:v>21</c:v>
                </c:pt>
                <c:pt idx="76">
                  <c:v>20.5</c:v>
                </c:pt>
                <c:pt idx="77">
                  <c:v>20.5</c:v>
                </c:pt>
                <c:pt idx="78">
                  <c:v>22.75</c:v>
                </c:pt>
                <c:pt idx="79">
                  <c:v>23</c:v>
                </c:pt>
                <c:pt idx="80">
                  <c:v>24.25</c:v>
                </c:pt>
                <c:pt idx="81">
                  <c:v>24.25</c:v>
                </c:pt>
                <c:pt idx="82">
                  <c:v>27</c:v>
                </c:pt>
                <c:pt idx="83">
                  <c:v>27</c:v>
                </c:pt>
                <c:pt idx="84">
                  <c:v>25.5</c:v>
                </c:pt>
                <c:pt idx="85">
                  <c:v>30.5</c:v>
                </c:pt>
                <c:pt idx="86">
                  <c:v>30.5</c:v>
                </c:pt>
                <c:pt idx="87">
                  <c:v>29.25</c:v>
                </c:pt>
                <c:pt idx="88">
                  <c:v>25.5</c:v>
                </c:pt>
                <c:pt idx="89">
                  <c:v>25</c:v>
                </c:pt>
                <c:pt idx="90">
                  <c:v>25</c:v>
                </c:pt>
                <c:pt idx="91">
                  <c:v>23.25</c:v>
                </c:pt>
                <c:pt idx="92">
                  <c:v>22</c:v>
                </c:pt>
                <c:pt idx="93">
                  <c:v>22</c:v>
                </c:pt>
                <c:pt idx="94">
                  <c:v>21.5</c:v>
                </c:pt>
                <c:pt idx="95">
                  <c:v>21.5</c:v>
                </c:pt>
                <c:pt idx="96">
                  <c:v>21.5</c:v>
                </c:pt>
                <c:pt idx="97">
                  <c:v>22</c:v>
                </c:pt>
                <c:pt idx="98">
                  <c:v>21</c:v>
                </c:pt>
                <c:pt idx="99">
                  <c:v>21</c:v>
                </c:pt>
                <c:pt idx="100">
                  <c:v>20</c:v>
                </c:pt>
                <c:pt idx="101">
                  <c:v>20</c:v>
                </c:pt>
                <c:pt idx="102">
                  <c:v>20</c:v>
                </c:pt>
                <c:pt idx="103">
                  <c:v>20</c:v>
                </c:pt>
                <c:pt idx="104">
                  <c:v>18.75</c:v>
                </c:pt>
                <c:pt idx="105">
                  <c:v>19</c:v>
                </c:pt>
                <c:pt idx="106">
                  <c:v>19</c:v>
                </c:pt>
                <c:pt idx="107">
                  <c:v>19</c:v>
                </c:pt>
                <c:pt idx="108">
                  <c:v>19.25</c:v>
                </c:pt>
                <c:pt idx="109">
                  <c:v>19.75</c:v>
                </c:pt>
                <c:pt idx="110">
                  <c:v>20.75</c:v>
                </c:pt>
                <c:pt idx="111">
                  <c:v>23</c:v>
                </c:pt>
                <c:pt idx="112">
                  <c:v>22.25</c:v>
                </c:pt>
                <c:pt idx="113">
                  <c:v>22.75</c:v>
                </c:pt>
                <c:pt idx="114">
                  <c:v>22.75</c:v>
                </c:pt>
                <c:pt idx="115">
                  <c:v>22</c:v>
                </c:pt>
                <c:pt idx="116">
                  <c:v>21.5</c:v>
                </c:pt>
                <c:pt idx="117">
                  <c:v>21</c:v>
                </c:pt>
                <c:pt idx="118">
                  <c:v>20.5</c:v>
                </c:pt>
                <c:pt idx="119">
                  <c:v>20.5</c:v>
                </c:pt>
                <c:pt idx="120">
                  <c:v>17.25</c:v>
                </c:pt>
                <c:pt idx="121">
                  <c:v>20.5</c:v>
                </c:pt>
                <c:pt idx="122">
                  <c:v>20.5</c:v>
                </c:pt>
                <c:pt idx="123">
                  <c:v>20</c:v>
                </c:pt>
                <c:pt idx="124">
                  <c:v>20</c:v>
                </c:pt>
                <c:pt idx="125">
                  <c:v>20</c:v>
                </c:pt>
                <c:pt idx="126">
                  <c:v>20</c:v>
                </c:pt>
                <c:pt idx="127">
                  <c:v>19</c:v>
                </c:pt>
                <c:pt idx="128">
                  <c:v>19.5</c:v>
                </c:pt>
                <c:pt idx="129">
                  <c:v>19.5</c:v>
                </c:pt>
                <c:pt idx="130">
                  <c:v>19.5</c:v>
                </c:pt>
                <c:pt idx="131">
                  <c:v>19.5</c:v>
                </c:pt>
                <c:pt idx="132">
                  <c:v>20.25</c:v>
                </c:pt>
                <c:pt idx="133">
                  <c:v>20.25</c:v>
                </c:pt>
                <c:pt idx="134">
                  <c:v>20.25</c:v>
                </c:pt>
                <c:pt idx="135">
                  <c:v>20.25</c:v>
                </c:pt>
                <c:pt idx="136">
                  <c:v>20.25</c:v>
                </c:pt>
                <c:pt idx="137">
                  <c:v>20.25</c:v>
                </c:pt>
                <c:pt idx="138">
                  <c:v>20.25</c:v>
                </c:pt>
                <c:pt idx="139">
                  <c:v>21.5</c:v>
                </c:pt>
                <c:pt idx="140">
                  <c:v>21.5</c:v>
                </c:pt>
                <c:pt idx="141">
                  <c:v>21.5</c:v>
                </c:pt>
                <c:pt idx="142">
                  <c:v>22</c:v>
                </c:pt>
                <c:pt idx="143">
                  <c:v>22</c:v>
                </c:pt>
                <c:pt idx="144">
                  <c:v>19.5</c:v>
                </c:pt>
                <c:pt idx="145">
                  <c:v>19.5</c:v>
                </c:pt>
                <c:pt idx="146">
                  <c:v>19.5</c:v>
                </c:pt>
                <c:pt idx="147">
                  <c:v>19.5</c:v>
                </c:pt>
                <c:pt idx="148">
                  <c:v>19.75</c:v>
                </c:pt>
                <c:pt idx="149">
                  <c:v>19.75</c:v>
                </c:pt>
                <c:pt idx="150">
                  <c:v>20.25</c:v>
                </c:pt>
                <c:pt idx="151">
                  <c:v>20.25</c:v>
                </c:pt>
                <c:pt idx="152">
                  <c:v>20.25</c:v>
                </c:pt>
                <c:pt idx="153">
                  <c:v>20.25</c:v>
                </c:pt>
                <c:pt idx="154">
                  <c:v>20.25</c:v>
                </c:pt>
                <c:pt idx="155">
                  <c:v>22.75</c:v>
                </c:pt>
                <c:pt idx="156">
                  <c:v>22.75</c:v>
                </c:pt>
                <c:pt idx="157">
                  <c:v>22.75</c:v>
                </c:pt>
                <c:pt idx="158">
                  <c:v>22.75</c:v>
                </c:pt>
                <c:pt idx="159">
                  <c:v>22.75</c:v>
                </c:pt>
                <c:pt idx="160">
                  <c:v>22.75</c:v>
                </c:pt>
                <c:pt idx="161">
                  <c:v>22.75</c:v>
                </c:pt>
                <c:pt idx="162">
                  <c:v>22.75</c:v>
                </c:pt>
                <c:pt idx="163">
                  <c:v>22.5</c:v>
                </c:pt>
                <c:pt idx="164">
                  <c:v>22.5</c:v>
                </c:pt>
                <c:pt idx="165">
                  <c:v>22.5</c:v>
                </c:pt>
                <c:pt idx="166">
                  <c:v>39</c:v>
                </c:pt>
                <c:pt idx="167">
                  <c:v>37</c:v>
                </c:pt>
              </c:numCache>
            </c:numRef>
          </c:val>
          <c:smooth val="0"/>
          <c:extLst>
            <c:ext xmlns:c16="http://schemas.microsoft.com/office/drawing/2014/chart" uri="{C3380CC4-5D6E-409C-BE32-E72D297353CC}">
              <c16:uniqueId val="{00000008-5A76-442C-80DE-BA2234F20EE8}"/>
            </c:ext>
          </c:extLst>
        </c:ser>
        <c:ser>
          <c:idx val="9"/>
          <c:order val="9"/>
          <c:tx>
            <c:strRef>
              <c:f>'Prices, duty-free'!$K$3</c:f>
              <c:strCache>
                <c:ptCount val="1"/>
                <c:pt idx="0">
                  <c:v>Brazil</c:v>
                </c:pt>
              </c:strCache>
            </c:strRef>
          </c:tx>
          <c:spPr>
            <a:ln w="28575" cap="rnd" cmpd="dbl">
              <a:solidFill>
                <a:schemeClr val="accent4">
                  <a:lumMod val="60000"/>
                </a:schemeClr>
              </a:solidFill>
              <a:prstDash val="lgDashDot"/>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duty-free'!$K$76:$K$243</c:f>
              <c:numCache>
                <c:formatCode>0.0</c:formatCode>
                <c:ptCount val="168"/>
                <c:pt idx="0">
                  <c:v>21.25</c:v>
                </c:pt>
                <c:pt idx="1">
                  <c:v>21.25</c:v>
                </c:pt>
                <c:pt idx="2">
                  <c:v>21.5</c:v>
                </c:pt>
                <c:pt idx="3">
                  <c:v>21.75</c:v>
                </c:pt>
                <c:pt idx="4">
                  <c:v>22.25</c:v>
                </c:pt>
                <c:pt idx="5">
                  <c:v>22.25</c:v>
                </c:pt>
                <c:pt idx="6">
                  <c:v>22</c:v>
                </c:pt>
                <c:pt idx="7">
                  <c:v>23.5</c:v>
                </c:pt>
                <c:pt idx="8">
                  <c:v>22.25</c:v>
                </c:pt>
                <c:pt idx="9">
                  <c:v>22</c:v>
                </c:pt>
                <c:pt idx="10">
                  <c:v>22</c:v>
                </c:pt>
                <c:pt idx="11">
                  <c:v>22</c:v>
                </c:pt>
                <c:pt idx="12">
                  <c:v>22</c:v>
                </c:pt>
                <c:pt idx="13">
                  <c:v>21.75</c:v>
                </c:pt>
                <c:pt idx="14">
                  <c:v>21.75</c:v>
                </c:pt>
                <c:pt idx="15">
                  <c:v>20.5</c:v>
                </c:pt>
                <c:pt idx="16">
                  <c:v>19.5</c:v>
                </c:pt>
                <c:pt idx="17">
                  <c:v>19.75</c:v>
                </c:pt>
                <c:pt idx="18">
                  <c:v>19.75</c:v>
                </c:pt>
                <c:pt idx="19">
                  <c:v>18</c:v>
                </c:pt>
                <c:pt idx="20">
                  <c:v>18</c:v>
                </c:pt>
                <c:pt idx="21">
                  <c:v>17.5</c:v>
                </c:pt>
                <c:pt idx="22">
                  <c:v>17.5</c:v>
                </c:pt>
                <c:pt idx="23">
                  <c:v>17</c:v>
                </c:pt>
                <c:pt idx="24">
                  <c:v>17</c:v>
                </c:pt>
                <c:pt idx="25">
                  <c:v>18.75</c:v>
                </c:pt>
                <c:pt idx="26">
                  <c:v>16.25</c:v>
                </c:pt>
                <c:pt idx="27">
                  <c:v>16.25</c:v>
                </c:pt>
                <c:pt idx="28">
                  <c:v>16.25</c:v>
                </c:pt>
                <c:pt idx="29">
                  <c:v>16.25</c:v>
                </c:pt>
                <c:pt idx="30">
                  <c:v>16.25</c:v>
                </c:pt>
                <c:pt idx="31">
                  <c:v>16.25</c:v>
                </c:pt>
                <c:pt idx="32">
                  <c:v>16.25</c:v>
                </c:pt>
                <c:pt idx="33">
                  <c:v>16.25</c:v>
                </c:pt>
                <c:pt idx="34">
                  <c:v>16.25</c:v>
                </c:pt>
                <c:pt idx="35">
                  <c:v>16.75</c:v>
                </c:pt>
                <c:pt idx="36">
                  <c:v>17.25</c:v>
                </c:pt>
                <c:pt idx="37">
                  <c:v>17.5</c:v>
                </c:pt>
                <c:pt idx="38">
                  <c:v>17.5</c:v>
                </c:pt>
                <c:pt idx="39">
                  <c:v>17.5</c:v>
                </c:pt>
                <c:pt idx="40">
                  <c:v>17.5</c:v>
                </c:pt>
                <c:pt idx="41">
                  <c:v>17.5</c:v>
                </c:pt>
                <c:pt idx="42">
                  <c:v>17.5</c:v>
                </c:pt>
                <c:pt idx="43">
                  <c:v>17</c:v>
                </c:pt>
                <c:pt idx="44">
                  <c:v>17.25</c:v>
                </c:pt>
                <c:pt idx="45">
                  <c:v>17.25</c:v>
                </c:pt>
                <c:pt idx="46">
                  <c:v>17</c:v>
                </c:pt>
                <c:pt idx="47">
                  <c:v>16.25</c:v>
                </c:pt>
                <c:pt idx="48">
                  <c:v>16.25</c:v>
                </c:pt>
                <c:pt idx="49">
                  <c:v>16.25</c:v>
                </c:pt>
                <c:pt idx="50">
                  <c:v>17.5</c:v>
                </c:pt>
                <c:pt idx="51">
                  <c:v>17.5</c:v>
                </c:pt>
                <c:pt idx="52">
                  <c:v>17.5</c:v>
                </c:pt>
                <c:pt idx="53">
                  <c:v>17.5</c:v>
                </c:pt>
                <c:pt idx="54">
                  <c:v>17.25</c:v>
                </c:pt>
                <c:pt idx="55">
                  <c:v>17.25</c:v>
                </c:pt>
                <c:pt idx="56">
                  <c:v>17.25</c:v>
                </c:pt>
                <c:pt idx="57">
                  <c:v>17.25</c:v>
                </c:pt>
                <c:pt idx="58">
                  <c:v>17.25</c:v>
                </c:pt>
                <c:pt idx="59">
                  <c:v>17.75</c:v>
                </c:pt>
                <c:pt idx="60">
                  <c:v>17.75</c:v>
                </c:pt>
                <c:pt idx="61">
                  <c:v>17.75</c:v>
                </c:pt>
                <c:pt idx="62">
                  <c:v>17.75</c:v>
                </c:pt>
                <c:pt idx="63">
                  <c:v>17.75</c:v>
                </c:pt>
                <c:pt idx="64">
                  <c:v>17.75</c:v>
                </c:pt>
                <c:pt idx="65">
                  <c:v>20.5</c:v>
                </c:pt>
                <c:pt idx="66">
                  <c:v>20</c:v>
                </c:pt>
                <c:pt idx="67">
                  <c:v>23.5</c:v>
                </c:pt>
                <c:pt idx="68">
                  <c:v>24</c:v>
                </c:pt>
                <c:pt idx="69">
                  <c:v>24.5</c:v>
                </c:pt>
                <c:pt idx="70">
                  <c:v>22.5</c:v>
                </c:pt>
                <c:pt idx="71">
                  <c:v>22</c:v>
                </c:pt>
                <c:pt idx="72">
                  <c:v>20</c:v>
                </c:pt>
                <c:pt idx="73">
                  <c:v>19.5</c:v>
                </c:pt>
                <c:pt idx="74">
                  <c:v>19.5</c:v>
                </c:pt>
                <c:pt idx="75">
                  <c:v>18</c:v>
                </c:pt>
                <c:pt idx="76">
                  <c:v>17.5</c:v>
                </c:pt>
                <c:pt idx="77">
                  <c:v>17.5</c:v>
                </c:pt>
                <c:pt idx="78">
                  <c:v>19.75</c:v>
                </c:pt>
                <c:pt idx="79">
                  <c:v>21.25</c:v>
                </c:pt>
                <c:pt idx="80">
                  <c:v>22</c:v>
                </c:pt>
                <c:pt idx="81">
                  <c:v>22</c:v>
                </c:pt>
                <c:pt idx="82">
                  <c:v>22</c:v>
                </c:pt>
                <c:pt idx="83">
                  <c:v>22</c:v>
                </c:pt>
                <c:pt idx="84">
                  <c:v>21.5</c:v>
                </c:pt>
                <c:pt idx="85">
                  <c:v>24.5</c:v>
                </c:pt>
                <c:pt idx="86">
                  <c:v>24.5</c:v>
                </c:pt>
                <c:pt idx="87">
                  <c:v>26</c:v>
                </c:pt>
                <c:pt idx="88">
                  <c:v>24</c:v>
                </c:pt>
                <c:pt idx="89">
                  <c:v>22.75</c:v>
                </c:pt>
                <c:pt idx="90">
                  <c:v>22.75</c:v>
                </c:pt>
                <c:pt idx="91">
                  <c:v>21.5</c:v>
                </c:pt>
                <c:pt idx="92">
                  <c:v>20</c:v>
                </c:pt>
                <c:pt idx="93">
                  <c:v>20.25</c:v>
                </c:pt>
                <c:pt idx="94">
                  <c:v>18.5</c:v>
                </c:pt>
                <c:pt idx="95">
                  <c:v>18.5</c:v>
                </c:pt>
                <c:pt idx="96">
                  <c:v>18.5</c:v>
                </c:pt>
                <c:pt idx="97">
                  <c:v>19.75</c:v>
                </c:pt>
                <c:pt idx="98">
                  <c:v>17</c:v>
                </c:pt>
                <c:pt idx="99">
                  <c:v>16.5</c:v>
                </c:pt>
                <c:pt idx="100">
                  <c:v>16.5</c:v>
                </c:pt>
                <c:pt idx="101">
                  <c:v>16.5</c:v>
                </c:pt>
                <c:pt idx="102">
                  <c:v>15.75</c:v>
                </c:pt>
                <c:pt idx="103">
                  <c:v>15.25</c:v>
                </c:pt>
                <c:pt idx="104">
                  <c:v>15.25</c:v>
                </c:pt>
                <c:pt idx="105">
                  <c:v>15.25</c:v>
                </c:pt>
                <c:pt idx="106">
                  <c:v>15</c:v>
                </c:pt>
                <c:pt idx="107">
                  <c:v>15</c:v>
                </c:pt>
                <c:pt idx="108">
                  <c:v>15</c:v>
                </c:pt>
                <c:pt idx="109">
                  <c:v>16</c:v>
                </c:pt>
                <c:pt idx="110">
                  <c:v>16</c:v>
                </c:pt>
                <c:pt idx="111">
                  <c:v>19</c:v>
                </c:pt>
                <c:pt idx="112">
                  <c:v>19.5</c:v>
                </c:pt>
                <c:pt idx="113">
                  <c:v>19</c:v>
                </c:pt>
                <c:pt idx="114">
                  <c:v>19.5</c:v>
                </c:pt>
                <c:pt idx="115">
                  <c:v>19</c:v>
                </c:pt>
                <c:pt idx="116">
                  <c:v>19.25</c:v>
                </c:pt>
                <c:pt idx="117">
                  <c:v>19.25</c:v>
                </c:pt>
                <c:pt idx="118">
                  <c:v>19.25</c:v>
                </c:pt>
                <c:pt idx="119">
                  <c:v>19.25</c:v>
                </c:pt>
                <c:pt idx="120">
                  <c:v>18.75</c:v>
                </c:pt>
                <c:pt idx="121">
                  <c:v>18.5</c:v>
                </c:pt>
                <c:pt idx="122">
                  <c:v>18.5</c:v>
                </c:pt>
                <c:pt idx="123">
                  <c:v>18</c:v>
                </c:pt>
                <c:pt idx="124">
                  <c:v>18</c:v>
                </c:pt>
                <c:pt idx="125">
                  <c:v>18</c:v>
                </c:pt>
                <c:pt idx="126">
                  <c:v>18</c:v>
                </c:pt>
                <c:pt idx="127">
                  <c:v>17.5</c:v>
                </c:pt>
                <c:pt idx="128">
                  <c:v>17.5</c:v>
                </c:pt>
                <c:pt idx="129">
                  <c:v>17.5</c:v>
                </c:pt>
                <c:pt idx="130">
                  <c:v>17.5</c:v>
                </c:pt>
                <c:pt idx="131">
                  <c:v>17.5</c:v>
                </c:pt>
                <c:pt idx="132">
                  <c:v>17.75</c:v>
                </c:pt>
                <c:pt idx="133">
                  <c:v>17.75</c:v>
                </c:pt>
                <c:pt idx="134">
                  <c:v>17.75</c:v>
                </c:pt>
                <c:pt idx="135">
                  <c:v>17.75</c:v>
                </c:pt>
                <c:pt idx="136">
                  <c:v>17.75</c:v>
                </c:pt>
                <c:pt idx="137">
                  <c:v>17.75</c:v>
                </c:pt>
                <c:pt idx="138">
                  <c:v>17.75</c:v>
                </c:pt>
                <c:pt idx="139">
                  <c:v>17.75</c:v>
                </c:pt>
                <c:pt idx="140">
                  <c:v>17.75</c:v>
                </c:pt>
                <c:pt idx="141">
                  <c:v>17.75</c:v>
                </c:pt>
                <c:pt idx="142">
                  <c:v>17.75</c:v>
                </c:pt>
                <c:pt idx="143">
                  <c:v>17.75</c:v>
                </c:pt>
                <c:pt idx="144">
                  <c:v>16</c:v>
                </c:pt>
                <c:pt idx="145">
                  <c:v>16</c:v>
                </c:pt>
                <c:pt idx="146">
                  <c:v>16</c:v>
                </c:pt>
                <c:pt idx="147">
                  <c:v>16</c:v>
                </c:pt>
                <c:pt idx="148">
                  <c:v>17</c:v>
                </c:pt>
                <c:pt idx="149">
                  <c:v>18</c:v>
                </c:pt>
                <c:pt idx="150">
                  <c:v>18</c:v>
                </c:pt>
                <c:pt idx="151">
                  <c:v>18</c:v>
                </c:pt>
                <c:pt idx="152">
                  <c:v>18</c:v>
                </c:pt>
                <c:pt idx="153">
                  <c:v>18</c:v>
                </c:pt>
                <c:pt idx="154">
                  <c:v>18</c:v>
                </c:pt>
                <c:pt idx="155">
                  <c:v>21</c:v>
                </c:pt>
                <c:pt idx="156">
                  <c:v>21</c:v>
                </c:pt>
                <c:pt idx="157">
                  <c:v>21</c:v>
                </c:pt>
                <c:pt idx="158">
                  <c:v>19.5</c:v>
                </c:pt>
                <c:pt idx="159">
                  <c:v>19.5</c:v>
                </c:pt>
                <c:pt idx="160">
                  <c:v>19.5</c:v>
                </c:pt>
                <c:pt idx="161">
                  <c:v>19.5</c:v>
                </c:pt>
                <c:pt idx="162">
                  <c:v>19.5</c:v>
                </c:pt>
                <c:pt idx="163">
                  <c:v>19.5</c:v>
                </c:pt>
                <c:pt idx="164">
                  <c:v>19.375</c:v>
                </c:pt>
                <c:pt idx="165">
                  <c:v>19.583333333333332</c:v>
                </c:pt>
                <c:pt idx="166">
                  <c:v>19.25</c:v>
                </c:pt>
                <c:pt idx="167">
                  <c:v>19.25</c:v>
                </c:pt>
              </c:numCache>
            </c:numRef>
          </c:val>
          <c:smooth val="0"/>
          <c:extLst>
            <c:ext xmlns:c16="http://schemas.microsoft.com/office/drawing/2014/chart" uri="{C3380CC4-5D6E-409C-BE32-E72D297353CC}">
              <c16:uniqueId val="{00000009-5A76-442C-80DE-BA2234F20EE8}"/>
            </c:ext>
          </c:extLst>
        </c:ser>
        <c:dLbls>
          <c:showLegendKey val="0"/>
          <c:showVal val="0"/>
          <c:showCatName val="0"/>
          <c:showSerName val="0"/>
          <c:showPercent val="0"/>
          <c:showBubbleSize val="0"/>
        </c:dLbls>
        <c:smooth val="0"/>
        <c:axId val="1732937392"/>
        <c:axId val="1732929712"/>
      </c:lineChart>
      <c:catAx>
        <c:axId val="1732937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2929712"/>
        <c:crosses val="autoZero"/>
        <c:auto val="1"/>
        <c:lblAlgn val="ctr"/>
        <c:lblOffset val="100"/>
        <c:noMultiLvlLbl val="0"/>
      </c:catAx>
      <c:valAx>
        <c:axId val="17329297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2937392"/>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'Prices, duty-free'!$BA$3</c:f>
              <c:strCache>
                <c:ptCount val="1"/>
                <c:pt idx="0">
                  <c:v>Barbados</c:v>
                </c:pt>
              </c:strCache>
            </c:strRef>
          </c:tx>
          <c:spPr>
            <a:ln w="28575" cap="rnd" cmpd="dbl">
              <a:solidFill>
                <a:schemeClr val="accent1"/>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duty-free'!$BA$76:$BA$243</c:f>
              <c:numCache>
                <c:formatCode>0.0</c:formatCode>
                <c:ptCount val="168"/>
                <c:pt idx="0">
                  <c:v>62</c:v>
                </c:pt>
                <c:pt idx="1">
                  <c:v>63</c:v>
                </c:pt>
                <c:pt idx="2">
                  <c:v>65.5</c:v>
                </c:pt>
                <c:pt idx="3">
                  <c:v>65.5</c:v>
                </c:pt>
                <c:pt idx="4">
                  <c:v>65.5</c:v>
                </c:pt>
                <c:pt idx="5">
                  <c:v>69</c:v>
                </c:pt>
                <c:pt idx="6">
                  <c:v>82</c:v>
                </c:pt>
                <c:pt idx="7">
                  <c:v>82.5</c:v>
                </c:pt>
                <c:pt idx="8">
                  <c:v>83</c:v>
                </c:pt>
                <c:pt idx="9">
                  <c:v>83</c:v>
                </c:pt>
                <c:pt idx="10">
                  <c:v>83</c:v>
                </c:pt>
                <c:pt idx="11">
                  <c:v>81</c:v>
                </c:pt>
                <c:pt idx="12">
                  <c:v>77</c:v>
                </c:pt>
                <c:pt idx="13">
                  <c:v>77.5</c:v>
                </c:pt>
                <c:pt idx="14">
                  <c:v>77.5</c:v>
                </c:pt>
                <c:pt idx="15">
                  <c:v>76</c:v>
                </c:pt>
                <c:pt idx="16">
                  <c:v>65</c:v>
                </c:pt>
                <c:pt idx="17">
                  <c:v>62</c:v>
                </c:pt>
                <c:pt idx="18">
                  <c:v>62</c:v>
                </c:pt>
                <c:pt idx="19">
                  <c:v>61</c:v>
                </c:pt>
                <c:pt idx="20">
                  <c:v>60</c:v>
                </c:pt>
                <c:pt idx="21">
                  <c:v>60</c:v>
                </c:pt>
                <c:pt idx="22">
                  <c:v>60</c:v>
                </c:pt>
                <c:pt idx="23">
                  <c:v>64</c:v>
                </c:pt>
                <c:pt idx="24">
                  <c:v>64</c:v>
                </c:pt>
                <c:pt idx="25">
                  <c:v>62.5</c:v>
                </c:pt>
                <c:pt idx="26">
                  <c:v>61.5</c:v>
                </c:pt>
                <c:pt idx="27">
                  <c:v>64</c:v>
                </c:pt>
                <c:pt idx="28">
                  <c:v>61</c:v>
                </c:pt>
                <c:pt idx="29">
                  <c:v>62</c:v>
                </c:pt>
                <c:pt idx="30">
                  <c:v>62.5</c:v>
                </c:pt>
                <c:pt idx="31">
                  <c:v>61.5</c:v>
                </c:pt>
                <c:pt idx="32">
                  <c:v>61.5</c:v>
                </c:pt>
                <c:pt idx="33">
                  <c:v>62</c:v>
                </c:pt>
                <c:pt idx="34">
                  <c:v>62</c:v>
                </c:pt>
                <c:pt idx="35">
                  <c:v>62</c:v>
                </c:pt>
                <c:pt idx="36">
                  <c:v>62</c:v>
                </c:pt>
                <c:pt idx="37">
                  <c:v>58</c:v>
                </c:pt>
                <c:pt idx="38">
                  <c:v>60</c:v>
                </c:pt>
                <c:pt idx="39">
                  <c:v>60</c:v>
                </c:pt>
                <c:pt idx="40">
                  <c:v>59</c:v>
                </c:pt>
                <c:pt idx="41">
                  <c:v>60</c:v>
                </c:pt>
                <c:pt idx="42">
                  <c:v>59</c:v>
                </c:pt>
                <c:pt idx="43">
                  <c:v>59</c:v>
                </c:pt>
                <c:pt idx="44">
                  <c:v>58.5</c:v>
                </c:pt>
                <c:pt idx="45">
                  <c:v>58.5</c:v>
                </c:pt>
                <c:pt idx="46">
                  <c:v>58.5</c:v>
                </c:pt>
                <c:pt idx="47">
                  <c:v>58.5</c:v>
                </c:pt>
                <c:pt idx="48">
                  <c:v>59.5</c:v>
                </c:pt>
                <c:pt idx="49">
                  <c:v>60.5</c:v>
                </c:pt>
                <c:pt idx="50">
                  <c:v>61.5</c:v>
                </c:pt>
                <c:pt idx="51">
                  <c:v>59.5</c:v>
                </c:pt>
                <c:pt idx="52">
                  <c:v>59.5</c:v>
                </c:pt>
                <c:pt idx="53">
                  <c:v>60</c:v>
                </c:pt>
                <c:pt idx="54">
                  <c:v>57.5</c:v>
                </c:pt>
                <c:pt idx="55">
                  <c:v>57</c:v>
                </c:pt>
                <c:pt idx="56">
                  <c:v>56</c:v>
                </c:pt>
                <c:pt idx="57">
                  <c:v>55.5</c:v>
                </c:pt>
                <c:pt idx="58">
                  <c:v>54</c:v>
                </c:pt>
                <c:pt idx="59">
                  <c:v>53</c:v>
                </c:pt>
                <c:pt idx="60">
                  <c:v>52</c:v>
                </c:pt>
                <c:pt idx="61">
                  <c:v>52</c:v>
                </c:pt>
                <c:pt idx="62">
                  <c:v>54.985645933014361</c:v>
                </c:pt>
                <c:pt idx="63">
                  <c:v>39.294117647058826</c:v>
                </c:pt>
                <c:pt idx="64">
                  <c:v>40</c:v>
                </c:pt>
                <c:pt idx="65">
                  <c:v>41</c:v>
                </c:pt>
                <c:pt idx="66">
                  <c:v>44</c:v>
                </c:pt>
                <c:pt idx="67">
                  <c:v>45</c:v>
                </c:pt>
                <c:pt idx="68">
                  <c:v>48</c:v>
                </c:pt>
                <c:pt idx="69">
                  <c:v>47</c:v>
                </c:pt>
                <c:pt idx="70">
                  <c:v>50</c:v>
                </c:pt>
                <c:pt idx="71">
                  <c:v>42</c:v>
                </c:pt>
                <c:pt idx="72">
                  <c:v>49</c:v>
                </c:pt>
                <c:pt idx="73">
                  <c:v>49</c:v>
                </c:pt>
                <c:pt idx="74">
                  <c:v>49</c:v>
                </c:pt>
                <c:pt idx="75">
                  <c:v>48</c:v>
                </c:pt>
                <c:pt idx="76">
                  <c:v>49</c:v>
                </c:pt>
                <c:pt idx="77">
                  <c:v>49</c:v>
                </c:pt>
                <c:pt idx="78">
                  <c:v>50</c:v>
                </c:pt>
                <c:pt idx="79">
                  <c:v>47.5</c:v>
                </c:pt>
                <c:pt idx="80">
                  <c:v>45</c:v>
                </c:pt>
                <c:pt idx="81">
                  <c:v>46</c:v>
                </c:pt>
                <c:pt idx="82">
                  <c:v>44</c:v>
                </c:pt>
                <c:pt idx="83">
                  <c:v>46</c:v>
                </c:pt>
                <c:pt idx="84">
                  <c:v>43.5</c:v>
                </c:pt>
                <c:pt idx="85">
                  <c:v>48</c:v>
                </c:pt>
                <c:pt idx="86">
                  <c:v>46.25</c:v>
                </c:pt>
                <c:pt idx="87">
                  <c:v>46.5</c:v>
                </c:pt>
                <c:pt idx="88">
                  <c:v>44</c:v>
                </c:pt>
                <c:pt idx="89">
                  <c:v>43</c:v>
                </c:pt>
                <c:pt idx="90">
                  <c:v>41</c:v>
                </c:pt>
                <c:pt idx="91">
                  <c:v>41.5</c:v>
                </c:pt>
                <c:pt idx="92">
                  <c:v>41</c:v>
                </c:pt>
                <c:pt idx="93">
                  <c:v>38.5</c:v>
                </c:pt>
                <c:pt idx="94">
                  <c:v>35</c:v>
                </c:pt>
                <c:pt idx="95">
                  <c:v>37</c:v>
                </c:pt>
                <c:pt idx="96">
                  <c:v>36.5</c:v>
                </c:pt>
                <c:pt idx="97">
                  <c:v>37</c:v>
                </c:pt>
                <c:pt idx="98">
                  <c:v>37</c:v>
                </c:pt>
                <c:pt idx="99">
                  <c:v>36</c:v>
                </c:pt>
                <c:pt idx="100">
                  <c:v>37.5</c:v>
                </c:pt>
                <c:pt idx="101">
                  <c:v>36.5</c:v>
                </c:pt>
                <c:pt idx="102">
                  <c:v>36.5</c:v>
                </c:pt>
                <c:pt idx="103">
                  <c:v>36.5</c:v>
                </c:pt>
                <c:pt idx="104">
                  <c:v>36</c:v>
                </c:pt>
                <c:pt idx="105">
                  <c:v>35.5</c:v>
                </c:pt>
                <c:pt idx="106">
                  <c:v>34.5</c:v>
                </c:pt>
                <c:pt idx="107">
                  <c:v>34</c:v>
                </c:pt>
                <c:pt idx="108">
                  <c:v>34</c:v>
                </c:pt>
                <c:pt idx="109">
                  <c:v>36.5</c:v>
                </c:pt>
                <c:pt idx="110">
                  <c:v>37</c:v>
                </c:pt>
                <c:pt idx="111">
                  <c:v>37</c:v>
                </c:pt>
                <c:pt idx="112">
                  <c:v>37.5</c:v>
                </c:pt>
                <c:pt idx="113">
                  <c:v>38</c:v>
                </c:pt>
                <c:pt idx="114">
                  <c:v>38</c:v>
                </c:pt>
                <c:pt idx="115">
                  <c:v>36.5</c:v>
                </c:pt>
                <c:pt idx="116">
                  <c:v>36</c:v>
                </c:pt>
                <c:pt idx="117">
                  <c:v>36</c:v>
                </c:pt>
                <c:pt idx="118">
                  <c:v>36</c:v>
                </c:pt>
                <c:pt idx="119">
                  <c:v>36.5</c:v>
                </c:pt>
                <c:pt idx="120">
                  <c:v>37</c:v>
                </c:pt>
                <c:pt idx="121">
                  <c:v>37.5</c:v>
                </c:pt>
                <c:pt idx="122">
                  <c:v>38</c:v>
                </c:pt>
                <c:pt idx="123">
                  <c:v>38</c:v>
                </c:pt>
                <c:pt idx="124">
                  <c:v>34.5</c:v>
                </c:pt>
                <c:pt idx="125">
                  <c:v>34.5</c:v>
                </c:pt>
                <c:pt idx="126">
                  <c:v>35.5</c:v>
                </c:pt>
                <c:pt idx="127">
                  <c:v>35</c:v>
                </c:pt>
                <c:pt idx="128">
                  <c:v>35</c:v>
                </c:pt>
                <c:pt idx="129">
                  <c:v>35</c:v>
                </c:pt>
                <c:pt idx="130">
                  <c:v>35.5</c:v>
                </c:pt>
                <c:pt idx="131">
                  <c:v>35.5</c:v>
                </c:pt>
                <c:pt idx="132">
                  <c:v>35.5</c:v>
                </c:pt>
                <c:pt idx="133">
                  <c:v>35.5</c:v>
                </c:pt>
                <c:pt idx="134">
                  <c:v>35.5</c:v>
                </c:pt>
                <c:pt idx="135">
                  <c:v>35.5</c:v>
                </c:pt>
                <c:pt idx="136">
                  <c:v>38</c:v>
                </c:pt>
                <c:pt idx="137">
                  <c:v>38.5</c:v>
                </c:pt>
                <c:pt idx="138">
                  <c:v>35</c:v>
                </c:pt>
                <c:pt idx="139">
                  <c:v>35</c:v>
                </c:pt>
                <c:pt idx="140">
                  <c:v>34.5</c:v>
                </c:pt>
                <c:pt idx="141">
                  <c:v>34.5</c:v>
                </c:pt>
                <c:pt idx="142">
                  <c:v>33</c:v>
                </c:pt>
                <c:pt idx="143">
                  <c:v>32.5</c:v>
                </c:pt>
                <c:pt idx="144">
                  <c:v>31</c:v>
                </c:pt>
                <c:pt idx="145">
                  <c:v>30.5</c:v>
                </c:pt>
                <c:pt idx="146">
                  <c:v>30.5</c:v>
                </c:pt>
                <c:pt idx="147">
                  <c:v>30.5</c:v>
                </c:pt>
                <c:pt idx="148">
                  <c:v>33</c:v>
                </c:pt>
                <c:pt idx="149">
                  <c:v>34.5</c:v>
                </c:pt>
                <c:pt idx="150">
                  <c:v>33</c:v>
                </c:pt>
                <c:pt idx="151">
                  <c:v>33</c:v>
                </c:pt>
                <c:pt idx="152">
                  <c:v>33</c:v>
                </c:pt>
                <c:pt idx="153">
                  <c:v>33</c:v>
                </c:pt>
                <c:pt idx="154">
                  <c:v>34</c:v>
                </c:pt>
                <c:pt idx="155">
                  <c:v>35</c:v>
                </c:pt>
                <c:pt idx="156">
                  <c:v>35</c:v>
                </c:pt>
                <c:pt idx="157">
                  <c:v>35</c:v>
                </c:pt>
                <c:pt idx="158">
                  <c:v>35</c:v>
                </c:pt>
                <c:pt idx="159">
                  <c:v>35</c:v>
                </c:pt>
                <c:pt idx="160">
                  <c:v>35</c:v>
                </c:pt>
                <c:pt idx="161">
                  <c:v>33.5</c:v>
                </c:pt>
                <c:pt idx="162">
                  <c:v>35</c:v>
                </c:pt>
                <c:pt idx="163">
                  <c:v>35</c:v>
                </c:pt>
                <c:pt idx="164">
                  <c:v>35</c:v>
                </c:pt>
                <c:pt idx="165">
                  <c:v>35</c:v>
                </c:pt>
                <c:pt idx="166">
                  <c:v>35</c:v>
                </c:pt>
                <c:pt idx="167">
                  <c:v>33</c:v>
                </c:pt>
              </c:numCache>
            </c:numRef>
          </c:val>
          <c:smooth val="0"/>
          <c:extLst>
            <c:ext xmlns:c16="http://schemas.microsoft.com/office/drawing/2014/chart" uri="{C3380CC4-5D6E-409C-BE32-E72D297353CC}">
              <c16:uniqueId val="{00000000-6432-44AB-B22E-F6AA4638A508}"/>
            </c:ext>
          </c:extLst>
        </c:ser>
        <c:ser>
          <c:idx val="1"/>
          <c:order val="1"/>
          <c:tx>
            <c:strRef>
              <c:f>'Prices, duty-free'!$BB$3</c:f>
              <c:strCache>
                <c:ptCount val="1"/>
                <c:pt idx="0">
                  <c:v>Jamaica</c:v>
                </c:pt>
              </c:strCache>
            </c:strRef>
          </c:tx>
          <c:spPr>
            <a:ln w="28575" cap="rnd">
              <a:solidFill>
                <a:schemeClr val="accent2"/>
              </a:solidFill>
              <a:prstDash val="sysDot"/>
              <a:round/>
            </a:ln>
            <a:effectLst/>
          </c:spPr>
          <c:marker>
            <c:symbol val="x"/>
            <c:size val="5"/>
            <c:spPr>
              <a:noFill/>
              <a:ln w="9525">
                <a:solidFill>
                  <a:schemeClr val="accent2"/>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duty-free'!$BB$76:$BB$243</c:f>
              <c:numCache>
                <c:formatCode>0.0</c:formatCode>
                <c:ptCount val="168"/>
                <c:pt idx="0">
                  <c:v>58.25</c:v>
                </c:pt>
                <c:pt idx="1">
                  <c:v>58.75</c:v>
                </c:pt>
                <c:pt idx="2">
                  <c:v>61.25</c:v>
                </c:pt>
                <c:pt idx="3">
                  <c:v>61.25</c:v>
                </c:pt>
                <c:pt idx="4">
                  <c:v>63.5</c:v>
                </c:pt>
                <c:pt idx="5">
                  <c:v>69.5</c:v>
                </c:pt>
                <c:pt idx="6">
                  <c:v>80.5</c:v>
                </c:pt>
                <c:pt idx="7">
                  <c:v>79</c:v>
                </c:pt>
                <c:pt idx="8">
                  <c:v>80.5</c:v>
                </c:pt>
                <c:pt idx="9">
                  <c:v>80.5</c:v>
                </c:pt>
                <c:pt idx="10">
                  <c:v>80.25</c:v>
                </c:pt>
                <c:pt idx="11">
                  <c:v>78</c:v>
                </c:pt>
                <c:pt idx="12">
                  <c:v>75.25</c:v>
                </c:pt>
                <c:pt idx="13">
                  <c:v>75.25</c:v>
                </c:pt>
                <c:pt idx="14">
                  <c:v>75</c:v>
                </c:pt>
                <c:pt idx="15">
                  <c:v>69.75</c:v>
                </c:pt>
                <c:pt idx="16">
                  <c:v>61.25</c:v>
                </c:pt>
                <c:pt idx="17">
                  <c:v>55.75</c:v>
                </c:pt>
                <c:pt idx="18">
                  <c:v>55.75</c:v>
                </c:pt>
                <c:pt idx="19">
                  <c:v>58</c:v>
                </c:pt>
                <c:pt idx="20">
                  <c:v>56</c:v>
                </c:pt>
                <c:pt idx="21">
                  <c:v>55</c:v>
                </c:pt>
                <c:pt idx="22">
                  <c:v>57.5</c:v>
                </c:pt>
                <c:pt idx="23">
                  <c:v>61.5</c:v>
                </c:pt>
                <c:pt idx="24">
                  <c:v>59.5</c:v>
                </c:pt>
                <c:pt idx="25">
                  <c:v>60.5</c:v>
                </c:pt>
                <c:pt idx="26">
                  <c:v>60.5</c:v>
                </c:pt>
                <c:pt idx="27">
                  <c:v>60.75</c:v>
                </c:pt>
                <c:pt idx="28">
                  <c:v>60.5</c:v>
                </c:pt>
                <c:pt idx="29">
                  <c:v>56.75</c:v>
                </c:pt>
                <c:pt idx="30">
                  <c:v>59</c:v>
                </c:pt>
                <c:pt idx="31">
                  <c:v>59</c:v>
                </c:pt>
                <c:pt idx="32">
                  <c:v>58.5</c:v>
                </c:pt>
                <c:pt idx="33">
                  <c:v>58.25</c:v>
                </c:pt>
                <c:pt idx="34">
                  <c:v>57.5</c:v>
                </c:pt>
                <c:pt idx="35">
                  <c:v>57.75</c:v>
                </c:pt>
                <c:pt idx="36">
                  <c:v>57.5</c:v>
                </c:pt>
                <c:pt idx="37">
                  <c:v>55.75</c:v>
                </c:pt>
                <c:pt idx="38">
                  <c:v>55.75</c:v>
                </c:pt>
                <c:pt idx="39">
                  <c:v>55</c:v>
                </c:pt>
                <c:pt idx="40">
                  <c:v>56.5</c:v>
                </c:pt>
                <c:pt idx="41">
                  <c:v>59</c:v>
                </c:pt>
                <c:pt idx="42">
                  <c:v>59</c:v>
                </c:pt>
                <c:pt idx="43">
                  <c:v>58</c:v>
                </c:pt>
                <c:pt idx="44">
                  <c:v>57</c:v>
                </c:pt>
                <c:pt idx="45">
                  <c:v>57</c:v>
                </c:pt>
                <c:pt idx="46">
                  <c:v>57</c:v>
                </c:pt>
                <c:pt idx="47">
                  <c:v>56.25</c:v>
                </c:pt>
                <c:pt idx="48">
                  <c:v>56.25</c:v>
                </c:pt>
                <c:pt idx="49">
                  <c:v>58</c:v>
                </c:pt>
                <c:pt idx="50">
                  <c:v>59</c:v>
                </c:pt>
                <c:pt idx="51">
                  <c:v>59.5</c:v>
                </c:pt>
                <c:pt idx="52">
                  <c:v>61</c:v>
                </c:pt>
                <c:pt idx="53">
                  <c:v>57.75</c:v>
                </c:pt>
                <c:pt idx="54">
                  <c:v>61.5</c:v>
                </c:pt>
                <c:pt idx="55">
                  <c:v>56.5</c:v>
                </c:pt>
                <c:pt idx="56">
                  <c:v>55.25</c:v>
                </c:pt>
                <c:pt idx="57">
                  <c:v>55.5</c:v>
                </c:pt>
                <c:pt idx="58">
                  <c:v>54.5</c:v>
                </c:pt>
                <c:pt idx="59">
                  <c:v>55</c:v>
                </c:pt>
                <c:pt idx="60">
                  <c:v>54.5</c:v>
                </c:pt>
                <c:pt idx="61">
                  <c:v>52.25</c:v>
                </c:pt>
                <c:pt idx="62">
                  <c:v>55.25</c:v>
                </c:pt>
                <c:pt idx="63">
                  <c:v>41.75</c:v>
                </c:pt>
                <c:pt idx="64">
                  <c:v>42</c:v>
                </c:pt>
                <c:pt idx="65">
                  <c:v>43.75</c:v>
                </c:pt>
                <c:pt idx="66">
                  <c:v>43.25</c:v>
                </c:pt>
                <c:pt idx="67">
                  <c:v>45.25</c:v>
                </c:pt>
                <c:pt idx="68">
                  <c:v>46</c:v>
                </c:pt>
                <c:pt idx="69">
                  <c:v>47</c:v>
                </c:pt>
                <c:pt idx="70">
                  <c:v>49.5</c:v>
                </c:pt>
                <c:pt idx="71">
                  <c:v>49</c:v>
                </c:pt>
                <c:pt idx="72">
                  <c:v>47</c:v>
                </c:pt>
                <c:pt idx="73">
                  <c:v>47</c:v>
                </c:pt>
                <c:pt idx="74">
                  <c:v>46</c:v>
                </c:pt>
                <c:pt idx="75">
                  <c:v>47</c:v>
                </c:pt>
                <c:pt idx="76">
                  <c:v>48.5</c:v>
                </c:pt>
                <c:pt idx="77">
                  <c:v>48</c:v>
                </c:pt>
                <c:pt idx="78">
                  <c:v>47</c:v>
                </c:pt>
                <c:pt idx="79">
                  <c:v>45</c:v>
                </c:pt>
                <c:pt idx="80">
                  <c:v>44.75</c:v>
                </c:pt>
                <c:pt idx="81">
                  <c:v>44.75</c:v>
                </c:pt>
                <c:pt idx="82">
                  <c:v>46.25</c:v>
                </c:pt>
                <c:pt idx="83">
                  <c:v>45.25</c:v>
                </c:pt>
                <c:pt idx="84">
                  <c:v>44.25</c:v>
                </c:pt>
                <c:pt idx="85">
                  <c:v>49.5</c:v>
                </c:pt>
                <c:pt idx="86">
                  <c:v>48.75</c:v>
                </c:pt>
                <c:pt idx="87">
                  <c:v>46.5</c:v>
                </c:pt>
                <c:pt idx="88">
                  <c:v>41.5</c:v>
                </c:pt>
                <c:pt idx="89">
                  <c:v>40.25</c:v>
                </c:pt>
                <c:pt idx="90">
                  <c:v>39</c:v>
                </c:pt>
                <c:pt idx="91">
                  <c:v>38.5</c:v>
                </c:pt>
                <c:pt idx="92">
                  <c:v>39</c:v>
                </c:pt>
                <c:pt idx="93">
                  <c:v>38</c:v>
                </c:pt>
                <c:pt idx="94">
                  <c:v>35</c:v>
                </c:pt>
                <c:pt idx="95">
                  <c:v>36</c:v>
                </c:pt>
                <c:pt idx="96">
                  <c:v>36</c:v>
                </c:pt>
                <c:pt idx="97">
                  <c:v>38.25</c:v>
                </c:pt>
                <c:pt idx="98">
                  <c:v>36.25</c:v>
                </c:pt>
                <c:pt idx="99">
                  <c:v>35.75</c:v>
                </c:pt>
                <c:pt idx="100">
                  <c:v>36.25</c:v>
                </c:pt>
                <c:pt idx="101">
                  <c:v>37.5</c:v>
                </c:pt>
                <c:pt idx="102">
                  <c:v>37</c:v>
                </c:pt>
                <c:pt idx="103">
                  <c:v>36.25</c:v>
                </c:pt>
                <c:pt idx="104">
                  <c:v>35.25</c:v>
                </c:pt>
                <c:pt idx="105">
                  <c:v>34.75</c:v>
                </c:pt>
                <c:pt idx="106">
                  <c:v>34.75</c:v>
                </c:pt>
                <c:pt idx="107">
                  <c:v>34.75</c:v>
                </c:pt>
                <c:pt idx="108">
                  <c:v>34.75</c:v>
                </c:pt>
                <c:pt idx="109">
                  <c:v>35.25</c:v>
                </c:pt>
                <c:pt idx="110">
                  <c:v>36.25</c:v>
                </c:pt>
                <c:pt idx="111">
                  <c:v>37.5</c:v>
                </c:pt>
                <c:pt idx="112">
                  <c:v>37.5</c:v>
                </c:pt>
                <c:pt idx="113">
                  <c:v>37.5</c:v>
                </c:pt>
                <c:pt idx="114">
                  <c:v>37.25</c:v>
                </c:pt>
                <c:pt idx="115">
                  <c:v>36.25</c:v>
                </c:pt>
                <c:pt idx="116">
                  <c:v>35.75</c:v>
                </c:pt>
                <c:pt idx="117">
                  <c:v>35.75</c:v>
                </c:pt>
                <c:pt idx="118">
                  <c:v>35.5</c:v>
                </c:pt>
                <c:pt idx="119">
                  <c:v>35.5</c:v>
                </c:pt>
                <c:pt idx="120">
                  <c:v>35.75</c:v>
                </c:pt>
                <c:pt idx="121">
                  <c:v>36.25</c:v>
                </c:pt>
                <c:pt idx="122">
                  <c:v>35.25</c:v>
                </c:pt>
                <c:pt idx="123">
                  <c:v>35</c:v>
                </c:pt>
                <c:pt idx="124">
                  <c:v>35</c:v>
                </c:pt>
                <c:pt idx="125">
                  <c:v>34.5</c:v>
                </c:pt>
                <c:pt idx="126">
                  <c:v>35.5</c:v>
                </c:pt>
                <c:pt idx="127">
                  <c:v>34</c:v>
                </c:pt>
                <c:pt idx="128">
                  <c:v>34.75</c:v>
                </c:pt>
                <c:pt idx="129">
                  <c:v>34.75</c:v>
                </c:pt>
                <c:pt idx="130">
                  <c:v>35.75</c:v>
                </c:pt>
                <c:pt idx="131">
                  <c:v>35.75</c:v>
                </c:pt>
                <c:pt idx="132">
                  <c:v>35.5</c:v>
                </c:pt>
                <c:pt idx="133">
                  <c:v>35.5</c:v>
                </c:pt>
                <c:pt idx="134">
                  <c:v>35.5</c:v>
                </c:pt>
                <c:pt idx="135">
                  <c:v>35</c:v>
                </c:pt>
                <c:pt idx="136">
                  <c:v>35</c:v>
                </c:pt>
                <c:pt idx="137">
                  <c:v>35</c:v>
                </c:pt>
                <c:pt idx="138">
                  <c:v>35</c:v>
                </c:pt>
                <c:pt idx="139">
                  <c:v>34</c:v>
                </c:pt>
                <c:pt idx="140">
                  <c:v>32.25</c:v>
                </c:pt>
                <c:pt idx="141">
                  <c:v>31.5</c:v>
                </c:pt>
                <c:pt idx="142">
                  <c:v>32</c:v>
                </c:pt>
                <c:pt idx="143">
                  <c:v>30.25</c:v>
                </c:pt>
                <c:pt idx="144">
                  <c:v>28.5</c:v>
                </c:pt>
                <c:pt idx="145">
                  <c:v>28</c:v>
                </c:pt>
                <c:pt idx="146">
                  <c:v>28</c:v>
                </c:pt>
                <c:pt idx="147">
                  <c:v>28</c:v>
                </c:pt>
                <c:pt idx="148">
                  <c:v>30.75</c:v>
                </c:pt>
                <c:pt idx="149">
                  <c:v>32.625</c:v>
                </c:pt>
                <c:pt idx="150">
                  <c:v>32.625</c:v>
                </c:pt>
                <c:pt idx="151">
                  <c:v>32.125</c:v>
                </c:pt>
                <c:pt idx="152">
                  <c:v>32.125</c:v>
                </c:pt>
                <c:pt idx="153">
                  <c:v>31.75</c:v>
                </c:pt>
                <c:pt idx="154">
                  <c:v>32.25</c:v>
                </c:pt>
                <c:pt idx="155">
                  <c:v>32.25</c:v>
                </c:pt>
                <c:pt idx="156">
                  <c:v>32.75</c:v>
                </c:pt>
                <c:pt idx="157">
                  <c:v>32.75</c:v>
                </c:pt>
                <c:pt idx="158">
                  <c:v>33</c:v>
                </c:pt>
                <c:pt idx="159">
                  <c:v>33</c:v>
                </c:pt>
                <c:pt idx="160">
                  <c:v>33</c:v>
                </c:pt>
                <c:pt idx="161">
                  <c:v>33.75</c:v>
                </c:pt>
                <c:pt idx="162">
                  <c:v>33.25</c:v>
                </c:pt>
                <c:pt idx="163">
                  <c:v>33.25</c:v>
                </c:pt>
                <c:pt idx="164">
                  <c:v>33.25</c:v>
                </c:pt>
                <c:pt idx="165">
                  <c:v>33.25</c:v>
                </c:pt>
                <c:pt idx="166">
                  <c:v>33.25</c:v>
                </c:pt>
                <c:pt idx="167">
                  <c:v>32.125</c:v>
                </c:pt>
              </c:numCache>
            </c:numRef>
          </c:val>
          <c:smooth val="0"/>
          <c:extLst>
            <c:ext xmlns:c16="http://schemas.microsoft.com/office/drawing/2014/chart" uri="{C3380CC4-5D6E-409C-BE32-E72D297353CC}">
              <c16:uniqueId val="{00000001-6432-44AB-B22E-F6AA4638A508}"/>
            </c:ext>
          </c:extLst>
        </c:ser>
        <c:ser>
          <c:idx val="2"/>
          <c:order val="2"/>
          <c:tx>
            <c:strRef>
              <c:f>'Prices, duty-free'!$BC$3</c:f>
              <c:strCache>
                <c:ptCount val="1"/>
                <c:pt idx="0">
                  <c:v>Demerara/Berbice</c:v>
                </c:pt>
              </c:strCache>
            </c:strRef>
          </c:tx>
          <c:spPr>
            <a:ln w="28575" cap="rnd">
              <a:solidFill>
                <a:schemeClr val="accent3"/>
              </a:solidFill>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duty-free'!$BC$76:$BC$243</c:f>
              <c:numCache>
                <c:formatCode>0.0</c:formatCode>
                <c:ptCount val="168"/>
                <c:pt idx="0">
                  <c:v>59.5</c:v>
                </c:pt>
                <c:pt idx="1">
                  <c:v>60.5</c:v>
                </c:pt>
                <c:pt idx="2">
                  <c:v>62</c:v>
                </c:pt>
                <c:pt idx="3">
                  <c:v>62</c:v>
                </c:pt>
                <c:pt idx="4">
                  <c:v>64.25</c:v>
                </c:pt>
                <c:pt idx="5">
                  <c:v>67.5</c:v>
                </c:pt>
                <c:pt idx="6">
                  <c:v>80.25</c:v>
                </c:pt>
                <c:pt idx="7">
                  <c:v>80.75</c:v>
                </c:pt>
                <c:pt idx="8">
                  <c:v>81.25</c:v>
                </c:pt>
                <c:pt idx="9">
                  <c:v>81.25</c:v>
                </c:pt>
                <c:pt idx="10">
                  <c:v>80.75</c:v>
                </c:pt>
                <c:pt idx="11">
                  <c:v>78.5</c:v>
                </c:pt>
                <c:pt idx="12">
                  <c:v>75.25</c:v>
                </c:pt>
                <c:pt idx="13">
                  <c:v>75.25</c:v>
                </c:pt>
                <c:pt idx="14">
                  <c:v>74.25</c:v>
                </c:pt>
                <c:pt idx="15">
                  <c:v>67</c:v>
                </c:pt>
                <c:pt idx="16">
                  <c:v>61</c:v>
                </c:pt>
                <c:pt idx="17">
                  <c:v>57.5</c:v>
                </c:pt>
                <c:pt idx="18">
                  <c:v>58</c:v>
                </c:pt>
                <c:pt idx="19">
                  <c:v>57.5</c:v>
                </c:pt>
                <c:pt idx="20">
                  <c:v>57.5</c:v>
                </c:pt>
                <c:pt idx="21">
                  <c:v>57.25</c:v>
                </c:pt>
                <c:pt idx="22">
                  <c:v>60.5</c:v>
                </c:pt>
                <c:pt idx="23">
                  <c:v>62.5</c:v>
                </c:pt>
                <c:pt idx="24">
                  <c:v>62</c:v>
                </c:pt>
                <c:pt idx="25">
                  <c:v>61</c:v>
                </c:pt>
                <c:pt idx="26">
                  <c:v>61</c:v>
                </c:pt>
                <c:pt idx="27">
                  <c:v>61.25</c:v>
                </c:pt>
                <c:pt idx="28">
                  <c:v>61.25</c:v>
                </c:pt>
                <c:pt idx="29">
                  <c:v>57.25</c:v>
                </c:pt>
                <c:pt idx="30">
                  <c:v>57.25</c:v>
                </c:pt>
                <c:pt idx="31">
                  <c:v>52.25</c:v>
                </c:pt>
                <c:pt idx="32">
                  <c:v>57.25</c:v>
                </c:pt>
                <c:pt idx="33">
                  <c:v>57.25</c:v>
                </c:pt>
                <c:pt idx="34">
                  <c:v>58.25</c:v>
                </c:pt>
                <c:pt idx="35">
                  <c:v>58.25</c:v>
                </c:pt>
                <c:pt idx="36">
                  <c:v>58.25</c:v>
                </c:pt>
                <c:pt idx="37">
                  <c:v>53.25</c:v>
                </c:pt>
                <c:pt idx="38">
                  <c:v>56.75</c:v>
                </c:pt>
                <c:pt idx="39">
                  <c:v>56.75</c:v>
                </c:pt>
                <c:pt idx="40">
                  <c:v>56.75</c:v>
                </c:pt>
                <c:pt idx="41">
                  <c:v>60.5</c:v>
                </c:pt>
                <c:pt idx="42">
                  <c:v>60.5</c:v>
                </c:pt>
                <c:pt idx="43">
                  <c:v>59.5</c:v>
                </c:pt>
                <c:pt idx="44">
                  <c:v>59</c:v>
                </c:pt>
                <c:pt idx="45">
                  <c:v>59</c:v>
                </c:pt>
                <c:pt idx="46">
                  <c:v>59</c:v>
                </c:pt>
                <c:pt idx="47">
                  <c:v>58.25</c:v>
                </c:pt>
                <c:pt idx="48">
                  <c:v>58.25</c:v>
                </c:pt>
                <c:pt idx="49">
                  <c:v>59.25</c:v>
                </c:pt>
                <c:pt idx="50">
                  <c:v>59.75</c:v>
                </c:pt>
                <c:pt idx="51">
                  <c:v>61</c:v>
                </c:pt>
                <c:pt idx="52">
                  <c:v>62.25</c:v>
                </c:pt>
                <c:pt idx="53">
                  <c:v>61</c:v>
                </c:pt>
                <c:pt idx="54">
                  <c:v>58.75</c:v>
                </c:pt>
                <c:pt idx="55">
                  <c:v>59</c:v>
                </c:pt>
                <c:pt idx="56">
                  <c:v>58</c:v>
                </c:pt>
                <c:pt idx="57">
                  <c:v>58.5</c:v>
                </c:pt>
                <c:pt idx="58">
                  <c:v>57.5</c:v>
                </c:pt>
                <c:pt idx="59">
                  <c:v>58.25</c:v>
                </c:pt>
                <c:pt idx="60">
                  <c:v>57.5</c:v>
                </c:pt>
                <c:pt idx="61">
                  <c:v>55.75</c:v>
                </c:pt>
                <c:pt idx="62">
                  <c:v>58.25</c:v>
                </c:pt>
                <c:pt idx="63">
                  <c:v>45.75</c:v>
                </c:pt>
                <c:pt idx="64">
                  <c:v>45.75</c:v>
                </c:pt>
                <c:pt idx="65">
                  <c:v>48.25</c:v>
                </c:pt>
                <c:pt idx="66">
                  <c:v>46.5</c:v>
                </c:pt>
                <c:pt idx="67">
                  <c:v>47</c:v>
                </c:pt>
                <c:pt idx="68">
                  <c:v>47.75</c:v>
                </c:pt>
                <c:pt idx="69">
                  <c:v>49.25</c:v>
                </c:pt>
                <c:pt idx="70">
                  <c:v>51</c:v>
                </c:pt>
                <c:pt idx="71">
                  <c:v>50</c:v>
                </c:pt>
                <c:pt idx="72">
                  <c:v>49</c:v>
                </c:pt>
                <c:pt idx="73">
                  <c:v>49</c:v>
                </c:pt>
                <c:pt idx="74">
                  <c:v>47.5</c:v>
                </c:pt>
                <c:pt idx="75">
                  <c:v>48.5</c:v>
                </c:pt>
                <c:pt idx="76">
                  <c:v>50</c:v>
                </c:pt>
                <c:pt idx="77">
                  <c:v>49.25</c:v>
                </c:pt>
                <c:pt idx="78">
                  <c:v>48.25</c:v>
                </c:pt>
                <c:pt idx="79">
                  <c:v>46.5</c:v>
                </c:pt>
                <c:pt idx="80">
                  <c:v>47</c:v>
                </c:pt>
                <c:pt idx="81">
                  <c:v>46.75</c:v>
                </c:pt>
                <c:pt idx="82">
                  <c:v>49</c:v>
                </c:pt>
                <c:pt idx="83">
                  <c:v>49</c:v>
                </c:pt>
                <c:pt idx="84">
                  <c:v>48</c:v>
                </c:pt>
                <c:pt idx="85">
                  <c:v>50.5</c:v>
                </c:pt>
                <c:pt idx="86">
                  <c:v>50.5</c:v>
                </c:pt>
                <c:pt idx="87">
                  <c:v>47.5</c:v>
                </c:pt>
                <c:pt idx="88">
                  <c:v>44.5</c:v>
                </c:pt>
                <c:pt idx="89">
                  <c:v>42.75</c:v>
                </c:pt>
                <c:pt idx="90">
                  <c:v>42</c:v>
                </c:pt>
                <c:pt idx="91">
                  <c:v>41.75</c:v>
                </c:pt>
                <c:pt idx="92">
                  <c:v>42.25</c:v>
                </c:pt>
                <c:pt idx="93">
                  <c:v>40.5</c:v>
                </c:pt>
                <c:pt idx="94">
                  <c:v>36.75</c:v>
                </c:pt>
                <c:pt idx="95">
                  <c:v>37.75</c:v>
                </c:pt>
                <c:pt idx="96">
                  <c:v>37.75</c:v>
                </c:pt>
                <c:pt idx="97">
                  <c:v>38.75</c:v>
                </c:pt>
                <c:pt idx="98">
                  <c:v>37.25</c:v>
                </c:pt>
                <c:pt idx="99">
                  <c:v>36.75</c:v>
                </c:pt>
                <c:pt idx="100">
                  <c:v>37</c:v>
                </c:pt>
                <c:pt idx="101">
                  <c:v>38.75</c:v>
                </c:pt>
                <c:pt idx="102">
                  <c:v>38.25</c:v>
                </c:pt>
                <c:pt idx="103">
                  <c:v>37</c:v>
                </c:pt>
                <c:pt idx="104">
                  <c:v>36.5</c:v>
                </c:pt>
                <c:pt idx="105">
                  <c:v>35.75</c:v>
                </c:pt>
                <c:pt idx="106">
                  <c:v>35.75</c:v>
                </c:pt>
                <c:pt idx="107">
                  <c:v>35.75</c:v>
                </c:pt>
                <c:pt idx="108">
                  <c:v>35.5</c:v>
                </c:pt>
                <c:pt idx="109">
                  <c:v>36.25</c:v>
                </c:pt>
                <c:pt idx="110">
                  <c:v>36.75</c:v>
                </c:pt>
                <c:pt idx="111">
                  <c:v>37.75</c:v>
                </c:pt>
                <c:pt idx="112">
                  <c:v>37.75</c:v>
                </c:pt>
                <c:pt idx="113">
                  <c:v>37.5</c:v>
                </c:pt>
                <c:pt idx="114">
                  <c:v>37.5</c:v>
                </c:pt>
                <c:pt idx="115">
                  <c:v>36.75</c:v>
                </c:pt>
                <c:pt idx="116">
                  <c:v>36.25</c:v>
                </c:pt>
                <c:pt idx="117">
                  <c:v>36.25</c:v>
                </c:pt>
                <c:pt idx="118">
                  <c:v>36.25</c:v>
                </c:pt>
                <c:pt idx="119">
                  <c:v>36.25</c:v>
                </c:pt>
                <c:pt idx="120">
                  <c:v>36.75</c:v>
                </c:pt>
                <c:pt idx="121">
                  <c:v>37</c:v>
                </c:pt>
                <c:pt idx="122">
                  <c:v>36</c:v>
                </c:pt>
                <c:pt idx="123">
                  <c:v>35.75</c:v>
                </c:pt>
                <c:pt idx="124">
                  <c:v>35.75</c:v>
                </c:pt>
                <c:pt idx="125">
                  <c:v>35.75</c:v>
                </c:pt>
                <c:pt idx="126">
                  <c:v>36.75</c:v>
                </c:pt>
                <c:pt idx="127">
                  <c:v>35.25</c:v>
                </c:pt>
                <c:pt idx="128">
                  <c:v>35.25</c:v>
                </c:pt>
                <c:pt idx="129">
                  <c:v>35.25</c:v>
                </c:pt>
                <c:pt idx="130">
                  <c:v>35.75</c:v>
                </c:pt>
                <c:pt idx="131">
                  <c:v>35.75</c:v>
                </c:pt>
                <c:pt idx="132">
                  <c:v>34.5</c:v>
                </c:pt>
                <c:pt idx="133">
                  <c:v>34.5</c:v>
                </c:pt>
                <c:pt idx="134">
                  <c:v>34.5</c:v>
                </c:pt>
                <c:pt idx="135">
                  <c:v>34</c:v>
                </c:pt>
                <c:pt idx="136">
                  <c:v>34</c:v>
                </c:pt>
                <c:pt idx="137">
                  <c:v>34</c:v>
                </c:pt>
                <c:pt idx="138">
                  <c:v>34</c:v>
                </c:pt>
                <c:pt idx="139">
                  <c:v>34</c:v>
                </c:pt>
                <c:pt idx="140">
                  <c:v>32</c:v>
                </c:pt>
                <c:pt idx="141">
                  <c:v>31.5</c:v>
                </c:pt>
                <c:pt idx="142">
                  <c:v>31.75</c:v>
                </c:pt>
                <c:pt idx="143">
                  <c:v>29.75</c:v>
                </c:pt>
                <c:pt idx="144">
                  <c:v>27.75</c:v>
                </c:pt>
                <c:pt idx="145">
                  <c:v>27.25</c:v>
                </c:pt>
                <c:pt idx="146">
                  <c:v>27.25</c:v>
                </c:pt>
                <c:pt idx="147">
                  <c:v>27.25</c:v>
                </c:pt>
                <c:pt idx="148">
                  <c:v>30.625</c:v>
                </c:pt>
                <c:pt idx="149">
                  <c:v>31.625</c:v>
                </c:pt>
                <c:pt idx="150">
                  <c:v>31.75</c:v>
                </c:pt>
                <c:pt idx="151">
                  <c:v>31.125</c:v>
                </c:pt>
                <c:pt idx="152">
                  <c:v>30.75</c:v>
                </c:pt>
                <c:pt idx="153">
                  <c:v>30.5</c:v>
                </c:pt>
                <c:pt idx="154">
                  <c:v>31.75</c:v>
                </c:pt>
                <c:pt idx="155">
                  <c:v>32.25</c:v>
                </c:pt>
                <c:pt idx="156">
                  <c:v>32.75</c:v>
                </c:pt>
                <c:pt idx="157">
                  <c:v>32.75</c:v>
                </c:pt>
                <c:pt idx="158">
                  <c:v>32.75</c:v>
                </c:pt>
                <c:pt idx="159">
                  <c:v>32.75</c:v>
                </c:pt>
                <c:pt idx="160">
                  <c:v>32.75</c:v>
                </c:pt>
                <c:pt idx="161">
                  <c:v>33.375</c:v>
                </c:pt>
                <c:pt idx="162">
                  <c:v>32.875</c:v>
                </c:pt>
                <c:pt idx="163">
                  <c:v>32.875</c:v>
                </c:pt>
                <c:pt idx="164">
                  <c:v>32.375</c:v>
                </c:pt>
                <c:pt idx="165">
                  <c:v>32.375</c:v>
                </c:pt>
                <c:pt idx="166">
                  <c:v>32.375</c:v>
                </c:pt>
                <c:pt idx="167">
                  <c:v>31.25</c:v>
                </c:pt>
              </c:numCache>
            </c:numRef>
          </c:val>
          <c:smooth val="0"/>
          <c:extLst>
            <c:ext xmlns:c16="http://schemas.microsoft.com/office/drawing/2014/chart" uri="{C3380CC4-5D6E-409C-BE32-E72D297353CC}">
              <c16:uniqueId val="{00000002-6432-44AB-B22E-F6AA4638A508}"/>
            </c:ext>
          </c:extLst>
        </c:ser>
        <c:ser>
          <c:idx val="3"/>
          <c:order val="3"/>
          <c:tx>
            <c:strRef>
              <c:f>'Prices, duty-free'!$BD$3</c:f>
              <c:strCache>
                <c:ptCount val="1"/>
                <c:pt idx="0">
                  <c:v>Antigua</c:v>
                </c:pt>
              </c:strCache>
            </c:strRef>
          </c:tx>
          <c:spPr>
            <a:ln w="28575" cap="rnd">
              <a:solidFill>
                <a:schemeClr val="accent4"/>
              </a:solidFill>
              <a:prstDash val="sysDot"/>
              <a:round/>
            </a:ln>
            <a:effectLst/>
          </c:spPr>
          <c:marker>
            <c:symbol val="square"/>
            <c:size val="5"/>
            <c:spPr>
              <a:solidFill>
                <a:schemeClr val="accent4"/>
              </a:solidFill>
              <a:ln w="9525">
                <a:solidFill>
                  <a:schemeClr val="accent4"/>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duty-free'!$BD$76:$BD$243</c:f>
              <c:numCache>
                <c:formatCode>0.0</c:formatCode>
                <c:ptCount val="168"/>
                <c:pt idx="0">
                  <c:v>56.5</c:v>
                </c:pt>
                <c:pt idx="1">
                  <c:v>56.5</c:v>
                </c:pt>
                <c:pt idx="2">
                  <c:v>59</c:v>
                </c:pt>
                <c:pt idx="3">
                  <c:v>59</c:v>
                </c:pt>
                <c:pt idx="4">
                  <c:v>61.5</c:v>
                </c:pt>
                <c:pt idx="5">
                  <c:v>66</c:v>
                </c:pt>
                <c:pt idx="6">
                  <c:v>77</c:v>
                </c:pt>
                <c:pt idx="7">
                  <c:v>78.5</c:v>
                </c:pt>
                <c:pt idx="8">
                  <c:v>78.5</c:v>
                </c:pt>
                <c:pt idx="9">
                  <c:v>78.5</c:v>
                </c:pt>
                <c:pt idx="10">
                  <c:v>78.5</c:v>
                </c:pt>
                <c:pt idx="11">
                  <c:v>75</c:v>
                </c:pt>
                <c:pt idx="12">
                  <c:v>72.5</c:v>
                </c:pt>
                <c:pt idx="13">
                  <c:v>72.5</c:v>
                </c:pt>
                <c:pt idx="14">
                  <c:v>72.5</c:v>
                </c:pt>
                <c:pt idx="15">
                  <c:v>66</c:v>
                </c:pt>
                <c:pt idx="16">
                  <c:v>57.5</c:v>
                </c:pt>
                <c:pt idx="17">
                  <c:v>53</c:v>
                </c:pt>
                <c:pt idx="18">
                  <c:v>53</c:v>
                </c:pt>
                <c:pt idx="19">
                  <c:v>55</c:v>
                </c:pt>
                <c:pt idx="20">
                  <c:v>53.5</c:v>
                </c:pt>
                <c:pt idx="21">
                  <c:v>52.5</c:v>
                </c:pt>
                <c:pt idx="22">
                  <c:v>54</c:v>
                </c:pt>
                <c:pt idx="23">
                  <c:v>55.5</c:v>
                </c:pt>
                <c:pt idx="24">
                  <c:v>54.5</c:v>
                </c:pt>
                <c:pt idx="25">
                  <c:v>65</c:v>
                </c:pt>
                <c:pt idx="26">
                  <c:v>65</c:v>
                </c:pt>
                <c:pt idx="27">
                  <c:v>66</c:v>
                </c:pt>
                <c:pt idx="28">
                  <c:v>66</c:v>
                </c:pt>
                <c:pt idx="29">
                  <c:v>62</c:v>
                </c:pt>
                <c:pt idx="30">
                  <c:v>63.5</c:v>
                </c:pt>
                <c:pt idx="31">
                  <c:v>62</c:v>
                </c:pt>
                <c:pt idx="32">
                  <c:v>63</c:v>
                </c:pt>
                <c:pt idx="33">
                  <c:v>63</c:v>
                </c:pt>
                <c:pt idx="34">
                  <c:v>63</c:v>
                </c:pt>
                <c:pt idx="35">
                  <c:v>63</c:v>
                </c:pt>
                <c:pt idx="36">
                  <c:v>63</c:v>
                </c:pt>
                <c:pt idx="37">
                  <c:v>63</c:v>
                </c:pt>
                <c:pt idx="38">
                  <c:v>63</c:v>
                </c:pt>
                <c:pt idx="39">
                  <c:v>62.5</c:v>
                </c:pt>
                <c:pt idx="40">
                  <c:v>63</c:v>
                </c:pt>
                <c:pt idx="41">
                  <c:v>64</c:v>
                </c:pt>
                <c:pt idx="42">
                  <c:v>64</c:v>
                </c:pt>
                <c:pt idx="43">
                  <c:v>63</c:v>
                </c:pt>
                <c:pt idx="44">
                  <c:v>63.5</c:v>
                </c:pt>
                <c:pt idx="45">
                  <c:v>63.5</c:v>
                </c:pt>
                <c:pt idx="46">
                  <c:v>63.5</c:v>
                </c:pt>
                <c:pt idx="47">
                  <c:v>63.5</c:v>
                </c:pt>
                <c:pt idx="48">
                  <c:v>63.5</c:v>
                </c:pt>
                <c:pt idx="49">
                  <c:v>64.5</c:v>
                </c:pt>
                <c:pt idx="50">
                  <c:v>65.5</c:v>
                </c:pt>
                <c:pt idx="51">
                  <c:v>59</c:v>
                </c:pt>
                <c:pt idx="52">
                  <c:v>60</c:v>
                </c:pt>
                <c:pt idx="53">
                  <c:v>58</c:v>
                </c:pt>
                <c:pt idx="54">
                  <c:v>55</c:v>
                </c:pt>
                <c:pt idx="55">
                  <c:v>55</c:v>
                </c:pt>
                <c:pt idx="56">
                  <c:v>54</c:v>
                </c:pt>
                <c:pt idx="57">
                  <c:v>54</c:v>
                </c:pt>
                <c:pt idx="58">
                  <c:v>52.5</c:v>
                </c:pt>
                <c:pt idx="59">
                  <c:v>53</c:v>
                </c:pt>
                <c:pt idx="60">
                  <c:v>52.5</c:v>
                </c:pt>
                <c:pt idx="61">
                  <c:v>51.5</c:v>
                </c:pt>
                <c:pt idx="62">
                  <c:v>53.5</c:v>
                </c:pt>
                <c:pt idx="63">
                  <c:v>39.5</c:v>
                </c:pt>
                <c:pt idx="64">
                  <c:v>39.5</c:v>
                </c:pt>
                <c:pt idx="65">
                  <c:v>41</c:v>
                </c:pt>
                <c:pt idx="66">
                  <c:v>42</c:v>
                </c:pt>
                <c:pt idx="67">
                  <c:v>43.5</c:v>
                </c:pt>
                <c:pt idx="68">
                  <c:v>44.5</c:v>
                </c:pt>
                <c:pt idx="69">
                  <c:v>46</c:v>
                </c:pt>
                <c:pt idx="70">
                  <c:v>48</c:v>
                </c:pt>
                <c:pt idx="71">
                  <c:v>48</c:v>
                </c:pt>
                <c:pt idx="72">
                  <c:v>45.5</c:v>
                </c:pt>
                <c:pt idx="73">
                  <c:v>46.5</c:v>
                </c:pt>
                <c:pt idx="74">
                  <c:v>44</c:v>
                </c:pt>
                <c:pt idx="75">
                  <c:v>44.5</c:v>
                </c:pt>
                <c:pt idx="76">
                  <c:v>46.5</c:v>
                </c:pt>
                <c:pt idx="77">
                  <c:v>46</c:v>
                </c:pt>
                <c:pt idx="78">
                  <c:v>45.5</c:v>
                </c:pt>
                <c:pt idx="79">
                  <c:v>44</c:v>
                </c:pt>
                <c:pt idx="80">
                  <c:v>44</c:v>
                </c:pt>
                <c:pt idx="81">
                  <c:v>43</c:v>
                </c:pt>
                <c:pt idx="82">
                  <c:v>44.5</c:v>
                </c:pt>
                <c:pt idx="83">
                  <c:v>44</c:v>
                </c:pt>
                <c:pt idx="84">
                  <c:v>43</c:v>
                </c:pt>
                <c:pt idx="85">
                  <c:v>47</c:v>
                </c:pt>
                <c:pt idx="86">
                  <c:v>47</c:v>
                </c:pt>
                <c:pt idx="87">
                  <c:v>44</c:v>
                </c:pt>
                <c:pt idx="88">
                  <c:v>40</c:v>
                </c:pt>
                <c:pt idx="89">
                  <c:v>39</c:v>
                </c:pt>
                <c:pt idx="90">
                  <c:v>38</c:v>
                </c:pt>
                <c:pt idx="91">
                  <c:v>37</c:v>
                </c:pt>
                <c:pt idx="92">
                  <c:v>37.5</c:v>
                </c:pt>
                <c:pt idx="93">
                  <c:v>36.5</c:v>
                </c:pt>
                <c:pt idx="94">
                  <c:v>33</c:v>
                </c:pt>
                <c:pt idx="95">
                  <c:v>34.5</c:v>
                </c:pt>
                <c:pt idx="96">
                  <c:v>34.5</c:v>
                </c:pt>
                <c:pt idx="97">
                  <c:v>36</c:v>
                </c:pt>
                <c:pt idx="98">
                  <c:v>34.5</c:v>
                </c:pt>
                <c:pt idx="99">
                  <c:v>34</c:v>
                </c:pt>
                <c:pt idx="100">
                  <c:v>34.5</c:v>
                </c:pt>
                <c:pt idx="101">
                  <c:v>36</c:v>
                </c:pt>
                <c:pt idx="102">
                  <c:v>35.5</c:v>
                </c:pt>
                <c:pt idx="103">
                  <c:v>34.5</c:v>
                </c:pt>
                <c:pt idx="104">
                  <c:v>34.5</c:v>
                </c:pt>
                <c:pt idx="105">
                  <c:v>33</c:v>
                </c:pt>
                <c:pt idx="106">
                  <c:v>33</c:v>
                </c:pt>
                <c:pt idx="107">
                  <c:v>33</c:v>
                </c:pt>
                <c:pt idx="108">
                  <c:v>33</c:v>
                </c:pt>
                <c:pt idx="109">
                  <c:v>33.5</c:v>
                </c:pt>
                <c:pt idx="110">
                  <c:v>33.5</c:v>
                </c:pt>
                <c:pt idx="111">
                  <c:v>36</c:v>
                </c:pt>
                <c:pt idx="112">
                  <c:v>36</c:v>
                </c:pt>
                <c:pt idx="113">
                  <c:v>36</c:v>
                </c:pt>
                <c:pt idx="114">
                  <c:v>36</c:v>
                </c:pt>
                <c:pt idx="115">
                  <c:v>35</c:v>
                </c:pt>
                <c:pt idx="116">
                  <c:v>35</c:v>
                </c:pt>
                <c:pt idx="117">
                  <c:v>34</c:v>
                </c:pt>
                <c:pt idx="118">
                  <c:v>34</c:v>
                </c:pt>
                <c:pt idx="119">
                  <c:v>34</c:v>
                </c:pt>
                <c:pt idx="120">
                  <c:v>34.5</c:v>
                </c:pt>
                <c:pt idx="121">
                  <c:v>35</c:v>
                </c:pt>
                <c:pt idx="122">
                  <c:v>34</c:v>
                </c:pt>
                <c:pt idx="123">
                  <c:v>34</c:v>
                </c:pt>
                <c:pt idx="124">
                  <c:v>32.5</c:v>
                </c:pt>
                <c:pt idx="125">
                  <c:v>32.5</c:v>
                </c:pt>
                <c:pt idx="126">
                  <c:v>33.5</c:v>
                </c:pt>
                <c:pt idx="127">
                  <c:v>33</c:v>
                </c:pt>
                <c:pt idx="128">
                  <c:v>33</c:v>
                </c:pt>
                <c:pt idx="129">
                  <c:v>33</c:v>
                </c:pt>
                <c:pt idx="130">
                  <c:v>33.5</c:v>
                </c:pt>
                <c:pt idx="131">
                  <c:v>33.5</c:v>
                </c:pt>
                <c:pt idx="132">
                  <c:v>33.5</c:v>
                </c:pt>
                <c:pt idx="133">
                  <c:v>33.5</c:v>
                </c:pt>
                <c:pt idx="134">
                  <c:v>33.5</c:v>
                </c:pt>
                <c:pt idx="135">
                  <c:v>33</c:v>
                </c:pt>
                <c:pt idx="136">
                  <c:v>33</c:v>
                </c:pt>
                <c:pt idx="137">
                  <c:v>33</c:v>
                </c:pt>
                <c:pt idx="138">
                  <c:v>33</c:v>
                </c:pt>
                <c:pt idx="139">
                  <c:v>32.5</c:v>
                </c:pt>
                <c:pt idx="140">
                  <c:v>30</c:v>
                </c:pt>
                <c:pt idx="141">
                  <c:v>30</c:v>
                </c:pt>
                <c:pt idx="142">
                  <c:v>30.5</c:v>
                </c:pt>
                <c:pt idx="143">
                  <c:v>29</c:v>
                </c:pt>
                <c:pt idx="144">
                  <c:v>27</c:v>
                </c:pt>
                <c:pt idx="145">
                  <c:v>26.5</c:v>
                </c:pt>
                <c:pt idx="146">
                  <c:v>26.5</c:v>
                </c:pt>
                <c:pt idx="147">
                  <c:v>26.5</c:v>
                </c:pt>
                <c:pt idx="148">
                  <c:v>32.5</c:v>
                </c:pt>
                <c:pt idx="149">
                  <c:v>33.75</c:v>
                </c:pt>
                <c:pt idx="150">
                  <c:v>34</c:v>
                </c:pt>
                <c:pt idx="151">
                  <c:v>33.25</c:v>
                </c:pt>
                <c:pt idx="152">
                  <c:v>32.75</c:v>
                </c:pt>
                <c:pt idx="153">
                  <c:v>32</c:v>
                </c:pt>
                <c:pt idx="154">
                  <c:v>33.75</c:v>
                </c:pt>
                <c:pt idx="155">
                  <c:v>34</c:v>
                </c:pt>
                <c:pt idx="156">
                  <c:v>34.25</c:v>
                </c:pt>
                <c:pt idx="157">
                  <c:v>34.25</c:v>
                </c:pt>
                <c:pt idx="158">
                  <c:v>34.25</c:v>
                </c:pt>
                <c:pt idx="159">
                  <c:v>34.25</c:v>
                </c:pt>
                <c:pt idx="160">
                  <c:v>34.5</c:v>
                </c:pt>
                <c:pt idx="161">
                  <c:v>35</c:v>
                </c:pt>
                <c:pt idx="162">
                  <c:v>34.25</c:v>
                </c:pt>
                <c:pt idx="163">
                  <c:v>34.25</c:v>
                </c:pt>
                <c:pt idx="164">
                  <c:v>34.25</c:v>
                </c:pt>
                <c:pt idx="165">
                  <c:v>34.25</c:v>
                </c:pt>
                <c:pt idx="166">
                  <c:v>34.25</c:v>
                </c:pt>
                <c:pt idx="167">
                  <c:v>33.5</c:v>
                </c:pt>
              </c:numCache>
            </c:numRef>
          </c:val>
          <c:smooth val="0"/>
          <c:extLst>
            <c:ext xmlns:c16="http://schemas.microsoft.com/office/drawing/2014/chart" uri="{C3380CC4-5D6E-409C-BE32-E72D297353CC}">
              <c16:uniqueId val="{00000003-6432-44AB-B22E-F6AA4638A508}"/>
            </c:ext>
          </c:extLst>
        </c:ser>
        <c:ser>
          <c:idx val="4"/>
          <c:order val="4"/>
          <c:tx>
            <c:strRef>
              <c:f>'Prices, duty-free'!$BE$3</c:f>
              <c:strCache>
                <c:ptCount val="1"/>
                <c:pt idx="0">
                  <c:v>St Vincent</c:v>
                </c:pt>
              </c:strCache>
            </c:strRef>
          </c:tx>
          <c:spPr>
            <a:ln w="28575" cap="rnd">
              <a:solidFill>
                <a:schemeClr val="accent5"/>
              </a:solidFill>
              <a:prstDash val="sysDot"/>
              <a:round/>
            </a:ln>
            <a:effectLst/>
          </c:spPr>
          <c:marker>
            <c:symbol val="diamond"/>
            <c:size val="5"/>
            <c:spPr>
              <a:solidFill>
                <a:schemeClr val="accent5"/>
              </a:solidFill>
              <a:ln w="9525">
                <a:solidFill>
                  <a:schemeClr val="accent5"/>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duty-free'!$BE$76:$BE$243</c:f>
              <c:numCache>
                <c:formatCode>0.0</c:formatCode>
                <c:ptCount val="168"/>
                <c:pt idx="0">
                  <c:v>55</c:v>
                </c:pt>
                <c:pt idx="1">
                  <c:v>56</c:v>
                </c:pt>
                <c:pt idx="2">
                  <c:v>59</c:v>
                </c:pt>
                <c:pt idx="3">
                  <c:v>59</c:v>
                </c:pt>
                <c:pt idx="4">
                  <c:v>61.5</c:v>
                </c:pt>
                <c:pt idx="5">
                  <c:v>65.5</c:v>
                </c:pt>
                <c:pt idx="6">
                  <c:v>77</c:v>
                </c:pt>
                <c:pt idx="7">
                  <c:v>78.5</c:v>
                </c:pt>
                <c:pt idx="8">
                  <c:v>79</c:v>
                </c:pt>
                <c:pt idx="9">
                  <c:v>79</c:v>
                </c:pt>
                <c:pt idx="10">
                  <c:v>78.5</c:v>
                </c:pt>
                <c:pt idx="11">
                  <c:v>76</c:v>
                </c:pt>
                <c:pt idx="12">
                  <c:v>73</c:v>
                </c:pt>
                <c:pt idx="13">
                  <c:v>73</c:v>
                </c:pt>
                <c:pt idx="14">
                  <c:v>73</c:v>
                </c:pt>
                <c:pt idx="15">
                  <c:v>66</c:v>
                </c:pt>
                <c:pt idx="16">
                  <c:v>58</c:v>
                </c:pt>
                <c:pt idx="17">
                  <c:v>53.5</c:v>
                </c:pt>
                <c:pt idx="18">
                  <c:v>53.5</c:v>
                </c:pt>
                <c:pt idx="19">
                  <c:v>54</c:v>
                </c:pt>
                <c:pt idx="20">
                  <c:v>53.5</c:v>
                </c:pt>
                <c:pt idx="21">
                  <c:v>52</c:v>
                </c:pt>
                <c:pt idx="22">
                  <c:v>54</c:v>
                </c:pt>
                <c:pt idx="23">
                  <c:v>55</c:v>
                </c:pt>
                <c:pt idx="24">
                  <c:v>54.5</c:v>
                </c:pt>
                <c:pt idx="25">
                  <c:v>57</c:v>
                </c:pt>
                <c:pt idx="26">
                  <c:v>57</c:v>
                </c:pt>
                <c:pt idx="27">
                  <c:v>58.5</c:v>
                </c:pt>
                <c:pt idx="28">
                  <c:v>58.5</c:v>
                </c:pt>
                <c:pt idx="29">
                  <c:v>54.5</c:v>
                </c:pt>
                <c:pt idx="30">
                  <c:v>55</c:v>
                </c:pt>
                <c:pt idx="31">
                  <c:v>55</c:v>
                </c:pt>
                <c:pt idx="32">
                  <c:v>55</c:v>
                </c:pt>
                <c:pt idx="33">
                  <c:v>55</c:v>
                </c:pt>
                <c:pt idx="34">
                  <c:v>54.5</c:v>
                </c:pt>
                <c:pt idx="35">
                  <c:v>54</c:v>
                </c:pt>
                <c:pt idx="36">
                  <c:v>54</c:v>
                </c:pt>
                <c:pt idx="37">
                  <c:v>53</c:v>
                </c:pt>
                <c:pt idx="38">
                  <c:v>52</c:v>
                </c:pt>
                <c:pt idx="39">
                  <c:v>52</c:v>
                </c:pt>
                <c:pt idx="40">
                  <c:v>52</c:v>
                </c:pt>
                <c:pt idx="41">
                  <c:v>56</c:v>
                </c:pt>
                <c:pt idx="42">
                  <c:v>56</c:v>
                </c:pt>
                <c:pt idx="43">
                  <c:v>54</c:v>
                </c:pt>
                <c:pt idx="44">
                  <c:v>53</c:v>
                </c:pt>
                <c:pt idx="45">
                  <c:v>53</c:v>
                </c:pt>
                <c:pt idx="46">
                  <c:v>53</c:v>
                </c:pt>
                <c:pt idx="47">
                  <c:v>53</c:v>
                </c:pt>
                <c:pt idx="48">
                  <c:v>53</c:v>
                </c:pt>
                <c:pt idx="49">
                  <c:v>55</c:v>
                </c:pt>
                <c:pt idx="50">
                  <c:v>56</c:v>
                </c:pt>
                <c:pt idx="51">
                  <c:v>58.5</c:v>
                </c:pt>
                <c:pt idx="52">
                  <c:v>60</c:v>
                </c:pt>
                <c:pt idx="53">
                  <c:v>58</c:v>
                </c:pt>
                <c:pt idx="54">
                  <c:v>55</c:v>
                </c:pt>
                <c:pt idx="55">
                  <c:v>55</c:v>
                </c:pt>
                <c:pt idx="56">
                  <c:v>54</c:v>
                </c:pt>
                <c:pt idx="57">
                  <c:v>54</c:v>
                </c:pt>
                <c:pt idx="58">
                  <c:v>52.5</c:v>
                </c:pt>
                <c:pt idx="59">
                  <c:v>53</c:v>
                </c:pt>
                <c:pt idx="60">
                  <c:v>52.5</c:v>
                </c:pt>
                <c:pt idx="61">
                  <c:v>51</c:v>
                </c:pt>
                <c:pt idx="62">
                  <c:v>53</c:v>
                </c:pt>
                <c:pt idx="63">
                  <c:v>39</c:v>
                </c:pt>
                <c:pt idx="64">
                  <c:v>39.5</c:v>
                </c:pt>
                <c:pt idx="65">
                  <c:v>41.5</c:v>
                </c:pt>
                <c:pt idx="66">
                  <c:v>42</c:v>
                </c:pt>
                <c:pt idx="67">
                  <c:v>45.5</c:v>
                </c:pt>
                <c:pt idx="68">
                  <c:v>44.5</c:v>
                </c:pt>
                <c:pt idx="69">
                  <c:v>46</c:v>
                </c:pt>
                <c:pt idx="70">
                  <c:v>48</c:v>
                </c:pt>
                <c:pt idx="71">
                  <c:v>47.5</c:v>
                </c:pt>
                <c:pt idx="72">
                  <c:v>45</c:v>
                </c:pt>
                <c:pt idx="73">
                  <c:v>45</c:v>
                </c:pt>
                <c:pt idx="74">
                  <c:v>44</c:v>
                </c:pt>
                <c:pt idx="75">
                  <c:v>44</c:v>
                </c:pt>
                <c:pt idx="76">
                  <c:v>46.5</c:v>
                </c:pt>
                <c:pt idx="77">
                  <c:v>46</c:v>
                </c:pt>
                <c:pt idx="78">
                  <c:v>45.5</c:v>
                </c:pt>
                <c:pt idx="79">
                  <c:v>44</c:v>
                </c:pt>
                <c:pt idx="80">
                  <c:v>44</c:v>
                </c:pt>
                <c:pt idx="81">
                  <c:v>43</c:v>
                </c:pt>
                <c:pt idx="82">
                  <c:v>44.5</c:v>
                </c:pt>
                <c:pt idx="83">
                  <c:v>44</c:v>
                </c:pt>
                <c:pt idx="84">
                  <c:v>42</c:v>
                </c:pt>
                <c:pt idx="85">
                  <c:v>47</c:v>
                </c:pt>
                <c:pt idx="86">
                  <c:v>47</c:v>
                </c:pt>
                <c:pt idx="87">
                  <c:v>44</c:v>
                </c:pt>
                <c:pt idx="88">
                  <c:v>40</c:v>
                </c:pt>
                <c:pt idx="89">
                  <c:v>39</c:v>
                </c:pt>
                <c:pt idx="90">
                  <c:v>37.5</c:v>
                </c:pt>
                <c:pt idx="91">
                  <c:v>37.5</c:v>
                </c:pt>
                <c:pt idx="92">
                  <c:v>37.5</c:v>
                </c:pt>
                <c:pt idx="93">
                  <c:v>36.5</c:v>
                </c:pt>
                <c:pt idx="94">
                  <c:v>33</c:v>
                </c:pt>
                <c:pt idx="95">
                  <c:v>34</c:v>
                </c:pt>
                <c:pt idx="96">
                  <c:v>34</c:v>
                </c:pt>
                <c:pt idx="97">
                  <c:v>36</c:v>
                </c:pt>
                <c:pt idx="98">
                  <c:v>34.5</c:v>
                </c:pt>
                <c:pt idx="99">
                  <c:v>34.5</c:v>
                </c:pt>
                <c:pt idx="100">
                  <c:v>34.5</c:v>
                </c:pt>
                <c:pt idx="101">
                  <c:v>36</c:v>
                </c:pt>
                <c:pt idx="102">
                  <c:v>35.5</c:v>
                </c:pt>
                <c:pt idx="103">
                  <c:v>34.5</c:v>
                </c:pt>
                <c:pt idx="104">
                  <c:v>33.5</c:v>
                </c:pt>
                <c:pt idx="105">
                  <c:v>33</c:v>
                </c:pt>
                <c:pt idx="106">
                  <c:v>33</c:v>
                </c:pt>
                <c:pt idx="107">
                  <c:v>33</c:v>
                </c:pt>
                <c:pt idx="108">
                  <c:v>33</c:v>
                </c:pt>
                <c:pt idx="109">
                  <c:v>33.5</c:v>
                </c:pt>
                <c:pt idx="110">
                  <c:v>34.5</c:v>
                </c:pt>
                <c:pt idx="111">
                  <c:v>36.5</c:v>
                </c:pt>
                <c:pt idx="112">
                  <c:v>36.5</c:v>
                </c:pt>
                <c:pt idx="113">
                  <c:v>36.5</c:v>
                </c:pt>
                <c:pt idx="114">
                  <c:v>36</c:v>
                </c:pt>
                <c:pt idx="115">
                  <c:v>35</c:v>
                </c:pt>
                <c:pt idx="116">
                  <c:v>34.5</c:v>
                </c:pt>
                <c:pt idx="117">
                  <c:v>34</c:v>
                </c:pt>
                <c:pt idx="118">
                  <c:v>34</c:v>
                </c:pt>
                <c:pt idx="119">
                  <c:v>34</c:v>
                </c:pt>
                <c:pt idx="120">
                  <c:v>34.5</c:v>
                </c:pt>
                <c:pt idx="121">
                  <c:v>35</c:v>
                </c:pt>
                <c:pt idx="122">
                  <c:v>34</c:v>
                </c:pt>
                <c:pt idx="123">
                  <c:v>34</c:v>
                </c:pt>
                <c:pt idx="124">
                  <c:v>32.5</c:v>
                </c:pt>
                <c:pt idx="125">
                  <c:v>32.5</c:v>
                </c:pt>
                <c:pt idx="126">
                  <c:v>33.5</c:v>
                </c:pt>
                <c:pt idx="127">
                  <c:v>33</c:v>
                </c:pt>
                <c:pt idx="128">
                  <c:v>33</c:v>
                </c:pt>
                <c:pt idx="129">
                  <c:v>33</c:v>
                </c:pt>
                <c:pt idx="130">
                  <c:v>33.5</c:v>
                </c:pt>
                <c:pt idx="131">
                  <c:v>33.5</c:v>
                </c:pt>
                <c:pt idx="132">
                  <c:v>33.5</c:v>
                </c:pt>
                <c:pt idx="133">
                  <c:v>33.5</c:v>
                </c:pt>
                <c:pt idx="134">
                  <c:v>33.5</c:v>
                </c:pt>
                <c:pt idx="135">
                  <c:v>33</c:v>
                </c:pt>
                <c:pt idx="136">
                  <c:v>33</c:v>
                </c:pt>
                <c:pt idx="137">
                  <c:v>33</c:v>
                </c:pt>
                <c:pt idx="138">
                  <c:v>33</c:v>
                </c:pt>
                <c:pt idx="139">
                  <c:v>33</c:v>
                </c:pt>
                <c:pt idx="140">
                  <c:v>30</c:v>
                </c:pt>
                <c:pt idx="141">
                  <c:v>29</c:v>
                </c:pt>
                <c:pt idx="142">
                  <c:v>29</c:v>
                </c:pt>
                <c:pt idx="143">
                  <c:v>29</c:v>
                </c:pt>
                <c:pt idx="144">
                  <c:v>26.5</c:v>
                </c:pt>
                <c:pt idx="145">
                  <c:v>26</c:v>
                </c:pt>
                <c:pt idx="146">
                  <c:v>26</c:v>
                </c:pt>
                <c:pt idx="147">
                  <c:v>26</c:v>
                </c:pt>
                <c:pt idx="148">
                  <c:v>29.75</c:v>
                </c:pt>
                <c:pt idx="149">
                  <c:v>31.25</c:v>
                </c:pt>
                <c:pt idx="150">
                  <c:v>31.25</c:v>
                </c:pt>
                <c:pt idx="151">
                  <c:v>30.75</c:v>
                </c:pt>
                <c:pt idx="152">
                  <c:v>30.25</c:v>
                </c:pt>
                <c:pt idx="153">
                  <c:v>30.25</c:v>
                </c:pt>
                <c:pt idx="154">
                  <c:v>31.25</c:v>
                </c:pt>
                <c:pt idx="155">
                  <c:v>31.75</c:v>
                </c:pt>
                <c:pt idx="156">
                  <c:v>32</c:v>
                </c:pt>
                <c:pt idx="157">
                  <c:v>32.25</c:v>
                </c:pt>
                <c:pt idx="158">
                  <c:v>32.25</c:v>
                </c:pt>
                <c:pt idx="159">
                  <c:v>32.25</c:v>
                </c:pt>
                <c:pt idx="160">
                  <c:v>32.25</c:v>
                </c:pt>
                <c:pt idx="161">
                  <c:v>32.75</c:v>
                </c:pt>
                <c:pt idx="162">
                  <c:v>31.75</c:v>
                </c:pt>
                <c:pt idx="163">
                  <c:v>31.75</c:v>
                </c:pt>
                <c:pt idx="164">
                  <c:v>31.75</c:v>
                </c:pt>
                <c:pt idx="165">
                  <c:v>31.75</c:v>
                </c:pt>
                <c:pt idx="166">
                  <c:v>31.75</c:v>
                </c:pt>
                <c:pt idx="167">
                  <c:v>30.5</c:v>
                </c:pt>
              </c:numCache>
            </c:numRef>
          </c:val>
          <c:smooth val="0"/>
          <c:extLst>
            <c:ext xmlns:c16="http://schemas.microsoft.com/office/drawing/2014/chart" uri="{C3380CC4-5D6E-409C-BE32-E72D297353CC}">
              <c16:uniqueId val="{00000004-6432-44AB-B22E-F6AA4638A508}"/>
            </c:ext>
          </c:extLst>
        </c:ser>
        <c:ser>
          <c:idx val="5"/>
          <c:order val="5"/>
          <c:tx>
            <c:strRef>
              <c:f>'Prices, duty-free'!$BF$3</c:f>
              <c:strCache>
                <c:ptCount val="1"/>
                <c:pt idx="0">
                  <c:v>Bengal</c:v>
                </c:pt>
              </c:strCache>
            </c:strRef>
          </c:tx>
          <c:spPr>
            <a:ln w="28575" cap="rnd">
              <a:solidFill>
                <a:schemeClr val="accent6"/>
              </a:solidFill>
              <a:prstDash val="sysDash"/>
              <a:round/>
            </a:ln>
            <a:effectLst/>
          </c:spPr>
          <c:marker>
            <c:symbol val="triangle"/>
            <c:size val="5"/>
            <c:spPr>
              <a:solidFill>
                <a:schemeClr val="accent6"/>
              </a:solidFill>
              <a:ln w="9525">
                <a:solidFill>
                  <a:schemeClr val="accent6"/>
                </a:solidFill>
              </a:ln>
              <a:effectLst/>
            </c:spPr>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duty-free'!$BF$76:$BF$243</c:f>
              <c:numCache>
                <c:formatCode>0.0</c:formatCode>
                <c:ptCount val="168"/>
                <c:pt idx="0">
                  <c:v>59</c:v>
                </c:pt>
                <c:pt idx="1">
                  <c:v>59</c:v>
                </c:pt>
                <c:pt idx="2">
                  <c:v>61</c:v>
                </c:pt>
                <c:pt idx="3">
                  <c:v>61</c:v>
                </c:pt>
                <c:pt idx="4">
                  <c:v>62.5</c:v>
                </c:pt>
                <c:pt idx="5">
                  <c:v>65</c:v>
                </c:pt>
                <c:pt idx="6">
                  <c:v>76</c:v>
                </c:pt>
                <c:pt idx="7">
                  <c:v>76</c:v>
                </c:pt>
                <c:pt idx="8">
                  <c:v>80.5</c:v>
                </c:pt>
                <c:pt idx="9">
                  <c:v>80.5</c:v>
                </c:pt>
                <c:pt idx="10">
                  <c:v>80.5</c:v>
                </c:pt>
                <c:pt idx="11">
                  <c:v>68</c:v>
                </c:pt>
                <c:pt idx="12">
                  <c:v>67</c:v>
                </c:pt>
                <c:pt idx="13">
                  <c:v>67</c:v>
                </c:pt>
                <c:pt idx="14">
                  <c:v>66</c:v>
                </c:pt>
                <c:pt idx="15">
                  <c:v>62</c:v>
                </c:pt>
                <c:pt idx="16">
                  <c:v>54</c:v>
                </c:pt>
                <c:pt idx="17">
                  <c:v>54</c:v>
                </c:pt>
                <c:pt idx="18">
                  <c:v>54</c:v>
                </c:pt>
                <c:pt idx="19">
                  <c:v>55</c:v>
                </c:pt>
                <c:pt idx="20">
                  <c:v>52</c:v>
                </c:pt>
                <c:pt idx="21">
                  <c:v>52</c:v>
                </c:pt>
                <c:pt idx="22">
                  <c:v>53</c:v>
                </c:pt>
                <c:pt idx="23">
                  <c:v>56</c:v>
                </c:pt>
                <c:pt idx="24">
                  <c:v>55</c:v>
                </c:pt>
                <c:pt idx="25">
                  <c:v>54</c:v>
                </c:pt>
                <c:pt idx="26">
                  <c:v>54</c:v>
                </c:pt>
                <c:pt idx="27">
                  <c:v>56</c:v>
                </c:pt>
                <c:pt idx="28">
                  <c:v>56</c:v>
                </c:pt>
                <c:pt idx="29">
                  <c:v>55</c:v>
                </c:pt>
                <c:pt idx="30">
                  <c:v>55</c:v>
                </c:pt>
                <c:pt idx="31">
                  <c:v>55</c:v>
                </c:pt>
                <c:pt idx="32">
                  <c:v>55</c:v>
                </c:pt>
                <c:pt idx="33">
                  <c:v>56</c:v>
                </c:pt>
                <c:pt idx="34">
                  <c:v>56</c:v>
                </c:pt>
                <c:pt idx="35">
                  <c:v>56</c:v>
                </c:pt>
                <c:pt idx="36">
                  <c:v>55</c:v>
                </c:pt>
                <c:pt idx="37">
                  <c:v>54</c:v>
                </c:pt>
                <c:pt idx="38">
                  <c:v>54</c:v>
                </c:pt>
                <c:pt idx="39">
                  <c:v>54</c:v>
                </c:pt>
                <c:pt idx="40">
                  <c:v>54</c:v>
                </c:pt>
                <c:pt idx="41">
                  <c:v>54</c:v>
                </c:pt>
                <c:pt idx="42">
                  <c:v>54</c:v>
                </c:pt>
                <c:pt idx="43">
                  <c:v>54</c:v>
                </c:pt>
                <c:pt idx="44">
                  <c:v>55</c:v>
                </c:pt>
                <c:pt idx="45">
                  <c:v>55</c:v>
                </c:pt>
                <c:pt idx="46">
                  <c:v>55</c:v>
                </c:pt>
                <c:pt idx="47">
                  <c:v>55</c:v>
                </c:pt>
                <c:pt idx="48">
                  <c:v>55</c:v>
                </c:pt>
                <c:pt idx="49">
                  <c:v>55</c:v>
                </c:pt>
                <c:pt idx="50">
                  <c:v>55.5</c:v>
                </c:pt>
                <c:pt idx="51">
                  <c:v>55</c:v>
                </c:pt>
                <c:pt idx="52">
                  <c:v>56.5</c:v>
                </c:pt>
                <c:pt idx="53">
                  <c:v>55</c:v>
                </c:pt>
                <c:pt idx="54">
                  <c:v>55.5</c:v>
                </c:pt>
                <c:pt idx="55">
                  <c:v>56.5</c:v>
                </c:pt>
                <c:pt idx="56">
                  <c:v>56.5</c:v>
                </c:pt>
                <c:pt idx="57">
                  <c:v>56.5</c:v>
                </c:pt>
                <c:pt idx="58">
                  <c:v>56.5</c:v>
                </c:pt>
                <c:pt idx="59">
                  <c:v>52.5</c:v>
                </c:pt>
                <c:pt idx="60">
                  <c:v>52.5</c:v>
                </c:pt>
                <c:pt idx="61">
                  <c:v>50</c:v>
                </c:pt>
                <c:pt idx="62">
                  <c:v>54</c:v>
                </c:pt>
                <c:pt idx="63">
                  <c:v>38</c:v>
                </c:pt>
                <c:pt idx="64">
                  <c:v>38</c:v>
                </c:pt>
                <c:pt idx="65">
                  <c:v>38</c:v>
                </c:pt>
                <c:pt idx="66">
                  <c:v>39.5</c:v>
                </c:pt>
                <c:pt idx="67">
                  <c:v>39.5</c:v>
                </c:pt>
                <c:pt idx="68">
                  <c:v>41.5</c:v>
                </c:pt>
                <c:pt idx="69">
                  <c:v>41.5</c:v>
                </c:pt>
                <c:pt idx="70">
                  <c:v>44.5</c:v>
                </c:pt>
                <c:pt idx="71">
                  <c:v>46.5</c:v>
                </c:pt>
                <c:pt idx="72">
                  <c:v>43</c:v>
                </c:pt>
                <c:pt idx="73">
                  <c:v>43.5</c:v>
                </c:pt>
                <c:pt idx="74">
                  <c:v>43.5</c:v>
                </c:pt>
                <c:pt idx="75">
                  <c:v>46.5</c:v>
                </c:pt>
                <c:pt idx="76">
                  <c:v>47.5</c:v>
                </c:pt>
                <c:pt idx="77">
                  <c:v>46.5</c:v>
                </c:pt>
                <c:pt idx="78">
                  <c:v>47.5</c:v>
                </c:pt>
                <c:pt idx="79">
                  <c:v>46</c:v>
                </c:pt>
                <c:pt idx="80">
                  <c:v>43</c:v>
                </c:pt>
                <c:pt idx="81">
                  <c:v>43</c:v>
                </c:pt>
                <c:pt idx="82">
                  <c:v>44</c:v>
                </c:pt>
                <c:pt idx="83">
                  <c:v>43</c:v>
                </c:pt>
                <c:pt idx="84">
                  <c:v>42</c:v>
                </c:pt>
                <c:pt idx="85">
                  <c:v>45.5</c:v>
                </c:pt>
                <c:pt idx="86">
                  <c:v>44.5</c:v>
                </c:pt>
                <c:pt idx="87">
                  <c:v>43.5</c:v>
                </c:pt>
                <c:pt idx="88">
                  <c:v>41</c:v>
                </c:pt>
                <c:pt idx="89">
                  <c:v>41.5</c:v>
                </c:pt>
                <c:pt idx="90">
                  <c:v>36.5</c:v>
                </c:pt>
                <c:pt idx="91">
                  <c:v>36.5</c:v>
                </c:pt>
                <c:pt idx="92">
                  <c:v>36.5</c:v>
                </c:pt>
                <c:pt idx="93">
                  <c:v>36.5</c:v>
                </c:pt>
                <c:pt idx="94">
                  <c:v>34</c:v>
                </c:pt>
                <c:pt idx="95">
                  <c:v>32</c:v>
                </c:pt>
                <c:pt idx="96">
                  <c:v>32</c:v>
                </c:pt>
                <c:pt idx="97">
                  <c:v>33</c:v>
                </c:pt>
                <c:pt idx="98">
                  <c:v>32</c:v>
                </c:pt>
                <c:pt idx="99">
                  <c:v>32</c:v>
                </c:pt>
                <c:pt idx="100">
                  <c:v>33</c:v>
                </c:pt>
                <c:pt idx="101">
                  <c:v>34</c:v>
                </c:pt>
                <c:pt idx="102">
                  <c:v>34</c:v>
                </c:pt>
                <c:pt idx="103">
                  <c:v>34</c:v>
                </c:pt>
                <c:pt idx="104">
                  <c:v>32</c:v>
                </c:pt>
                <c:pt idx="105">
                  <c:v>32</c:v>
                </c:pt>
                <c:pt idx="106">
                  <c:v>32</c:v>
                </c:pt>
                <c:pt idx="107">
                  <c:v>32</c:v>
                </c:pt>
                <c:pt idx="108">
                  <c:v>33</c:v>
                </c:pt>
                <c:pt idx="109">
                  <c:v>33</c:v>
                </c:pt>
                <c:pt idx="110">
                  <c:v>33</c:v>
                </c:pt>
                <c:pt idx="111">
                  <c:v>34</c:v>
                </c:pt>
                <c:pt idx="112">
                  <c:v>34</c:v>
                </c:pt>
                <c:pt idx="113">
                  <c:v>35.5</c:v>
                </c:pt>
                <c:pt idx="114">
                  <c:v>35</c:v>
                </c:pt>
                <c:pt idx="115">
                  <c:v>34.5</c:v>
                </c:pt>
                <c:pt idx="116">
                  <c:v>34</c:v>
                </c:pt>
                <c:pt idx="117">
                  <c:v>34</c:v>
                </c:pt>
                <c:pt idx="118">
                  <c:v>33</c:v>
                </c:pt>
                <c:pt idx="119">
                  <c:v>33</c:v>
                </c:pt>
                <c:pt idx="120">
                  <c:v>33</c:v>
                </c:pt>
                <c:pt idx="121">
                  <c:v>33</c:v>
                </c:pt>
                <c:pt idx="122">
                  <c:v>33</c:v>
                </c:pt>
                <c:pt idx="123">
                  <c:v>32</c:v>
                </c:pt>
                <c:pt idx="124">
                  <c:v>32</c:v>
                </c:pt>
                <c:pt idx="125">
                  <c:v>32</c:v>
                </c:pt>
                <c:pt idx="126">
                  <c:v>32</c:v>
                </c:pt>
                <c:pt idx="127">
                  <c:v>31.5</c:v>
                </c:pt>
                <c:pt idx="128">
                  <c:v>31.5</c:v>
                </c:pt>
                <c:pt idx="129">
                  <c:v>31.5</c:v>
                </c:pt>
                <c:pt idx="130">
                  <c:v>32.5</c:v>
                </c:pt>
                <c:pt idx="131">
                  <c:v>32.5</c:v>
                </c:pt>
                <c:pt idx="132">
                  <c:v>32.5</c:v>
                </c:pt>
                <c:pt idx="133">
                  <c:v>32</c:v>
                </c:pt>
                <c:pt idx="134">
                  <c:v>32</c:v>
                </c:pt>
                <c:pt idx="135">
                  <c:v>32</c:v>
                </c:pt>
                <c:pt idx="136">
                  <c:v>32</c:v>
                </c:pt>
                <c:pt idx="137">
                  <c:v>32</c:v>
                </c:pt>
                <c:pt idx="138">
                  <c:v>32</c:v>
                </c:pt>
                <c:pt idx="139">
                  <c:v>30</c:v>
                </c:pt>
                <c:pt idx="140">
                  <c:v>30</c:v>
                </c:pt>
                <c:pt idx="141">
                  <c:v>32</c:v>
                </c:pt>
                <c:pt idx="142">
                  <c:v>32.5</c:v>
                </c:pt>
                <c:pt idx="143">
                  <c:v>27.5</c:v>
                </c:pt>
                <c:pt idx="144">
                  <c:v>26.5</c:v>
                </c:pt>
                <c:pt idx="145">
                  <c:v>25.5</c:v>
                </c:pt>
                <c:pt idx="146">
                  <c:v>25.5</c:v>
                </c:pt>
                <c:pt idx="147">
                  <c:v>25.5</c:v>
                </c:pt>
                <c:pt idx="148">
                  <c:v>26</c:v>
                </c:pt>
                <c:pt idx="149">
                  <c:v>27</c:v>
                </c:pt>
                <c:pt idx="150">
                  <c:v>27</c:v>
                </c:pt>
                <c:pt idx="151">
                  <c:v>27</c:v>
                </c:pt>
                <c:pt idx="152">
                  <c:v>27</c:v>
                </c:pt>
                <c:pt idx="153">
                  <c:v>27</c:v>
                </c:pt>
                <c:pt idx="154">
                  <c:v>27</c:v>
                </c:pt>
                <c:pt idx="155">
                  <c:v>28</c:v>
                </c:pt>
                <c:pt idx="156">
                  <c:v>28</c:v>
                </c:pt>
                <c:pt idx="157">
                  <c:v>28</c:v>
                </c:pt>
                <c:pt idx="158">
                  <c:v>28</c:v>
                </c:pt>
                <c:pt idx="159">
                  <c:v>28</c:v>
                </c:pt>
                <c:pt idx="160">
                  <c:v>28</c:v>
                </c:pt>
                <c:pt idx="161">
                  <c:v>28</c:v>
                </c:pt>
                <c:pt idx="162">
                  <c:v>28</c:v>
                </c:pt>
                <c:pt idx="163">
                  <c:v>28</c:v>
                </c:pt>
                <c:pt idx="164">
                  <c:v>28.75</c:v>
                </c:pt>
                <c:pt idx="165">
                  <c:v>28.75</c:v>
                </c:pt>
                <c:pt idx="166">
                  <c:v>28.75</c:v>
                </c:pt>
                <c:pt idx="167">
                  <c:v>28.75</c:v>
                </c:pt>
              </c:numCache>
            </c:numRef>
          </c:val>
          <c:smooth val="0"/>
          <c:extLst>
            <c:ext xmlns:c16="http://schemas.microsoft.com/office/drawing/2014/chart" uri="{C3380CC4-5D6E-409C-BE32-E72D297353CC}">
              <c16:uniqueId val="{00000005-6432-44AB-B22E-F6AA4638A508}"/>
            </c:ext>
          </c:extLst>
        </c:ser>
        <c:ser>
          <c:idx val="6"/>
          <c:order val="6"/>
          <c:tx>
            <c:strRef>
              <c:f>'Prices, duty-free'!$BG$3</c:f>
              <c:strCache>
                <c:ptCount val="1"/>
                <c:pt idx="0">
                  <c:v>Mauritius</c:v>
                </c:pt>
              </c:strCache>
            </c:strRef>
          </c:tx>
          <c:spPr>
            <a:ln w="28575" cap="rnd">
              <a:solidFill>
                <a:schemeClr val="accent1">
                  <a:lumMod val="60000"/>
                </a:schemeClr>
              </a:solidFill>
              <a:prstDash val="sysDot"/>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duty-free'!$BG$76:$BG$243</c:f>
              <c:numCache>
                <c:formatCode>0.0</c:formatCode>
                <c:ptCount val="168"/>
                <c:pt idx="0">
                  <c:v>56</c:v>
                </c:pt>
                <c:pt idx="1">
                  <c:v>56.25</c:v>
                </c:pt>
                <c:pt idx="2">
                  <c:v>58.75</c:v>
                </c:pt>
                <c:pt idx="3">
                  <c:v>58.25</c:v>
                </c:pt>
                <c:pt idx="4">
                  <c:v>60</c:v>
                </c:pt>
                <c:pt idx="5">
                  <c:v>63</c:v>
                </c:pt>
                <c:pt idx="6">
                  <c:v>74.25</c:v>
                </c:pt>
                <c:pt idx="7">
                  <c:v>74.75</c:v>
                </c:pt>
                <c:pt idx="8">
                  <c:v>77</c:v>
                </c:pt>
                <c:pt idx="9">
                  <c:v>77</c:v>
                </c:pt>
                <c:pt idx="10">
                  <c:v>77</c:v>
                </c:pt>
                <c:pt idx="11">
                  <c:v>62.5</c:v>
                </c:pt>
                <c:pt idx="12">
                  <c:v>59.5</c:v>
                </c:pt>
                <c:pt idx="13">
                  <c:v>59.5</c:v>
                </c:pt>
                <c:pt idx="14">
                  <c:v>57.5</c:v>
                </c:pt>
                <c:pt idx="15">
                  <c:v>50</c:v>
                </c:pt>
                <c:pt idx="16">
                  <c:v>49.75</c:v>
                </c:pt>
                <c:pt idx="17">
                  <c:v>50.5</c:v>
                </c:pt>
                <c:pt idx="18">
                  <c:v>49.5</c:v>
                </c:pt>
                <c:pt idx="19">
                  <c:v>49</c:v>
                </c:pt>
                <c:pt idx="20">
                  <c:v>44.5</c:v>
                </c:pt>
                <c:pt idx="21">
                  <c:v>44</c:v>
                </c:pt>
                <c:pt idx="22">
                  <c:v>44.25</c:v>
                </c:pt>
                <c:pt idx="23">
                  <c:v>44.25</c:v>
                </c:pt>
                <c:pt idx="24">
                  <c:v>44</c:v>
                </c:pt>
                <c:pt idx="25">
                  <c:v>44</c:v>
                </c:pt>
                <c:pt idx="26">
                  <c:v>44</c:v>
                </c:pt>
                <c:pt idx="27">
                  <c:v>49.5</c:v>
                </c:pt>
                <c:pt idx="28">
                  <c:v>49.5</c:v>
                </c:pt>
                <c:pt idx="29">
                  <c:v>48.25</c:v>
                </c:pt>
                <c:pt idx="30">
                  <c:v>48.25</c:v>
                </c:pt>
                <c:pt idx="31">
                  <c:v>48.25</c:v>
                </c:pt>
                <c:pt idx="32">
                  <c:v>48</c:v>
                </c:pt>
                <c:pt idx="33">
                  <c:v>49.5</c:v>
                </c:pt>
                <c:pt idx="34">
                  <c:v>49.5</c:v>
                </c:pt>
                <c:pt idx="35">
                  <c:v>49.5</c:v>
                </c:pt>
                <c:pt idx="36">
                  <c:v>49.5</c:v>
                </c:pt>
                <c:pt idx="37">
                  <c:v>47.5</c:v>
                </c:pt>
                <c:pt idx="38">
                  <c:v>47.5</c:v>
                </c:pt>
                <c:pt idx="39">
                  <c:v>47.5</c:v>
                </c:pt>
                <c:pt idx="40">
                  <c:v>47.5</c:v>
                </c:pt>
                <c:pt idx="41">
                  <c:v>51.5</c:v>
                </c:pt>
                <c:pt idx="42">
                  <c:v>51.5</c:v>
                </c:pt>
                <c:pt idx="43">
                  <c:v>51.5</c:v>
                </c:pt>
                <c:pt idx="44">
                  <c:v>51</c:v>
                </c:pt>
                <c:pt idx="45">
                  <c:v>51</c:v>
                </c:pt>
                <c:pt idx="46">
                  <c:v>51</c:v>
                </c:pt>
                <c:pt idx="47">
                  <c:v>51</c:v>
                </c:pt>
                <c:pt idx="48">
                  <c:v>51</c:v>
                </c:pt>
                <c:pt idx="49">
                  <c:v>52</c:v>
                </c:pt>
                <c:pt idx="50">
                  <c:v>53</c:v>
                </c:pt>
                <c:pt idx="51">
                  <c:v>53.25</c:v>
                </c:pt>
                <c:pt idx="52">
                  <c:v>53.25</c:v>
                </c:pt>
                <c:pt idx="53">
                  <c:v>52.5</c:v>
                </c:pt>
                <c:pt idx="54">
                  <c:v>51.5</c:v>
                </c:pt>
                <c:pt idx="55">
                  <c:v>49</c:v>
                </c:pt>
                <c:pt idx="56">
                  <c:v>47.5</c:v>
                </c:pt>
                <c:pt idx="57">
                  <c:v>47.5</c:v>
                </c:pt>
                <c:pt idx="58">
                  <c:v>46</c:v>
                </c:pt>
                <c:pt idx="59">
                  <c:v>46</c:v>
                </c:pt>
                <c:pt idx="60">
                  <c:v>45.5</c:v>
                </c:pt>
                <c:pt idx="61">
                  <c:v>44.5</c:v>
                </c:pt>
                <c:pt idx="62">
                  <c:v>47</c:v>
                </c:pt>
                <c:pt idx="63">
                  <c:v>36.75</c:v>
                </c:pt>
                <c:pt idx="64">
                  <c:v>36</c:v>
                </c:pt>
                <c:pt idx="65">
                  <c:v>31.5</c:v>
                </c:pt>
                <c:pt idx="66">
                  <c:v>39.75</c:v>
                </c:pt>
                <c:pt idx="67">
                  <c:v>40</c:v>
                </c:pt>
                <c:pt idx="68">
                  <c:v>42</c:v>
                </c:pt>
                <c:pt idx="69">
                  <c:v>40</c:v>
                </c:pt>
                <c:pt idx="70">
                  <c:v>42</c:v>
                </c:pt>
                <c:pt idx="71">
                  <c:v>43.5</c:v>
                </c:pt>
                <c:pt idx="72">
                  <c:v>42.5</c:v>
                </c:pt>
                <c:pt idx="73">
                  <c:v>41</c:v>
                </c:pt>
                <c:pt idx="74">
                  <c:v>40.75</c:v>
                </c:pt>
                <c:pt idx="75">
                  <c:v>42.5</c:v>
                </c:pt>
                <c:pt idx="76">
                  <c:v>43.5</c:v>
                </c:pt>
                <c:pt idx="77">
                  <c:v>43.04</c:v>
                </c:pt>
                <c:pt idx="78">
                  <c:v>43.75</c:v>
                </c:pt>
                <c:pt idx="79">
                  <c:v>41.75</c:v>
                </c:pt>
                <c:pt idx="80">
                  <c:v>40.25</c:v>
                </c:pt>
                <c:pt idx="81">
                  <c:v>37.5</c:v>
                </c:pt>
                <c:pt idx="82">
                  <c:v>40</c:v>
                </c:pt>
                <c:pt idx="83">
                  <c:v>39.5</c:v>
                </c:pt>
                <c:pt idx="84">
                  <c:v>39</c:v>
                </c:pt>
                <c:pt idx="85">
                  <c:v>44</c:v>
                </c:pt>
                <c:pt idx="86">
                  <c:v>42.5</c:v>
                </c:pt>
                <c:pt idx="87">
                  <c:v>40.5</c:v>
                </c:pt>
                <c:pt idx="88">
                  <c:v>39.5</c:v>
                </c:pt>
                <c:pt idx="89">
                  <c:v>39.5</c:v>
                </c:pt>
                <c:pt idx="90">
                  <c:v>36</c:v>
                </c:pt>
                <c:pt idx="91">
                  <c:v>35.5</c:v>
                </c:pt>
                <c:pt idx="92">
                  <c:v>34.5</c:v>
                </c:pt>
                <c:pt idx="93">
                  <c:v>33</c:v>
                </c:pt>
                <c:pt idx="94">
                  <c:v>30</c:v>
                </c:pt>
                <c:pt idx="95">
                  <c:v>30.5</c:v>
                </c:pt>
                <c:pt idx="96">
                  <c:v>30</c:v>
                </c:pt>
                <c:pt idx="97">
                  <c:v>32</c:v>
                </c:pt>
                <c:pt idx="98">
                  <c:v>32</c:v>
                </c:pt>
                <c:pt idx="99">
                  <c:v>31.75</c:v>
                </c:pt>
                <c:pt idx="100">
                  <c:v>31.75</c:v>
                </c:pt>
                <c:pt idx="101">
                  <c:v>32.25</c:v>
                </c:pt>
                <c:pt idx="102">
                  <c:v>32.25</c:v>
                </c:pt>
                <c:pt idx="103">
                  <c:v>32</c:v>
                </c:pt>
                <c:pt idx="104">
                  <c:v>31.75</c:v>
                </c:pt>
                <c:pt idx="105">
                  <c:v>30.5</c:v>
                </c:pt>
                <c:pt idx="106">
                  <c:v>30.5</c:v>
                </c:pt>
                <c:pt idx="107">
                  <c:v>30.5</c:v>
                </c:pt>
                <c:pt idx="108">
                  <c:v>29.75</c:v>
                </c:pt>
                <c:pt idx="109">
                  <c:v>30.5</c:v>
                </c:pt>
                <c:pt idx="110">
                  <c:v>33</c:v>
                </c:pt>
                <c:pt idx="111">
                  <c:v>33</c:v>
                </c:pt>
                <c:pt idx="112">
                  <c:v>34</c:v>
                </c:pt>
                <c:pt idx="113">
                  <c:v>35</c:v>
                </c:pt>
                <c:pt idx="114">
                  <c:v>35</c:v>
                </c:pt>
                <c:pt idx="115">
                  <c:v>34.75</c:v>
                </c:pt>
                <c:pt idx="116">
                  <c:v>33</c:v>
                </c:pt>
                <c:pt idx="117">
                  <c:v>32.5</c:v>
                </c:pt>
                <c:pt idx="118">
                  <c:v>32</c:v>
                </c:pt>
                <c:pt idx="119">
                  <c:v>32</c:v>
                </c:pt>
                <c:pt idx="120">
                  <c:v>31.75</c:v>
                </c:pt>
                <c:pt idx="121">
                  <c:v>32.5</c:v>
                </c:pt>
                <c:pt idx="122">
                  <c:v>32</c:v>
                </c:pt>
                <c:pt idx="123">
                  <c:v>31</c:v>
                </c:pt>
                <c:pt idx="124">
                  <c:v>31</c:v>
                </c:pt>
                <c:pt idx="125">
                  <c:v>31</c:v>
                </c:pt>
                <c:pt idx="126">
                  <c:v>31</c:v>
                </c:pt>
                <c:pt idx="127">
                  <c:v>30.5</c:v>
                </c:pt>
                <c:pt idx="128">
                  <c:v>30.5</c:v>
                </c:pt>
                <c:pt idx="129">
                  <c:v>30.5</c:v>
                </c:pt>
                <c:pt idx="130">
                  <c:v>32.75</c:v>
                </c:pt>
                <c:pt idx="131">
                  <c:v>32.75</c:v>
                </c:pt>
                <c:pt idx="132">
                  <c:v>32.75</c:v>
                </c:pt>
                <c:pt idx="133">
                  <c:v>32.75</c:v>
                </c:pt>
                <c:pt idx="134">
                  <c:v>32.75</c:v>
                </c:pt>
                <c:pt idx="135">
                  <c:v>32.25</c:v>
                </c:pt>
                <c:pt idx="136">
                  <c:v>32.25</c:v>
                </c:pt>
                <c:pt idx="137">
                  <c:v>30.75</c:v>
                </c:pt>
                <c:pt idx="138">
                  <c:v>30.75</c:v>
                </c:pt>
                <c:pt idx="139">
                  <c:v>29.75</c:v>
                </c:pt>
                <c:pt idx="140">
                  <c:v>30.75</c:v>
                </c:pt>
                <c:pt idx="141">
                  <c:v>27.75</c:v>
                </c:pt>
                <c:pt idx="142">
                  <c:v>27.75</c:v>
                </c:pt>
                <c:pt idx="143">
                  <c:v>27.25</c:v>
                </c:pt>
                <c:pt idx="144">
                  <c:v>26.25</c:v>
                </c:pt>
                <c:pt idx="145">
                  <c:v>26.25</c:v>
                </c:pt>
                <c:pt idx="146">
                  <c:v>26.25</c:v>
                </c:pt>
                <c:pt idx="147">
                  <c:v>26.25</c:v>
                </c:pt>
                <c:pt idx="148">
                  <c:v>26.5</c:v>
                </c:pt>
                <c:pt idx="149">
                  <c:v>26.5</c:v>
                </c:pt>
                <c:pt idx="150">
                  <c:v>26.5</c:v>
                </c:pt>
                <c:pt idx="151">
                  <c:v>26.5</c:v>
                </c:pt>
                <c:pt idx="152">
                  <c:v>26.5</c:v>
                </c:pt>
                <c:pt idx="153">
                  <c:v>26.5</c:v>
                </c:pt>
                <c:pt idx="154">
                  <c:v>26.5</c:v>
                </c:pt>
                <c:pt idx="155">
                  <c:v>29.5</c:v>
                </c:pt>
                <c:pt idx="156">
                  <c:v>29.5</c:v>
                </c:pt>
                <c:pt idx="157">
                  <c:v>31.25</c:v>
                </c:pt>
                <c:pt idx="158">
                  <c:v>32.25</c:v>
                </c:pt>
                <c:pt idx="159">
                  <c:v>32.25</c:v>
                </c:pt>
                <c:pt idx="160">
                  <c:v>31</c:v>
                </c:pt>
                <c:pt idx="161">
                  <c:v>30.5</c:v>
                </c:pt>
                <c:pt idx="162">
                  <c:v>30.5</c:v>
                </c:pt>
                <c:pt idx="163">
                  <c:v>29.25</c:v>
                </c:pt>
                <c:pt idx="164">
                  <c:v>29.25</c:v>
                </c:pt>
                <c:pt idx="165">
                  <c:v>29.25</c:v>
                </c:pt>
                <c:pt idx="166">
                  <c:v>29</c:v>
                </c:pt>
                <c:pt idx="167">
                  <c:v>29.75</c:v>
                </c:pt>
              </c:numCache>
            </c:numRef>
          </c:val>
          <c:smooth val="0"/>
          <c:extLst>
            <c:ext xmlns:c16="http://schemas.microsoft.com/office/drawing/2014/chart" uri="{C3380CC4-5D6E-409C-BE32-E72D297353CC}">
              <c16:uniqueId val="{00000006-6432-44AB-B22E-F6AA4638A508}"/>
            </c:ext>
          </c:extLst>
        </c:ser>
        <c:ser>
          <c:idx val="7"/>
          <c:order val="7"/>
          <c:tx>
            <c:strRef>
              <c:f>'Prices, duty-free'!$BH$3</c:f>
              <c:strCache>
                <c:ptCount val="1"/>
                <c:pt idx="0">
                  <c:v>Manilla</c:v>
                </c:pt>
              </c:strCache>
            </c:strRef>
          </c:tx>
          <c:spPr>
            <a:ln w="28575" cap="rnd">
              <a:solidFill>
                <a:schemeClr val="accent2">
                  <a:lumMod val="60000"/>
                </a:schemeClr>
              </a:solidFill>
              <a:prstDash val="sys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duty-free'!$BH$76:$BH$243</c:f>
              <c:numCache>
                <c:formatCode>0.0</c:formatCode>
                <c:ptCount val="168"/>
                <c:pt idx="0">
                  <c:v>84.5</c:v>
                </c:pt>
                <c:pt idx="1">
                  <c:v>84.5</c:v>
                </c:pt>
                <c:pt idx="2">
                  <c:v>84.5</c:v>
                </c:pt>
                <c:pt idx="3">
                  <c:v>84.5</c:v>
                </c:pt>
                <c:pt idx="4">
                  <c:v>87.65</c:v>
                </c:pt>
                <c:pt idx="5">
                  <c:v>88.025000000000006</c:v>
                </c:pt>
                <c:pt idx="6">
                  <c:v>89.15</c:v>
                </c:pt>
                <c:pt idx="7">
                  <c:v>90.65</c:v>
                </c:pt>
                <c:pt idx="8">
                  <c:v>90.65</c:v>
                </c:pt>
                <c:pt idx="9">
                  <c:v>90.15</c:v>
                </c:pt>
                <c:pt idx="10">
                  <c:v>89.15</c:v>
                </c:pt>
                <c:pt idx="11">
                  <c:v>89.15</c:v>
                </c:pt>
                <c:pt idx="12">
                  <c:v>89.15</c:v>
                </c:pt>
                <c:pt idx="13">
                  <c:v>89.15</c:v>
                </c:pt>
                <c:pt idx="14">
                  <c:v>88.4</c:v>
                </c:pt>
                <c:pt idx="15">
                  <c:v>88.4</c:v>
                </c:pt>
                <c:pt idx="16">
                  <c:v>85.9</c:v>
                </c:pt>
                <c:pt idx="17">
                  <c:v>84.9</c:v>
                </c:pt>
                <c:pt idx="18">
                  <c:v>84.9</c:v>
                </c:pt>
                <c:pt idx="19">
                  <c:v>84.9</c:v>
                </c:pt>
                <c:pt idx="20">
                  <c:v>84.4</c:v>
                </c:pt>
                <c:pt idx="21">
                  <c:v>84.4</c:v>
                </c:pt>
                <c:pt idx="22">
                  <c:v>83.9</c:v>
                </c:pt>
                <c:pt idx="23">
                  <c:v>83.9</c:v>
                </c:pt>
                <c:pt idx="24">
                  <c:v>83.9</c:v>
                </c:pt>
                <c:pt idx="25">
                  <c:v>84.15</c:v>
                </c:pt>
                <c:pt idx="26">
                  <c:v>82.65</c:v>
                </c:pt>
                <c:pt idx="27">
                  <c:v>82.9</c:v>
                </c:pt>
                <c:pt idx="28">
                  <c:v>82.9</c:v>
                </c:pt>
                <c:pt idx="29">
                  <c:v>82.15</c:v>
                </c:pt>
                <c:pt idx="30">
                  <c:v>82.15</c:v>
                </c:pt>
                <c:pt idx="31">
                  <c:v>82.15</c:v>
                </c:pt>
                <c:pt idx="32">
                  <c:v>81.650000000000006</c:v>
                </c:pt>
                <c:pt idx="33">
                  <c:v>81.650000000000006</c:v>
                </c:pt>
                <c:pt idx="34">
                  <c:v>81.650000000000006</c:v>
                </c:pt>
                <c:pt idx="35">
                  <c:v>82.4</c:v>
                </c:pt>
                <c:pt idx="36">
                  <c:v>82.65</c:v>
                </c:pt>
                <c:pt idx="37">
                  <c:v>83.15</c:v>
                </c:pt>
                <c:pt idx="38">
                  <c:v>83.15</c:v>
                </c:pt>
                <c:pt idx="39">
                  <c:v>83.15</c:v>
                </c:pt>
                <c:pt idx="40">
                  <c:v>83.15</c:v>
                </c:pt>
                <c:pt idx="41">
                  <c:v>83.15</c:v>
                </c:pt>
                <c:pt idx="42">
                  <c:v>83.15</c:v>
                </c:pt>
                <c:pt idx="43">
                  <c:v>83.15</c:v>
                </c:pt>
                <c:pt idx="44">
                  <c:v>83.15</c:v>
                </c:pt>
                <c:pt idx="45">
                  <c:v>83.15</c:v>
                </c:pt>
                <c:pt idx="46">
                  <c:v>83.15</c:v>
                </c:pt>
                <c:pt idx="47">
                  <c:v>83.15</c:v>
                </c:pt>
                <c:pt idx="48">
                  <c:v>83.15</c:v>
                </c:pt>
                <c:pt idx="49">
                  <c:v>84.15</c:v>
                </c:pt>
                <c:pt idx="50">
                  <c:v>85.65</c:v>
                </c:pt>
                <c:pt idx="51">
                  <c:v>85.15</c:v>
                </c:pt>
                <c:pt idx="52">
                  <c:v>85.15</c:v>
                </c:pt>
                <c:pt idx="53">
                  <c:v>85.15</c:v>
                </c:pt>
                <c:pt idx="54">
                  <c:v>83.15</c:v>
                </c:pt>
                <c:pt idx="55">
                  <c:v>82.4</c:v>
                </c:pt>
                <c:pt idx="56">
                  <c:v>82.9</c:v>
                </c:pt>
                <c:pt idx="57">
                  <c:v>83.15</c:v>
                </c:pt>
                <c:pt idx="58">
                  <c:v>53.666666666666664</c:v>
                </c:pt>
                <c:pt idx="59">
                  <c:v>53.916666666666664</c:v>
                </c:pt>
                <c:pt idx="60">
                  <c:v>53.916666666666664</c:v>
                </c:pt>
                <c:pt idx="61">
                  <c:v>53.666666666666664</c:v>
                </c:pt>
                <c:pt idx="62">
                  <c:v>41.333333333333329</c:v>
                </c:pt>
                <c:pt idx="63">
                  <c:v>41.833333333333329</c:v>
                </c:pt>
                <c:pt idx="64">
                  <c:v>42.833333333333329</c:v>
                </c:pt>
                <c:pt idx="65">
                  <c:v>44.333333333333329</c:v>
                </c:pt>
                <c:pt idx="66">
                  <c:v>44.333333333333329</c:v>
                </c:pt>
                <c:pt idx="67">
                  <c:v>47.833333333333329</c:v>
                </c:pt>
                <c:pt idx="68">
                  <c:v>48.583333333333329</c:v>
                </c:pt>
                <c:pt idx="69">
                  <c:v>48.583333333333329</c:v>
                </c:pt>
                <c:pt idx="70">
                  <c:v>46.833333333333329</c:v>
                </c:pt>
                <c:pt idx="71">
                  <c:v>43.833333333333329</c:v>
                </c:pt>
                <c:pt idx="72">
                  <c:v>42.833333333333329</c:v>
                </c:pt>
                <c:pt idx="73">
                  <c:v>43.833333333333329</c:v>
                </c:pt>
                <c:pt idx="74">
                  <c:v>42.833333333333329</c:v>
                </c:pt>
                <c:pt idx="75">
                  <c:v>43.833333333333329</c:v>
                </c:pt>
                <c:pt idx="76">
                  <c:v>43.833333333333329</c:v>
                </c:pt>
                <c:pt idx="77">
                  <c:v>43.833333333333329</c:v>
                </c:pt>
                <c:pt idx="78">
                  <c:v>48.333333333333329</c:v>
                </c:pt>
                <c:pt idx="79">
                  <c:v>46</c:v>
                </c:pt>
                <c:pt idx="80">
                  <c:v>45</c:v>
                </c:pt>
                <c:pt idx="81">
                  <c:v>45</c:v>
                </c:pt>
                <c:pt idx="82">
                  <c:v>46</c:v>
                </c:pt>
                <c:pt idx="83">
                  <c:v>46</c:v>
                </c:pt>
                <c:pt idx="84">
                  <c:v>45.5</c:v>
                </c:pt>
                <c:pt idx="85">
                  <c:v>46.5</c:v>
                </c:pt>
                <c:pt idx="86">
                  <c:v>46.5</c:v>
                </c:pt>
                <c:pt idx="87">
                  <c:v>46</c:v>
                </c:pt>
                <c:pt idx="88">
                  <c:v>44</c:v>
                </c:pt>
                <c:pt idx="89">
                  <c:v>42</c:v>
                </c:pt>
                <c:pt idx="90">
                  <c:v>41</c:v>
                </c:pt>
                <c:pt idx="91">
                  <c:v>40.5</c:v>
                </c:pt>
                <c:pt idx="92">
                  <c:v>41</c:v>
                </c:pt>
                <c:pt idx="93">
                  <c:v>42</c:v>
                </c:pt>
                <c:pt idx="94">
                  <c:v>41</c:v>
                </c:pt>
                <c:pt idx="95">
                  <c:v>41.5</c:v>
                </c:pt>
                <c:pt idx="96">
                  <c:v>41.5</c:v>
                </c:pt>
                <c:pt idx="97">
                  <c:v>40.5</c:v>
                </c:pt>
                <c:pt idx="98">
                  <c:v>39</c:v>
                </c:pt>
                <c:pt idx="99">
                  <c:v>39</c:v>
                </c:pt>
                <c:pt idx="100">
                  <c:v>37.75</c:v>
                </c:pt>
                <c:pt idx="101">
                  <c:v>37.5</c:v>
                </c:pt>
                <c:pt idx="102">
                  <c:v>34.5</c:v>
                </c:pt>
                <c:pt idx="103">
                  <c:v>34.25</c:v>
                </c:pt>
                <c:pt idx="104">
                  <c:v>35</c:v>
                </c:pt>
                <c:pt idx="105">
                  <c:v>35</c:v>
                </c:pt>
                <c:pt idx="106">
                  <c:v>33.5</c:v>
                </c:pt>
                <c:pt idx="107">
                  <c:v>35</c:v>
                </c:pt>
                <c:pt idx="108">
                  <c:v>35.5</c:v>
                </c:pt>
                <c:pt idx="109">
                  <c:v>36</c:v>
                </c:pt>
                <c:pt idx="110">
                  <c:v>36.5</c:v>
                </c:pt>
                <c:pt idx="111">
                  <c:v>38.25</c:v>
                </c:pt>
                <c:pt idx="112">
                  <c:v>38</c:v>
                </c:pt>
                <c:pt idx="113">
                  <c:v>37.75</c:v>
                </c:pt>
                <c:pt idx="114">
                  <c:v>36.25</c:v>
                </c:pt>
                <c:pt idx="115">
                  <c:v>36.5</c:v>
                </c:pt>
                <c:pt idx="116">
                  <c:v>35.5</c:v>
                </c:pt>
                <c:pt idx="117">
                  <c:v>35.5</c:v>
                </c:pt>
                <c:pt idx="118">
                  <c:v>35.5</c:v>
                </c:pt>
                <c:pt idx="119">
                  <c:v>35.5</c:v>
                </c:pt>
                <c:pt idx="120">
                  <c:v>34.75</c:v>
                </c:pt>
                <c:pt idx="121">
                  <c:v>35.5</c:v>
                </c:pt>
                <c:pt idx="122">
                  <c:v>35.25</c:v>
                </c:pt>
                <c:pt idx="123">
                  <c:v>34.5</c:v>
                </c:pt>
                <c:pt idx="124">
                  <c:v>33</c:v>
                </c:pt>
                <c:pt idx="125">
                  <c:v>32.75</c:v>
                </c:pt>
                <c:pt idx="126">
                  <c:v>31.25</c:v>
                </c:pt>
                <c:pt idx="127">
                  <c:v>30.75</c:v>
                </c:pt>
                <c:pt idx="128">
                  <c:v>30.75</c:v>
                </c:pt>
                <c:pt idx="129">
                  <c:v>30.75</c:v>
                </c:pt>
                <c:pt idx="130">
                  <c:v>30.25</c:v>
                </c:pt>
                <c:pt idx="131">
                  <c:v>30.25</c:v>
                </c:pt>
                <c:pt idx="132">
                  <c:v>30.25</c:v>
                </c:pt>
                <c:pt idx="133">
                  <c:v>30.25</c:v>
                </c:pt>
                <c:pt idx="134">
                  <c:v>30.25</c:v>
                </c:pt>
                <c:pt idx="135">
                  <c:v>30.25</c:v>
                </c:pt>
                <c:pt idx="136">
                  <c:v>30.25</c:v>
                </c:pt>
                <c:pt idx="137">
                  <c:v>33.5</c:v>
                </c:pt>
                <c:pt idx="138">
                  <c:v>32</c:v>
                </c:pt>
                <c:pt idx="139">
                  <c:v>32</c:v>
                </c:pt>
                <c:pt idx="140">
                  <c:v>31.75</c:v>
                </c:pt>
                <c:pt idx="141">
                  <c:v>27.75</c:v>
                </c:pt>
                <c:pt idx="142">
                  <c:v>27.75</c:v>
                </c:pt>
                <c:pt idx="143">
                  <c:v>27.75</c:v>
                </c:pt>
                <c:pt idx="144">
                  <c:v>28.75</c:v>
                </c:pt>
                <c:pt idx="145">
                  <c:v>28.75</c:v>
                </c:pt>
                <c:pt idx="146">
                  <c:v>28.75</c:v>
                </c:pt>
                <c:pt idx="147">
                  <c:v>28.75</c:v>
                </c:pt>
                <c:pt idx="148">
                  <c:v>31.5</c:v>
                </c:pt>
                <c:pt idx="149">
                  <c:v>31.5</c:v>
                </c:pt>
                <c:pt idx="150">
                  <c:v>31.5</c:v>
                </c:pt>
                <c:pt idx="151">
                  <c:v>31.5</c:v>
                </c:pt>
                <c:pt idx="152">
                  <c:v>31.5</c:v>
                </c:pt>
                <c:pt idx="153">
                  <c:v>31.5</c:v>
                </c:pt>
                <c:pt idx="154">
                  <c:v>31.5</c:v>
                </c:pt>
                <c:pt idx="155">
                  <c:v>33.25</c:v>
                </c:pt>
                <c:pt idx="156">
                  <c:v>33.25</c:v>
                </c:pt>
                <c:pt idx="157">
                  <c:v>33.25</c:v>
                </c:pt>
                <c:pt idx="158">
                  <c:v>33.25</c:v>
                </c:pt>
                <c:pt idx="159">
                  <c:v>33.25</c:v>
                </c:pt>
                <c:pt idx="160">
                  <c:v>33.25</c:v>
                </c:pt>
                <c:pt idx="161">
                  <c:v>33.25</c:v>
                </c:pt>
                <c:pt idx="162">
                  <c:v>33.25</c:v>
                </c:pt>
                <c:pt idx="163">
                  <c:v>33.25</c:v>
                </c:pt>
                <c:pt idx="164">
                  <c:v>33.25</c:v>
                </c:pt>
                <c:pt idx="165">
                  <c:v>33.25</c:v>
                </c:pt>
                <c:pt idx="166">
                  <c:v>33.25</c:v>
                </c:pt>
                <c:pt idx="167">
                  <c:v>33.25</c:v>
                </c:pt>
              </c:numCache>
            </c:numRef>
          </c:val>
          <c:smooth val="0"/>
          <c:extLst>
            <c:ext xmlns:c16="http://schemas.microsoft.com/office/drawing/2014/chart" uri="{C3380CC4-5D6E-409C-BE32-E72D297353CC}">
              <c16:uniqueId val="{00000007-6432-44AB-B22E-F6AA4638A508}"/>
            </c:ext>
          </c:extLst>
        </c:ser>
        <c:ser>
          <c:idx val="8"/>
          <c:order val="8"/>
          <c:tx>
            <c:strRef>
              <c:f>'Prices, duty-free'!$BI$3</c:f>
              <c:strCache>
                <c:ptCount val="1"/>
                <c:pt idx="0">
                  <c:v>Cuba</c:v>
                </c:pt>
              </c:strCache>
            </c:strRef>
          </c:tx>
          <c:spPr>
            <a:ln w="28575" cap="rnd">
              <a:solidFill>
                <a:schemeClr val="accent3">
                  <a:lumMod val="60000"/>
                </a:schemeClr>
              </a:solidFill>
              <a:prstDash val="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duty-free'!$BI$76:$BI$243</c:f>
              <c:numCache>
                <c:formatCode>0.0</c:formatCode>
                <c:ptCount val="168"/>
                <c:pt idx="0">
                  <c:v>88</c:v>
                </c:pt>
                <c:pt idx="1">
                  <c:v>88</c:v>
                </c:pt>
                <c:pt idx="2">
                  <c:v>87.75</c:v>
                </c:pt>
                <c:pt idx="3">
                  <c:v>88</c:v>
                </c:pt>
                <c:pt idx="4">
                  <c:v>91.15</c:v>
                </c:pt>
                <c:pt idx="5">
                  <c:v>91.15</c:v>
                </c:pt>
                <c:pt idx="6">
                  <c:v>90.15</c:v>
                </c:pt>
                <c:pt idx="7">
                  <c:v>91.4</c:v>
                </c:pt>
                <c:pt idx="8">
                  <c:v>90.9</c:v>
                </c:pt>
                <c:pt idx="9">
                  <c:v>90.9</c:v>
                </c:pt>
                <c:pt idx="10">
                  <c:v>90.65</c:v>
                </c:pt>
                <c:pt idx="11">
                  <c:v>90.15</c:v>
                </c:pt>
                <c:pt idx="12">
                  <c:v>90.15</c:v>
                </c:pt>
                <c:pt idx="13">
                  <c:v>90.15</c:v>
                </c:pt>
                <c:pt idx="14">
                  <c:v>89.9</c:v>
                </c:pt>
                <c:pt idx="15">
                  <c:v>88.4</c:v>
                </c:pt>
                <c:pt idx="16">
                  <c:v>88.9</c:v>
                </c:pt>
                <c:pt idx="17">
                  <c:v>89.4</c:v>
                </c:pt>
                <c:pt idx="18">
                  <c:v>89.4</c:v>
                </c:pt>
                <c:pt idx="19">
                  <c:v>87.9</c:v>
                </c:pt>
                <c:pt idx="20">
                  <c:v>87.9</c:v>
                </c:pt>
                <c:pt idx="21">
                  <c:v>87.9</c:v>
                </c:pt>
                <c:pt idx="22">
                  <c:v>86.9</c:v>
                </c:pt>
                <c:pt idx="23">
                  <c:v>86.9</c:v>
                </c:pt>
                <c:pt idx="24">
                  <c:v>86.4</c:v>
                </c:pt>
                <c:pt idx="25">
                  <c:v>86.4</c:v>
                </c:pt>
                <c:pt idx="26">
                  <c:v>85.4</c:v>
                </c:pt>
                <c:pt idx="27">
                  <c:v>85.4</c:v>
                </c:pt>
                <c:pt idx="28">
                  <c:v>85.4</c:v>
                </c:pt>
                <c:pt idx="29">
                  <c:v>84.9</c:v>
                </c:pt>
                <c:pt idx="30">
                  <c:v>84.9</c:v>
                </c:pt>
                <c:pt idx="31">
                  <c:v>84.9</c:v>
                </c:pt>
                <c:pt idx="32">
                  <c:v>84.4</c:v>
                </c:pt>
                <c:pt idx="33">
                  <c:v>84.9</c:v>
                </c:pt>
                <c:pt idx="34">
                  <c:v>84.9</c:v>
                </c:pt>
                <c:pt idx="35">
                  <c:v>85.9</c:v>
                </c:pt>
                <c:pt idx="36">
                  <c:v>85.9</c:v>
                </c:pt>
                <c:pt idx="37">
                  <c:v>85.9</c:v>
                </c:pt>
                <c:pt idx="38">
                  <c:v>85.9</c:v>
                </c:pt>
                <c:pt idx="39">
                  <c:v>85.9</c:v>
                </c:pt>
                <c:pt idx="40">
                  <c:v>85.9</c:v>
                </c:pt>
                <c:pt idx="41">
                  <c:v>85.9</c:v>
                </c:pt>
                <c:pt idx="42">
                  <c:v>85.9</c:v>
                </c:pt>
                <c:pt idx="43">
                  <c:v>85.4</c:v>
                </c:pt>
                <c:pt idx="44">
                  <c:v>85.4</c:v>
                </c:pt>
                <c:pt idx="45">
                  <c:v>85.4</c:v>
                </c:pt>
                <c:pt idx="46">
                  <c:v>85.15</c:v>
                </c:pt>
                <c:pt idx="47">
                  <c:v>85.4</c:v>
                </c:pt>
                <c:pt idx="48">
                  <c:v>85.4</c:v>
                </c:pt>
                <c:pt idx="49">
                  <c:v>85.65</c:v>
                </c:pt>
                <c:pt idx="50">
                  <c:v>86.65</c:v>
                </c:pt>
                <c:pt idx="51">
                  <c:v>86.65</c:v>
                </c:pt>
                <c:pt idx="52">
                  <c:v>86.65</c:v>
                </c:pt>
                <c:pt idx="53">
                  <c:v>86.65</c:v>
                </c:pt>
                <c:pt idx="54">
                  <c:v>85.4</c:v>
                </c:pt>
                <c:pt idx="55">
                  <c:v>84.9</c:v>
                </c:pt>
                <c:pt idx="56">
                  <c:v>85.4</c:v>
                </c:pt>
                <c:pt idx="57">
                  <c:v>86.15</c:v>
                </c:pt>
                <c:pt idx="58">
                  <c:v>86.15</c:v>
                </c:pt>
                <c:pt idx="59">
                  <c:v>86.9</c:v>
                </c:pt>
                <c:pt idx="60">
                  <c:v>86.65</c:v>
                </c:pt>
                <c:pt idx="61">
                  <c:v>86.9</c:v>
                </c:pt>
                <c:pt idx="62">
                  <c:v>83.5</c:v>
                </c:pt>
                <c:pt idx="63">
                  <c:v>83.5</c:v>
                </c:pt>
                <c:pt idx="64">
                  <c:v>85.75</c:v>
                </c:pt>
                <c:pt idx="65">
                  <c:v>87.25</c:v>
                </c:pt>
                <c:pt idx="66">
                  <c:v>88</c:v>
                </c:pt>
                <c:pt idx="67">
                  <c:v>90.5</c:v>
                </c:pt>
                <c:pt idx="68">
                  <c:v>92.5</c:v>
                </c:pt>
                <c:pt idx="69">
                  <c:v>92.5</c:v>
                </c:pt>
                <c:pt idx="70">
                  <c:v>90</c:v>
                </c:pt>
                <c:pt idx="71">
                  <c:v>90</c:v>
                </c:pt>
                <c:pt idx="72">
                  <c:v>88.75</c:v>
                </c:pt>
                <c:pt idx="73">
                  <c:v>86.5</c:v>
                </c:pt>
                <c:pt idx="74">
                  <c:v>85.5</c:v>
                </c:pt>
                <c:pt idx="75">
                  <c:v>84</c:v>
                </c:pt>
                <c:pt idx="76">
                  <c:v>83.5</c:v>
                </c:pt>
                <c:pt idx="77">
                  <c:v>83.5</c:v>
                </c:pt>
                <c:pt idx="78">
                  <c:v>85.75</c:v>
                </c:pt>
                <c:pt idx="79">
                  <c:v>44</c:v>
                </c:pt>
                <c:pt idx="80">
                  <c:v>45.25</c:v>
                </c:pt>
                <c:pt idx="81">
                  <c:v>45.25</c:v>
                </c:pt>
                <c:pt idx="82">
                  <c:v>48</c:v>
                </c:pt>
                <c:pt idx="83">
                  <c:v>48</c:v>
                </c:pt>
                <c:pt idx="84">
                  <c:v>46.5</c:v>
                </c:pt>
                <c:pt idx="85">
                  <c:v>51.5</c:v>
                </c:pt>
                <c:pt idx="86">
                  <c:v>51.5</c:v>
                </c:pt>
                <c:pt idx="87">
                  <c:v>50.25</c:v>
                </c:pt>
                <c:pt idx="88">
                  <c:v>46.5</c:v>
                </c:pt>
                <c:pt idx="89">
                  <c:v>46</c:v>
                </c:pt>
                <c:pt idx="90">
                  <c:v>45</c:v>
                </c:pt>
                <c:pt idx="91">
                  <c:v>43.25</c:v>
                </c:pt>
                <c:pt idx="92">
                  <c:v>42</c:v>
                </c:pt>
                <c:pt idx="93">
                  <c:v>42</c:v>
                </c:pt>
                <c:pt idx="94">
                  <c:v>41.5</c:v>
                </c:pt>
                <c:pt idx="95">
                  <c:v>41.5</c:v>
                </c:pt>
                <c:pt idx="96">
                  <c:v>41.5</c:v>
                </c:pt>
                <c:pt idx="97">
                  <c:v>42</c:v>
                </c:pt>
                <c:pt idx="98">
                  <c:v>41</c:v>
                </c:pt>
                <c:pt idx="99">
                  <c:v>41</c:v>
                </c:pt>
                <c:pt idx="100">
                  <c:v>40</c:v>
                </c:pt>
                <c:pt idx="101">
                  <c:v>40</c:v>
                </c:pt>
                <c:pt idx="102">
                  <c:v>38.5</c:v>
                </c:pt>
                <c:pt idx="103">
                  <c:v>38.5</c:v>
                </c:pt>
                <c:pt idx="104">
                  <c:v>37.25</c:v>
                </c:pt>
                <c:pt idx="105">
                  <c:v>37.5</c:v>
                </c:pt>
                <c:pt idx="106">
                  <c:v>37.5</c:v>
                </c:pt>
                <c:pt idx="107">
                  <c:v>37.5</c:v>
                </c:pt>
                <c:pt idx="108">
                  <c:v>37.75</c:v>
                </c:pt>
                <c:pt idx="109">
                  <c:v>38.25</c:v>
                </c:pt>
                <c:pt idx="110">
                  <c:v>39.25</c:v>
                </c:pt>
                <c:pt idx="111">
                  <c:v>41.5</c:v>
                </c:pt>
                <c:pt idx="112">
                  <c:v>40.75</c:v>
                </c:pt>
                <c:pt idx="113">
                  <c:v>41.25</c:v>
                </c:pt>
                <c:pt idx="114">
                  <c:v>39.75</c:v>
                </c:pt>
                <c:pt idx="115">
                  <c:v>39</c:v>
                </c:pt>
                <c:pt idx="116">
                  <c:v>38.5</c:v>
                </c:pt>
                <c:pt idx="117">
                  <c:v>38</c:v>
                </c:pt>
                <c:pt idx="118">
                  <c:v>37.5</c:v>
                </c:pt>
                <c:pt idx="119">
                  <c:v>37.5</c:v>
                </c:pt>
                <c:pt idx="120">
                  <c:v>34.25</c:v>
                </c:pt>
                <c:pt idx="121">
                  <c:v>37.5</c:v>
                </c:pt>
                <c:pt idx="122">
                  <c:v>37.5</c:v>
                </c:pt>
                <c:pt idx="123">
                  <c:v>37</c:v>
                </c:pt>
                <c:pt idx="124">
                  <c:v>37</c:v>
                </c:pt>
                <c:pt idx="125">
                  <c:v>37</c:v>
                </c:pt>
                <c:pt idx="126">
                  <c:v>35.5</c:v>
                </c:pt>
                <c:pt idx="127">
                  <c:v>34.5</c:v>
                </c:pt>
                <c:pt idx="128">
                  <c:v>35</c:v>
                </c:pt>
                <c:pt idx="129">
                  <c:v>35</c:v>
                </c:pt>
                <c:pt idx="130">
                  <c:v>35</c:v>
                </c:pt>
                <c:pt idx="131">
                  <c:v>35</c:v>
                </c:pt>
                <c:pt idx="132">
                  <c:v>35.75</c:v>
                </c:pt>
                <c:pt idx="133">
                  <c:v>35.75</c:v>
                </c:pt>
                <c:pt idx="134">
                  <c:v>35.75</c:v>
                </c:pt>
                <c:pt idx="135">
                  <c:v>35.75</c:v>
                </c:pt>
                <c:pt idx="136">
                  <c:v>35.75</c:v>
                </c:pt>
                <c:pt idx="137">
                  <c:v>35.75</c:v>
                </c:pt>
                <c:pt idx="138">
                  <c:v>34.25</c:v>
                </c:pt>
                <c:pt idx="139">
                  <c:v>35.5</c:v>
                </c:pt>
                <c:pt idx="140">
                  <c:v>35.5</c:v>
                </c:pt>
                <c:pt idx="141">
                  <c:v>35.5</c:v>
                </c:pt>
                <c:pt idx="142">
                  <c:v>36</c:v>
                </c:pt>
                <c:pt idx="143">
                  <c:v>36</c:v>
                </c:pt>
                <c:pt idx="144">
                  <c:v>33.5</c:v>
                </c:pt>
                <c:pt idx="145">
                  <c:v>33.5</c:v>
                </c:pt>
                <c:pt idx="146">
                  <c:v>33.5</c:v>
                </c:pt>
                <c:pt idx="147">
                  <c:v>33.5</c:v>
                </c:pt>
                <c:pt idx="148">
                  <c:v>33.75</c:v>
                </c:pt>
                <c:pt idx="149">
                  <c:v>33.75</c:v>
                </c:pt>
                <c:pt idx="150">
                  <c:v>33.25</c:v>
                </c:pt>
                <c:pt idx="151">
                  <c:v>33.25</c:v>
                </c:pt>
                <c:pt idx="152">
                  <c:v>33.25</c:v>
                </c:pt>
                <c:pt idx="153">
                  <c:v>33.25</c:v>
                </c:pt>
                <c:pt idx="154">
                  <c:v>33.25</c:v>
                </c:pt>
                <c:pt idx="155">
                  <c:v>35.75</c:v>
                </c:pt>
                <c:pt idx="156">
                  <c:v>35.75</c:v>
                </c:pt>
                <c:pt idx="157">
                  <c:v>35.75</c:v>
                </c:pt>
                <c:pt idx="158">
                  <c:v>35.75</c:v>
                </c:pt>
                <c:pt idx="159">
                  <c:v>35.75</c:v>
                </c:pt>
                <c:pt idx="160">
                  <c:v>35.75</c:v>
                </c:pt>
                <c:pt idx="161">
                  <c:v>35.75</c:v>
                </c:pt>
                <c:pt idx="162">
                  <c:v>34.75</c:v>
                </c:pt>
                <c:pt idx="163">
                  <c:v>34.5</c:v>
                </c:pt>
                <c:pt idx="164">
                  <c:v>34.5</c:v>
                </c:pt>
                <c:pt idx="165">
                  <c:v>34.5</c:v>
                </c:pt>
                <c:pt idx="166">
                  <c:v>51</c:v>
                </c:pt>
                <c:pt idx="167">
                  <c:v>49</c:v>
                </c:pt>
              </c:numCache>
            </c:numRef>
          </c:val>
          <c:smooth val="0"/>
          <c:extLst>
            <c:ext xmlns:c16="http://schemas.microsoft.com/office/drawing/2014/chart" uri="{C3380CC4-5D6E-409C-BE32-E72D297353CC}">
              <c16:uniqueId val="{00000008-6432-44AB-B22E-F6AA4638A508}"/>
            </c:ext>
          </c:extLst>
        </c:ser>
        <c:ser>
          <c:idx val="9"/>
          <c:order val="9"/>
          <c:tx>
            <c:strRef>
              <c:f>'Prices, duty-free'!$BJ$3</c:f>
              <c:strCache>
                <c:ptCount val="1"/>
                <c:pt idx="0">
                  <c:v>Brazil</c:v>
                </c:pt>
              </c:strCache>
            </c:strRef>
          </c:tx>
          <c:spPr>
            <a:ln w="28575" cap="rnd" cmpd="dbl">
              <a:solidFill>
                <a:schemeClr val="accent4">
                  <a:lumMod val="60000"/>
                </a:schemeClr>
              </a:solidFill>
              <a:prstDash val="lgDash"/>
              <a:round/>
            </a:ln>
            <a:effectLst/>
          </c:spPr>
          <c:marker>
            <c:symbol val="none"/>
          </c:marker>
          <c:cat>
            <c:strRef>
              <c:f>'Prices, duty-free'!$A$76:$A$243</c:f>
              <c:strCache>
                <c:ptCount val="168"/>
                <c:pt idx="0">
                  <c:v>1/1840</c:v>
                </c:pt>
                <c:pt idx="1">
                  <c:v>2/1840</c:v>
                </c:pt>
                <c:pt idx="2">
                  <c:v>3/1840</c:v>
                </c:pt>
                <c:pt idx="3">
                  <c:v>4/1840</c:v>
                </c:pt>
                <c:pt idx="4">
                  <c:v>5/1840</c:v>
                </c:pt>
                <c:pt idx="5">
                  <c:v>6/1840</c:v>
                </c:pt>
                <c:pt idx="6">
                  <c:v>7/1840</c:v>
                </c:pt>
                <c:pt idx="7">
                  <c:v>8/1840</c:v>
                </c:pt>
                <c:pt idx="8">
                  <c:v>9/1840</c:v>
                </c:pt>
                <c:pt idx="9">
                  <c:v>10/1840</c:v>
                </c:pt>
                <c:pt idx="10">
                  <c:v>11/1840</c:v>
                </c:pt>
                <c:pt idx="11">
                  <c:v>12/1840</c:v>
                </c:pt>
                <c:pt idx="12">
                  <c:v>1/1841</c:v>
                </c:pt>
                <c:pt idx="13">
                  <c:v>2/1841</c:v>
                </c:pt>
                <c:pt idx="14">
                  <c:v>3/1841</c:v>
                </c:pt>
                <c:pt idx="15">
                  <c:v>4/1841</c:v>
                </c:pt>
                <c:pt idx="16">
                  <c:v>5/1841</c:v>
                </c:pt>
                <c:pt idx="17">
                  <c:v>6/1841</c:v>
                </c:pt>
                <c:pt idx="18">
                  <c:v>7/1841</c:v>
                </c:pt>
                <c:pt idx="19">
                  <c:v>8/1841</c:v>
                </c:pt>
                <c:pt idx="20">
                  <c:v>9/1841</c:v>
                </c:pt>
                <c:pt idx="21">
                  <c:v>10/1841</c:v>
                </c:pt>
                <c:pt idx="22">
                  <c:v>11/1841</c:v>
                </c:pt>
                <c:pt idx="23">
                  <c:v>12/1841</c:v>
                </c:pt>
                <c:pt idx="24">
                  <c:v>1/1842</c:v>
                </c:pt>
                <c:pt idx="25">
                  <c:v>2/1842</c:v>
                </c:pt>
                <c:pt idx="26">
                  <c:v>3/1842</c:v>
                </c:pt>
                <c:pt idx="27">
                  <c:v>4/1842</c:v>
                </c:pt>
                <c:pt idx="28">
                  <c:v>5/1842</c:v>
                </c:pt>
                <c:pt idx="29">
                  <c:v>6/1842</c:v>
                </c:pt>
                <c:pt idx="30">
                  <c:v>7/1842</c:v>
                </c:pt>
                <c:pt idx="31">
                  <c:v>8/1842</c:v>
                </c:pt>
                <c:pt idx="32">
                  <c:v>9/1842</c:v>
                </c:pt>
                <c:pt idx="33">
                  <c:v>10/1842</c:v>
                </c:pt>
                <c:pt idx="34">
                  <c:v>11/1842</c:v>
                </c:pt>
                <c:pt idx="35">
                  <c:v>12/1842</c:v>
                </c:pt>
                <c:pt idx="36">
                  <c:v>1/1843</c:v>
                </c:pt>
                <c:pt idx="37">
                  <c:v>2/1843</c:v>
                </c:pt>
                <c:pt idx="38">
                  <c:v>3/1843</c:v>
                </c:pt>
                <c:pt idx="39">
                  <c:v>4/1843</c:v>
                </c:pt>
                <c:pt idx="40">
                  <c:v>5/1843</c:v>
                </c:pt>
                <c:pt idx="41">
                  <c:v>6/1843</c:v>
                </c:pt>
                <c:pt idx="42">
                  <c:v>7/1843</c:v>
                </c:pt>
                <c:pt idx="43">
                  <c:v>8/1843</c:v>
                </c:pt>
                <c:pt idx="44">
                  <c:v>9/1843</c:v>
                </c:pt>
                <c:pt idx="45">
                  <c:v>10/1843</c:v>
                </c:pt>
                <c:pt idx="46">
                  <c:v>11/1843</c:v>
                </c:pt>
                <c:pt idx="47">
                  <c:v>12/1843</c:v>
                </c:pt>
                <c:pt idx="48">
                  <c:v>1/1844</c:v>
                </c:pt>
                <c:pt idx="49">
                  <c:v>2/1844</c:v>
                </c:pt>
                <c:pt idx="50">
                  <c:v>3/1844</c:v>
                </c:pt>
                <c:pt idx="51">
                  <c:v>4/1844</c:v>
                </c:pt>
                <c:pt idx="52">
                  <c:v>5/1844</c:v>
                </c:pt>
                <c:pt idx="53">
                  <c:v>6/1844</c:v>
                </c:pt>
                <c:pt idx="54">
                  <c:v>7/1844</c:v>
                </c:pt>
                <c:pt idx="55">
                  <c:v>8/1844</c:v>
                </c:pt>
                <c:pt idx="56">
                  <c:v>9/1844</c:v>
                </c:pt>
                <c:pt idx="57">
                  <c:v>10/1844</c:v>
                </c:pt>
                <c:pt idx="58">
                  <c:v>11/1844</c:v>
                </c:pt>
                <c:pt idx="59">
                  <c:v>12/1844</c:v>
                </c:pt>
                <c:pt idx="60">
                  <c:v>1/1845</c:v>
                </c:pt>
                <c:pt idx="61">
                  <c:v>2/1845</c:v>
                </c:pt>
                <c:pt idx="62">
                  <c:v>3/1845</c:v>
                </c:pt>
                <c:pt idx="63">
                  <c:v>4/1845</c:v>
                </c:pt>
                <c:pt idx="64">
                  <c:v>5/1845</c:v>
                </c:pt>
                <c:pt idx="65">
                  <c:v>6/1845</c:v>
                </c:pt>
                <c:pt idx="66">
                  <c:v>7/1845</c:v>
                </c:pt>
                <c:pt idx="67">
                  <c:v>8/1845</c:v>
                </c:pt>
                <c:pt idx="68">
                  <c:v>9/1845</c:v>
                </c:pt>
                <c:pt idx="69">
                  <c:v>10/1845</c:v>
                </c:pt>
                <c:pt idx="70">
                  <c:v>11/1845</c:v>
                </c:pt>
                <c:pt idx="71">
                  <c:v>12/1845</c:v>
                </c:pt>
                <c:pt idx="72">
                  <c:v>1/1846</c:v>
                </c:pt>
                <c:pt idx="73">
                  <c:v>2/1846</c:v>
                </c:pt>
                <c:pt idx="74">
                  <c:v>3/1846</c:v>
                </c:pt>
                <c:pt idx="75">
                  <c:v>4/1846</c:v>
                </c:pt>
                <c:pt idx="76">
                  <c:v>5/1846</c:v>
                </c:pt>
                <c:pt idx="77">
                  <c:v>6/1846</c:v>
                </c:pt>
                <c:pt idx="78">
                  <c:v>7/1846</c:v>
                </c:pt>
                <c:pt idx="79">
                  <c:v>8/1846</c:v>
                </c:pt>
                <c:pt idx="80">
                  <c:v>9/1846</c:v>
                </c:pt>
                <c:pt idx="81">
                  <c:v>10/1846</c:v>
                </c:pt>
                <c:pt idx="82">
                  <c:v>11/1846</c:v>
                </c:pt>
                <c:pt idx="83">
                  <c:v>12/1846</c:v>
                </c:pt>
                <c:pt idx="84">
                  <c:v>1/1847</c:v>
                </c:pt>
                <c:pt idx="85">
                  <c:v>2/1847</c:v>
                </c:pt>
                <c:pt idx="86">
                  <c:v>3/1847</c:v>
                </c:pt>
                <c:pt idx="87">
                  <c:v>4/1847</c:v>
                </c:pt>
                <c:pt idx="88">
                  <c:v>5/1847</c:v>
                </c:pt>
                <c:pt idx="89">
                  <c:v>6/1847</c:v>
                </c:pt>
                <c:pt idx="90">
                  <c:v>7/1847</c:v>
                </c:pt>
                <c:pt idx="91">
                  <c:v>8/1847</c:v>
                </c:pt>
                <c:pt idx="92">
                  <c:v>9/1847</c:v>
                </c:pt>
                <c:pt idx="93">
                  <c:v>10/1847</c:v>
                </c:pt>
                <c:pt idx="94">
                  <c:v>11/1847</c:v>
                </c:pt>
                <c:pt idx="95">
                  <c:v>12/1847</c:v>
                </c:pt>
                <c:pt idx="96">
                  <c:v>1/1848</c:v>
                </c:pt>
                <c:pt idx="97">
                  <c:v>2/1848</c:v>
                </c:pt>
                <c:pt idx="98">
                  <c:v>3/1848</c:v>
                </c:pt>
                <c:pt idx="99">
                  <c:v>4/1848</c:v>
                </c:pt>
                <c:pt idx="100">
                  <c:v>5/1848</c:v>
                </c:pt>
                <c:pt idx="101">
                  <c:v>6/1848</c:v>
                </c:pt>
                <c:pt idx="102">
                  <c:v>7/1848</c:v>
                </c:pt>
                <c:pt idx="103">
                  <c:v>8/1848</c:v>
                </c:pt>
                <c:pt idx="104">
                  <c:v>9/1848</c:v>
                </c:pt>
                <c:pt idx="105">
                  <c:v>10/1848</c:v>
                </c:pt>
                <c:pt idx="106">
                  <c:v>11/1848</c:v>
                </c:pt>
                <c:pt idx="107">
                  <c:v>12/1848</c:v>
                </c:pt>
                <c:pt idx="108">
                  <c:v>1/1849</c:v>
                </c:pt>
                <c:pt idx="109">
                  <c:v>2/1849</c:v>
                </c:pt>
                <c:pt idx="110">
                  <c:v>3/1849</c:v>
                </c:pt>
                <c:pt idx="111">
                  <c:v>4/1849</c:v>
                </c:pt>
                <c:pt idx="112">
                  <c:v>5/1849</c:v>
                </c:pt>
                <c:pt idx="113">
                  <c:v>6/1849</c:v>
                </c:pt>
                <c:pt idx="114">
                  <c:v>7/1849</c:v>
                </c:pt>
                <c:pt idx="115">
                  <c:v>8/1849</c:v>
                </c:pt>
                <c:pt idx="116">
                  <c:v>9/1849</c:v>
                </c:pt>
                <c:pt idx="117">
                  <c:v>10/1849</c:v>
                </c:pt>
                <c:pt idx="118">
                  <c:v>11/1849</c:v>
                </c:pt>
                <c:pt idx="119">
                  <c:v>12/1849</c:v>
                </c:pt>
                <c:pt idx="120">
                  <c:v>1/1850</c:v>
                </c:pt>
                <c:pt idx="121">
                  <c:v>2/1850</c:v>
                </c:pt>
                <c:pt idx="122">
                  <c:v>3/1850</c:v>
                </c:pt>
                <c:pt idx="123">
                  <c:v>4/1850</c:v>
                </c:pt>
                <c:pt idx="124">
                  <c:v>5/1850</c:v>
                </c:pt>
                <c:pt idx="125">
                  <c:v>6/1850</c:v>
                </c:pt>
                <c:pt idx="126">
                  <c:v>7/1850</c:v>
                </c:pt>
                <c:pt idx="127">
                  <c:v>8/1850</c:v>
                </c:pt>
                <c:pt idx="128">
                  <c:v>9/1850</c:v>
                </c:pt>
                <c:pt idx="129">
                  <c:v>10/1850</c:v>
                </c:pt>
                <c:pt idx="130">
                  <c:v>11/1850</c:v>
                </c:pt>
                <c:pt idx="131">
                  <c:v>12/1850</c:v>
                </c:pt>
                <c:pt idx="132">
                  <c:v>1/1851</c:v>
                </c:pt>
                <c:pt idx="133">
                  <c:v>2/1851</c:v>
                </c:pt>
                <c:pt idx="134">
                  <c:v>3/1851</c:v>
                </c:pt>
                <c:pt idx="135">
                  <c:v>4/1851</c:v>
                </c:pt>
                <c:pt idx="136">
                  <c:v>5/1851</c:v>
                </c:pt>
                <c:pt idx="137">
                  <c:v>6/1851</c:v>
                </c:pt>
                <c:pt idx="138">
                  <c:v>7/1851</c:v>
                </c:pt>
                <c:pt idx="139">
                  <c:v>8/1851</c:v>
                </c:pt>
                <c:pt idx="140">
                  <c:v>9/1851</c:v>
                </c:pt>
                <c:pt idx="141">
                  <c:v>10/1851</c:v>
                </c:pt>
                <c:pt idx="142">
                  <c:v>11/1851</c:v>
                </c:pt>
                <c:pt idx="143">
                  <c:v>12/1851</c:v>
                </c:pt>
                <c:pt idx="144">
                  <c:v>1/1852</c:v>
                </c:pt>
                <c:pt idx="145">
                  <c:v>2/1852</c:v>
                </c:pt>
                <c:pt idx="146">
                  <c:v>3/1852</c:v>
                </c:pt>
                <c:pt idx="147">
                  <c:v>4/1852</c:v>
                </c:pt>
                <c:pt idx="148">
                  <c:v>5/1852</c:v>
                </c:pt>
                <c:pt idx="149">
                  <c:v>6/1852</c:v>
                </c:pt>
                <c:pt idx="150">
                  <c:v>7/1852</c:v>
                </c:pt>
                <c:pt idx="151">
                  <c:v>8/1852</c:v>
                </c:pt>
                <c:pt idx="152">
                  <c:v>9/1852</c:v>
                </c:pt>
                <c:pt idx="153">
                  <c:v>10/1852</c:v>
                </c:pt>
                <c:pt idx="154">
                  <c:v>11/1852</c:v>
                </c:pt>
                <c:pt idx="155">
                  <c:v>12/1852</c:v>
                </c:pt>
                <c:pt idx="156">
                  <c:v>1/1853</c:v>
                </c:pt>
                <c:pt idx="157">
                  <c:v>2/1853</c:v>
                </c:pt>
                <c:pt idx="158">
                  <c:v>3/1853</c:v>
                </c:pt>
                <c:pt idx="159">
                  <c:v>4/1853</c:v>
                </c:pt>
                <c:pt idx="160">
                  <c:v>5/1853</c:v>
                </c:pt>
                <c:pt idx="161">
                  <c:v>6/1853</c:v>
                </c:pt>
                <c:pt idx="162">
                  <c:v>7/1853</c:v>
                </c:pt>
                <c:pt idx="163">
                  <c:v>8/1853</c:v>
                </c:pt>
                <c:pt idx="164">
                  <c:v>9/1853</c:v>
                </c:pt>
                <c:pt idx="165">
                  <c:v>10/1853</c:v>
                </c:pt>
                <c:pt idx="166">
                  <c:v>11/1853</c:v>
                </c:pt>
                <c:pt idx="167">
                  <c:v>12/1853</c:v>
                </c:pt>
              </c:strCache>
            </c:strRef>
          </c:cat>
          <c:val>
            <c:numRef>
              <c:f>'Prices, duty-free'!$BJ$76:$BJ$243</c:f>
              <c:numCache>
                <c:formatCode>0.0</c:formatCode>
                <c:ptCount val="168"/>
                <c:pt idx="0">
                  <c:v>84.25</c:v>
                </c:pt>
                <c:pt idx="1">
                  <c:v>84.25</c:v>
                </c:pt>
                <c:pt idx="2">
                  <c:v>84.5</c:v>
                </c:pt>
                <c:pt idx="3">
                  <c:v>84.75</c:v>
                </c:pt>
                <c:pt idx="4">
                  <c:v>88.4</c:v>
                </c:pt>
                <c:pt idx="5">
                  <c:v>88.4</c:v>
                </c:pt>
                <c:pt idx="6">
                  <c:v>88.15</c:v>
                </c:pt>
                <c:pt idx="7">
                  <c:v>89.65</c:v>
                </c:pt>
                <c:pt idx="8">
                  <c:v>88.4</c:v>
                </c:pt>
                <c:pt idx="9">
                  <c:v>88.15</c:v>
                </c:pt>
                <c:pt idx="10">
                  <c:v>88.15</c:v>
                </c:pt>
                <c:pt idx="11">
                  <c:v>88.15</c:v>
                </c:pt>
                <c:pt idx="12">
                  <c:v>88.15</c:v>
                </c:pt>
                <c:pt idx="13">
                  <c:v>87.9</c:v>
                </c:pt>
                <c:pt idx="14">
                  <c:v>87.9</c:v>
                </c:pt>
                <c:pt idx="15">
                  <c:v>86.65</c:v>
                </c:pt>
                <c:pt idx="16">
                  <c:v>85.65</c:v>
                </c:pt>
                <c:pt idx="17">
                  <c:v>85.9</c:v>
                </c:pt>
                <c:pt idx="18">
                  <c:v>85.9</c:v>
                </c:pt>
                <c:pt idx="19">
                  <c:v>84.15</c:v>
                </c:pt>
                <c:pt idx="20">
                  <c:v>84.15</c:v>
                </c:pt>
                <c:pt idx="21">
                  <c:v>83.65</c:v>
                </c:pt>
                <c:pt idx="22">
                  <c:v>83.65</c:v>
                </c:pt>
                <c:pt idx="23">
                  <c:v>83.15</c:v>
                </c:pt>
                <c:pt idx="24">
                  <c:v>83.15</c:v>
                </c:pt>
                <c:pt idx="25">
                  <c:v>84.9</c:v>
                </c:pt>
                <c:pt idx="26">
                  <c:v>82.4</c:v>
                </c:pt>
                <c:pt idx="27">
                  <c:v>82.4</c:v>
                </c:pt>
                <c:pt idx="28">
                  <c:v>82.4</c:v>
                </c:pt>
                <c:pt idx="29">
                  <c:v>82.4</c:v>
                </c:pt>
                <c:pt idx="30">
                  <c:v>82.4</c:v>
                </c:pt>
                <c:pt idx="31">
                  <c:v>82.4</c:v>
                </c:pt>
                <c:pt idx="32">
                  <c:v>82.4</c:v>
                </c:pt>
                <c:pt idx="33">
                  <c:v>82.4</c:v>
                </c:pt>
                <c:pt idx="34">
                  <c:v>82.4</c:v>
                </c:pt>
                <c:pt idx="35">
                  <c:v>82.9</c:v>
                </c:pt>
                <c:pt idx="36">
                  <c:v>83.4</c:v>
                </c:pt>
                <c:pt idx="37">
                  <c:v>83.65</c:v>
                </c:pt>
                <c:pt idx="38">
                  <c:v>83.65</c:v>
                </c:pt>
                <c:pt idx="39">
                  <c:v>83.65</c:v>
                </c:pt>
                <c:pt idx="40">
                  <c:v>83.65</c:v>
                </c:pt>
                <c:pt idx="41">
                  <c:v>83.65</c:v>
                </c:pt>
                <c:pt idx="42">
                  <c:v>83.65</c:v>
                </c:pt>
                <c:pt idx="43">
                  <c:v>83.15</c:v>
                </c:pt>
                <c:pt idx="44">
                  <c:v>83.4</c:v>
                </c:pt>
                <c:pt idx="45">
                  <c:v>83.4</c:v>
                </c:pt>
                <c:pt idx="46">
                  <c:v>83.15</c:v>
                </c:pt>
                <c:pt idx="47">
                  <c:v>82.4</c:v>
                </c:pt>
                <c:pt idx="48">
                  <c:v>82.4</c:v>
                </c:pt>
                <c:pt idx="49">
                  <c:v>82.4</c:v>
                </c:pt>
                <c:pt idx="50">
                  <c:v>83.65</c:v>
                </c:pt>
                <c:pt idx="51">
                  <c:v>83.65</c:v>
                </c:pt>
                <c:pt idx="52">
                  <c:v>83.65</c:v>
                </c:pt>
                <c:pt idx="53">
                  <c:v>83.65</c:v>
                </c:pt>
                <c:pt idx="54">
                  <c:v>83.4</c:v>
                </c:pt>
                <c:pt idx="55">
                  <c:v>83.4</c:v>
                </c:pt>
                <c:pt idx="56">
                  <c:v>83.4</c:v>
                </c:pt>
                <c:pt idx="57">
                  <c:v>83.4</c:v>
                </c:pt>
                <c:pt idx="58">
                  <c:v>83.4</c:v>
                </c:pt>
                <c:pt idx="59">
                  <c:v>83.9</c:v>
                </c:pt>
                <c:pt idx="60">
                  <c:v>83.9</c:v>
                </c:pt>
                <c:pt idx="61">
                  <c:v>83.9</c:v>
                </c:pt>
                <c:pt idx="62">
                  <c:v>80.75</c:v>
                </c:pt>
                <c:pt idx="63">
                  <c:v>80.75</c:v>
                </c:pt>
                <c:pt idx="64">
                  <c:v>80.75</c:v>
                </c:pt>
                <c:pt idx="65">
                  <c:v>83.5</c:v>
                </c:pt>
                <c:pt idx="66">
                  <c:v>83</c:v>
                </c:pt>
                <c:pt idx="67">
                  <c:v>86.5</c:v>
                </c:pt>
                <c:pt idx="68">
                  <c:v>87</c:v>
                </c:pt>
                <c:pt idx="69">
                  <c:v>87.5</c:v>
                </c:pt>
                <c:pt idx="70">
                  <c:v>85.5</c:v>
                </c:pt>
                <c:pt idx="71">
                  <c:v>85</c:v>
                </c:pt>
                <c:pt idx="72">
                  <c:v>83</c:v>
                </c:pt>
                <c:pt idx="73">
                  <c:v>82.5</c:v>
                </c:pt>
                <c:pt idx="74">
                  <c:v>82.5</c:v>
                </c:pt>
                <c:pt idx="75">
                  <c:v>81</c:v>
                </c:pt>
                <c:pt idx="76">
                  <c:v>80.5</c:v>
                </c:pt>
                <c:pt idx="77">
                  <c:v>80.5</c:v>
                </c:pt>
                <c:pt idx="78">
                  <c:v>82.75</c:v>
                </c:pt>
                <c:pt idx="79">
                  <c:v>42.25</c:v>
                </c:pt>
                <c:pt idx="80">
                  <c:v>43</c:v>
                </c:pt>
                <c:pt idx="81">
                  <c:v>43</c:v>
                </c:pt>
                <c:pt idx="82">
                  <c:v>43</c:v>
                </c:pt>
                <c:pt idx="83">
                  <c:v>43</c:v>
                </c:pt>
                <c:pt idx="84">
                  <c:v>42.5</c:v>
                </c:pt>
                <c:pt idx="85">
                  <c:v>45.5</c:v>
                </c:pt>
                <c:pt idx="86">
                  <c:v>45.5</c:v>
                </c:pt>
                <c:pt idx="87">
                  <c:v>47</c:v>
                </c:pt>
                <c:pt idx="88">
                  <c:v>45</c:v>
                </c:pt>
                <c:pt idx="89">
                  <c:v>43.75</c:v>
                </c:pt>
                <c:pt idx="90">
                  <c:v>42.75</c:v>
                </c:pt>
                <c:pt idx="91">
                  <c:v>41.5</c:v>
                </c:pt>
                <c:pt idx="92">
                  <c:v>40</c:v>
                </c:pt>
                <c:pt idx="93">
                  <c:v>40.25</c:v>
                </c:pt>
                <c:pt idx="94">
                  <c:v>38.5</c:v>
                </c:pt>
                <c:pt idx="95">
                  <c:v>38.5</c:v>
                </c:pt>
                <c:pt idx="96">
                  <c:v>38.5</c:v>
                </c:pt>
                <c:pt idx="97">
                  <c:v>39.75</c:v>
                </c:pt>
                <c:pt idx="98">
                  <c:v>37</c:v>
                </c:pt>
                <c:pt idx="99">
                  <c:v>36.5</c:v>
                </c:pt>
                <c:pt idx="100">
                  <c:v>36.5</c:v>
                </c:pt>
                <c:pt idx="101">
                  <c:v>36.5</c:v>
                </c:pt>
                <c:pt idx="102">
                  <c:v>34.25</c:v>
                </c:pt>
                <c:pt idx="103">
                  <c:v>33.75</c:v>
                </c:pt>
                <c:pt idx="104">
                  <c:v>33.75</c:v>
                </c:pt>
                <c:pt idx="105">
                  <c:v>33.75</c:v>
                </c:pt>
                <c:pt idx="106">
                  <c:v>33.5</c:v>
                </c:pt>
                <c:pt idx="107">
                  <c:v>33.5</c:v>
                </c:pt>
                <c:pt idx="108">
                  <c:v>33.5</c:v>
                </c:pt>
                <c:pt idx="109">
                  <c:v>34.5</c:v>
                </c:pt>
                <c:pt idx="110">
                  <c:v>34.5</c:v>
                </c:pt>
                <c:pt idx="111">
                  <c:v>37.5</c:v>
                </c:pt>
                <c:pt idx="112">
                  <c:v>38</c:v>
                </c:pt>
                <c:pt idx="113">
                  <c:v>37.5</c:v>
                </c:pt>
                <c:pt idx="114">
                  <c:v>36.5</c:v>
                </c:pt>
                <c:pt idx="115">
                  <c:v>36</c:v>
                </c:pt>
                <c:pt idx="116">
                  <c:v>36.25</c:v>
                </c:pt>
                <c:pt idx="117">
                  <c:v>36.25</c:v>
                </c:pt>
                <c:pt idx="118">
                  <c:v>36.25</c:v>
                </c:pt>
                <c:pt idx="119">
                  <c:v>36.25</c:v>
                </c:pt>
                <c:pt idx="120">
                  <c:v>35.75</c:v>
                </c:pt>
                <c:pt idx="121">
                  <c:v>35.5</c:v>
                </c:pt>
                <c:pt idx="122">
                  <c:v>35.5</c:v>
                </c:pt>
                <c:pt idx="123">
                  <c:v>35</c:v>
                </c:pt>
                <c:pt idx="124">
                  <c:v>35</c:v>
                </c:pt>
                <c:pt idx="125">
                  <c:v>35</c:v>
                </c:pt>
                <c:pt idx="126">
                  <c:v>33.5</c:v>
                </c:pt>
                <c:pt idx="127">
                  <c:v>33</c:v>
                </c:pt>
                <c:pt idx="128">
                  <c:v>33</c:v>
                </c:pt>
                <c:pt idx="129">
                  <c:v>33</c:v>
                </c:pt>
                <c:pt idx="130">
                  <c:v>33</c:v>
                </c:pt>
                <c:pt idx="131">
                  <c:v>33</c:v>
                </c:pt>
                <c:pt idx="132">
                  <c:v>33.25</c:v>
                </c:pt>
                <c:pt idx="133">
                  <c:v>33.25</c:v>
                </c:pt>
                <c:pt idx="134">
                  <c:v>33.25</c:v>
                </c:pt>
                <c:pt idx="135">
                  <c:v>33.25</c:v>
                </c:pt>
                <c:pt idx="136">
                  <c:v>33.25</c:v>
                </c:pt>
                <c:pt idx="137">
                  <c:v>33.25</c:v>
                </c:pt>
                <c:pt idx="138">
                  <c:v>31.75</c:v>
                </c:pt>
                <c:pt idx="139">
                  <c:v>31.75</c:v>
                </c:pt>
                <c:pt idx="140">
                  <c:v>31.75</c:v>
                </c:pt>
                <c:pt idx="141">
                  <c:v>31.75</c:v>
                </c:pt>
                <c:pt idx="142">
                  <c:v>31.75</c:v>
                </c:pt>
                <c:pt idx="143">
                  <c:v>31.75</c:v>
                </c:pt>
                <c:pt idx="144">
                  <c:v>30</c:v>
                </c:pt>
                <c:pt idx="145">
                  <c:v>30</c:v>
                </c:pt>
                <c:pt idx="146">
                  <c:v>30</c:v>
                </c:pt>
                <c:pt idx="147">
                  <c:v>30</c:v>
                </c:pt>
                <c:pt idx="148">
                  <c:v>31</c:v>
                </c:pt>
                <c:pt idx="149">
                  <c:v>32</c:v>
                </c:pt>
                <c:pt idx="150">
                  <c:v>31</c:v>
                </c:pt>
                <c:pt idx="151">
                  <c:v>31</c:v>
                </c:pt>
                <c:pt idx="152">
                  <c:v>31</c:v>
                </c:pt>
                <c:pt idx="153">
                  <c:v>31</c:v>
                </c:pt>
                <c:pt idx="154">
                  <c:v>31</c:v>
                </c:pt>
                <c:pt idx="155">
                  <c:v>34</c:v>
                </c:pt>
                <c:pt idx="156">
                  <c:v>34</c:v>
                </c:pt>
                <c:pt idx="157">
                  <c:v>34</c:v>
                </c:pt>
                <c:pt idx="158">
                  <c:v>32.5</c:v>
                </c:pt>
                <c:pt idx="159">
                  <c:v>32.5</c:v>
                </c:pt>
                <c:pt idx="160">
                  <c:v>32.5</c:v>
                </c:pt>
                <c:pt idx="161">
                  <c:v>32.5</c:v>
                </c:pt>
                <c:pt idx="162">
                  <c:v>31.5</c:v>
                </c:pt>
                <c:pt idx="163">
                  <c:v>31.5</c:v>
                </c:pt>
                <c:pt idx="164">
                  <c:v>31.375</c:v>
                </c:pt>
                <c:pt idx="165">
                  <c:v>31.583333333333332</c:v>
                </c:pt>
                <c:pt idx="166">
                  <c:v>31.25</c:v>
                </c:pt>
                <c:pt idx="167">
                  <c:v>31.25</c:v>
                </c:pt>
              </c:numCache>
            </c:numRef>
          </c:val>
          <c:smooth val="0"/>
          <c:extLst>
            <c:ext xmlns:c16="http://schemas.microsoft.com/office/drawing/2014/chart" uri="{C3380CC4-5D6E-409C-BE32-E72D297353CC}">
              <c16:uniqueId val="{00000009-6432-44AB-B22E-F6AA4638A508}"/>
            </c:ext>
          </c:extLst>
        </c:ser>
        <c:dLbls>
          <c:showLegendKey val="0"/>
          <c:showVal val="0"/>
          <c:showCatName val="0"/>
          <c:showSerName val="0"/>
          <c:showPercent val="0"/>
          <c:showBubbleSize val="0"/>
        </c:dLbls>
        <c:smooth val="0"/>
        <c:axId val="1998833552"/>
        <c:axId val="1998832592"/>
      </c:lineChart>
      <c:catAx>
        <c:axId val="19988335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8832592"/>
        <c:crosses val="autoZero"/>
        <c:auto val="1"/>
        <c:lblAlgn val="ctr"/>
        <c:lblOffset val="100"/>
        <c:noMultiLvlLbl val="0"/>
      </c:catAx>
      <c:valAx>
        <c:axId val="199883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8833552"/>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2048</Words>
  <Characters>11676</Characters>
  <Application>Microsoft Office Word</Application>
  <DocSecurity>0</DocSecurity>
  <Lines>97</Lines>
  <Paragraphs>27</Paragraphs>
  <ScaleCrop>false</ScaleCrop>
  <HeadingPairs>
    <vt:vector size="4" baseType="variant">
      <vt:variant>
        <vt:lpstr>Rubrik</vt:lpstr>
      </vt:variant>
      <vt:variant>
        <vt:i4>1</vt:i4>
      </vt:variant>
      <vt:variant>
        <vt:lpstr>Título</vt:lpstr>
      </vt:variant>
      <vt:variant>
        <vt:i4>1</vt:i4>
      </vt:variant>
    </vt:vector>
  </HeadingPairs>
  <TitlesOfParts>
    <vt:vector size="2" baseType="lpstr">
      <vt:lpstr/>
      <vt:lpstr/>
    </vt:vector>
  </TitlesOfParts>
  <Company>University of Gothenburg</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Absell</dc:creator>
  <cp:keywords/>
  <dc:description/>
  <cp:lastModifiedBy>SS</cp:lastModifiedBy>
  <cp:revision>13</cp:revision>
  <dcterms:created xsi:type="dcterms:W3CDTF">2023-02-28T13:24:00Z</dcterms:created>
  <dcterms:modified xsi:type="dcterms:W3CDTF">2024-10-17T19:36:00Z</dcterms:modified>
</cp:coreProperties>
</file>