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charts/chart7.xml" ContentType="application/vnd.openxmlformats-officedocument.drawingml.chart+xml"/>
  <Override PartName="/word/charts/style7.xml" ContentType="application/vnd.ms-office.chartstyle+xml"/>
  <Override PartName="/word/charts/colors7.xml" ContentType="application/vnd.ms-office.chartcolorstyle+xml"/>
  <Override PartName="/word/charts/chart8.xml" ContentType="application/vnd.openxmlformats-officedocument.drawingml.chart+xml"/>
  <Override PartName="/word/charts/style8.xml" ContentType="application/vnd.ms-office.chartstyle+xml"/>
  <Override PartName="/word/charts/colors8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5C4465" w14:textId="30F5A590" w:rsidR="00092FC5" w:rsidRDefault="00092FC5" w:rsidP="009D1A8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D1A82">
        <w:rPr>
          <w:rFonts w:ascii="Times New Roman" w:hAnsi="Times New Roman" w:cs="Times New Roman"/>
          <w:b/>
          <w:bCs/>
          <w:sz w:val="24"/>
          <w:szCs w:val="24"/>
        </w:rPr>
        <w:t xml:space="preserve">Supplementary Figure </w:t>
      </w:r>
      <w:r w:rsidR="00F07D2C"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Pr="009D1A82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9D1A82">
        <w:rPr>
          <w:rFonts w:ascii="Times New Roman" w:hAnsi="Times New Roman" w:cs="Times New Roman"/>
          <w:sz w:val="24"/>
          <w:szCs w:val="24"/>
        </w:rPr>
        <w:t xml:space="preserve"> Mean ± standard error (SE) values for </w:t>
      </w:r>
      <w:r w:rsidRPr="009D1A82">
        <w:rPr>
          <w:rFonts w:ascii="Times New Roman" w:hAnsi="Times New Roman" w:cs="Times New Roman"/>
          <w:color w:val="0D0D0D"/>
          <w:sz w:val="24"/>
          <w:szCs w:val="24"/>
          <w:shd w:val="clear" w:color="auto" w:fill="FFFFFF"/>
        </w:rPr>
        <w:t xml:space="preserve">tiller appearance </w:t>
      </w:r>
      <w:r w:rsidR="00E62040">
        <w:rPr>
          <w:rFonts w:ascii="Times New Roman" w:hAnsi="Times New Roman" w:cs="Times New Roman"/>
          <w:color w:val="0D0D0D"/>
          <w:sz w:val="24"/>
          <w:szCs w:val="24"/>
          <w:shd w:val="clear" w:color="auto" w:fill="FFFFFF"/>
        </w:rPr>
        <w:t>rate</w:t>
      </w:r>
      <w:r w:rsidRPr="009D1A82">
        <w:rPr>
          <w:rFonts w:ascii="Times New Roman" w:hAnsi="Times New Roman" w:cs="Times New Roman"/>
          <w:color w:val="0D0D0D"/>
          <w:sz w:val="24"/>
          <w:szCs w:val="24"/>
          <w:shd w:val="clear" w:color="auto" w:fill="FFFFFF"/>
        </w:rPr>
        <w:t xml:space="preserve"> (grey bars) and tiller </w:t>
      </w:r>
      <w:r w:rsidRPr="009D1A82">
        <w:rPr>
          <w:rFonts w:ascii="Times New Roman" w:hAnsi="Times New Roman" w:cs="Times New Roman"/>
          <w:sz w:val="24"/>
          <w:szCs w:val="24"/>
        </w:rPr>
        <w:t xml:space="preserve">mortality </w:t>
      </w:r>
      <w:r w:rsidR="00351880">
        <w:rPr>
          <w:rFonts w:ascii="Times New Roman" w:hAnsi="Times New Roman" w:cs="Times New Roman"/>
          <w:sz w:val="24"/>
          <w:szCs w:val="24"/>
        </w:rPr>
        <w:t>rates</w:t>
      </w:r>
      <w:r w:rsidRPr="009D1A82">
        <w:rPr>
          <w:rFonts w:ascii="Times New Roman" w:hAnsi="Times New Roman" w:cs="Times New Roman"/>
          <w:sz w:val="24"/>
          <w:szCs w:val="24"/>
        </w:rPr>
        <w:t xml:space="preserve"> (</w:t>
      </w:r>
      <w:r w:rsidR="002638D3" w:rsidRPr="009D1A82">
        <w:rPr>
          <w:rFonts w:ascii="Times New Roman" w:hAnsi="Times New Roman" w:cs="Times New Roman"/>
          <w:sz w:val="24"/>
          <w:szCs w:val="24"/>
        </w:rPr>
        <w:t>white</w:t>
      </w:r>
      <w:r w:rsidRPr="009D1A82">
        <w:rPr>
          <w:rFonts w:ascii="Times New Roman" w:hAnsi="Times New Roman" w:cs="Times New Roman"/>
          <w:sz w:val="24"/>
          <w:szCs w:val="24"/>
        </w:rPr>
        <w:t xml:space="preserve"> bars) in the winter, spring, and summer season in the mixture pasture; under four grazing managements: (A</w:t>
      </w:r>
      <w:r w:rsidR="000D6406" w:rsidRPr="009D1A82">
        <w:rPr>
          <w:rFonts w:ascii="Times New Roman" w:hAnsi="Times New Roman" w:cs="Times New Roman"/>
          <w:sz w:val="24"/>
          <w:szCs w:val="24"/>
        </w:rPr>
        <w:t>1 – A2</w:t>
      </w:r>
      <w:r w:rsidRPr="009D1A82">
        <w:rPr>
          <w:rFonts w:ascii="Times New Roman" w:hAnsi="Times New Roman" w:cs="Times New Roman"/>
          <w:sz w:val="24"/>
          <w:szCs w:val="24"/>
        </w:rPr>
        <w:t xml:space="preserve">) pre-cutting height managements of 15 cm, </w:t>
      </w:r>
      <w:r w:rsidR="000D6406" w:rsidRPr="009D1A82">
        <w:rPr>
          <w:rFonts w:ascii="Times New Roman" w:hAnsi="Times New Roman" w:cs="Times New Roman"/>
          <w:sz w:val="24"/>
          <w:szCs w:val="24"/>
        </w:rPr>
        <w:t>(B1- B2)</w:t>
      </w:r>
      <w:r w:rsidRPr="009D1A82">
        <w:rPr>
          <w:rFonts w:ascii="Times New Roman" w:hAnsi="Times New Roman" w:cs="Times New Roman"/>
          <w:sz w:val="24"/>
          <w:szCs w:val="24"/>
        </w:rPr>
        <w:t xml:space="preserve"> 15 cm single strong defoliation (15 cm HSG). (</w:t>
      </w:r>
      <w:r w:rsidR="000D6406" w:rsidRPr="009D1A82">
        <w:rPr>
          <w:rFonts w:ascii="Times New Roman" w:hAnsi="Times New Roman" w:cs="Times New Roman"/>
          <w:sz w:val="24"/>
          <w:szCs w:val="24"/>
        </w:rPr>
        <w:t>C1- C2</w:t>
      </w:r>
      <w:r w:rsidRPr="009D1A82">
        <w:rPr>
          <w:rFonts w:ascii="Times New Roman" w:hAnsi="Times New Roman" w:cs="Times New Roman"/>
          <w:sz w:val="24"/>
          <w:szCs w:val="24"/>
        </w:rPr>
        <w:t xml:space="preserve">) pre-cutting height managements of 20 cm, </w:t>
      </w:r>
      <w:r w:rsidR="000D6406" w:rsidRPr="009D1A82">
        <w:rPr>
          <w:rFonts w:ascii="Times New Roman" w:hAnsi="Times New Roman" w:cs="Times New Roman"/>
          <w:sz w:val="24"/>
          <w:szCs w:val="24"/>
        </w:rPr>
        <w:t xml:space="preserve">(D1 -D2) </w:t>
      </w:r>
      <w:r w:rsidRPr="009D1A82">
        <w:rPr>
          <w:rFonts w:ascii="Times New Roman" w:hAnsi="Times New Roman" w:cs="Times New Roman"/>
          <w:sz w:val="24"/>
          <w:szCs w:val="24"/>
        </w:rPr>
        <w:t>and 20 cm single strong defoliation (20 cm HSG)</w:t>
      </w:r>
      <w:r w:rsidRPr="009D1A82">
        <w:rPr>
          <w:rFonts w:ascii="Times New Roman" w:hAnsi="Times New Roman" w:cs="Times New Roman"/>
          <w:sz w:val="28"/>
          <w:szCs w:val="28"/>
        </w:rPr>
        <w:t xml:space="preserve"> </w:t>
      </w:r>
      <w:r w:rsidRPr="009D1A82">
        <w:rPr>
          <w:rFonts w:ascii="Times New Roman" w:hAnsi="Times New Roman" w:cs="Times New Roman"/>
          <w:sz w:val="24"/>
          <w:szCs w:val="24"/>
        </w:rPr>
        <w:t>(n: 28).</w:t>
      </w:r>
      <w:r w:rsidR="009D1A82" w:rsidRPr="009D1A82">
        <w:rPr>
          <w:rFonts w:ascii="Times New Roman" w:hAnsi="Times New Roman" w:cs="Times New Roman"/>
          <w:sz w:val="24"/>
          <w:szCs w:val="24"/>
        </w:rPr>
        <w:t xml:space="preserve"> </w:t>
      </w:r>
      <w:r w:rsidR="009D1A82" w:rsidRPr="00C51E9C">
        <w:rPr>
          <w:rFonts w:ascii="Times New Roman" w:hAnsi="Times New Roman" w:cs="Times New Roman"/>
          <w:sz w:val="24"/>
          <w:szCs w:val="24"/>
          <w:lang w:val="pt-BR"/>
        </w:rPr>
        <w:t xml:space="preserve">A1, B1, C1, D1 </w:t>
      </w:r>
      <w:r w:rsidR="009D1A82" w:rsidRPr="00C51E9C">
        <w:rPr>
          <w:rFonts w:ascii="Times New Roman" w:hAnsi="Times New Roman" w:cs="Times New Roman"/>
          <w:i/>
          <w:iCs/>
          <w:sz w:val="24"/>
          <w:szCs w:val="24"/>
          <w:lang w:val="pt-BR"/>
        </w:rPr>
        <w:t xml:space="preserve">L. </w:t>
      </w:r>
      <w:proofErr w:type="spellStart"/>
      <w:r w:rsidR="009D1A82" w:rsidRPr="00C51E9C">
        <w:rPr>
          <w:rFonts w:ascii="Times New Roman" w:hAnsi="Times New Roman" w:cs="Times New Roman"/>
          <w:i/>
          <w:iCs/>
          <w:sz w:val="24"/>
          <w:szCs w:val="24"/>
          <w:lang w:val="pt-BR"/>
        </w:rPr>
        <w:t>arundinaceum</w:t>
      </w:r>
      <w:proofErr w:type="spellEnd"/>
      <w:r w:rsidR="009D1A82" w:rsidRPr="00C51E9C">
        <w:rPr>
          <w:rFonts w:ascii="Times New Roman" w:hAnsi="Times New Roman" w:cs="Times New Roman"/>
          <w:sz w:val="24"/>
          <w:szCs w:val="24"/>
          <w:lang w:val="pt-BR"/>
        </w:rPr>
        <w:t xml:space="preserve">. A2, B2, C2, D2 </w:t>
      </w:r>
      <w:r w:rsidR="002E6864" w:rsidRPr="00C51E9C">
        <w:rPr>
          <w:rFonts w:ascii="Times New Roman" w:hAnsi="Times New Roman" w:cs="Times New Roman"/>
          <w:i/>
          <w:iCs/>
          <w:sz w:val="24"/>
          <w:szCs w:val="24"/>
          <w:lang w:val="pt-BR"/>
        </w:rPr>
        <w:t>C</w:t>
      </w:r>
      <w:r w:rsidR="008B3057" w:rsidRPr="00C51E9C">
        <w:rPr>
          <w:rFonts w:ascii="Times New Roman" w:hAnsi="Times New Roman" w:cs="Times New Roman"/>
          <w:i/>
          <w:iCs/>
          <w:sz w:val="24"/>
          <w:szCs w:val="24"/>
          <w:lang w:val="pt-BR"/>
        </w:rPr>
        <w:t>.</w:t>
      </w:r>
      <w:r w:rsidR="009D1A82" w:rsidRPr="00C51E9C">
        <w:rPr>
          <w:rFonts w:ascii="Times New Roman" w:hAnsi="Times New Roman" w:cs="Times New Roman"/>
          <w:i/>
          <w:iCs/>
          <w:sz w:val="24"/>
          <w:szCs w:val="24"/>
          <w:lang w:val="pt-BR"/>
        </w:rPr>
        <w:t xml:space="preserve"> </w:t>
      </w:r>
      <w:proofErr w:type="spellStart"/>
      <w:r w:rsidR="009D1A82" w:rsidRPr="00C51E9C">
        <w:rPr>
          <w:rFonts w:ascii="Times New Roman" w:hAnsi="Times New Roman" w:cs="Times New Roman"/>
          <w:i/>
          <w:iCs/>
          <w:sz w:val="24"/>
          <w:szCs w:val="24"/>
          <w:lang w:val="pt-BR"/>
        </w:rPr>
        <w:t>clandestinus</w:t>
      </w:r>
      <w:proofErr w:type="spellEnd"/>
      <w:r w:rsidR="0004590D" w:rsidRPr="00C51E9C">
        <w:rPr>
          <w:rFonts w:ascii="Times New Roman" w:hAnsi="Times New Roman" w:cs="Times New Roman"/>
          <w:i/>
          <w:iCs/>
          <w:sz w:val="24"/>
          <w:szCs w:val="24"/>
          <w:lang w:val="pt-BR"/>
        </w:rPr>
        <w:t xml:space="preserve">. ons). </w:t>
      </w:r>
      <w:r w:rsidR="0004590D" w:rsidRPr="00C51E9C">
        <w:rPr>
          <w:rFonts w:ascii="Times New Roman" w:hAnsi="Times New Roman" w:cs="Times New Roman"/>
          <w:sz w:val="24"/>
          <w:szCs w:val="24"/>
          <w:lang w:val="en-GB"/>
        </w:rPr>
        <w:t xml:space="preserve">Bars with different letters compare </w:t>
      </w:r>
      <w:r w:rsidR="00B77FA8" w:rsidRPr="00C51E9C">
        <w:rPr>
          <w:rFonts w:ascii="Times New Roman" w:hAnsi="Times New Roman" w:cs="Times New Roman"/>
          <w:sz w:val="24"/>
          <w:szCs w:val="24"/>
          <w:lang w:val="en-GB"/>
        </w:rPr>
        <w:t xml:space="preserve">different seasons </w:t>
      </w:r>
      <w:r w:rsidR="0004590D" w:rsidRPr="00C51E9C">
        <w:rPr>
          <w:rFonts w:ascii="Times New Roman" w:hAnsi="Times New Roman" w:cs="Times New Roman"/>
          <w:sz w:val="24"/>
          <w:szCs w:val="24"/>
          <w:lang w:val="en-GB"/>
        </w:rPr>
        <w:t>under different treatments</w:t>
      </w:r>
      <w:r w:rsidR="00AE3C4E" w:rsidRPr="00C51E9C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04590D" w:rsidRPr="00C51E9C">
        <w:rPr>
          <w:rFonts w:ascii="Times New Roman" w:hAnsi="Times New Roman" w:cs="Times New Roman"/>
          <w:sz w:val="24"/>
          <w:szCs w:val="24"/>
          <w:lang w:val="en-GB"/>
        </w:rPr>
        <w:t xml:space="preserve">using the </w:t>
      </w:r>
      <w:r w:rsidR="00AE3C4E" w:rsidRPr="00C51E9C">
        <w:rPr>
          <w:rFonts w:ascii="Times New Roman" w:hAnsi="Times New Roman" w:cs="Times New Roman"/>
          <w:sz w:val="24"/>
          <w:szCs w:val="24"/>
          <w:lang w:val="en-GB"/>
        </w:rPr>
        <w:t>Fisher</w:t>
      </w:r>
      <w:r w:rsidR="0004590D" w:rsidRPr="00C51E9C">
        <w:rPr>
          <w:rFonts w:ascii="Times New Roman" w:hAnsi="Times New Roman" w:cs="Times New Roman"/>
          <w:sz w:val="24"/>
          <w:szCs w:val="24"/>
          <w:lang w:val="en-GB"/>
        </w:rPr>
        <w:t xml:space="preserve"> Test with 5% significance</w:t>
      </w:r>
      <w:r w:rsidR="00AE3C4E" w:rsidRPr="00C51E9C">
        <w:rPr>
          <w:rFonts w:ascii="Times New Roman" w:hAnsi="Times New Roman" w:cs="Times New Roman"/>
          <w:sz w:val="24"/>
          <w:szCs w:val="24"/>
          <w:lang w:val="en-GB"/>
        </w:rPr>
        <w:t>.</w:t>
      </w:r>
      <w:bookmarkStart w:id="0" w:name="_GoBack"/>
      <w:bookmarkEnd w:id="0"/>
      <w:r w:rsidR="009D1A82" w:rsidRPr="001B2BF0">
        <w:rPr>
          <w:rFonts w:ascii="Times New Roman" w:hAnsi="Times New Roman" w:cs="Times New Roman"/>
          <w:sz w:val="24"/>
          <w:szCs w:val="24"/>
          <w:lang w:val="en-GB"/>
        </w:rPr>
        <w:t xml:space="preserve"> </w:t>
      </w:r>
      <w:r w:rsidR="009D1A82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7407820" w14:textId="77777777" w:rsidR="00B52F9F" w:rsidRDefault="00B52F9F" w:rsidP="0081046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17B0D0F" w14:textId="2447C49F" w:rsidR="00B52F9F" w:rsidRDefault="0081046D" w:rsidP="0081046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602C2880" wp14:editId="743E3735">
            <wp:extent cx="2520000" cy="2159635"/>
            <wp:effectExtent l="0" t="0" r="0" b="0"/>
            <wp:docPr id="2145616599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52E9157F-DCB7-7C1F-9B2C-4692626232F7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  <w:r w:rsidR="002E6864">
        <w:rPr>
          <w:rFonts w:ascii="Times New Roman" w:hAnsi="Times New Roman" w:cs="Times New Roman"/>
          <w:sz w:val="24"/>
          <w:szCs w:val="24"/>
        </w:rPr>
        <w:tab/>
      </w:r>
      <w:r w:rsidR="002E6864">
        <w:rPr>
          <w:rFonts w:ascii="Times New Roman" w:hAnsi="Times New Roman" w:cs="Times New Roman"/>
          <w:sz w:val="24"/>
          <w:szCs w:val="24"/>
        </w:rPr>
        <w:tab/>
      </w:r>
      <w:r>
        <w:rPr>
          <w:noProof/>
        </w:rPr>
        <w:drawing>
          <wp:inline distT="0" distB="0" distL="0" distR="0" wp14:anchorId="2B93261B" wp14:editId="2E61638D">
            <wp:extent cx="2160000" cy="2160000"/>
            <wp:effectExtent l="0" t="0" r="0" b="0"/>
            <wp:docPr id="1385476525" name="Gráfico 3">
              <a:extLst xmlns:a="http://schemas.openxmlformats.org/drawingml/2006/main">
                <a:ext uri="{FF2B5EF4-FFF2-40B4-BE49-F238E27FC236}">
                  <a16:creationId xmlns:a16="http://schemas.microsoft.com/office/drawing/2014/main" id="{A540DE0E-F6CA-46B9-85CD-D661844CE13C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14:paraId="00584B64" w14:textId="77777777" w:rsidR="00B52F9F" w:rsidRDefault="00B52F9F" w:rsidP="0081046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7AD001D" w14:textId="77777777" w:rsidR="00B52F9F" w:rsidRDefault="00B52F9F" w:rsidP="0081046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13EB4B9" w14:textId="1B45EF02" w:rsidR="00B52F9F" w:rsidRDefault="0081046D" w:rsidP="0081046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24178D69" wp14:editId="5E2D9F85">
            <wp:extent cx="2520000" cy="2160000"/>
            <wp:effectExtent l="0" t="0" r="0" b="0"/>
            <wp:docPr id="1641088784" name="Gráfico 2">
              <a:extLst xmlns:a="http://schemas.openxmlformats.org/drawingml/2006/main">
                <a:ext uri="{FF2B5EF4-FFF2-40B4-BE49-F238E27FC236}">
                  <a16:creationId xmlns:a16="http://schemas.microsoft.com/office/drawing/2014/main" id="{20C738D9-E593-4C41-92C1-C74DFDA1BCA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r w:rsidR="00563A1B">
        <w:rPr>
          <w:rFonts w:ascii="Times New Roman" w:hAnsi="Times New Roman" w:cs="Times New Roman"/>
          <w:sz w:val="24"/>
          <w:szCs w:val="24"/>
        </w:rPr>
        <w:tab/>
      </w:r>
      <w:r w:rsidR="00563A1B">
        <w:rPr>
          <w:rFonts w:ascii="Times New Roman" w:hAnsi="Times New Roman" w:cs="Times New Roman"/>
          <w:sz w:val="24"/>
          <w:szCs w:val="24"/>
        </w:rPr>
        <w:tab/>
      </w:r>
      <w:r>
        <w:rPr>
          <w:noProof/>
        </w:rPr>
        <w:drawing>
          <wp:inline distT="0" distB="0" distL="0" distR="0" wp14:anchorId="1F0FEDCF" wp14:editId="2BB1F19E">
            <wp:extent cx="2160000" cy="2160000"/>
            <wp:effectExtent l="0" t="0" r="0" b="0"/>
            <wp:docPr id="886400715" name="Gráfico 4">
              <a:extLst xmlns:a="http://schemas.openxmlformats.org/drawingml/2006/main">
                <a:ext uri="{FF2B5EF4-FFF2-40B4-BE49-F238E27FC236}">
                  <a16:creationId xmlns:a16="http://schemas.microsoft.com/office/drawing/2014/main" id="{8651B8DF-C813-4B24-A589-FF8ACD2E995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14:paraId="3C172310" w14:textId="77777777" w:rsidR="00B52F9F" w:rsidRDefault="00B52F9F" w:rsidP="0081046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2789CF0" w14:textId="77777777" w:rsidR="00B52F9F" w:rsidRDefault="00B52F9F" w:rsidP="0081046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79D8A86" w14:textId="2118469A" w:rsidR="00B52F9F" w:rsidRDefault="0081046D" w:rsidP="0081046D">
      <w:pPr>
        <w:jc w:val="both"/>
        <w:rPr>
          <w:noProof/>
        </w:rPr>
      </w:pPr>
      <w:r>
        <w:rPr>
          <w:noProof/>
        </w:rPr>
        <w:lastRenderedPageBreak/>
        <w:drawing>
          <wp:inline distT="0" distB="0" distL="0" distR="0" wp14:anchorId="709BE277" wp14:editId="130DDA00">
            <wp:extent cx="2520000" cy="2159635"/>
            <wp:effectExtent l="0" t="0" r="0" b="0"/>
            <wp:docPr id="1055202779" name="Gráfico 5">
              <a:extLst xmlns:a="http://schemas.openxmlformats.org/drawingml/2006/main">
                <a:ext uri="{FF2B5EF4-FFF2-40B4-BE49-F238E27FC236}">
                  <a16:creationId xmlns:a16="http://schemas.microsoft.com/office/drawing/2014/main" id="{10EA0177-E78A-4B46-A336-21AADCA73EE3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r w:rsidR="00563A1B">
        <w:rPr>
          <w:rFonts w:ascii="Times New Roman" w:hAnsi="Times New Roman" w:cs="Times New Roman"/>
          <w:sz w:val="24"/>
          <w:szCs w:val="24"/>
        </w:rPr>
        <w:tab/>
      </w:r>
      <w:r w:rsidR="00563A1B">
        <w:rPr>
          <w:rFonts w:ascii="Times New Roman" w:hAnsi="Times New Roman" w:cs="Times New Roman"/>
          <w:sz w:val="24"/>
          <w:szCs w:val="24"/>
        </w:rPr>
        <w:tab/>
      </w:r>
      <w:r>
        <w:rPr>
          <w:noProof/>
        </w:rPr>
        <w:drawing>
          <wp:inline distT="0" distB="0" distL="0" distR="0" wp14:anchorId="241F6A40" wp14:editId="1E44741F">
            <wp:extent cx="2160000" cy="2160000"/>
            <wp:effectExtent l="0" t="0" r="0" b="0"/>
            <wp:docPr id="590201898" name="Gráfico 6">
              <a:extLst xmlns:a="http://schemas.openxmlformats.org/drawingml/2006/main">
                <a:ext uri="{FF2B5EF4-FFF2-40B4-BE49-F238E27FC236}">
                  <a16:creationId xmlns:a16="http://schemas.microsoft.com/office/drawing/2014/main" id="{7635E134-4F55-4294-8E03-5ABB3FD2B7F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  <w:r>
        <w:rPr>
          <w:noProof/>
        </w:rPr>
        <w:t xml:space="preserve"> </w:t>
      </w:r>
    </w:p>
    <w:p w14:paraId="350D9D62" w14:textId="77777777" w:rsidR="00B52F9F" w:rsidRDefault="00B52F9F" w:rsidP="0081046D">
      <w:pPr>
        <w:jc w:val="both"/>
        <w:rPr>
          <w:noProof/>
        </w:rPr>
      </w:pPr>
    </w:p>
    <w:p w14:paraId="604A7F06" w14:textId="77777777" w:rsidR="00B52F9F" w:rsidRDefault="00B52F9F" w:rsidP="0081046D">
      <w:pPr>
        <w:jc w:val="both"/>
        <w:rPr>
          <w:noProof/>
        </w:rPr>
      </w:pPr>
    </w:p>
    <w:p w14:paraId="50914239" w14:textId="59883F02" w:rsidR="0081046D" w:rsidRDefault="0081046D" w:rsidP="0081046D">
      <w:pPr>
        <w:jc w:val="both"/>
        <w:rPr>
          <w:noProof/>
        </w:rPr>
      </w:pPr>
      <w:r>
        <w:rPr>
          <w:noProof/>
        </w:rPr>
        <w:drawing>
          <wp:inline distT="0" distB="0" distL="0" distR="0" wp14:anchorId="6765D381" wp14:editId="2459CEA1">
            <wp:extent cx="2520000" cy="2160000"/>
            <wp:effectExtent l="0" t="0" r="0" b="0"/>
            <wp:docPr id="116121843" name="Gráfico 7">
              <a:extLst xmlns:a="http://schemas.openxmlformats.org/drawingml/2006/main">
                <a:ext uri="{FF2B5EF4-FFF2-40B4-BE49-F238E27FC236}">
                  <a16:creationId xmlns:a16="http://schemas.microsoft.com/office/drawing/2014/main" id="{77FBFFBF-504A-4749-B6BF-AC706E293516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  <w:r w:rsidR="00563A1B">
        <w:rPr>
          <w:noProof/>
        </w:rPr>
        <w:tab/>
      </w:r>
      <w:r w:rsidR="00563A1B">
        <w:rPr>
          <w:noProof/>
        </w:rPr>
        <w:tab/>
      </w:r>
      <w:r>
        <w:rPr>
          <w:noProof/>
        </w:rPr>
        <w:drawing>
          <wp:inline distT="0" distB="0" distL="0" distR="0" wp14:anchorId="08E9E396" wp14:editId="66191F4C">
            <wp:extent cx="2160000" cy="2160000"/>
            <wp:effectExtent l="0" t="0" r="0" b="0"/>
            <wp:docPr id="1994090072" name="Gráfico 8">
              <a:extLst xmlns:a="http://schemas.openxmlformats.org/drawingml/2006/main">
                <a:ext uri="{FF2B5EF4-FFF2-40B4-BE49-F238E27FC236}">
                  <a16:creationId xmlns:a16="http://schemas.microsoft.com/office/drawing/2014/main" id="{3125981E-EFC2-4370-A955-30CFDA0646AB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14:paraId="59B52FF9" w14:textId="77777777" w:rsidR="00B52F9F" w:rsidRDefault="00B52F9F" w:rsidP="0081046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2C47B4F" w14:textId="77777777" w:rsidR="00B52F9F" w:rsidRDefault="00B52F9F" w:rsidP="0081046D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2592FE2" w14:textId="73CE0838" w:rsidR="00C17CF1" w:rsidRDefault="00C17CF1"/>
    <w:sectPr w:rsidR="00C17CF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doNotDisplayPageBoundaries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46D"/>
    <w:rsid w:val="0004590D"/>
    <w:rsid w:val="00092FC5"/>
    <w:rsid w:val="000D6406"/>
    <w:rsid w:val="001375F1"/>
    <w:rsid w:val="001B0AB0"/>
    <w:rsid w:val="001D49CD"/>
    <w:rsid w:val="002638D3"/>
    <w:rsid w:val="002A65A5"/>
    <w:rsid w:val="002E37A5"/>
    <w:rsid w:val="002E6864"/>
    <w:rsid w:val="00351880"/>
    <w:rsid w:val="00363A5F"/>
    <w:rsid w:val="0043344B"/>
    <w:rsid w:val="004D5BD3"/>
    <w:rsid w:val="004F31B1"/>
    <w:rsid w:val="00563A1B"/>
    <w:rsid w:val="00601C7D"/>
    <w:rsid w:val="00635EE2"/>
    <w:rsid w:val="006F5917"/>
    <w:rsid w:val="007550B7"/>
    <w:rsid w:val="0077568C"/>
    <w:rsid w:val="0081046D"/>
    <w:rsid w:val="00894EC7"/>
    <w:rsid w:val="008B3057"/>
    <w:rsid w:val="008E5BCA"/>
    <w:rsid w:val="0092044F"/>
    <w:rsid w:val="00972EEE"/>
    <w:rsid w:val="009D1A82"/>
    <w:rsid w:val="009F290A"/>
    <w:rsid w:val="00A30F66"/>
    <w:rsid w:val="00AE3C4E"/>
    <w:rsid w:val="00B00801"/>
    <w:rsid w:val="00B05658"/>
    <w:rsid w:val="00B14C8A"/>
    <w:rsid w:val="00B52F9F"/>
    <w:rsid w:val="00B57B43"/>
    <w:rsid w:val="00B64DFB"/>
    <w:rsid w:val="00B77FA8"/>
    <w:rsid w:val="00C03822"/>
    <w:rsid w:val="00C11373"/>
    <w:rsid w:val="00C17CF1"/>
    <w:rsid w:val="00C51E9C"/>
    <w:rsid w:val="00E01008"/>
    <w:rsid w:val="00E62040"/>
    <w:rsid w:val="00E85787"/>
    <w:rsid w:val="00ED0A30"/>
    <w:rsid w:val="00F07D2C"/>
    <w:rsid w:val="00F959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4C5086"/>
  <w15:chartTrackingRefBased/>
  <w15:docId w15:val="{69BA5846-6809-487F-9BDE-C9A1619C09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046D"/>
    <w:pPr>
      <w:spacing w:line="259" w:lineRule="auto"/>
    </w:pPr>
    <w:rPr>
      <w:sz w:val="22"/>
      <w:szCs w:val="22"/>
    </w:rPr>
  </w:style>
  <w:style w:type="paragraph" w:styleId="Ttulo1">
    <w:name w:val="heading 1"/>
    <w:basedOn w:val="Normal"/>
    <w:next w:val="Normal"/>
    <w:link w:val="Ttulo1Car"/>
    <w:uiPriority w:val="9"/>
    <w:qFormat/>
    <w:rsid w:val="0081046D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81046D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81046D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81046D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1046D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sz w:val="24"/>
      <w:szCs w:val="24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81046D"/>
    <w:pPr>
      <w:keepNext/>
      <w:keepLines/>
      <w:spacing w:before="40" w:after="0" w:line="278" w:lineRule="auto"/>
      <w:outlineLvl w:val="5"/>
    </w:pPr>
    <w:rPr>
      <w:rFonts w:eastAsiaTheme="majorEastAsia" w:cstheme="majorBidi"/>
      <w:i/>
      <w:iCs/>
      <w:color w:val="595959" w:themeColor="text1" w:themeTint="A6"/>
      <w:sz w:val="24"/>
      <w:szCs w:val="24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81046D"/>
    <w:pPr>
      <w:keepNext/>
      <w:keepLines/>
      <w:spacing w:before="40" w:after="0" w:line="278" w:lineRule="auto"/>
      <w:outlineLvl w:val="6"/>
    </w:pPr>
    <w:rPr>
      <w:rFonts w:eastAsiaTheme="majorEastAsia" w:cstheme="majorBidi"/>
      <w:color w:val="595959" w:themeColor="text1" w:themeTint="A6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81046D"/>
    <w:pPr>
      <w:keepNext/>
      <w:keepLines/>
      <w:spacing w:after="0" w:line="278" w:lineRule="auto"/>
      <w:outlineLvl w:val="7"/>
    </w:pPr>
    <w:rPr>
      <w:rFonts w:eastAsiaTheme="majorEastAsia" w:cstheme="majorBidi"/>
      <w:i/>
      <w:iCs/>
      <w:color w:val="272727" w:themeColor="text1" w:themeTint="D8"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81046D"/>
    <w:pPr>
      <w:keepNext/>
      <w:keepLines/>
      <w:spacing w:after="0" w:line="278" w:lineRule="auto"/>
      <w:outlineLvl w:val="8"/>
    </w:pPr>
    <w:rPr>
      <w:rFonts w:eastAsiaTheme="majorEastAsia" w:cstheme="majorBidi"/>
      <w:color w:val="272727" w:themeColor="text1" w:themeTint="D8"/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81046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81046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81046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81046D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1046D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81046D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81046D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81046D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81046D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81046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8104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81046D"/>
    <w:pPr>
      <w:numPr>
        <w:ilvl w:val="1"/>
      </w:numPr>
      <w:spacing w:line="278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81046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81046D"/>
    <w:pPr>
      <w:spacing w:before="160" w:line="278" w:lineRule="auto"/>
      <w:jc w:val="center"/>
    </w:pPr>
    <w:rPr>
      <w:i/>
      <w:iCs/>
      <w:color w:val="404040" w:themeColor="text1" w:themeTint="BF"/>
      <w:sz w:val="24"/>
      <w:szCs w:val="24"/>
    </w:rPr>
  </w:style>
  <w:style w:type="character" w:customStyle="1" w:styleId="CitaCar">
    <w:name w:val="Cita Car"/>
    <w:basedOn w:val="Fuentedeprrafopredeter"/>
    <w:link w:val="Cita"/>
    <w:uiPriority w:val="29"/>
    <w:rsid w:val="0081046D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81046D"/>
    <w:pPr>
      <w:spacing w:line="278" w:lineRule="auto"/>
      <w:ind w:left="720"/>
      <w:contextualSpacing/>
    </w:pPr>
    <w:rPr>
      <w:sz w:val="24"/>
      <w:szCs w:val="24"/>
    </w:rPr>
  </w:style>
  <w:style w:type="character" w:styleId="nfasisintenso">
    <w:name w:val="Intense Emphasis"/>
    <w:basedOn w:val="Fuentedeprrafopredeter"/>
    <w:uiPriority w:val="21"/>
    <w:qFormat/>
    <w:rsid w:val="0081046D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81046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sz w:val="24"/>
      <w:szCs w:val="24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81046D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81046D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5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chart" Target="charts/chart4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3.xml"/><Relationship Id="rId11" Type="http://schemas.openxmlformats.org/officeDocument/2006/relationships/chart" Target="charts/chart8.xml"/><Relationship Id="rId5" Type="http://schemas.openxmlformats.org/officeDocument/2006/relationships/chart" Target="charts/chart2.xml"/><Relationship Id="rId10" Type="http://schemas.openxmlformats.org/officeDocument/2006/relationships/chart" Target="charts/chart7.xml"/><Relationship Id="rId4" Type="http://schemas.openxmlformats.org/officeDocument/2006/relationships/chart" Target="charts/chart1.xml"/><Relationship Id="rId9" Type="http://schemas.openxmlformats.org/officeDocument/2006/relationships/chart" Target="charts/chart6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gabip\OneDrive\Documentos\LAGES\UDESC_CAV_GABI\FabiO_GABI\Segundo%20trabalho\resultados%20tillering%20USADA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gabip\OneDrive\Documentos\LAGES\UDESC_CAV_GABI\FabiO_GABI\Segundo%20trabalho\resultados%20tillering%20USADA.xlsx" TargetMode="External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gabip\OneDrive\Documentos\LAGES\UDESC_CAV_GABI\FabiO_GABI\Segundo%20trabalho\resultados%20tillering%20USADA.xlsx" TargetMode="External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gabip\OneDrive\Documentos\LAGES\UDESC_CAV_GABI\FabiO_GABI\Segundo%20trabalho\resultados%20tillering%20USADA.xlsx" TargetMode="External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gabip\OneDrive\Documentos\LAGES\UDESC_CAV_GABI\FabiO_GABI\Segundo%20trabalho\resultados%20tillering%20USADA.xlsx" TargetMode="External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gabip\OneDrive\Documentos\LAGES\UDESC_CAV_GABI\FabiO_GABI\Segundo%20trabalho\resultados%20tillering%20USADA.xlsx" TargetMode="External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_rels/chart7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gabip\OneDrive\Documentos\LAGES\UDESC_CAV_GABI\FabiO_GABI\Segundo%20trabalho\resultados%20tillering%20USADA.xlsx" TargetMode="External"/><Relationship Id="rId2" Type="http://schemas.microsoft.com/office/2011/relationships/chartColorStyle" Target="colors7.xml"/><Relationship Id="rId1" Type="http://schemas.microsoft.com/office/2011/relationships/chartStyle" Target="style7.xml"/></Relationships>
</file>

<file path=word/charts/_rels/chart8.xml.rels><?xml version="1.0" encoding="UTF-8" standalone="yes"?>
<Relationships xmlns="http://schemas.openxmlformats.org/package/2006/relationships"><Relationship Id="rId3" Type="http://schemas.openxmlformats.org/officeDocument/2006/relationships/oleObject" Target="file:///C:\Users\gabip\OneDrive\Documentos\LAGES\UDESC_CAV_GABI\FabiO_GABI\Segundo%20trabalho\resultados%20tillering%20USADA.xlsx" TargetMode="External"/><Relationship Id="rId2" Type="http://schemas.microsoft.com/office/2011/relationships/chartColorStyle" Target="colors8.xml"/><Relationship Id="rId1" Type="http://schemas.microsoft.com/office/2011/relationships/chartStyle" Target="style8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4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en-AU"/>
              <a:t>A1</a:t>
            </a:r>
          </a:p>
        </c:rich>
      </c:tx>
      <c:layout>
        <c:manualLayout>
          <c:xMode val="edge"/>
          <c:yMode val="edge"/>
          <c:x val="0.87905726123952244"/>
          <c:y val="0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4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s-ES"/>
        </a:p>
      </c:txPr>
    </c:title>
    <c:autoTitleDeleted val="0"/>
    <c:plotArea>
      <c:layout>
        <c:manualLayout>
          <c:layoutTarget val="inner"/>
          <c:xMode val="edge"/>
          <c:yMode val="edge"/>
          <c:x val="0.26151641541145842"/>
          <c:y val="3.3493141986283975E-2"/>
          <c:w val="0.71477184147750461"/>
          <c:h val="0.77896597980695959"/>
        </c:manualLayout>
      </c:layout>
      <c:barChart>
        <c:barDir val="col"/>
        <c:grouping val="clustered"/>
        <c:varyColors val="0"/>
        <c:ser>
          <c:idx val="0"/>
          <c:order val="0"/>
          <c:tx>
            <c:v>Tall fescue Mortality</c:v>
          </c:tx>
          <c:spPr>
            <a:solidFill>
              <a:schemeClr val="bg1"/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elete val="1"/>
          </c:dLbls>
          <c:errBars>
            <c:errBarType val="both"/>
            <c:errValType val="cust"/>
            <c:noEndCap val="0"/>
            <c:plus>
              <c:numRef>
                <c:f>Hoja1!$M$322:$M$324</c:f>
                <c:numCache>
                  <c:formatCode>General</c:formatCode>
                  <c:ptCount val="3"/>
                  <c:pt idx="0">
                    <c:v>0.02</c:v>
                  </c:pt>
                  <c:pt idx="1">
                    <c:v>0.04</c:v>
                  </c:pt>
                  <c:pt idx="2">
                    <c:v>0.02</c:v>
                  </c:pt>
                </c:numCache>
              </c:numRef>
            </c:plus>
            <c:minus>
              <c:numRef>
                <c:f>Hoja1!$M$322:$M$324</c:f>
                <c:numCache>
                  <c:formatCode>General</c:formatCode>
                  <c:ptCount val="3"/>
                  <c:pt idx="0">
                    <c:v>0.02</c:v>
                  </c:pt>
                  <c:pt idx="1">
                    <c:v>0.04</c:v>
                  </c:pt>
                  <c:pt idx="2">
                    <c:v>0.02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Hoja1!$K$356:$K$358</c:f>
              <c:strCache>
                <c:ptCount val="3"/>
                <c:pt idx="0">
                  <c:v>Winter</c:v>
                </c:pt>
                <c:pt idx="1">
                  <c:v>Spring</c:v>
                </c:pt>
                <c:pt idx="2">
                  <c:v>Summer</c:v>
                </c:pt>
              </c:strCache>
            </c:strRef>
          </c:cat>
          <c:val>
            <c:numRef>
              <c:f>Hoja1!$L$322:$L$324</c:f>
              <c:numCache>
                <c:formatCode>General</c:formatCode>
                <c:ptCount val="3"/>
                <c:pt idx="0">
                  <c:v>-0.18</c:v>
                </c:pt>
                <c:pt idx="1">
                  <c:v>-0.28000000000000003</c:v>
                </c:pt>
                <c:pt idx="2">
                  <c:v>-0.25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E3F-415C-B139-F82F9082E204}"/>
            </c:ext>
          </c:extLst>
        </c:ser>
        <c:ser>
          <c:idx val="1"/>
          <c:order val="1"/>
          <c:tx>
            <c:v>Tall fescue Apareance</c:v>
          </c:tx>
          <c:spPr>
            <a:solidFill>
              <a:schemeClr val="bg1">
                <a:lumMod val="50000"/>
              </a:schemeClr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3E21-4499-89C7-D37679E8F263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3E21-4499-89C7-D37679E8F263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E21-4499-89C7-D37679E8F26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s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Hoja1!$H$322:$H$324</c:f>
                <c:numCache>
                  <c:formatCode>General</c:formatCode>
                  <c:ptCount val="3"/>
                  <c:pt idx="0">
                    <c:v>0.05</c:v>
                  </c:pt>
                  <c:pt idx="1">
                    <c:v>0.02</c:v>
                  </c:pt>
                  <c:pt idx="2">
                    <c:v>0.01</c:v>
                  </c:pt>
                </c:numCache>
              </c:numRef>
            </c:plus>
            <c:minus>
              <c:numRef>
                <c:f>Hoja1!$H$322:$H$324</c:f>
                <c:numCache>
                  <c:formatCode>General</c:formatCode>
                  <c:ptCount val="3"/>
                  <c:pt idx="0">
                    <c:v>0.05</c:v>
                  </c:pt>
                  <c:pt idx="1">
                    <c:v>0.02</c:v>
                  </c:pt>
                  <c:pt idx="2">
                    <c:v>0.01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Hoja1!$K$356:$K$358</c:f>
              <c:strCache>
                <c:ptCount val="3"/>
                <c:pt idx="0">
                  <c:v>Winter</c:v>
                </c:pt>
                <c:pt idx="1">
                  <c:v>Spring</c:v>
                </c:pt>
                <c:pt idx="2">
                  <c:v>Summer</c:v>
                </c:pt>
              </c:strCache>
            </c:strRef>
          </c:cat>
          <c:val>
            <c:numRef>
              <c:f>Hoja1!$G$322:$G$324</c:f>
              <c:numCache>
                <c:formatCode>General</c:formatCode>
                <c:ptCount val="3"/>
                <c:pt idx="0">
                  <c:v>0.78</c:v>
                </c:pt>
                <c:pt idx="1">
                  <c:v>0.14000000000000001</c:v>
                </c:pt>
                <c:pt idx="2">
                  <c:v>0.14000000000000001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AE3F-415C-B139-F82F9082E204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100"/>
        <c:axId val="1996555679"/>
        <c:axId val="401843695"/>
      </c:barChart>
      <c:catAx>
        <c:axId val="1996555679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s-ES"/>
          </a:p>
        </c:txPr>
        <c:crossAx val="401843695"/>
        <c:crosses val="autoZero"/>
        <c:auto val="1"/>
        <c:lblAlgn val="ctr"/>
        <c:lblOffset val="100"/>
        <c:tickLblSkip val="1"/>
        <c:noMultiLvlLbl val="0"/>
      </c:catAx>
      <c:valAx>
        <c:axId val="401843695"/>
        <c:scaling>
          <c:orientation val="minMax"/>
          <c:max val="2"/>
          <c:min val="-2"/>
        </c:scaling>
        <c:delete val="0"/>
        <c:axPos val="l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en-AU"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Apparence and mortality rate</a:t>
                </a:r>
              </a:p>
            </c:rich>
          </c:tx>
          <c:layout>
            <c:manualLayout>
              <c:xMode val="edge"/>
              <c:yMode val="edge"/>
              <c:x val="0"/>
              <c:y val="9.2737430167597779E-2"/>
            </c:manualLayout>
          </c:layout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200" b="0" i="0" u="none" strike="noStrike" kern="1200" baseline="0">
                  <a:solidFill>
                    <a:sysClr val="windowText" lastClr="000000"/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es-ES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s-ES"/>
          </a:p>
        </c:txPr>
        <c:crossAx val="1996555679"/>
        <c:crosses val="autoZero"/>
        <c:crossBetween val="between"/>
        <c:majorUnit val="1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200"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es-ES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4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en-AU"/>
              <a:t>A2</a:t>
            </a:r>
          </a:p>
        </c:rich>
      </c:tx>
      <c:layout>
        <c:manualLayout>
          <c:xMode val="edge"/>
          <c:yMode val="edge"/>
          <c:x val="0.87905726123952244"/>
          <c:y val="5.0403225806451612E-3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4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s-ES"/>
        </a:p>
      </c:txPr>
    </c:title>
    <c:autoTitleDeleted val="0"/>
    <c:plotArea>
      <c:layout>
        <c:manualLayout>
          <c:layoutTarget val="inner"/>
          <c:xMode val="edge"/>
          <c:yMode val="edge"/>
          <c:x val="0.16968424561849127"/>
          <c:y val="3.907697365527045E-2"/>
          <c:w val="0.825450454025908"/>
          <c:h val="0.83201976259877253"/>
        </c:manualLayout>
      </c:layout>
      <c:barChart>
        <c:barDir val="col"/>
        <c:grouping val="clustered"/>
        <c:varyColors val="0"/>
        <c:ser>
          <c:idx val="0"/>
          <c:order val="0"/>
          <c:tx>
            <c:v>Kiluyo grass Mortality</c:v>
          </c:tx>
          <c:spPr>
            <a:solidFill>
              <a:schemeClr val="bg1"/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E5B8-42E0-815B-0CF8F25D916F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5B8-42E0-815B-0CF8F25D916F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E5B8-42E0-815B-0CF8F25D916F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s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Hoja1!$Q$334:$Q$336</c:f>
                <c:numCache>
                  <c:formatCode>General</c:formatCode>
                  <c:ptCount val="3"/>
                  <c:pt idx="0">
                    <c:v>0.06</c:v>
                  </c:pt>
                  <c:pt idx="1">
                    <c:v>0.05</c:v>
                  </c:pt>
                  <c:pt idx="2">
                    <c:v>0.02</c:v>
                  </c:pt>
                </c:numCache>
              </c:numRef>
            </c:plus>
            <c:minus>
              <c:numRef>
                <c:f>Hoja1!$Q$334:$Q$336</c:f>
                <c:numCache>
                  <c:formatCode>General</c:formatCode>
                  <c:ptCount val="3"/>
                  <c:pt idx="0">
                    <c:v>0.06</c:v>
                  </c:pt>
                  <c:pt idx="1">
                    <c:v>0.05</c:v>
                  </c:pt>
                  <c:pt idx="2">
                    <c:v>0.02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Hoja1!$K$356:$K$358</c:f>
              <c:strCache>
                <c:ptCount val="3"/>
                <c:pt idx="0">
                  <c:v>Winter</c:v>
                </c:pt>
                <c:pt idx="1">
                  <c:v>Spring</c:v>
                </c:pt>
                <c:pt idx="2">
                  <c:v>Summer</c:v>
                </c:pt>
              </c:strCache>
            </c:strRef>
          </c:cat>
          <c:val>
            <c:numRef>
              <c:f>Hoja1!$L$334:$L$336</c:f>
              <c:numCache>
                <c:formatCode>General</c:formatCode>
                <c:ptCount val="3"/>
                <c:pt idx="0">
                  <c:v>-0.53</c:v>
                </c:pt>
                <c:pt idx="1">
                  <c:v>-0.28000000000000003</c:v>
                </c:pt>
                <c:pt idx="2">
                  <c:v>-0.34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E5B8-42E0-815B-0CF8F25D916F}"/>
            </c:ext>
          </c:extLst>
        </c:ser>
        <c:ser>
          <c:idx val="1"/>
          <c:order val="1"/>
          <c:tx>
            <c:v>Kikuyo grass Appaerence</c:v>
          </c:tx>
          <c:spPr>
            <a:solidFill>
              <a:schemeClr val="bg1">
                <a:lumMod val="50000"/>
              </a:schemeClr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AB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56E2-4341-B22D-0D8F952DC178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6E2-4341-B22D-0D8F952DC178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56E2-4341-B22D-0D8F952DC17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s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Hoja1!$H$334:$H$336</c:f>
                <c:numCache>
                  <c:formatCode>General</c:formatCode>
                  <c:ptCount val="3"/>
                  <c:pt idx="0">
                    <c:v>0.13</c:v>
                  </c:pt>
                  <c:pt idx="1">
                    <c:v>0.13</c:v>
                  </c:pt>
                  <c:pt idx="2">
                    <c:v>0.05</c:v>
                  </c:pt>
                </c:numCache>
              </c:numRef>
            </c:plus>
            <c:minus>
              <c:numRef>
                <c:f>Hoja1!$H$334:$H$336</c:f>
                <c:numCache>
                  <c:formatCode>General</c:formatCode>
                  <c:ptCount val="3"/>
                  <c:pt idx="0">
                    <c:v>0.13</c:v>
                  </c:pt>
                  <c:pt idx="1">
                    <c:v>0.13</c:v>
                  </c:pt>
                  <c:pt idx="2">
                    <c:v>0.05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Hoja1!$K$356:$K$358</c:f>
              <c:strCache>
                <c:ptCount val="3"/>
                <c:pt idx="0">
                  <c:v>Winter</c:v>
                </c:pt>
                <c:pt idx="1">
                  <c:v>Spring</c:v>
                </c:pt>
                <c:pt idx="2">
                  <c:v>Summer</c:v>
                </c:pt>
              </c:strCache>
            </c:strRef>
          </c:cat>
          <c:val>
            <c:numRef>
              <c:f>Hoja1!$G$334:$G$336</c:f>
              <c:numCache>
                <c:formatCode>General</c:formatCode>
                <c:ptCount val="3"/>
                <c:pt idx="0">
                  <c:v>0.66</c:v>
                </c:pt>
                <c:pt idx="1">
                  <c:v>0.8</c:v>
                </c:pt>
                <c:pt idx="2">
                  <c:v>0.45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E5B8-42E0-815B-0CF8F25D916F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100"/>
        <c:axId val="1996555679"/>
        <c:axId val="401843695"/>
      </c:barChart>
      <c:catAx>
        <c:axId val="1996555679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s-ES"/>
          </a:p>
        </c:txPr>
        <c:crossAx val="401843695"/>
        <c:crosses val="autoZero"/>
        <c:auto val="1"/>
        <c:lblAlgn val="ctr"/>
        <c:lblOffset val="100"/>
        <c:tickLblSkip val="1"/>
        <c:noMultiLvlLbl val="0"/>
      </c:catAx>
      <c:valAx>
        <c:axId val="401843695"/>
        <c:scaling>
          <c:orientation val="minMax"/>
          <c:max val="2"/>
          <c:min val="-2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s-ES"/>
          </a:p>
        </c:txPr>
        <c:crossAx val="1996555679"/>
        <c:crosses val="autoZero"/>
        <c:crossBetween val="between"/>
        <c:majorUnit val="1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200"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es-ES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4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en-AU"/>
              <a:t>B1</a:t>
            </a:r>
          </a:p>
        </c:rich>
      </c:tx>
      <c:layout>
        <c:manualLayout>
          <c:xMode val="edge"/>
          <c:yMode val="edge"/>
          <c:x val="0.88481751651003304"/>
          <c:y val="3.6680023537983019E-3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4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s-ES"/>
        </a:p>
      </c:txPr>
    </c:title>
    <c:autoTitleDeleted val="0"/>
    <c:plotArea>
      <c:layout>
        <c:manualLayout>
          <c:layoutTarget val="inner"/>
          <c:xMode val="edge"/>
          <c:yMode val="edge"/>
          <c:x val="0.24496269045463701"/>
          <c:y val="5.0656541597780706E-2"/>
          <c:w val="0.72022216717176746"/>
          <c:h val="0.75083027432958782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chemeClr val="bg1"/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2526-4F4A-B28B-6066BCB9E76D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2526-4F4A-B28B-6066BCB9E76D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2526-4F4A-B28B-6066BCB9E76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s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Hoja1!$M$325:$M$327</c:f>
                <c:numCache>
                  <c:formatCode>General</c:formatCode>
                  <c:ptCount val="3"/>
                  <c:pt idx="0">
                    <c:v>0.01</c:v>
                  </c:pt>
                  <c:pt idx="1">
                    <c:v>0.04</c:v>
                  </c:pt>
                  <c:pt idx="2">
                    <c:v>0.02</c:v>
                  </c:pt>
                </c:numCache>
              </c:numRef>
            </c:plus>
            <c:minus>
              <c:numRef>
                <c:f>Hoja1!$M$325:$M$327</c:f>
                <c:numCache>
                  <c:formatCode>General</c:formatCode>
                  <c:ptCount val="3"/>
                  <c:pt idx="0">
                    <c:v>0.01</c:v>
                  </c:pt>
                  <c:pt idx="1">
                    <c:v>0.04</c:v>
                  </c:pt>
                  <c:pt idx="2">
                    <c:v>0.02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Hoja1!$K$356:$K$358</c:f>
              <c:strCache>
                <c:ptCount val="3"/>
                <c:pt idx="0">
                  <c:v>Winter</c:v>
                </c:pt>
                <c:pt idx="1">
                  <c:v>Spring</c:v>
                </c:pt>
                <c:pt idx="2">
                  <c:v>Summer</c:v>
                </c:pt>
              </c:strCache>
            </c:strRef>
          </c:cat>
          <c:val>
            <c:numRef>
              <c:f>Hoja1!$L$325:$L$327</c:f>
              <c:numCache>
                <c:formatCode>General</c:formatCode>
                <c:ptCount val="3"/>
                <c:pt idx="0">
                  <c:v>-0.12</c:v>
                </c:pt>
                <c:pt idx="1">
                  <c:v>-0.28000000000000003</c:v>
                </c:pt>
                <c:pt idx="2">
                  <c:v>-0.24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F9D2-4113-9F07-BC9431967F64}"/>
            </c:ext>
          </c:extLst>
        </c:ser>
        <c:ser>
          <c:idx val="1"/>
          <c:order val="1"/>
          <c:spPr>
            <a:solidFill>
              <a:schemeClr val="bg1">
                <a:lumMod val="50000"/>
              </a:schemeClr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2526-4F4A-B28B-6066BCB9E76D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2526-4F4A-B28B-6066BCB9E76D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2526-4F4A-B28B-6066BCB9E76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s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Hoja1!$H$325:$H$327</c:f>
                <c:numCache>
                  <c:formatCode>General</c:formatCode>
                  <c:ptCount val="3"/>
                  <c:pt idx="0">
                    <c:v>0.06</c:v>
                  </c:pt>
                  <c:pt idx="1">
                    <c:v>0.04</c:v>
                  </c:pt>
                  <c:pt idx="2">
                    <c:v>0.01</c:v>
                  </c:pt>
                </c:numCache>
              </c:numRef>
            </c:plus>
            <c:minus>
              <c:numRef>
                <c:f>Hoja1!$H$325:$H$327</c:f>
                <c:numCache>
                  <c:formatCode>General</c:formatCode>
                  <c:ptCount val="3"/>
                  <c:pt idx="0">
                    <c:v>0.06</c:v>
                  </c:pt>
                  <c:pt idx="1">
                    <c:v>0.04</c:v>
                  </c:pt>
                  <c:pt idx="2">
                    <c:v>0.01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Hoja1!$K$356:$K$358</c:f>
              <c:strCache>
                <c:ptCount val="3"/>
                <c:pt idx="0">
                  <c:v>Winter</c:v>
                </c:pt>
                <c:pt idx="1">
                  <c:v>Spring</c:v>
                </c:pt>
                <c:pt idx="2">
                  <c:v>Summer</c:v>
                </c:pt>
              </c:strCache>
            </c:strRef>
          </c:cat>
          <c:val>
            <c:numRef>
              <c:f>Hoja1!$G$325:$G$327</c:f>
              <c:numCache>
                <c:formatCode>General</c:formatCode>
                <c:ptCount val="3"/>
                <c:pt idx="0">
                  <c:v>0.67</c:v>
                </c:pt>
                <c:pt idx="1">
                  <c:v>0.16</c:v>
                </c:pt>
                <c:pt idx="2">
                  <c:v>0.15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F9D2-4113-9F07-BC9431967F64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100"/>
        <c:axId val="1996555679"/>
        <c:axId val="401843695"/>
      </c:barChart>
      <c:catAx>
        <c:axId val="1996555679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s-ES"/>
          </a:p>
        </c:txPr>
        <c:crossAx val="401843695"/>
        <c:crosses val="autoZero"/>
        <c:auto val="1"/>
        <c:lblAlgn val="ctr"/>
        <c:lblOffset val="100"/>
        <c:tickLblSkip val="1"/>
        <c:noMultiLvlLbl val="0"/>
      </c:catAx>
      <c:valAx>
        <c:axId val="401843695"/>
        <c:scaling>
          <c:orientation val="minMax"/>
          <c:max val="2"/>
          <c:min val="-2"/>
        </c:scaling>
        <c:delete val="0"/>
        <c:axPos val="l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en-AU"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Apparence and mortality rate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200" b="0" i="0" u="none" strike="noStrike" kern="1200" baseline="0">
                  <a:solidFill>
                    <a:sysClr val="windowText" lastClr="000000"/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es-ES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s-ES"/>
          </a:p>
        </c:txPr>
        <c:crossAx val="1996555679"/>
        <c:crosses val="autoZero"/>
        <c:crossBetween val="between"/>
        <c:majorUnit val="1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200"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es-ES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4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en-AU"/>
              <a:t>B2</a:t>
            </a:r>
          </a:p>
        </c:rich>
      </c:tx>
      <c:layout>
        <c:manualLayout>
          <c:xMode val="edge"/>
          <c:yMode val="edge"/>
          <c:x val="0.88205645161290325"/>
          <c:y val="0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4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s-ES"/>
        </a:p>
      </c:txPr>
    </c:title>
    <c:autoTitleDeleted val="0"/>
    <c:plotArea>
      <c:layout>
        <c:manualLayout>
          <c:layoutTarget val="inner"/>
          <c:xMode val="edge"/>
          <c:yMode val="edge"/>
          <c:x val="0.13944225721784778"/>
          <c:y val="4.6895126112058858E-2"/>
          <c:w val="0.85788354076708151"/>
          <c:h val="0.76385954578542892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chemeClr val="bg1"/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C2E6-4344-BA5A-A2B11669A9C6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C2E6-4344-BA5A-A2B11669A9C6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C2E6-4344-BA5A-A2B11669A9C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s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Hoja1!$M$337:$M$339</c:f>
                <c:numCache>
                  <c:formatCode>General</c:formatCode>
                  <c:ptCount val="3"/>
                  <c:pt idx="0">
                    <c:v>7.0000000000000007E-2</c:v>
                  </c:pt>
                  <c:pt idx="1">
                    <c:v>0.04</c:v>
                  </c:pt>
                  <c:pt idx="2">
                    <c:v>0.02</c:v>
                  </c:pt>
                </c:numCache>
              </c:numRef>
            </c:plus>
            <c:minus>
              <c:numRef>
                <c:f>Hoja1!$M$337:$M$339</c:f>
                <c:numCache>
                  <c:formatCode>General</c:formatCode>
                  <c:ptCount val="3"/>
                  <c:pt idx="0">
                    <c:v>7.0000000000000007E-2</c:v>
                  </c:pt>
                  <c:pt idx="1">
                    <c:v>0.04</c:v>
                  </c:pt>
                  <c:pt idx="2">
                    <c:v>0.02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Hoja1!$K$356:$K$358</c:f>
              <c:strCache>
                <c:ptCount val="3"/>
                <c:pt idx="0">
                  <c:v>Winter</c:v>
                </c:pt>
                <c:pt idx="1">
                  <c:v>Spring</c:v>
                </c:pt>
                <c:pt idx="2">
                  <c:v>Summer</c:v>
                </c:pt>
              </c:strCache>
            </c:strRef>
          </c:cat>
          <c:val>
            <c:numRef>
              <c:f>Hoja1!$L$337:$L$339</c:f>
              <c:numCache>
                <c:formatCode>General</c:formatCode>
                <c:ptCount val="3"/>
                <c:pt idx="0">
                  <c:v>-0.56000000000000005</c:v>
                </c:pt>
                <c:pt idx="1">
                  <c:v>-0.25</c:v>
                </c:pt>
                <c:pt idx="2">
                  <c:v>-0.28000000000000003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13BE-4DA2-AC95-ECDC56ADA60F}"/>
            </c:ext>
          </c:extLst>
        </c:ser>
        <c:ser>
          <c:idx val="1"/>
          <c:order val="1"/>
          <c:spPr>
            <a:solidFill>
              <a:schemeClr val="bg1">
                <a:lumMod val="50000"/>
              </a:schemeClr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C2E6-4344-BA5A-A2B11669A9C6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C2E6-4344-BA5A-A2B11669A9C6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C2E6-4344-BA5A-A2B11669A9C6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s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Hoja1!$H$337:$H$339</c:f>
                <c:numCache>
                  <c:formatCode>General</c:formatCode>
                  <c:ptCount val="3"/>
                  <c:pt idx="0">
                    <c:v>0.03</c:v>
                  </c:pt>
                  <c:pt idx="1">
                    <c:v>0.12</c:v>
                  </c:pt>
                  <c:pt idx="2">
                    <c:v>0.04</c:v>
                  </c:pt>
                </c:numCache>
              </c:numRef>
            </c:plus>
            <c:minus>
              <c:numRef>
                <c:f>Hoja1!$H$337:$H$339</c:f>
                <c:numCache>
                  <c:formatCode>General</c:formatCode>
                  <c:ptCount val="3"/>
                  <c:pt idx="0">
                    <c:v>0.03</c:v>
                  </c:pt>
                  <c:pt idx="1">
                    <c:v>0.12</c:v>
                  </c:pt>
                  <c:pt idx="2">
                    <c:v>0.04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Hoja1!$K$356:$K$358</c:f>
              <c:strCache>
                <c:ptCount val="3"/>
                <c:pt idx="0">
                  <c:v>Winter</c:v>
                </c:pt>
                <c:pt idx="1">
                  <c:v>Spring</c:v>
                </c:pt>
                <c:pt idx="2">
                  <c:v>Summer</c:v>
                </c:pt>
              </c:strCache>
            </c:strRef>
          </c:cat>
          <c:val>
            <c:numRef>
              <c:f>Hoja1!$G$337:$G$339</c:f>
              <c:numCache>
                <c:formatCode>General</c:formatCode>
                <c:ptCount val="3"/>
                <c:pt idx="0">
                  <c:v>0.18</c:v>
                </c:pt>
                <c:pt idx="1">
                  <c:v>0.66</c:v>
                </c:pt>
                <c:pt idx="2">
                  <c:v>0.42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13BE-4DA2-AC95-ECDC56ADA60F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100"/>
        <c:axId val="1996555679"/>
        <c:axId val="401843695"/>
      </c:barChart>
      <c:catAx>
        <c:axId val="1996555679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s-ES"/>
          </a:p>
        </c:txPr>
        <c:crossAx val="401843695"/>
        <c:crosses val="autoZero"/>
        <c:auto val="1"/>
        <c:lblAlgn val="ctr"/>
        <c:lblOffset val="100"/>
        <c:tickLblSkip val="1"/>
        <c:noMultiLvlLbl val="0"/>
      </c:catAx>
      <c:valAx>
        <c:axId val="401843695"/>
        <c:scaling>
          <c:orientation val="minMax"/>
          <c:max val="2"/>
          <c:min val="-2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s-ES"/>
          </a:p>
        </c:txPr>
        <c:crossAx val="1996555679"/>
        <c:crosses val="autoZero"/>
        <c:crossBetween val="between"/>
        <c:majorUnit val="1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200"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es-ES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4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en-AU"/>
              <a:t>C1</a:t>
            </a:r>
          </a:p>
        </c:rich>
      </c:tx>
      <c:layout>
        <c:manualLayout>
          <c:xMode val="edge"/>
          <c:yMode val="edge"/>
          <c:x val="0.88121467805435616"/>
          <c:y val="6.1552909273779027E-3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4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s-ES"/>
        </a:p>
      </c:txPr>
    </c:title>
    <c:autoTitleDeleted val="0"/>
    <c:plotArea>
      <c:layout>
        <c:manualLayout>
          <c:layoutTarget val="inner"/>
          <c:xMode val="edge"/>
          <c:yMode val="edge"/>
          <c:x val="0.3081094722024787"/>
          <c:y val="4.6895126112058858E-2"/>
          <c:w val="0.65973555716590992"/>
          <c:h val="0.77091670880589469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chemeClr val="bg1"/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BE18-4FC2-AF89-EB9A11222944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BE18-4FC2-AF89-EB9A11222944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BE18-4FC2-AF89-EB9A1122294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s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Hoja1!$M$328:$M$330</c:f>
                <c:numCache>
                  <c:formatCode>General</c:formatCode>
                  <c:ptCount val="3"/>
                  <c:pt idx="0">
                    <c:v>0.01</c:v>
                  </c:pt>
                  <c:pt idx="1">
                    <c:v>0.03</c:v>
                  </c:pt>
                  <c:pt idx="2">
                    <c:v>0.01</c:v>
                  </c:pt>
                </c:numCache>
              </c:numRef>
            </c:plus>
            <c:minus>
              <c:numRef>
                <c:f>Hoja1!$M$328:$M$330</c:f>
                <c:numCache>
                  <c:formatCode>General</c:formatCode>
                  <c:ptCount val="3"/>
                  <c:pt idx="0">
                    <c:v>0.01</c:v>
                  </c:pt>
                  <c:pt idx="1">
                    <c:v>0.03</c:v>
                  </c:pt>
                  <c:pt idx="2">
                    <c:v>0.01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Hoja1!$K$356:$K$358</c:f>
              <c:strCache>
                <c:ptCount val="3"/>
                <c:pt idx="0">
                  <c:v>Winter</c:v>
                </c:pt>
                <c:pt idx="1">
                  <c:v>Spring</c:v>
                </c:pt>
                <c:pt idx="2">
                  <c:v>Summer</c:v>
                </c:pt>
              </c:strCache>
            </c:strRef>
          </c:cat>
          <c:val>
            <c:numRef>
              <c:f>Hoja1!$L$328:$L$330</c:f>
              <c:numCache>
                <c:formatCode>General</c:formatCode>
                <c:ptCount val="3"/>
                <c:pt idx="0">
                  <c:v>-0.16</c:v>
                </c:pt>
                <c:pt idx="1">
                  <c:v>-0.28999999999999998</c:v>
                </c:pt>
                <c:pt idx="2">
                  <c:v>-0.17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BE18-4FC2-AF89-EB9A11222944}"/>
            </c:ext>
          </c:extLst>
        </c:ser>
        <c:ser>
          <c:idx val="1"/>
          <c:order val="1"/>
          <c:spPr>
            <a:solidFill>
              <a:schemeClr val="bg1">
                <a:lumMod val="50000"/>
              </a:schemeClr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093E-4C23-B4CC-4B739D1A8655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093E-4C23-B4CC-4B739D1A8655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093E-4C23-B4CC-4B739D1A8655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s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Hoja1!$H$328:$H$330</c:f>
                <c:numCache>
                  <c:formatCode>General</c:formatCode>
                  <c:ptCount val="3"/>
                  <c:pt idx="0">
                    <c:v>0.05</c:v>
                  </c:pt>
                  <c:pt idx="1">
                    <c:v>0.02</c:v>
                  </c:pt>
                  <c:pt idx="2">
                    <c:v>0.01</c:v>
                  </c:pt>
                </c:numCache>
              </c:numRef>
            </c:plus>
            <c:minus>
              <c:numRef>
                <c:f>Hoja1!$H$328:$H$330</c:f>
                <c:numCache>
                  <c:formatCode>General</c:formatCode>
                  <c:ptCount val="3"/>
                  <c:pt idx="0">
                    <c:v>0.05</c:v>
                  </c:pt>
                  <c:pt idx="1">
                    <c:v>0.02</c:v>
                  </c:pt>
                  <c:pt idx="2">
                    <c:v>0.01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Hoja1!$K$356:$K$358</c:f>
              <c:strCache>
                <c:ptCount val="3"/>
                <c:pt idx="0">
                  <c:v>Winter</c:v>
                </c:pt>
                <c:pt idx="1">
                  <c:v>Spring</c:v>
                </c:pt>
                <c:pt idx="2">
                  <c:v>Summer</c:v>
                </c:pt>
              </c:strCache>
            </c:strRef>
          </c:cat>
          <c:val>
            <c:numRef>
              <c:f>Hoja1!$G$328:$G$330</c:f>
              <c:numCache>
                <c:formatCode>General</c:formatCode>
                <c:ptCount val="3"/>
                <c:pt idx="0">
                  <c:v>0.49</c:v>
                </c:pt>
                <c:pt idx="1">
                  <c:v>0.15</c:v>
                </c:pt>
                <c:pt idx="2">
                  <c:v>0.16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BE18-4FC2-AF89-EB9A11222944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100"/>
        <c:axId val="1996555679"/>
        <c:axId val="401843695"/>
      </c:barChart>
      <c:catAx>
        <c:axId val="1996555679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s-ES"/>
          </a:p>
        </c:txPr>
        <c:crossAx val="401843695"/>
        <c:crosses val="autoZero"/>
        <c:auto val="1"/>
        <c:lblAlgn val="ctr"/>
        <c:lblOffset val="100"/>
        <c:tickLblSkip val="1"/>
        <c:noMultiLvlLbl val="0"/>
      </c:catAx>
      <c:valAx>
        <c:axId val="401843695"/>
        <c:scaling>
          <c:orientation val="minMax"/>
          <c:max val="2"/>
          <c:min val="-2"/>
        </c:scaling>
        <c:delete val="0"/>
        <c:axPos val="l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en-AU"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cs typeface="Times New Roman" panose="02020603050405020304" pitchFamily="18" charset="0"/>
                  </a:rPr>
                  <a:t>Apparence and mortality rate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200" b="0" i="0" u="none" strike="noStrike" kern="1200" baseline="0">
                  <a:solidFill>
                    <a:sysClr val="windowText" lastClr="000000"/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es-ES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s-ES"/>
          </a:p>
        </c:txPr>
        <c:crossAx val="1996555679"/>
        <c:crosses val="autoZero"/>
        <c:crossBetween val="between"/>
        <c:majorUnit val="1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200"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es-ES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4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en-AU"/>
              <a:t>C2</a:t>
            </a:r>
          </a:p>
        </c:rich>
      </c:tx>
      <c:layout>
        <c:manualLayout>
          <c:xMode val="edge"/>
          <c:yMode val="edge"/>
          <c:x val="0.88409758382016768"/>
          <c:y val="0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4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s-ES"/>
        </a:p>
      </c:txPr>
    </c:title>
    <c:autoTitleDeleted val="0"/>
    <c:plotArea>
      <c:layout>
        <c:manualLayout>
          <c:layoutTarget val="inner"/>
          <c:xMode val="edge"/>
          <c:yMode val="edge"/>
          <c:x val="0.13944225721784778"/>
          <c:y val="4.6895126112058858E-2"/>
          <c:w val="0.86055768986537973"/>
          <c:h val="0.79841186047933144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chemeClr val="bg1"/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AF59-4849-AE23-B1C26AA85F68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AF59-4849-AE23-B1C26AA85F68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AF59-4849-AE23-B1C26AA85F68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s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Hoja1!$M$340:$M$342</c:f>
                <c:numCache>
                  <c:formatCode>General</c:formatCode>
                  <c:ptCount val="3"/>
                  <c:pt idx="0">
                    <c:v>0.06</c:v>
                  </c:pt>
                  <c:pt idx="1">
                    <c:v>0.03</c:v>
                  </c:pt>
                  <c:pt idx="2">
                    <c:v>0.02</c:v>
                  </c:pt>
                </c:numCache>
              </c:numRef>
            </c:plus>
            <c:minus>
              <c:numRef>
                <c:f>Hoja1!$M$340:$M$342</c:f>
                <c:numCache>
                  <c:formatCode>General</c:formatCode>
                  <c:ptCount val="3"/>
                  <c:pt idx="0">
                    <c:v>0.06</c:v>
                  </c:pt>
                  <c:pt idx="1">
                    <c:v>0.03</c:v>
                  </c:pt>
                  <c:pt idx="2">
                    <c:v>0.02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Hoja1!$K$356:$K$358</c:f>
              <c:strCache>
                <c:ptCount val="3"/>
                <c:pt idx="0">
                  <c:v>Winter</c:v>
                </c:pt>
                <c:pt idx="1">
                  <c:v>Spring</c:v>
                </c:pt>
                <c:pt idx="2">
                  <c:v>Summer</c:v>
                </c:pt>
              </c:strCache>
            </c:strRef>
          </c:cat>
          <c:val>
            <c:numRef>
              <c:f>Hoja1!$L$340:$L$342</c:f>
              <c:numCache>
                <c:formatCode>General</c:formatCode>
                <c:ptCount val="3"/>
                <c:pt idx="0">
                  <c:v>-0.6</c:v>
                </c:pt>
                <c:pt idx="1">
                  <c:v>-0.32</c:v>
                </c:pt>
                <c:pt idx="2">
                  <c:v>-0.3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AF59-4849-AE23-B1C26AA85F68}"/>
            </c:ext>
          </c:extLst>
        </c:ser>
        <c:ser>
          <c:idx val="1"/>
          <c:order val="1"/>
          <c:spPr>
            <a:solidFill>
              <a:schemeClr val="bg1">
                <a:lumMod val="50000"/>
              </a:schemeClr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3E91-45DB-9E13-1B11F9670D91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3E91-45DB-9E13-1B11F9670D91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AB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3E91-45DB-9E13-1B11F9670D9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s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Hoja1!$H$340:$H$342</c:f>
                <c:numCache>
                  <c:formatCode>General</c:formatCode>
                  <c:ptCount val="3"/>
                  <c:pt idx="0">
                    <c:v>0.12</c:v>
                  </c:pt>
                  <c:pt idx="1">
                    <c:v>0.12</c:v>
                  </c:pt>
                  <c:pt idx="2">
                    <c:v>0.04</c:v>
                  </c:pt>
                </c:numCache>
              </c:numRef>
            </c:plus>
            <c:minus>
              <c:numRef>
                <c:f>Hoja1!$H$340:$H$342</c:f>
                <c:numCache>
                  <c:formatCode>General</c:formatCode>
                  <c:ptCount val="3"/>
                  <c:pt idx="0">
                    <c:v>0.12</c:v>
                  </c:pt>
                  <c:pt idx="1">
                    <c:v>0.12</c:v>
                  </c:pt>
                  <c:pt idx="2">
                    <c:v>0.04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Hoja1!$K$356:$K$358</c:f>
              <c:strCache>
                <c:ptCount val="3"/>
                <c:pt idx="0">
                  <c:v>Winter</c:v>
                </c:pt>
                <c:pt idx="1">
                  <c:v>Spring</c:v>
                </c:pt>
                <c:pt idx="2">
                  <c:v>Summer</c:v>
                </c:pt>
              </c:strCache>
            </c:strRef>
          </c:cat>
          <c:val>
            <c:numRef>
              <c:f>Hoja1!$G$340:$G$342</c:f>
              <c:numCache>
                <c:formatCode>General</c:formatCode>
                <c:ptCount val="3"/>
                <c:pt idx="0">
                  <c:v>0.43</c:v>
                </c:pt>
                <c:pt idx="1">
                  <c:v>0.73</c:v>
                </c:pt>
                <c:pt idx="2">
                  <c:v>0.5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AF59-4849-AE23-B1C26AA85F68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100"/>
        <c:axId val="1996555679"/>
        <c:axId val="401843695"/>
      </c:barChart>
      <c:catAx>
        <c:axId val="1996555679"/>
        <c:scaling>
          <c:orientation val="minMax"/>
        </c:scaling>
        <c:delete val="0"/>
        <c:axPos val="b"/>
        <c:numFmt formatCode="General" sourceLinked="1"/>
        <c:majorTickMark val="in"/>
        <c:minorTickMark val="none"/>
        <c:tickLblPos val="low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s-ES"/>
          </a:p>
        </c:txPr>
        <c:crossAx val="401843695"/>
        <c:crosses val="autoZero"/>
        <c:auto val="1"/>
        <c:lblAlgn val="ctr"/>
        <c:lblOffset val="100"/>
        <c:tickLblSkip val="1"/>
        <c:noMultiLvlLbl val="0"/>
      </c:catAx>
      <c:valAx>
        <c:axId val="401843695"/>
        <c:scaling>
          <c:orientation val="minMax"/>
          <c:max val="2"/>
          <c:min val="-2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s-ES"/>
          </a:p>
        </c:txPr>
        <c:crossAx val="1996555679"/>
        <c:crosses val="autoZero"/>
        <c:crossBetween val="between"/>
        <c:majorUnit val="1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200"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es-ES"/>
    </a:p>
  </c:txPr>
  <c:externalData r:id="rId3">
    <c:autoUpdate val="0"/>
  </c:externalData>
</c:chartSpace>
</file>

<file path=word/charts/chart7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4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en-AU"/>
              <a:t>D1</a:t>
            </a:r>
          </a:p>
        </c:rich>
      </c:tx>
      <c:layout>
        <c:manualLayout>
          <c:xMode val="edge"/>
          <c:yMode val="edge"/>
          <c:x val="0.87617435547371092"/>
          <c:y val="1.1191897383794765E-4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4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s-ES"/>
        </a:p>
      </c:txPr>
    </c:title>
    <c:autoTitleDeleted val="0"/>
    <c:plotArea>
      <c:layout>
        <c:manualLayout>
          <c:layoutTarget val="inner"/>
          <c:xMode val="edge"/>
          <c:yMode val="edge"/>
          <c:x val="0.26242499047498097"/>
          <c:y val="3.3493141986283975E-2"/>
          <c:w val="0.72581994538989081"/>
          <c:h val="0.75376436690373383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chemeClr val="bg1"/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5234-486C-B4FD-FFC9129DCAED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5234-486C-B4FD-FFC9129DCAED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234-486C-B4FD-FFC9129DCAE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s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Hoja1!$M$331:$M$333</c:f>
                <c:numCache>
                  <c:formatCode>General</c:formatCode>
                  <c:ptCount val="3"/>
                  <c:pt idx="0">
                    <c:v>0.01</c:v>
                  </c:pt>
                  <c:pt idx="1">
                    <c:v>0.04</c:v>
                  </c:pt>
                  <c:pt idx="2">
                    <c:v>0.02</c:v>
                  </c:pt>
                </c:numCache>
              </c:numRef>
            </c:plus>
            <c:minus>
              <c:numRef>
                <c:f>Hoja1!$M$331:$M$333</c:f>
                <c:numCache>
                  <c:formatCode>General</c:formatCode>
                  <c:ptCount val="3"/>
                  <c:pt idx="0">
                    <c:v>0.01</c:v>
                  </c:pt>
                  <c:pt idx="1">
                    <c:v>0.04</c:v>
                  </c:pt>
                  <c:pt idx="2">
                    <c:v>0.02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Hoja1!$K$356:$K$358</c:f>
              <c:strCache>
                <c:ptCount val="3"/>
                <c:pt idx="0">
                  <c:v>Winter</c:v>
                </c:pt>
                <c:pt idx="1">
                  <c:v>Spring</c:v>
                </c:pt>
                <c:pt idx="2">
                  <c:v>Summer</c:v>
                </c:pt>
              </c:strCache>
            </c:strRef>
          </c:cat>
          <c:val>
            <c:numRef>
              <c:f>Hoja1!$L$331:$L$333</c:f>
              <c:numCache>
                <c:formatCode>General</c:formatCode>
                <c:ptCount val="3"/>
                <c:pt idx="0">
                  <c:v>-0.13</c:v>
                </c:pt>
                <c:pt idx="1">
                  <c:v>-0.28000000000000003</c:v>
                </c:pt>
                <c:pt idx="2">
                  <c:v>-0.26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5234-486C-B4FD-FFC9129DCAED}"/>
            </c:ext>
          </c:extLst>
        </c:ser>
        <c:ser>
          <c:idx val="1"/>
          <c:order val="1"/>
          <c:spPr>
            <a:solidFill>
              <a:schemeClr val="bg1">
                <a:lumMod val="50000"/>
              </a:schemeClr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799-497E-B6D2-99201B7FDAF0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5799-497E-B6D2-99201B7FDAF0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5799-497E-B6D2-99201B7FDAF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s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Hoja1!$H$331:$H$333</c:f>
                <c:numCache>
                  <c:formatCode>General</c:formatCode>
                  <c:ptCount val="3"/>
                  <c:pt idx="0">
                    <c:v>0.05</c:v>
                  </c:pt>
                  <c:pt idx="1">
                    <c:v>0.03</c:v>
                  </c:pt>
                  <c:pt idx="2">
                    <c:v>0.02</c:v>
                  </c:pt>
                </c:numCache>
              </c:numRef>
            </c:plus>
            <c:minus>
              <c:numRef>
                <c:f>Hoja1!$H$331:$H$333</c:f>
                <c:numCache>
                  <c:formatCode>General</c:formatCode>
                  <c:ptCount val="3"/>
                  <c:pt idx="0">
                    <c:v>0.05</c:v>
                  </c:pt>
                  <c:pt idx="1">
                    <c:v>0.03</c:v>
                  </c:pt>
                  <c:pt idx="2">
                    <c:v>0.02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Hoja1!$K$356:$K$358</c:f>
              <c:strCache>
                <c:ptCount val="3"/>
                <c:pt idx="0">
                  <c:v>Winter</c:v>
                </c:pt>
                <c:pt idx="1">
                  <c:v>Spring</c:v>
                </c:pt>
                <c:pt idx="2">
                  <c:v>Summer</c:v>
                </c:pt>
              </c:strCache>
            </c:strRef>
          </c:cat>
          <c:val>
            <c:numRef>
              <c:f>Hoja1!$G$331:$G$333</c:f>
              <c:numCache>
                <c:formatCode>General</c:formatCode>
                <c:ptCount val="3"/>
                <c:pt idx="0">
                  <c:v>0.55000000000000004</c:v>
                </c:pt>
                <c:pt idx="1">
                  <c:v>0.17</c:v>
                </c:pt>
                <c:pt idx="2">
                  <c:v>0.19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5234-486C-B4FD-FFC9129DCAED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100"/>
        <c:axId val="1996555679"/>
        <c:axId val="401843695"/>
      </c:barChart>
      <c:catAx>
        <c:axId val="1996555679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en-AU"/>
                  <a:t>Season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200" b="0" i="0" u="none" strike="noStrike" kern="1200" baseline="0">
                  <a:solidFill>
                    <a:sysClr val="windowText" lastClr="000000"/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es-ES"/>
            </a:p>
          </c:txPr>
        </c:title>
        <c:numFmt formatCode="General" sourceLinked="1"/>
        <c:majorTickMark val="in"/>
        <c:minorTickMark val="none"/>
        <c:tickLblPos val="low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s-ES"/>
          </a:p>
        </c:txPr>
        <c:crossAx val="401843695"/>
        <c:crosses val="autoZero"/>
        <c:auto val="1"/>
        <c:lblAlgn val="ctr"/>
        <c:lblOffset val="100"/>
        <c:tickLblSkip val="1"/>
        <c:noMultiLvlLbl val="0"/>
      </c:catAx>
      <c:valAx>
        <c:axId val="401843695"/>
        <c:scaling>
          <c:orientation val="minMax"/>
          <c:max val="2"/>
          <c:min val="-2"/>
        </c:scaling>
        <c:delete val="0"/>
        <c:axPos val="l"/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en-AU"/>
                  <a:t>Apparence</a:t>
                </a:r>
                <a:r>
                  <a:rPr lang="en-AU" baseline="0"/>
                  <a:t> and mortality rate</a:t>
                </a:r>
                <a:endParaRPr lang="en-AU"/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200" b="0" i="0" u="none" strike="noStrike" kern="1200" baseline="0">
                  <a:solidFill>
                    <a:sysClr val="windowText" lastClr="000000"/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es-ES"/>
            </a:p>
          </c:txPr>
        </c:title>
        <c:numFmt formatCode="General" sourceLinked="1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s-ES"/>
          </a:p>
        </c:txPr>
        <c:crossAx val="1996555679"/>
        <c:crosses val="autoZero"/>
        <c:crossBetween val="between"/>
        <c:majorUnit val="1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200"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es-ES"/>
    </a:p>
  </c:txPr>
  <c:externalData r:id="rId3">
    <c:autoUpdate val="0"/>
  </c:externalData>
</c:chartSpace>
</file>

<file path=word/charts/chart8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40" b="0" i="0" u="none" strike="noStrike" kern="1200" spc="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r>
              <a:rPr lang="en-AU"/>
              <a:t>D2</a:t>
            </a:r>
          </a:p>
        </c:rich>
      </c:tx>
      <c:layout>
        <c:manualLayout>
          <c:xMode val="edge"/>
          <c:yMode val="edge"/>
          <c:x val="0.87701612903225812"/>
          <c:y val="0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40" b="0" i="0" u="none" strike="noStrike" kern="1200" spc="0" baseline="0">
              <a:solidFill>
                <a:sysClr val="windowText" lastClr="000000"/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es-ES"/>
        </a:p>
      </c:txPr>
    </c:title>
    <c:autoTitleDeleted val="0"/>
    <c:plotArea>
      <c:layout>
        <c:manualLayout>
          <c:layoutTarget val="inner"/>
          <c:xMode val="edge"/>
          <c:yMode val="edge"/>
          <c:x val="0.13944225721784778"/>
          <c:y val="3.3493141986283975E-2"/>
          <c:w val="0.85788354076708151"/>
          <c:h val="0.74368372174244346"/>
        </c:manualLayout>
      </c:layout>
      <c:barChart>
        <c:barDir val="col"/>
        <c:grouping val="clustered"/>
        <c:varyColors val="0"/>
        <c:ser>
          <c:idx val="0"/>
          <c:order val="0"/>
          <c:spPr>
            <a:solidFill>
              <a:schemeClr val="bg1"/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4082-400F-8CC5-3809BB0B9E33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AB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4082-400F-8CC5-3809BB0B9E33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4082-400F-8CC5-3809BB0B9E33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s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Hoja1!$M$343:$M$345</c:f>
                <c:numCache>
                  <c:formatCode>General</c:formatCode>
                  <c:ptCount val="3"/>
                  <c:pt idx="0">
                    <c:v>0.06</c:v>
                  </c:pt>
                  <c:pt idx="1">
                    <c:v>0.04</c:v>
                  </c:pt>
                  <c:pt idx="2">
                    <c:v>0.02</c:v>
                  </c:pt>
                </c:numCache>
              </c:numRef>
            </c:plus>
            <c:minus>
              <c:numRef>
                <c:f>Hoja1!$M$343:$M$345</c:f>
                <c:numCache>
                  <c:formatCode>General</c:formatCode>
                  <c:ptCount val="3"/>
                  <c:pt idx="0">
                    <c:v>0.06</c:v>
                  </c:pt>
                  <c:pt idx="1">
                    <c:v>0.04</c:v>
                  </c:pt>
                  <c:pt idx="2">
                    <c:v>0.02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Hoja1!$K$356:$K$358</c:f>
              <c:strCache>
                <c:ptCount val="3"/>
                <c:pt idx="0">
                  <c:v>Winter</c:v>
                </c:pt>
                <c:pt idx="1">
                  <c:v>Spring</c:v>
                </c:pt>
                <c:pt idx="2">
                  <c:v>Summer</c:v>
                </c:pt>
              </c:strCache>
            </c:strRef>
          </c:cat>
          <c:val>
            <c:numRef>
              <c:f>Hoja1!$L$343:$L$345</c:f>
              <c:numCache>
                <c:formatCode>General</c:formatCode>
                <c:ptCount val="3"/>
                <c:pt idx="0">
                  <c:v>-0.53</c:v>
                </c:pt>
                <c:pt idx="1">
                  <c:v>-0.39</c:v>
                </c:pt>
                <c:pt idx="2">
                  <c:v>-0.34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4082-400F-8CC5-3809BB0B9E33}"/>
            </c:ext>
          </c:extLst>
        </c:ser>
        <c:ser>
          <c:idx val="1"/>
          <c:order val="1"/>
          <c:spPr>
            <a:solidFill>
              <a:schemeClr val="bg1">
                <a:lumMod val="50000"/>
              </a:schemeClr>
            </a:solidFill>
            <a:ln>
              <a:solidFill>
                <a:schemeClr val="tx1"/>
              </a:solidFill>
            </a:ln>
            <a:effectLst/>
          </c:spPr>
          <c:invertIfNegative val="0"/>
          <c:dLbls>
            <c:dLbl>
              <c:idx val="0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51C5-4B99-A249-BD1E9E704181}"/>
                </c:ext>
              </c:extLst>
            </c:dLbl>
            <c:dLbl>
              <c:idx val="1"/>
              <c:tx>
                <c:rich>
                  <a:bodyPr/>
                  <a:lstStyle/>
                  <a:p>
                    <a:r>
                      <a:rPr lang="en-US"/>
                      <a:t>B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51C5-4B99-A249-BD1E9E704181}"/>
                </c:ext>
              </c:extLst>
            </c:dLbl>
            <c:dLbl>
              <c:idx val="2"/>
              <c:tx>
                <c:rich>
                  <a:bodyPr/>
                  <a:lstStyle/>
                  <a:p>
                    <a:r>
                      <a:rPr lang="en-US"/>
                      <a:t>A</a:t>
                    </a:r>
                  </a:p>
                </c:rich>
              </c:tx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51C5-4B99-A249-BD1E9E704181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es-ES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errBars>
            <c:errBarType val="both"/>
            <c:errValType val="cust"/>
            <c:noEndCap val="0"/>
            <c:plus>
              <c:numRef>
                <c:f>Hoja1!$H$343:$H$345</c:f>
                <c:numCache>
                  <c:formatCode>General</c:formatCode>
                  <c:ptCount val="3"/>
                  <c:pt idx="0">
                    <c:v>0.12</c:v>
                  </c:pt>
                  <c:pt idx="1">
                    <c:v>0.1</c:v>
                  </c:pt>
                  <c:pt idx="2">
                    <c:v>0.04</c:v>
                  </c:pt>
                </c:numCache>
              </c:numRef>
            </c:plus>
            <c:minus>
              <c:numRef>
                <c:f>Hoja1!$H$343:$H$345</c:f>
                <c:numCache>
                  <c:formatCode>General</c:formatCode>
                  <c:ptCount val="3"/>
                  <c:pt idx="0">
                    <c:v>0.12</c:v>
                  </c:pt>
                  <c:pt idx="1">
                    <c:v>0.1</c:v>
                  </c:pt>
                  <c:pt idx="2">
                    <c:v>0.04</c:v>
                  </c:pt>
                </c:numCache>
              </c:numRef>
            </c:minus>
            <c:spPr>
              <a:noFill/>
              <a:ln w="9525" cap="flat" cmpd="sng" algn="ctr">
                <a:solidFill>
                  <a:schemeClr val="tx1">
                    <a:lumMod val="65000"/>
                    <a:lumOff val="35000"/>
                  </a:schemeClr>
                </a:solidFill>
                <a:round/>
              </a:ln>
              <a:effectLst/>
            </c:spPr>
          </c:errBars>
          <c:cat>
            <c:strRef>
              <c:f>Hoja1!$K$356:$K$358</c:f>
              <c:strCache>
                <c:ptCount val="3"/>
                <c:pt idx="0">
                  <c:v>Winter</c:v>
                </c:pt>
                <c:pt idx="1">
                  <c:v>Spring</c:v>
                </c:pt>
                <c:pt idx="2">
                  <c:v>Summer</c:v>
                </c:pt>
              </c:strCache>
            </c:strRef>
          </c:cat>
          <c:val>
            <c:numRef>
              <c:f>Hoja1!$G$343:$G$345</c:f>
              <c:numCache>
                <c:formatCode>General</c:formatCode>
                <c:ptCount val="3"/>
                <c:pt idx="0">
                  <c:v>0.56000000000000005</c:v>
                </c:pt>
                <c:pt idx="1">
                  <c:v>0.77</c:v>
                </c:pt>
                <c:pt idx="2">
                  <c:v>0.41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7-4082-400F-8CC5-3809BB0B9E33}"/>
            </c:ext>
          </c:extLst>
        </c:ser>
        <c:dLbls>
          <c:dLblPos val="outEnd"/>
          <c:showLegendKey val="0"/>
          <c:showVal val="1"/>
          <c:showCatName val="0"/>
          <c:showSerName val="0"/>
          <c:showPercent val="0"/>
          <c:showBubbleSize val="0"/>
        </c:dLbls>
        <c:gapWidth val="219"/>
        <c:overlap val="100"/>
        <c:axId val="1996555679"/>
        <c:axId val="401843695"/>
      </c:barChart>
      <c:catAx>
        <c:axId val="1996555679"/>
        <c:scaling>
          <c:orientation val="minMax"/>
        </c:scaling>
        <c:delete val="0"/>
        <c:axPos val="b"/>
        <c:title>
          <c:tx>
            <c:rich>
              <a:bodyPr rot="0" spcFirstLastPara="1" vertOverflow="ellipsis" vert="horz" wrap="square" anchor="ctr" anchorCtr="1"/>
              <a:lstStyle/>
              <a:p>
                <a:pPr>
                  <a:defRPr sz="1200" b="0" i="0" u="none" strike="noStrike" kern="1200" baseline="0">
                    <a:solidFill>
                      <a:sysClr val="windowText" lastClr="000000"/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r>
                  <a:rPr lang="en-AU"/>
                  <a:t>Season</a:t>
                </a:r>
              </a:p>
            </c:rich>
          </c:tx>
          <c:overlay val="0"/>
          <c:spPr>
            <a:noFill/>
            <a:ln>
              <a:noFill/>
            </a:ln>
            <a:effectLst/>
          </c:spPr>
          <c:txPr>
            <a:bodyPr rot="0" spcFirstLastPara="1" vertOverflow="ellipsis" vert="horz" wrap="square" anchor="ctr" anchorCtr="1"/>
            <a:lstStyle/>
            <a:p>
              <a:pPr>
                <a:defRPr sz="1200" b="0" i="0" u="none" strike="noStrike" kern="1200" baseline="0">
                  <a:solidFill>
                    <a:sysClr val="windowText" lastClr="000000"/>
                  </a:solidFill>
                  <a:latin typeface="Times New Roman" panose="02020603050405020304" pitchFamily="18" charset="0"/>
                  <a:ea typeface="+mn-ea"/>
                  <a:cs typeface="Times New Roman" panose="02020603050405020304" pitchFamily="18" charset="0"/>
                </a:defRPr>
              </a:pPr>
              <a:endParaRPr lang="es-ES"/>
            </a:p>
          </c:txPr>
        </c:title>
        <c:numFmt formatCode="General" sourceLinked="1"/>
        <c:majorTickMark val="in"/>
        <c:minorTickMark val="none"/>
        <c:tickLblPos val="low"/>
        <c:spPr>
          <a:noFill/>
          <a:ln w="9525" cap="flat" cmpd="sng" algn="ctr">
            <a:solidFill>
              <a:schemeClr val="tx1"/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s-ES"/>
          </a:p>
        </c:txPr>
        <c:crossAx val="401843695"/>
        <c:crosses val="autoZero"/>
        <c:auto val="1"/>
        <c:lblAlgn val="ctr"/>
        <c:lblOffset val="100"/>
        <c:tickLblSkip val="1"/>
        <c:noMultiLvlLbl val="0"/>
      </c:catAx>
      <c:valAx>
        <c:axId val="401843695"/>
        <c:scaling>
          <c:orientation val="minMax"/>
          <c:max val="2"/>
          <c:min val="-2"/>
        </c:scaling>
        <c:delete val="0"/>
        <c:axPos val="l"/>
        <c:numFmt formatCode="General" sourceLinked="1"/>
        <c:majorTickMark val="out"/>
        <c:minorTickMark val="none"/>
        <c:tickLblPos val="nextTo"/>
        <c:spPr>
          <a:noFill/>
          <a:ln>
            <a:solidFill>
              <a:schemeClr val="tx1"/>
            </a:solidFill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1200" b="0" i="0" u="none" strike="noStrike" kern="1200" baseline="0">
                <a:solidFill>
                  <a:sysClr val="windowText" lastClr="000000"/>
                </a:solidFill>
                <a:latin typeface="Times New Roman" panose="02020603050405020304" pitchFamily="18" charset="0"/>
                <a:ea typeface="+mn-ea"/>
                <a:cs typeface="Times New Roman" panose="02020603050405020304" pitchFamily="18" charset="0"/>
              </a:defRPr>
            </a:pPr>
            <a:endParaRPr lang="es-ES"/>
          </a:p>
        </c:txPr>
        <c:crossAx val="1996555679"/>
        <c:crosses val="autoZero"/>
        <c:crossBetween val="between"/>
        <c:majorUnit val="1"/>
      </c:valAx>
      <c:spPr>
        <a:noFill/>
        <a:ln>
          <a:noFill/>
        </a:ln>
        <a:effectLst/>
      </c:spPr>
    </c:plotArea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noFill/>
      <a:round/>
    </a:ln>
    <a:effectLst/>
  </c:spPr>
  <c:txPr>
    <a:bodyPr/>
    <a:lstStyle/>
    <a:p>
      <a:pPr>
        <a:defRPr sz="1200">
          <a:solidFill>
            <a:sysClr val="windowText" lastClr="000000"/>
          </a:solidFill>
          <a:latin typeface="Times New Roman" panose="02020603050405020304" pitchFamily="18" charset="0"/>
          <a:cs typeface="Times New Roman" panose="02020603050405020304" pitchFamily="18" charset="0"/>
        </a:defRPr>
      </a:pPr>
      <a:endParaRPr lang="es-ES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7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8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7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8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</Pages>
  <Words>105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gabriela Pittaro</dc:creator>
  <cp:keywords/>
  <dc:description/>
  <cp:lastModifiedBy>Gabriela Pittaro</cp:lastModifiedBy>
  <cp:revision>29</cp:revision>
  <dcterms:created xsi:type="dcterms:W3CDTF">2024-07-04T16:44:00Z</dcterms:created>
  <dcterms:modified xsi:type="dcterms:W3CDTF">2025-02-13T14:13:00Z</dcterms:modified>
</cp:coreProperties>
</file>