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CB000" w14:textId="77777777" w:rsidR="008B5B4C" w:rsidRDefault="005F21B8">
      <w:pPr>
        <w:rPr>
          <w:b/>
          <w:u w:val="single"/>
        </w:rPr>
      </w:pPr>
      <w:r w:rsidRPr="005F21B8">
        <w:rPr>
          <w:b/>
          <w:u w:val="single"/>
        </w:rPr>
        <w:t>Supplementary material</w:t>
      </w:r>
    </w:p>
    <w:p w14:paraId="3998DAC6" w14:textId="69DE5365" w:rsidR="00653DD1" w:rsidRPr="00DB3580" w:rsidRDefault="00DF44BF" w:rsidP="00653DD1">
      <w:pPr>
        <w:spacing w:after="0" w:line="360" w:lineRule="auto"/>
        <w:jc w:val="both"/>
        <w:rPr>
          <w:rFonts w:cstheme="minorHAnsi"/>
          <w:b/>
          <w:bCs/>
          <w:sz w:val="18"/>
          <w:szCs w:val="16"/>
        </w:rPr>
      </w:pPr>
      <w:r w:rsidRPr="00DB3580">
        <w:rPr>
          <w:rFonts w:cstheme="minorHAnsi"/>
          <w:b/>
          <w:sz w:val="18"/>
          <w:szCs w:val="16"/>
        </w:rPr>
        <w:t>Supplementary Table 1</w:t>
      </w:r>
      <w:r w:rsidRPr="00DB3580">
        <w:rPr>
          <w:rFonts w:cstheme="minorHAnsi"/>
          <w:sz w:val="18"/>
          <w:szCs w:val="16"/>
        </w:rPr>
        <w:t xml:space="preserve">: </w:t>
      </w:r>
      <w:r w:rsidR="00653DD1" w:rsidRPr="00DB3580">
        <w:rPr>
          <w:rFonts w:cstheme="minorHAnsi"/>
          <w:sz w:val="18"/>
          <w:szCs w:val="16"/>
        </w:rPr>
        <w:t xml:space="preserve">Emission factors/coefficients used for greenhouse gas emissions </w:t>
      </w:r>
      <w:r w:rsidR="00653DD1" w:rsidRPr="00DB3580">
        <w:rPr>
          <w:rFonts w:cstheme="minorHAnsi"/>
          <w:sz w:val="18"/>
          <w:szCs w:val="16"/>
          <w:lang w:eastAsia="en-IE"/>
        </w:rPr>
        <w:t xml:space="preserve">for the </w:t>
      </w:r>
      <w:r w:rsidR="00FD0176">
        <w:rPr>
          <w:rFonts w:cstheme="minorHAnsi"/>
          <w:sz w:val="18"/>
          <w:szCs w:val="16"/>
          <w:lang w:eastAsia="en-IE"/>
        </w:rPr>
        <w:t>three</w:t>
      </w:r>
      <w:r w:rsidR="00653DD1" w:rsidRPr="00DB3580">
        <w:rPr>
          <w:rFonts w:cstheme="minorHAnsi"/>
          <w:sz w:val="18"/>
          <w:szCs w:val="16"/>
          <w:lang w:eastAsia="en-IE"/>
        </w:rPr>
        <w:t xml:space="preserve"> </w:t>
      </w:r>
      <w:proofErr w:type="spellStart"/>
      <w:r w:rsidR="00653DD1" w:rsidRPr="00DB3580">
        <w:rPr>
          <w:rFonts w:cstheme="minorHAnsi"/>
          <w:sz w:val="18"/>
          <w:szCs w:val="16"/>
          <w:lang w:eastAsia="en-IE"/>
        </w:rPr>
        <w:t>suckler</w:t>
      </w:r>
      <w:proofErr w:type="spellEnd"/>
      <w:r w:rsidR="00653DD1" w:rsidRPr="00DB3580">
        <w:rPr>
          <w:rFonts w:cstheme="minorHAnsi"/>
          <w:sz w:val="18"/>
          <w:szCs w:val="16"/>
          <w:lang w:eastAsia="en-IE"/>
        </w:rPr>
        <w:t xml:space="preserve"> weanling-to-beef systems modelled.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3"/>
        <w:gridCol w:w="2506"/>
      </w:tblGrid>
      <w:tr w:rsidR="00653DD1" w:rsidRPr="00DB3580" w14:paraId="4AF109D2" w14:textId="77777777" w:rsidTr="000F2A02">
        <w:trPr>
          <w:trHeight w:val="255"/>
        </w:trPr>
        <w:tc>
          <w:tcPr>
            <w:tcW w:w="24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DB1A0" w14:textId="77777777" w:rsidR="00653DD1" w:rsidRPr="00DB3580" w:rsidRDefault="00653DD1" w:rsidP="00C33AB6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b/>
                <w:color w:val="000000"/>
                <w:sz w:val="18"/>
                <w:szCs w:val="16"/>
                <w:lang w:eastAsia="en-IE"/>
              </w:rPr>
              <w:t>Source</w:t>
            </w:r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41CD9" w14:textId="77777777" w:rsidR="00653DD1" w:rsidRPr="00DB3580" w:rsidRDefault="00653DD1" w:rsidP="00C33AB6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b/>
                <w:color w:val="000000"/>
                <w:sz w:val="18"/>
                <w:szCs w:val="16"/>
                <w:lang w:eastAsia="en-IE"/>
              </w:rPr>
              <w:t>Coefficient/ emission factor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35C85" w14:textId="77777777" w:rsidR="00653DD1" w:rsidRPr="00DB3580" w:rsidRDefault="00653DD1" w:rsidP="00C33AB6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b/>
                <w:color w:val="000000"/>
                <w:sz w:val="18"/>
                <w:szCs w:val="16"/>
                <w:lang w:eastAsia="en-IE"/>
              </w:rPr>
              <w:t>Reference</w:t>
            </w:r>
          </w:p>
        </w:tc>
      </w:tr>
      <w:tr w:rsidR="00653DD1" w:rsidRPr="00DB3580" w14:paraId="0C7CCECE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ABA9" w14:textId="56681B79" w:rsidR="00653DD1" w:rsidRPr="00DB3580" w:rsidRDefault="000904CE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</w:pPr>
            <w:r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  <w:t>M</w:t>
            </w:r>
            <w:r w:rsidR="00653DD1" w:rsidRPr="00DB3580"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  <w:t>ethane emissions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3B3A" w14:textId="77777777" w:rsidR="00653DD1" w:rsidRPr="00DB3580" w:rsidRDefault="00653DD1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</w:pP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E8D4" w14:textId="77777777" w:rsidR="00653DD1" w:rsidRPr="00DB3580" w:rsidRDefault="00653DD1" w:rsidP="00C33AB6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en-IE"/>
              </w:rPr>
            </w:pPr>
          </w:p>
        </w:tc>
      </w:tr>
      <w:tr w:rsidR="00653DD1" w:rsidRPr="00DB3580" w14:paraId="1460D70C" w14:textId="77777777" w:rsidTr="000F2A02">
        <w:trPr>
          <w:trHeight w:val="8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67ABF" w14:textId="77777777" w:rsidR="00653DD1" w:rsidRPr="00DB3580" w:rsidRDefault="00653DD1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Enteric fermentation at grazing (% of GEI)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  <w:t>1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B6EC" w14:textId="77777777" w:rsidR="00653DD1" w:rsidRPr="00DB3580" w:rsidRDefault="00653DD1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6.3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44CB" w14:textId="77777777" w:rsidR="00653DD1" w:rsidRPr="00DB3580" w:rsidRDefault="00653DD1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IPCC (2019)</w:t>
            </w:r>
          </w:p>
        </w:tc>
      </w:tr>
      <w:tr w:rsidR="00053420" w:rsidRPr="000904CE" w14:paraId="7BDD1B9A" w14:textId="77777777" w:rsidTr="000F2A02">
        <w:trPr>
          <w:trHeight w:val="49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F25F" w14:textId="756FB0A2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Enteric fermentation on high-concentrate diets (% of GEI)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0CA4" w14:textId="58D83B8C" w:rsidR="00053420" w:rsidRPr="000F2A02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3.0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B928" w14:textId="7A715E12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IPCC (2019)</w:t>
            </w:r>
          </w:p>
        </w:tc>
      </w:tr>
      <w:tr w:rsidR="00053420" w:rsidRPr="00DB3580" w14:paraId="66079720" w14:textId="77777777" w:rsidTr="000F2A02">
        <w:trPr>
          <w:trHeight w:val="49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9CC8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Enteric fermentation on conserved feeds (kg CH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4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/day)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  <w:t>2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920C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val="fr-FR"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val="fr-FR" w:eastAsia="en-IE"/>
              </w:rPr>
              <w:t>[0.964 - 4.078(MEI/GEI)  + 2.23(DEI/GEI)] * LW + 166.9FL -194.7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DE0E" w14:textId="4E83A7CE" w:rsidR="00053420" w:rsidRPr="00DB3580" w:rsidRDefault="00053420" w:rsidP="000904CE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Yan et al. (</w:t>
            </w:r>
            <w:r w:rsidR="000904CE"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200</w:t>
            </w:r>
            <w:r w:rsidR="000904CE">
              <w:rPr>
                <w:rFonts w:cstheme="minorHAnsi"/>
                <w:color w:val="000000"/>
                <w:sz w:val="18"/>
                <w:szCs w:val="16"/>
                <w:lang w:eastAsia="en-IE"/>
              </w:rPr>
              <w:t>9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)</w:t>
            </w:r>
          </w:p>
        </w:tc>
      </w:tr>
      <w:tr w:rsidR="00053420" w:rsidRPr="00DB3580" w14:paraId="281B5255" w14:textId="77777777" w:rsidTr="000F2A02">
        <w:trPr>
          <w:trHeight w:val="8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90DF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Pastorally deposited excreta (kg CH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4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)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  <w:t>3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AA94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B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o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 xml:space="preserve"> 0.18; MCF 0.47%; 0.67 kg/m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 xml:space="preserve"> CH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4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DB5D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IPCC (2019)</w:t>
            </w:r>
          </w:p>
        </w:tc>
      </w:tr>
      <w:tr w:rsidR="00053420" w:rsidRPr="00DB3580" w14:paraId="16895E54" w14:textId="77777777" w:rsidTr="000F2A02">
        <w:trPr>
          <w:trHeight w:val="8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4EA9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Stored slurry (kg CH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4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83B0" w14:textId="2BC977AF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B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o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 xml:space="preserve"> 0.18; MCF 1</w:t>
            </w:r>
            <w:r w:rsidR="000904CE">
              <w:rPr>
                <w:rFonts w:cstheme="minorHAnsi"/>
                <w:color w:val="000000"/>
                <w:sz w:val="18"/>
                <w:szCs w:val="16"/>
                <w:lang w:eastAsia="en-IE"/>
              </w:rPr>
              <w:t>7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%; 0.67 kg/m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 xml:space="preserve"> CH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4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A5B1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IPCC (2019)</w:t>
            </w:r>
          </w:p>
        </w:tc>
      </w:tr>
      <w:tr w:rsidR="00053420" w:rsidRPr="00DB3580" w14:paraId="6E756A4F" w14:textId="77777777" w:rsidTr="000F2A02">
        <w:trPr>
          <w:trHeight w:val="8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8D11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  <w:t>Direct nitrous oxide emissions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82C4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</w:pP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7EE1" w14:textId="77777777" w:rsidR="00053420" w:rsidRPr="00DB3580" w:rsidRDefault="00053420" w:rsidP="00C33AB6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en-IE"/>
              </w:rPr>
            </w:pPr>
          </w:p>
        </w:tc>
      </w:tr>
      <w:tr w:rsidR="00053420" w:rsidRPr="00DB3580" w14:paraId="19EFACC7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3A1C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Liquid manure storage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FCBF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0.002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E430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IPCC (2019)</w:t>
            </w:r>
          </w:p>
        </w:tc>
      </w:tr>
      <w:tr w:rsidR="00053420" w:rsidRPr="00DB3580" w14:paraId="4F591E78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0FA3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Solid manure storage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9350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0.01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5F9E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IPCC (2019)</w:t>
            </w:r>
          </w:p>
        </w:tc>
      </w:tr>
      <w:tr w:rsidR="00053420" w:rsidRPr="00DB3580" w14:paraId="5A33AB55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B4FE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Liquid manure spreading (% N lost as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 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2E1F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0.01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176E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IPCC (2019)</w:t>
            </w:r>
          </w:p>
        </w:tc>
      </w:tr>
      <w:tr w:rsidR="00053420" w:rsidRPr="00DB3580" w14:paraId="5970E55F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BA98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Dung excreted onto pasture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 (Spring)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FD1C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0.0009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F53D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Krol et al (2016)</w:t>
            </w:r>
          </w:p>
        </w:tc>
      </w:tr>
      <w:tr w:rsidR="00053420" w:rsidRPr="00DB3580" w14:paraId="214DC581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60E6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Dung excreted onto pasture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 (Summer)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4D44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0.0021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1142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Krol et al (2016)</w:t>
            </w:r>
          </w:p>
        </w:tc>
      </w:tr>
      <w:tr w:rsidR="00053420" w:rsidRPr="00DB3580" w14:paraId="20282492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A601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Dung excreted onto pasture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 (Autumn)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3A6C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0.0052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14B4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Krol et al (2016)</w:t>
            </w:r>
          </w:p>
        </w:tc>
      </w:tr>
      <w:tr w:rsidR="00053420" w:rsidRPr="00DB3580" w14:paraId="2B1DC28C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AD16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Urine excreted onto pasture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 (Spring)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F9BC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0.0067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8BD7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Krol et al (2016)</w:t>
            </w:r>
          </w:p>
        </w:tc>
      </w:tr>
      <w:tr w:rsidR="00053420" w:rsidRPr="00DB3580" w14:paraId="274240BF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500C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Urine excreted onto pasture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 (Summer)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B860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0.0071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F074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Krol et al (2016)</w:t>
            </w:r>
          </w:p>
        </w:tc>
      </w:tr>
      <w:tr w:rsidR="00053420" w:rsidRPr="00DB3580" w14:paraId="7B5B07B4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B87A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Urine excreted onto pasture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 (Autumn)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F90A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0.0156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AA81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Krol et al (2016)</w:t>
            </w:r>
          </w:p>
        </w:tc>
      </w:tr>
      <w:tr w:rsidR="00053420" w:rsidRPr="00DB3580" w14:paraId="1E16CDB2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735B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CAN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  <w:t>4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 xml:space="preserve"> fertiliser application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6AB6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0.0149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9D50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proofErr w:type="spellStart"/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Harty</w:t>
            </w:r>
            <w:proofErr w:type="spellEnd"/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 xml:space="preserve"> et al (2016)</w:t>
            </w:r>
          </w:p>
        </w:tc>
      </w:tr>
      <w:tr w:rsidR="00053420" w:rsidRPr="00DB3580" w14:paraId="32D05C5D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F203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Urea fertiliser application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60D0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0.0025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F1FE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proofErr w:type="spellStart"/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Harty</w:t>
            </w:r>
            <w:proofErr w:type="spellEnd"/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 xml:space="preserve"> et al (2016)</w:t>
            </w:r>
          </w:p>
        </w:tc>
      </w:tr>
      <w:tr w:rsidR="00053420" w:rsidRPr="00DB3580" w14:paraId="6845E1A4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335F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Urea+NBPT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  <w:t>5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 xml:space="preserve"> fertiliser application (kg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O-N/kg 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D0AD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0.004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5EC8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proofErr w:type="spellStart"/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Harty</w:t>
            </w:r>
            <w:proofErr w:type="spellEnd"/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 xml:space="preserve"> et al (2016)</w:t>
            </w:r>
          </w:p>
        </w:tc>
      </w:tr>
      <w:tr w:rsidR="00053420" w:rsidRPr="00DB3580" w14:paraId="3A2EAFD7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3940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  <w:t>Direct carbon dioxide emissions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42EF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</w:pP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C03C" w14:textId="77777777" w:rsidR="00053420" w:rsidRPr="00DB3580" w:rsidRDefault="00053420" w:rsidP="00C33AB6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en-IE"/>
              </w:rPr>
            </w:pPr>
          </w:p>
        </w:tc>
      </w:tr>
      <w:tr w:rsidR="00053420" w:rsidRPr="00DB3580" w14:paraId="4A306BF5" w14:textId="77777777" w:rsidTr="000F2A02">
        <w:trPr>
          <w:trHeight w:val="251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901E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Diesel use (kg CO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eq/L)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8D89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2.91</w:t>
            </w:r>
          </w:p>
        </w:tc>
        <w:tc>
          <w:tcPr>
            <w:tcW w:w="1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BB47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(2019a)</w:t>
            </w:r>
          </w:p>
        </w:tc>
      </w:tr>
      <w:tr w:rsidR="00053420" w:rsidRPr="000904CE" w14:paraId="123FACBA" w14:textId="77777777" w:rsidTr="000F2A02">
        <w:trPr>
          <w:trHeight w:val="37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8E81" w14:textId="65194444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Electricity generation (per kW hour)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B544" w14:textId="155CD3C0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0.465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D9B4" w14:textId="25342792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Irelands, National Inventory Report (2019</w:t>
            </w:r>
          </w:p>
        </w:tc>
      </w:tr>
      <w:tr w:rsidR="00053420" w:rsidRPr="000904CE" w14:paraId="263FB6A2" w14:textId="77777777" w:rsidTr="000F2A02">
        <w:trPr>
          <w:trHeight w:val="163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DE01" w14:textId="5CDED611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Diesel production (kg CO2eq/L)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B603" w14:textId="6BC735B2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0.302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6F46" w14:textId="5463E09A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Kramer et al. (1999)</w:t>
            </w:r>
          </w:p>
        </w:tc>
      </w:tr>
      <w:tr w:rsidR="00053420" w:rsidRPr="000904CE" w14:paraId="4090931E" w14:textId="77777777" w:rsidTr="000F2A02">
        <w:trPr>
          <w:trHeight w:val="211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A3A8" w14:textId="16AC665D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Concentrate for growing animals (kg CO2e/kg)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363A" w14:textId="6EDFBF45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0.669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32DF" w14:textId="18B9B0D5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proofErr w:type="spellStart"/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Ecoinvent</w:t>
            </w:r>
            <w:proofErr w:type="spellEnd"/>
            <w:r w:rsidRPr="000F2A02">
              <w:rPr>
                <w:rFonts w:cstheme="minorHAnsi"/>
                <w:color w:val="000000"/>
                <w:sz w:val="18"/>
                <w:szCs w:val="16"/>
                <w:lang w:eastAsia="en-IE"/>
              </w:rPr>
              <w:t>, (2010)</w:t>
            </w:r>
          </w:p>
        </w:tc>
      </w:tr>
      <w:tr w:rsidR="00053420" w:rsidRPr="00DB3580" w14:paraId="072A9AA3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75B0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  <w:t>Ammonia emissions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B90E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</w:pP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18F1" w14:textId="77777777" w:rsidR="00053420" w:rsidRPr="00DB3580" w:rsidRDefault="00053420" w:rsidP="00C33AB6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en-IE"/>
              </w:rPr>
            </w:pPr>
          </w:p>
        </w:tc>
      </w:tr>
      <w:tr w:rsidR="00053420" w:rsidRPr="00DB3580" w14:paraId="7935B233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24D4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Housing liquid manure 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TAN)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perscript"/>
                <w:lang w:eastAsia="en-IE"/>
              </w:rPr>
              <w:t>6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82AC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0.277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0064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0A1B56DA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3F5F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Housing solid manure (&gt;12mths)(</w:t>
            </w:r>
            <w:r w:rsidRPr="00DB3580">
              <w:rPr>
                <w:rFonts w:cstheme="minorHAnsi"/>
                <w:sz w:val="18"/>
                <w:szCs w:val="16"/>
              </w:rPr>
              <w:t xml:space="preserve"> 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TAN)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F3A9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0.168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4D33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1BDA7673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9AF2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Housing solid manure (&lt;12mths) 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TAN)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2721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0.042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0870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177A4106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D160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Liquid manure storage 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TAN)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212D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0.050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71E6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580C3982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4D0F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Solid manure storage 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TAN)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1609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0.350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2C16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2F827932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112F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Liquid manure 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TAN) (Spring, Autumn)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138F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0.260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4CD5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2E3CBBB3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49B5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Liquid manure spreading 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TAN) (Summer)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76B9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0.484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8C78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24BDD49E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8F47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Solid manure spreading(kg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TAN)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7B0D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0.680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56B2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678AB198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75BC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Grazing  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TAN)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79F4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0.060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3226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10DA8F7B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1399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CAN fertiliser application 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A655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0.022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C4DF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169B1051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F2DE3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Urea fertiliser application 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2CE3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0.243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EEFB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EPA (2019b)</w:t>
            </w:r>
          </w:p>
        </w:tc>
      </w:tr>
      <w:tr w:rsidR="00053420" w:rsidRPr="00DB3580" w14:paraId="567219CC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B417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proofErr w:type="spellStart"/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Urea+NBPT</w:t>
            </w:r>
            <w:proofErr w:type="spellEnd"/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 xml:space="preserve"> fertiliser application (kg NH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3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-N/kg N)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A6D4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0.028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F000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Forrestal et al. (2016)</w:t>
            </w:r>
          </w:p>
        </w:tc>
      </w:tr>
      <w:tr w:rsidR="00053420" w:rsidRPr="00DB3580" w14:paraId="679CC98F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933A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Ammonia emissions converted to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1C65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0.010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2024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IPCC (2019)</w:t>
            </w:r>
          </w:p>
        </w:tc>
      </w:tr>
      <w:tr w:rsidR="00053420" w:rsidRPr="00DB3580" w14:paraId="4EE71564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73E8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  <w:t>Nitrate leaching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2F8C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u w:val="single"/>
                <w:lang w:eastAsia="en-IE"/>
              </w:rPr>
            </w:pP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E466" w14:textId="77777777" w:rsidR="00053420" w:rsidRPr="00DB3580" w:rsidRDefault="00053420" w:rsidP="00C33AB6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en-IE"/>
              </w:rPr>
            </w:pPr>
          </w:p>
        </w:tc>
      </w:tr>
      <w:tr w:rsidR="00053420" w:rsidRPr="00DB3580" w14:paraId="4FA90A3E" w14:textId="77777777" w:rsidTr="000F2A02">
        <w:trPr>
          <w:trHeight w:val="255"/>
        </w:trPr>
        <w:tc>
          <w:tcPr>
            <w:tcW w:w="24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6C61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Nitrate leaching (% N applied) Spring</w:t>
            </w:r>
          </w:p>
        </w:tc>
        <w:tc>
          <w:tcPr>
            <w:tcW w:w="11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90EA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0.1</w:t>
            </w:r>
          </w:p>
        </w:tc>
        <w:tc>
          <w:tcPr>
            <w:tcW w:w="138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4C62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IPCC (2019)</w:t>
            </w:r>
          </w:p>
        </w:tc>
      </w:tr>
      <w:tr w:rsidR="00053420" w:rsidRPr="00DB3580" w14:paraId="500AF401" w14:textId="77777777" w:rsidTr="000F2A02">
        <w:trPr>
          <w:trHeight w:val="255"/>
        </w:trPr>
        <w:tc>
          <w:tcPr>
            <w:tcW w:w="243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C0AC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Nitrate converted to N</w:t>
            </w:r>
            <w:r w:rsidRPr="00DB3580">
              <w:rPr>
                <w:rFonts w:cstheme="minorHAnsi"/>
                <w:color w:val="000000"/>
                <w:sz w:val="18"/>
                <w:szCs w:val="16"/>
                <w:vertAlign w:val="subscript"/>
                <w:lang w:eastAsia="en-IE"/>
              </w:rPr>
              <w:t>2</w:t>
            </w: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O-N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394A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0.11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8535" w14:textId="77777777" w:rsidR="00053420" w:rsidRPr="00DB3580" w:rsidRDefault="00053420" w:rsidP="00C33AB6">
            <w:pPr>
              <w:spacing w:after="0" w:line="240" w:lineRule="auto"/>
              <w:rPr>
                <w:rFonts w:cstheme="minorHAnsi"/>
                <w:color w:val="000000"/>
                <w:sz w:val="18"/>
                <w:szCs w:val="16"/>
                <w:lang w:eastAsia="en-IE"/>
              </w:rPr>
            </w:pPr>
            <w:r w:rsidRPr="00DB3580">
              <w:rPr>
                <w:rFonts w:cstheme="minorHAnsi"/>
                <w:color w:val="000000"/>
                <w:sz w:val="18"/>
                <w:szCs w:val="16"/>
                <w:lang w:eastAsia="en-IE"/>
              </w:rPr>
              <w:t>IPCC (2019)</w:t>
            </w:r>
          </w:p>
        </w:tc>
      </w:tr>
    </w:tbl>
    <w:p w14:paraId="4F3FBB94" w14:textId="77777777" w:rsidR="00653DD1" w:rsidRPr="00DB3580" w:rsidRDefault="00653DD1" w:rsidP="00C33AB6">
      <w:pPr>
        <w:spacing w:after="0" w:line="240" w:lineRule="auto"/>
        <w:rPr>
          <w:rFonts w:cstheme="minorHAnsi"/>
          <w:sz w:val="18"/>
          <w:szCs w:val="16"/>
        </w:rPr>
      </w:pPr>
      <w:r w:rsidRPr="00DB3580">
        <w:rPr>
          <w:rFonts w:cstheme="minorHAnsi"/>
          <w:color w:val="000000"/>
          <w:sz w:val="18"/>
          <w:szCs w:val="16"/>
          <w:vertAlign w:val="superscript"/>
        </w:rPr>
        <w:t xml:space="preserve">1 </w:t>
      </w:r>
      <w:r w:rsidRPr="00DB3580">
        <w:rPr>
          <w:rFonts w:cstheme="minorHAnsi"/>
          <w:color w:val="000000"/>
          <w:sz w:val="18"/>
          <w:szCs w:val="16"/>
        </w:rPr>
        <w:t xml:space="preserve">GEI= gross energy intake </w:t>
      </w:r>
      <w:proofErr w:type="spellStart"/>
      <w:r w:rsidRPr="00DB3580">
        <w:rPr>
          <w:rFonts w:cstheme="minorHAnsi"/>
          <w:color w:val="000000"/>
          <w:sz w:val="18"/>
          <w:szCs w:val="16"/>
        </w:rPr>
        <w:t>ega</w:t>
      </w:r>
      <w:proofErr w:type="spellEnd"/>
      <w:r w:rsidRPr="00DB3580">
        <w:rPr>
          <w:rFonts w:cstheme="minorHAnsi"/>
          <w:color w:val="000000"/>
          <w:sz w:val="18"/>
          <w:szCs w:val="16"/>
        </w:rPr>
        <w:t xml:space="preserve"> joules (MJ); </w:t>
      </w:r>
      <w:r w:rsidRPr="00DB3580">
        <w:rPr>
          <w:rFonts w:cstheme="minorHAnsi"/>
          <w:color w:val="000000"/>
          <w:sz w:val="18"/>
          <w:szCs w:val="16"/>
          <w:vertAlign w:val="superscript"/>
        </w:rPr>
        <w:t>2</w:t>
      </w:r>
      <w:r w:rsidRPr="00DB3580">
        <w:rPr>
          <w:rFonts w:cstheme="minorHAnsi"/>
          <w:color w:val="000000"/>
          <w:sz w:val="18"/>
          <w:szCs w:val="16"/>
        </w:rPr>
        <w:t xml:space="preserve"> MEI= </w:t>
      </w:r>
      <w:proofErr w:type="spellStart"/>
      <w:r w:rsidRPr="00DB3580">
        <w:rPr>
          <w:rFonts w:cstheme="minorHAnsi"/>
          <w:color w:val="000000"/>
          <w:sz w:val="18"/>
          <w:szCs w:val="16"/>
        </w:rPr>
        <w:t>metabolisable</w:t>
      </w:r>
      <w:proofErr w:type="spellEnd"/>
      <w:r w:rsidRPr="00DB3580">
        <w:rPr>
          <w:rFonts w:cstheme="minorHAnsi"/>
          <w:color w:val="000000"/>
          <w:sz w:val="18"/>
          <w:szCs w:val="16"/>
        </w:rPr>
        <w:t xml:space="preserve"> energy intake (MJ), DEI= digestible energy intake (MJ), LW= live weight (kg), FL= feeding level; </w:t>
      </w:r>
      <w:r w:rsidRPr="00DB3580">
        <w:rPr>
          <w:rFonts w:cstheme="minorHAnsi"/>
          <w:color w:val="000000"/>
          <w:sz w:val="18"/>
          <w:szCs w:val="16"/>
          <w:vertAlign w:val="superscript"/>
        </w:rPr>
        <w:t>3</w:t>
      </w:r>
      <w:r w:rsidRPr="00DB3580">
        <w:rPr>
          <w:rFonts w:cstheme="minorHAnsi"/>
          <w:color w:val="000000"/>
          <w:sz w:val="18"/>
          <w:szCs w:val="16"/>
        </w:rPr>
        <w:t xml:space="preserve"> B</w:t>
      </w:r>
      <w:r w:rsidRPr="00DB3580">
        <w:rPr>
          <w:rFonts w:cstheme="minorHAnsi"/>
          <w:color w:val="000000"/>
          <w:sz w:val="18"/>
          <w:szCs w:val="16"/>
          <w:vertAlign w:val="subscript"/>
        </w:rPr>
        <w:t>o</w:t>
      </w:r>
      <w:r w:rsidRPr="00DB3580">
        <w:rPr>
          <w:rFonts w:cstheme="minorHAnsi"/>
          <w:color w:val="000000"/>
          <w:sz w:val="18"/>
          <w:szCs w:val="16"/>
        </w:rPr>
        <w:t xml:space="preserve">= methane producing capacity; MCF= methane conversion factor; </w:t>
      </w:r>
      <w:r w:rsidRPr="00DB3580">
        <w:rPr>
          <w:rFonts w:cstheme="minorHAnsi"/>
          <w:color w:val="000000"/>
          <w:sz w:val="18"/>
          <w:szCs w:val="16"/>
          <w:vertAlign w:val="superscript"/>
        </w:rPr>
        <w:t xml:space="preserve">4 </w:t>
      </w:r>
      <w:r w:rsidRPr="00DB3580">
        <w:rPr>
          <w:rFonts w:cstheme="minorHAnsi"/>
          <w:color w:val="000000"/>
          <w:sz w:val="18"/>
          <w:szCs w:val="16"/>
        </w:rPr>
        <w:t xml:space="preserve">CAN= Calcium ammonium nitrate; </w:t>
      </w:r>
      <w:r w:rsidRPr="00DB3580">
        <w:rPr>
          <w:rFonts w:cstheme="minorHAnsi"/>
          <w:color w:val="000000"/>
          <w:sz w:val="18"/>
          <w:szCs w:val="16"/>
          <w:vertAlign w:val="superscript"/>
        </w:rPr>
        <w:t>5</w:t>
      </w:r>
      <w:r w:rsidRPr="00DB3580">
        <w:rPr>
          <w:rFonts w:cstheme="minorHAnsi"/>
          <w:color w:val="000000"/>
          <w:sz w:val="18"/>
          <w:szCs w:val="16"/>
        </w:rPr>
        <w:t xml:space="preserve"> NBPT= N-(n-butyl) </w:t>
      </w:r>
      <w:proofErr w:type="spellStart"/>
      <w:r w:rsidRPr="00DB3580">
        <w:rPr>
          <w:rFonts w:cstheme="minorHAnsi"/>
          <w:color w:val="000000"/>
          <w:sz w:val="18"/>
          <w:szCs w:val="16"/>
        </w:rPr>
        <w:t>thiophosphoric</w:t>
      </w:r>
      <w:proofErr w:type="spellEnd"/>
      <w:r w:rsidRPr="00DB3580">
        <w:rPr>
          <w:rFonts w:cstheme="minorHAnsi"/>
          <w:color w:val="000000"/>
          <w:sz w:val="18"/>
          <w:szCs w:val="16"/>
        </w:rPr>
        <w:t xml:space="preserve"> </w:t>
      </w:r>
      <w:proofErr w:type="spellStart"/>
      <w:r w:rsidRPr="00DB3580">
        <w:rPr>
          <w:rFonts w:cstheme="minorHAnsi"/>
          <w:color w:val="000000"/>
          <w:sz w:val="18"/>
          <w:szCs w:val="16"/>
        </w:rPr>
        <w:t>triamide</w:t>
      </w:r>
      <w:proofErr w:type="spellEnd"/>
      <w:r w:rsidRPr="00DB3580">
        <w:rPr>
          <w:rFonts w:cstheme="minorHAnsi"/>
          <w:color w:val="000000"/>
          <w:sz w:val="18"/>
          <w:szCs w:val="16"/>
        </w:rPr>
        <w:t xml:space="preserve">; </w:t>
      </w:r>
      <w:r w:rsidRPr="00DB3580">
        <w:rPr>
          <w:rFonts w:cstheme="minorHAnsi"/>
          <w:color w:val="000000"/>
          <w:sz w:val="18"/>
          <w:szCs w:val="16"/>
          <w:vertAlign w:val="superscript"/>
        </w:rPr>
        <w:t xml:space="preserve">6 </w:t>
      </w:r>
      <w:r w:rsidRPr="00DB3580">
        <w:rPr>
          <w:rFonts w:cstheme="minorHAnsi"/>
          <w:color w:val="000000"/>
          <w:sz w:val="18"/>
          <w:szCs w:val="16"/>
        </w:rPr>
        <w:t xml:space="preserve">TAN= total </w:t>
      </w:r>
      <w:proofErr w:type="spellStart"/>
      <w:r w:rsidRPr="00DB3580">
        <w:rPr>
          <w:rFonts w:cstheme="minorHAnsi"/>
          <w:color w:val="000000"/>
          <w:sz w:val="18"/>
          <w:szCs w:val="16"/>
        </w:rPr>
        <w:t>ammoniacal</w:t>
      </w:r>
      <w:proofErr w:type="spellEnd"/>
      <w:r w:rsidRPr="00DB3580">
        <w:rPr>
          <w:rFonts w:cstheme="minorHAnsi"/>
          <w:color w:val="000000"/>
          <w:sz w:val="18"/>
          <w:szCs w:val="16"/>
        </w:rPr>
        <w:t xml:space="preserve"> nitrogen</w:t>
      </w:r>
    </w:p>
    <w:p w14:paraId="77A3EB96" w14:textId="4D8580C6" w:rsidR="00653DD1" w:rsidRDefault="00653DD1">
      <w:pPr>
        <w:rPr>
          <w:b/>
          <w:u w:val="single"/>
        </w:rPr>
      </w:pPr>
    </w:p>
    <w:p w14:paraId="6691CFE0" w14:textId="77777777" w:rsidR="005F21B8" w:rsidRDefault="00F3586E">
      <w:pPr>
        <w:rPr>
          <w:b/>
          <w:u w:val="single"/>
        </w:rPr>
      </w:pPr>
      <w:r>
        <w:rPr>
          <w:noProof/>
          <w:lang w:eastAsia="en-IE"/>
        </w:rPr>
        <w:drawing>
          <wp:inline distT="0" distB="0" distL="0" distR="0" wp14:anchorId="1340BC69" wp14:editId="3588C284">
            <wp:extent cx="5715000" cy="2737485"/>
            <wp:effectExtent l="0" t="0" r="0" b="571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2E0C448" w14:textId="102AB09A" w:rsidR="00F3586E" w:rsidRDefault="00D552A2" w:rsidP="00F3586E">
      <w:r>
        <w:rPr>
          <w:b/>
        </w:rPr>
        <w:t>Supplementary Figure 1</w:t>
      </w:r>
      <w:r w:rsidR="00F3586E">
        <w:rPr>
          <w:b/>
        </w:rPr>
        <w:t xml:space="preserve"> </w:t>
      </w:r>
      <w:r w:rsidR="00F3586E">
        <w:t>The effect of production system (</w:t>
      </w:r>
      <w:r w:rsidR="00F3586E" w:rsidRPr="00735FCF">
        <w:rPr>
          <w:noProof/>
          <w:lang w:eastAsia="en-IE"/>
        </w:rPr>
        <w:drawing>
          <wp:inline distT="0" distB="0" distL="0" distR="0" wp14:anchorId="5A9B0889" wp14:editId="08A34DA9">
            <wp:extent cx="234086" cy="856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4086" cy="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Grain,</w:t>
      </w:r>
      <w:r w:rsidR="00F3586E">
        <w:t xml:space="preserve"> </w:t>
      </w:r>
      <w:r w:rsidR="00F3586E" w:rsidRPr="00735FCF">
        <w:rPr>
          <w:noProof/>
          <w:lang w:eastAsia="en-IE"/>
        </w:rPr>
        <w:drawing>
          <wp:inline distT="0" distB="0" distL="0" distR="0" wp14:anchorId="7BE6F05B" wp14:editId="659FDA74">
            <wp:extent cx="288749" cy="85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22" cy="1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86E">
        <w:t xml:space="preserve"> </w:t>
      </w:r>
      <w:r w:rsidR="000F2A02">
        <w:t>Si</w:t>
      </w:r>
      <w:r w:rsidR="00F3586E">
        <w:t>l</w:t>
      </w:r>
      <w:r w:rsidR="000F2A02">
        <w:t>age + grain</w:t>
      </w:r>
      <w:r w:rsidR="00F3586E">
        <w:t xml:space="preserve"> and </w:t>
      </w:r>
      <w:r w:rsidR="00F3586E" w:rsidRPr="00735FCF">
        <w:rPr>
          <w:noProof/>
          <w:lang w:eastAsia="en-IE"/>
        </w:rPr>
        <w:drawing>
          <wp:inline distT="0" distB="0" distL="0" distR="0" wp14:anchorId="408C76AC" wp14:editId="67B178DA">
            <wp:extent cx="248716" cy="67382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8413" cy="10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A02">
        <w:t xml:space="preserve"> F</w:t>
      </w:r>
      <w:r w:rsidR="00F3586E">
        <w:t>orage) on ultrasonic fat depth pattern (mm) of steers</w:t>
      </w:r>
      <w:r w:rsidR="00C33AB6">
        <w:t>.</w:t>
      </w:r>
    </w:p>
    <w:p w14:paraId="137C5389" w14:textId="239D61A6" w:rsidR="00C33AB6" w:rsidRDefault="00C33AB6" w:rsidP="00F3586E"/>
    <w:p w14:paraId="67B7DD97" w14:textId="77777777" w:rsidR="00C33AB6" w:rsidRDefault="00C33AB6" w:rsidP="00F3586E"/>
    <w:tbl>
      <w:tblPr>
        <w:tblpPr w:leftFromText="180" w:rightFromText="180" w:vertAnchor="text" w:horzAnchor="margin" w:tblpY="230"/>
        <w:tblW w:w="5000" w:type="pct"/>
        <w:tblLook w:val="04A0" w:firstRow="1" w:lastRow="0" w:firstColumn="1" w:lastColumn="0" w:noHBand="0" w:noVBand="1"/>
      </w:tblPr>
      <w:tblGrid>
        <w:gridCol w:w="1993"/>
        <w:gridCol w:w="1555"/>
        <w:gridCol w:w="1642"/>
        <w:gridCol w:w="1460"/>
        <w:gridCol w:w="1154"/>
        <w:gridCol w:w="1222"/>
      </w:tblGrid>
      <w:tr w:rsidR="00D552A2" w:rsidRPr="005C284C" w14:paraId="5EC28184" w14:textId="77777777" w:rsidTr="00D552A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B3F5" w14:textId="58AD9190" w:rsidR="00D552A2" w:rsidRPr="005C284C" w:rsidRDefault="00D552A2" w:rsidP="000F2A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Supplementary Table 2</w:t>
            </w:r>
            <w:r w:rsidRPr="005C284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  <w:r w:rsidR="00075DBD">
              <w:rPr>
                <w:rFonts w:ascii="Calibri" w:eastAsia="Times New Roman" w:hAnsi="Calibri" w:cs="Calibri"/>
                <w:bCs/>
                <w:color w:val="000000"/>
                <w:lang w:eastAsia="en-IE"/>
              </w:rPr>
              <w:t>E</w:t>
            </w:r>
            <w:r w:rsidR="00F546AD">
              <w:rPr>
                <w:rFonts w:ascii="Calibri" w:eastAsia="Times New Roman" w:hAnsi="Calibri" w:cs="Calibri"/>
                <w:bCs/>
                <w:color w:val="000000"/>
                <w:lang w:eastAsia="en-IE"/>
              </w:rPr>
              <w:t>stimated haem pigment percentage (%)</w:t>
            </w:r>
            <w:r w:rsidRPr="00D552A2">
              <w:rPr>
                <w:rFonts w:ascii="Calibri" w:eastAsia="Times New Roman" w:hAnsi="Calibri" w:cs="Calibri"/>
                <w:bCs/>
                <w:color w:val="000000"/>
                <w:lang w:eastAsia="en-IE"/>
              </w:rPr>
              <w:t xml:space="preserve"> of the </w:t>
            </w:r>
            <w:r w:rsidRPr="00D552A2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en-IE"/>
              </w:rPr>
              <w:t>longissimus</w:t>
            </w:r>
            <w:r w:rsidR="001220FC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en-IE"/>
              </w:rPr>
              <w:t xml:space="preserve"> </w:t>
            </w:r>
            <w:proofErr w:type="spellStart"/>
            <w:r w:rsidR="001220FC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en-IE"/>
              </w:rPr>
              <w:t>lumborum</w:t>
            </w:r>
            <w:proofErr w:type="spellEnd"/>
            <w:r w:rsidRPr="00D552A2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en-IE"/>
              </w:rPr>
              <w:t xml:space="preserve"> </w:t>
            </w:r>
            <w:r w:rsidRPr="00D552A2">
              <w:rPr>
                <w:rFonts w:ascii="Calibri" w:eastAsia="Times New Roman" w:hAnsi="Calibri" w:cs="Calibri"/>
                <w:bCs/>
                <w:color w:val="000000"/>
                <w:lang w:eastAsia="en-IE"/>
              </w:rPr>
              <w:t xml:space="preserve">muscle from </w:t>
            </w:r>
            <w:proofErr w:type="spellStart"/>
            <w:r w:rsidRPr="00D552A2">
              <w:rPr>
                <w:rFonts w:ascii="Calibri" w:eastAsia="Times New Roman" w:hAnsi="Calibri" w:cs="Calibri"/>
                <w:bCs/>
                <w:color w:val="000000"/>
                <w:lang w:eastAsia="en-IE"/>
              </w:rPr>
              <w:t>suckler</w:t>
            </w:r>
            <w:proofErr w:type="spellEnd"/>
            <w:r w:rsidRPr="00D552A2">
              <w:rPr>
                <w:rFonts w:ascii="Calibri" w:eastAsia="Times New Roman" w:hAnsi="Calibri" w:cs="Calibri"/>
                <w:bCs/>
                <w:color w:val="000000"/>
                <w:lang w:eastAsia="en-IE"/>
              </w:rPr>
              <w:t xml:space="preserve"> bred steers from different production systems </w:t>
            </w:r>
            <w:r w:rsidR="000F2A02" w:rsidRPr="000F2A02">
              <w:rPr>
                <w:rFonts w:ascii="Calibri" w:eastAsia="Times New Roman" w:hAnsi="Calibri" w:cs="Calibri"/>
                <w:bCs/>
                <w:color w:val="000000"/>
                <w:lang w:eastAsia="en-IE"/>
              </w:rPr>
              <w:t xml:space="preserve">(Grain = finished on </w:t>
            </w:r>
            <w:r w:rsidR="000F2A02" w:rsidRPr="000F2A02">
              <w:rPr>
                <w:rFonts w:ascii="Calibri" w:eastAsia="Times New Roman" w:hAnsi="Calibri" w:cs="Calibri"/>
                <w:bCs/>
                <w:i/>
                <w:color w:val="000000"/>
                <w:lang w:eastAsia="en-IE"/>
              </w:rPr>
              <w:t>ad libitum</w:t>
            </w:r>
            <w:r w:rsidR="000F2A02" w:rsidRPr="000F2A02">
              <w:rPr>
                <w:rFonts w:ascii="Calibri" w:eastAsia="Times New Roman" w:hAnsi="Calibri" w:cs="Calibri"/>
                <w:bCs/>
                <w:color w:val="000000"/>
                <w:lang w:eastAsia="en-IE"/>
              </w:rPr>
              <w:t xml:space="preserve"> concentrates at 21 months of age; Silage + grain = finished on grass silage plus 3.5 kg concentrate dry matter at 24 months of age; and Forage = finished at pasture (forage-only) at 28 months of age).</w:t>
            </w:r>
          </w:p>
        </w:tc>
      </w:tr>
      <w:tr w:rsidR="00D552A2" w:rsidRPr="005C284C" w14:paraId="1FDC7D5A" w14:textId="77777777" w:rsidTr="00F546AD">
        <w:trPr>
          <w:trHeight w:val="300"/>
        </w:trPr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F88AC" w14:textId="77777777" w:rsidR="00D552A2" w:rsidRPr="005C284C" w:rsidRDefault="00D552A2" w:rsidP="00D5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C284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1657" w14:textId="77777777" w:rsidR="00D552A2" w:rsidRPr="005C284C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Grain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4B1A4" w14:textId="24BB1065" w:rsidR="00D552A2" w:rsidRPr="000F2A02" w:rsidRDefault="000F2A0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2A0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Silage + grain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FB699" w14:textId="77777777" w:rsidR="00D552A2" w:rsidRPr="005C284C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Forage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CD323" w14:textId="5144E8E5" w:rsidR="00D552A2" w:rsidRPr="005C284C" w:rsidRDefault="000F2A0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2A0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</w:t>
            </w:r>
            <w:r w:rsidR="005D0BC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.</w:t>
            </w:r>
            <w:r w:rsidRPr="000F2A0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</w:t>
            </w:r>
            <w:r w:rsidR="005D0BC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.</w:t>
            </w:r>
            <w:r w:rsidRPr="000F2A0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</w:t>
            </w:r>
            <w:r w:rsidR="005D0BC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CD176" w14:textId="1C50E8AF" w:rsidR="00D552A2" w:rsidRPr="005D0BCE" w:rsidRDefault="005D0BCE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IE"/>
              </w:rPr>
              <w:t xml:space="preserve">P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value</w:t>
            </w:r>
          </w:p>
        </w:tc>
      </w:tr>
      <w:tr w:rsidR="00D552A2" w:rsidRPr="005C284C" w14:paraId="73DE7340" w14:textId="77777777" w:rsidTr="00F546AD">
        <w:trPr>
          <w:trHeight w:val="300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CBB" w14:textId="77777777" w:rsidR="00D552A2" w:rsidRPr="00053420" w:rsidRDefault="00D552A2" w:rsidP="00D5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Oxymyoglobin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D6C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77.1</w:t>
            </w:r>
            <w:r w:rsidRPr="00053420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29C3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80.1</w:t>
            </w:r>
            <w:r w:rsidRPr="00053420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C2EE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75.8</w:t>
            </w:r>
            <w:r w:rsidRPr="00053420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FAEE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0.60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4776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***</w:t>
            </w:r>
          </w:p>
        </w:tc>
      </w:tr>
      <w:tr w:rsidR="00D552A2" w:rsidRPr="005C284C" w14:paraId="07AF89CA" w14:textId="77777777" w:rsidTr="00F546AD">
        <w:trPr>
          <w:trHeight w:val="300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41FB" w14:textId="77777777" w:rsidR="00D552A2" w:rsidRPr="00053420" w:rsidRDefault="00D552A2" w:rsidP="00D5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Metmyoglobin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B08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12.2</w:t>
            </w:r>
            <w:r w:rsidRPr="00053420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c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B5F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13.1</w:t>
            </w:r>
            <w:r w:rsidRPr="00053420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0B4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14.1</w:t>
            </w:r>
            <w:r w:rsidRPr="00053420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B762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0.29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1D51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***</w:t>
            </w:r>
          </w:p>
        </w:tc>
      </w:tr>
      <w:tr w:rsidR="00D552A2" w:rsidRPr="005C284C" w14:paraId="73A5EC5E" w14:textId="77777777" w:rsidTr="00F546AD">
        <w:trPr>
          <w:trHeight w:val="300"/>
        </w:trPr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CA4B" w14:textId="77777777" w:rsidR="00D552A2" w:rsidRPr="00053420" w:rsidRDefault="00D552A2" w:rsidP="00D5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Myoglobin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E9D20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10.7</w:t>
            </w:r>
            <w:r w:rsidRPr="00053420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EB476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6.8</w:t>
            </w:r>
            <w:r w:rsidRPr="00053420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D28F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10.1</w:t>
            </w:r>
            <w:r w:rsidRPr="00053420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37A90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0.55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1AC26" w14:textId="77777777" w:rsidR="00D552A2" w:rsidRPr="00053420" w:rsidRDefault="00D552A2" w:rsidP="00D5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53420">
              <w:rPr>
                <w:rFonts w:ascii="Calibri" w:eastAsia="Times New Roman" w:hAnsi="Calibri" w:cs="Calibri"/>
                <w:color w:val="000000"/>
                <w:lang w:eastAsia="en-IE"/>
              </w:rPr>
              <w:t>***</w:t>
            </w:r>
          </w:p>
        </w:tc>
      </w:tr>
      <w:tr w:rsidR="00D552A2" w:rsidRPr="005C284C" w14:paraId="57D1CE5F" w14:textId="77777777" w:rsidTr="00D552A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C5B0" w14:textId="40260066" w:rsidR="00D552A2" w:rsidRPr="005C284C" w:rsidRDefault="005D0BCE" w:rsidP="00D5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C284C">
              <w:rPr>
                <w:rFonts w:ascii="Calibri" w:eastAsia="Times New Roman" w:hAnsi="Calibri" w:cs="Calibri"/>
                <w:color w:val="000000"/>
                <w:lang w:eastAsia="en-IE"/>
              </w:rPr>
              <w:t>S.E.M</w:t>
            </w:r>
            <w:r w:rsidR="00D552A2" w:rsidRPr="005C284C">
              <w:rPr>
                <w:rFonts w:ascii="Calibri" w:eastAsia="Times New Roman" w:hAnsi="Calibri" w:cs="Calibri"/>
                <w:color w:val="000000"/>
                <w:lang w:eastAsia="en-IE"/>
              </w:rPr>
              <w:t>. standard error of the mean</w:t>
            </w:r>
          </w:p>
        </w:tc>
      </w:tr>
      <w:tr w:rsidR="00D552A2" w:rsidRPr="005C284C" w14:paraId="06EE88E0" w14:textId="77777777" w:rsidTr="00D552A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FFC2" w14:textId="77777777" w:rsidR="00D552A2" w:rsidRPr="005C284C" w:rsidRDefault="00D552A2" w:rsidP="00D5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C284C">
              <w:rPr>
                <w:rFonts w:ascii="Calibri" w:eastAsia="Times New Roman" w:hAnsi="Calibri" w:cs="Calibri"/>
                <w:color w:val="000000"/>
                <w:lang w:eastAsia="en-IE"/>
              </w:rPr>
              <w:t>a,b,c</w:t>
            </w:r>
            <w:proofErr w:type="spellEnd"/>
            <w:r w:rsidRPr="005C28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means within a row with different superscripts differ (</w:t>
            </w:r>
            <w:r w:rsidRPr="00997B73">
              <w:rPr>
                <w:rFonts w:ascii="Calibri" w:eastAsia="Times New Roman" w:hAnsi="Calibri" w:cs="Calibri"/>
                <w:i/>
                <w:color w:val="000000"/>
                <w:lang w:eastAsia="en-IE"/>
              </w:rPr>
              <w:t>P</w:t>
            </w:r>
            <w:r w:rsidRPr="005C28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&lt; 0.05)</w:t>
            </w:r>
          </w:p>
        </w:tc>
      </w:tr>
    </w:tbl>
    <w:p w14:paraId="0805B339" w14:textId="13BCE437" w:rsidR="005F21B8" w:rsidRDefault="005F21B8">
      <w:pPr>
        <w:rPr>
          <w:b/>
          <w:u w:val="single"/>
        </w:rPr>
      </w:pPr>
    </w:p>
    <w:p w14:paraId="508BDD35" w14:textId="20B2222F" w:rsidR="00C33AB6" w:rsidRDefault="00C33AB6">
      <w:pPr>
        <w:rPr>
          <w:b/>
          <w:u w:val="single"/>
        </w:rPr>
      </w:pPr>
    </w:p>
    <w:p w14:paraId="6CD61613" w14:textId="6C19CF29" w:rsidR="00C33AB6" w:rsidRDefault="00C33AB6">
      <w:pPr>
        <w:rPr>
          <w:b/>
          <w:u w:val="single"/>
        </w:rPr>
      </w:pPr>
    </w:p>
    <w:p w14:paraId="352D4644" w14:textId="24ED679C" w:rsidR="00C33AB6" w:rsidRDefault="00C33AB6">
      <w:pPr>
        <w:rPr>
          <w:b/>
          <w:u w:val="single"/>
        </w:rPr>
      </w:pPr>
    </w:p>
    <w:p w14:paraId="42AC9B65" w14:textId="72D255B8" w:rsidR="00C33AB6" w:rsidRDefault="00C33AB6">
      <w:pPr>
        <w:rPr>
          <w:b/>
          <w:u w:val="single"/>
        </w:rPr>
      </w:pPr>
    </w:p>
    <w:p w14:paraId="0A2F607E" w14:textId="569583EF" w:rsidR="00C33AB6" w:rsidRDefault="00C33AB6">
      <w:pPr>
        <w:rPr>
          <w:b/>
          <w:u w:val="single"/>
        </w:rPr>
      </w:pPr>
    </w:p>
    <w:p w14:paraId="40F35093" w14:textId="5166EEB1" w:rsidR="00C33AB6" w:rsidRDefault="00C33AB6">
      <w:pPr>
        <w:rPr>
          <w:b/>
          <w:u w:val="single"/>
        </w:rPr>
      </w:pPr>
    </w:p>
    <w:p w14:paraId="74DFED97" w14:textId="77777777" w:rsidR="00C33AB6" w:rsidRDefault="00C33AB6">
      <w:pPr>
        <w:rPr>
          <w:b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93"/>
        <w:gridCol w:w="1415"/>
        <w:gridCol w:w="1560"/>
        <w:gridCol w:w="1417"/>
        <w:gridCol w:w="919"/>
        <w:gridCol w:w="1022"/>
      </w:tblGrid>
      <w:tr w:rsidR="00B6794F" w:rsidRPr="00B6794F" w14:paraId="66BFBF2D" w14:textId="77777777" w:rsidTr="006F121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C4DA" w14:textId="575F5549" w:rsidR="00B6794F" w:rsidRPr="00B6794F" w:rsidRDefault="00B37040" w:rsidP="000F2A0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 w:rsidRPr="00075DB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lastRenderedPageBreak/>
              <w:t>Supplementary Table 3</w:t>
            </w:r>
            <w:r w:rsidR="00B6794F" w:rsidRPr="00075DBD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 xml:space="preserve"> </w:t>
            </w:r>
            <w:r w:rsidR="00B6794F" w:rsidRPr="00075DBD">
              <w:rPr>
                <w:rFonts w:eastAsia="Times New Roman" w:cstheme="minorHAnsi"/>
                <w:bCs/>
                <w:color w:val="000000"/>
                <w:lang w:eastAsia="en-IE"/>
              </w:rPr>
              <w:t>Fatty</w:t>
            </w:r>
            <w:r w:rsidR="00B6794F" w:rsidRPr="00B6794F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 acid </w:t>
            </w:r>
            <w:r w:rsidR="00B6794F" w:rsidRPr="000F2A02">
              <w:rPr>
                <w:rFonts w:eastAsia="Times New Roman" w:cstheme="minorHAnsi"/>
                <w:bCs/>
                <w:color w:val="000000"/>
                <w:lang w:eastAsia="en-IE"/>
              </w:rPr>
              <w:t>concentration (mg/100g muscle) of</w:t>
            </w:r>
            <w:r w:rsidR="00B6794F" w:rsidRPr="00B6794F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 the </w:t>
            </w:r>
            <w:r w:rsidR="00B6794F" w:rsidRPr="00B6794F">
              <w:rPr>
                <w:rFonts w:eastAsia="Times New Roman" w:cstheme="minorHAnsi"/>
                <w:bCs/>
                <w:i/>
                <w:iCs/>
                <w:color w:val="000000"/>
                <w:lang w:eastAsia="en-IE"/>
              </w:rPr>
              <w:t xml:space="preserve">longissimus </w:t>
            </w:r>
            <w:proofErr w:type="spellStart"/>
            <w:r w:rsidR="00B6794F" w:rsidRPr="00B6794F">
              <w:rPr>
                <w:rFonts w:eastAsia="Times New Roman" w:cstheme="minorHAnsi"/>
                <w:bCs/>
                <w:i/>
                <w:iCs/>
                <w:color w:val="000000"/>
                <w:lang w:eastAsia="en-IE"/>
              </w:rPr>
              <w:t>lumborum</w:t>
            </w:r>
            <w:proofErr w:type="spellEnd"/>
            <w:r w:rsidR="00B6794F" w:rsidRPr="00B6794F">
              <w:rPr>
                <w:rFonts w:eastAsia="Times New Roman" w:cstheme="minorHAnsi"/>
                <w:bCs/>
                <w:i/>
                <w:iCs/>
                <w:color w:val="000000"/>
                <w:lang w:eastAsia="en-IE"/>
              </w:rPr>
              <w:t xml:space="preserve"> </w:t>
            </w:r>
            <w:r w:rsidR="00B6794F" w:rsidRPr="00B6794F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muscle from </w:t>
            </w:r>
            <w:proofErr w:type="spellStart"/>
            <w:r w:rsidR="00B6794F" w:rsidRPr="00B6794F">
              <w:rPr>
                <w:rFonts w:eastAsia="Times New Roman" w:cstheme="minorHAnsi"/>
                <w:bCs/>
                <w:color w:val="000000"/>
                <w:lang w:eastAsia="en-IE"/>
              </w:rPr>
              <w:t>suckler</w:t>
            </w:r>
            <w:proofErr w:type="spellEnd"/>
            <w:r w:rsidR="00B6794F" w:rsidRPr="00B6794F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 bred steers o</w:t>
            </w:r>
            <w:r w:rsidR="000F2A02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n different production systems </w:t>
            </w:r>
            <w:r w:rsidR="000F2A02" w:rsidRPr="000F2A02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(Grain = finished on </w:t>
            </w:r>
            <w:r w:rsidR="000F2A02" w:rsidRPr="000F2A02">
              <w:rPr>
                <w:rFonts w:eastAsia="Times New Roman" w:cstheme="minorHAnsi"/>
                <w:bCs/>
                <w:i/>
                <w:color w:val="000000"/>
                <w:lang w:eastAsia="en-IE"/>
              </w:rPr>
              <w:t>ad libitum</w:t>
            </w:r>
            <w:r w:rsidR="000F2A02" w:rsidRPr="000F2A02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 concentrates at 21 months of age; Silage + grain = finished on grass silage plus 3.5 kg concentrate dry matter at 24 months of age; and Forage = finished at pasture (forage-only) at 28 months of age).</w:t>
            </w:r>
          </w:p>
        </w:tc>
      </w:tr>
      <w:tr w:rsidR="00B6794F" w:rsidRPr="00B6794F" w14:paraId="724985D6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61556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64F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Grain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916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b/>
                <w:color w:val="000000"/>
                <w:lang w:eastAsia="en-IE"/>
              </w:rPr>
              <w:t>Silage + grain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1FA4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Forage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C4CAB" w14:textId="4D29FDD2" w:rsidR="00B6794F" w:rsidRPr="00B6794F" w:rsidRDefault="000F2A02" w:rsidP="00C33A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 w:rsidRPr="000F2A02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S</w:t>
            </w:r>
            <w:r w:rsidR="005D0BCE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.</w:t>
            </w:r>
            <w:r w:rsidRPr="000F2A02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E</w:t>
            </w:r>
            <w:r w:rsidR="005D0BCE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.</w:t>
            </w:r>
            <w:r w:rsidRPr="000F2A02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M</w:t>
            </w:r>
            <w:r w:rsidR="005D0BCE">
              <w:rPr>
                <w:rFonts w:eastAsia="Times New Roman" w:cstheme="minorHAnsi"/>
                <w:b/>
                <w:bCs/>
                <w:color w:val="000000"/>
                <w:lang w:eastAsia="en-IE"/>
              </w:rPr>
              <w:t>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F6CA" w14:textId="29850F36" w:rsidR="00B6794F" w:rsidRPr="005D0BCE" w:rsidRDefault="005D0BCE" w:rsidP="00C33A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IE"/>
              </w:rPr>
              <w:t xml:space="preserve">P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IE"/>
              </w:rPr>
              <w:t>value</w:t>
            </w:r>
          </w:p>
        </w:tc>
      </w:tr>
      <w:tr w:rsidR="00B6794F" w:rsidRPr="00B6794F" w14:paraId="258CFB26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683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4:0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52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1.05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CE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1.03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29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1.19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1D3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0.090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BBF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15FF07D2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982E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10:0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D91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1.08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3B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AB8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2BA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0.099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2B1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7572C680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BD6E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12:0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35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1.39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11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1.51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AF5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1.52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A7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AB5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74F0B229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088C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13:0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A0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35.8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755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38.9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F85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41.5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7BC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1.542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188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</w:t>
            </w:r>
          </w:p>
        </w:tc>
      </w:tr>
      <w:tr w:rsidR="00B6794F" w:rsidRPr="00B6794F" w14:paraId="5D013874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009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14:0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FDE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30.10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83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37.99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AA1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28.72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85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3.896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1B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7435FCBF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9C3A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15:0 </w:t>
            </w:r>
            <w:proofErr w:type="spellStart"/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iso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07A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1.36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BE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DD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63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0.057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081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01A90B7A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39C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15:0 </w:t>
            </w:r>
            <w:proofErr w:type="spellStart"/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anteiso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3AF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1.89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44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2.99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368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3.17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01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0.324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691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</w:t>
            </w:r>
          </w:p>
        </w:tc>
      </w:tr>
      <w:tr w:rsidR="00B6794F" w:rsidRPr="00B6794F" w14:paraId="3FE4783F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F28E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14:1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40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3.16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E8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4.09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D77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4.52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E1E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0.369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232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</w:t>
            </w:r>
          </w:p>
        </w:tc>
      </w:tr>
      <w:tr w:rsidR="00B6794F" w:rsidRPr="00B6794F" w14:paraId="01A8A635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EF3D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15:0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5A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7.52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F6A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8.46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4B1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7.15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BD2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1.009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189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40C774B8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AD3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15:1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33A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6.44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85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7.00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B35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7.82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DB7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0.770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290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077970D1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9C13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16:0 </w:t>
            </w:r>
            <w:proofErr w:type="spellStart"/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iso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79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3.82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8A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4.43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65D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4.55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6A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0.163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4C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</w:t>
            </w:r>
          </w:p>
        </w:tc>
      </w:tr>
      <w:tr w:rsidR="00B6794F" w:rsidRPr="00B6794F" w14:paraId="1F8536E0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B912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16:0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DBC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335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4A6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428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88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317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11D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35.2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57C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0.07</w:t>
            </w:r>
          </w:p>
        </w:tc>
      </w:tr>
      <w:tr w:rsidR="00B6794F" w:rsidRPr="00B6794F" w14:paraId="75421209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F116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17:0 </w:t>
            </w:r>
            <w:proofErr w:type="spellStart"/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iso</w:t>
            </w:r>
            <w:proofErr w:type="spellEnd"/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 xml:space="preserve"> 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+ C 16:1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E4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5.19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c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334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6.84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806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8.58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10C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0.555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48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***</w:t>
            </w:r>
          </w:p>
        </w:tc>
      </w:tr>
      <w:tr w:rsidR="00B6794F" w:rsidRPr="00B6794F" w14:paraId="3D3025BB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C894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16:1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10-12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90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2.82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D2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3.46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D32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3.89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264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0.346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11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</w:t>
            </w:r>
          </w:p>
        </w:tc>
      </w:tr>
      <w:tr w:rsidR="00B6794F" w:rsidRPr="00B6794F" w14:paraId="074B6714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5E1B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16:1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369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47.18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C6E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57.95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38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50.05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A0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5.764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A9A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229F73FE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23F5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16:1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68F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2.46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820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2.39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210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2.17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65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0.226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075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11A16725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9384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17:0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A4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16.53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2D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16.29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991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14.90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39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1.604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CC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411E7EC5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707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17:1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76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19.38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D85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22.43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88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23.85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4F0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0.934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5CD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</w:t>
            </w:r>
          </w:p>
        </w:tc>
      </w:tr>
      <w:tr w:rsidR="00B6794F" w:rsidRPr="00B6794F" w14:paraId="0EFA9E6A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1D2A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18:0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A6A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189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338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250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C05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193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260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21.105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369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</w:t>
            </w:r>
          </w:p>
        </w:tc>
      </w:tr>
      <w:tr w:rsidR="00B6794F" w:rsidRPr="00B6794F" w14:paraId="56802964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0965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6-8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4D1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1.34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7C2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BD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1.43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28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0.138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F56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19A537D3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D685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31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2.26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3AB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2.86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D57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2.84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B7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0.249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4A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22C029C6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A03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266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5.34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9E2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1.93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27D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2.14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4E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0.506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2CD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***</w:t>
            </w:r>
          </w:p>
        </w:tc>
      </w:tr>
      <w:tr w:rsidR="00B6794F" w:rsidRPr="00B6794F" w14:paraId="0FDCB8FA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64B3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3B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7.51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16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14.20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D90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20.59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97A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2.648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4DF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</w:t>
            </w:r>
          </w:p>
        </w:tc>
      </w:tr>
      <w:tr w:rsidR="00B6794F" w:rsidRPr="00B6794F" w14:paraId="2717E4B4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3CC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12-13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CB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1.50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C5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1.83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EB2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2.09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961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0.230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1F9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6B2D79B3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DDD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44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411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B4D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544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6E6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432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69B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43.7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6F5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0.10</w:t>
            </w:r>
          </w:p>
        </w:tc>
      </w:tr>
      <w:tr w:rsidR="00B6794F" w:rsidRPr="00B6794F" w14:paraId="13AF8C5F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AADC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3E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24.49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0CE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23.76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D72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21.11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0B6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2.009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0BA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72D146DF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C58B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5B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2.07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CE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2.31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E2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2.13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96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0.165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8A2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4EC2F598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C24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96E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4.43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65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4.33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4CE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3.89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AAA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0.454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E09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0F676B47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1E9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B6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2.15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9D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3.31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D7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3.63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F73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0.326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7B2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</w:t>
            </w:r>
          </w:p>
        </w:tc>
      </w:tr>
      <w:tr w:rsidR="00B6794F" w:rsidRPr="00B6794F" w14:paraId="02BE4B0A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29AF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15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C7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2.63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9C6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3.07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90E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0A0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0.264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69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66B4F0F1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70FC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18:2 10,13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4FC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2.58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38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3.27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B6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4.25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197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0.366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B9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</w:t>
            </w:r>
          </w:p>
        </w:tc>
      </w:tr>
      <w:tr w:rsidR="00B6794F" w:rsidRPr="00B6794F" w14:paraId="30E42496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4822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18:2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9,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07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1.40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109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1.46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92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1.08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579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0.089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2B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</w:t>
            </w:r>
          </w:p>
        </w:tc>
      </w:tr>
      <w:tr w:rsidR="00B6794F" w:rsidRPr="00B6794F" w14:paraId="3BA65E61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3E0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16 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9D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2.16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4C7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2.57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25E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3.58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35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0.373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E3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</w:t>
            </w:r>
          </w:p>
        </w:tc>
      </w:tr>
      <w:tr w:rsidR="00B6794F" w:rsidRPr="00B6794F" w14:paraId="03A93AB2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8F5E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18:2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10,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0B1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2.02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B08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3.14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99C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4.65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C2F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0.498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E0D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</w:t>
            </w:r>
          </w:p>
        </w:tc>
      </w:tr>
      <w:tr w:rsidR="00B6794F" w:rsidRPr="00B6794F" w14:paraId="0E365918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971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18:2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12,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B91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2.00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597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1.76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B4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1.77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48A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0.163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14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6D839651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892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 20:0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47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1.94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150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2.48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0D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1.97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81A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0.194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731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</w:t>
            </w:r>
          </w:p>
        </w:tc>
      </w:tr>
      <w:tr w:rsidR="00B6794F" w:rsidRPr="00B6794F" w14:paraId="07661D50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9483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20:1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5C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1.21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EE7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1.40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82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3A7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6A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32F31257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2BF9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20:1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EC3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2.24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BE18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2.79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568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1.94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D25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0.166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DC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</w:t>
            </w:r>
          </w:p>
        </w:tc>
      </w:tr>
      <w:tr w:rsidR="00B6794F" w:rsidRPr="00B6794F" w14:paraId="7E6B6A35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F800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18:2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t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10,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c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12(CLA)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1BA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1.12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EB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1.39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D88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1.80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27D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0.177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005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</w:t>
            </w:r>
          </w:p>
        </w:tc>
      </w:tr>
      <w:tr w:rsidR="00B6794F" w:rsidRPr="00B6794F" w14:paraId="1C87ED8C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F55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20:3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n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-6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084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7.72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D4D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6.74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899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5.91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C8D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0.474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B4AB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</w:t>
            </w:r>
          </w:p>
        </w:tc>
      </w:tr>
      <w:tr w:rsidR="00B6794F" w:rsidRPr="00B6794F" w14:paraId="7C50CC96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D24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20:4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n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-6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A4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16.45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B9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16.18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7B4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15.90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764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0.957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B566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3AC1BA16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215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lastRenderedPageBreak/>
              <w:t>C 24:0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E8C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1.16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7E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1.33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5C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244E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0.064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C0F0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NS</w:t>
            </w:r>
          </w:p>
        </w:tc>
      </w:tr>
      <w:tr w:rsidR="00B6794F" w:rsidRPr="00B6794F" w14:paraId="32B805DE" w14:textId="77777777" w:rsidTr="006F1215">
        <w:trPr>
          <w:trHeight w:val="345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C46C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20:5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n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-3 (EPA)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225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8.25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1B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9.74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CD2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15.76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6C9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0.689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98D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***</w:t>
            </w:r>
          </w:p>
        </w:tc>
      </w:tr>
      <w:tr w:rsidR="00B6794F" w:rsidRPr="00B6794F" w14:paraId="30ED5F58" w14:textId="77777777" w:rsidTr="006F1215">
        <w:trPr>
          <w:trHeight w:val="345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E1D9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 22:6 </w:t>
            </w:r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n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-3 (DHA)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379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3.00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96E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3.44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C2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4.88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0197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0.256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E6C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***</w:t>
            </w:r>
          </w:p>
        </w:tc>
      </w:tr>
      <w:tr w:rsidR="00B6794F" w:rsidRPr="00B6794F" w14:paraId="34B3C90A" w14:textId="77777777" w:rsidTr="006F1215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5BB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Unidentified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5AB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93.60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81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110.74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353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115.24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F0A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4.899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D57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</w:t>
            </w:r>
          </w:p>
        </w:tc>
      </w:tr>
      <w:tr w:rsidR="00B6794F" w:rsidRPr="00B6794F" w14:paraId="6EFFF16E" w14:textId="77777777" w:rsidTr="006F1215">
        <w:trPr>
          <w:trHeight w:val="345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6577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B6794F">
              <w:rPr>
                <w:rFonts w:eastAsia="Times New Roman" w:cstheme="minorHAnsi"/>
                <w:color w:val="000000"/>
                <w:lang w:eastAsia="en-IE"/>
              </w:rPr>
              <w:t>Atherogenicity</w:t>
            </w:r>
            <w:proofErr w:type="spellEnd"/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 index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4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67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0.72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DB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0.70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B20F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0.59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C5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0.032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2721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</w:t>
            </w:r>
          </w:p>
        </w:tc>
      </w:tr>
      <w:tr w:rsidR="00B6794F" w:rsidRPr="00B6794F" w14:paraId="27AC674C" w14:textId="77777777" w:rsidTr="006F1215">
        <w:trPr>
          <w:trHeight w:val="345"/>
        </w:trPr>
        <w:tc>
          <w:tcPr>
            <w:tcW w:w="1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FDFF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B6794F">
              <w:rPr>
                <w:rFonts w:eastAsia="Times New Roman" w:cstheme="minorHAnsi"/>
                <w:color w:val="000000"/>
                <w:lang w:eastAsia="en-IE"/>
              </w:rPr>
              <w:t>Thrombogenic</w:t>
            </w:r>
            <w:proofErr w:type="spellEnd"/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 index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 xml:space="preserve">4 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1559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1.44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DEF5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1.41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7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3EDC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1.07</w:t>
            </w: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074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0.065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1683" w14:textId="77777777" w:rsidR="00B6794F" w:rsidRPr="00B6794F" w:rsidRDefault="00B6794F" w:rsidP="00C33A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***</w:t>
            </w:r>
          </w:p>
        </w:tc>
      </w:tr>
      <w:tr w:rsidR="00B6794F" w:rsidRPr="00B6794F" w14:paraId="5E827BB4" w14:textId="77777777" w:rsidTr="006F1215">
        <w:trPr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B107BB" w14:textId="67CDFC04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CLA = conjugated linoleic acid, EPA = Eicosapentaenoic acid, DHA = Docosahexaenoic acid, SFA = saturated fatty acids, MUFA= monounsaturated fatty acids, PU</w:t>
            </w:r>
            <w:r w:rsidR="00C33AB6">
              <w:rPr>
                <w:rFonts w:eastAsia="Times New Roman" w:cstheme="minorHAnsi"/>
                <w:color w:val="000000"/>
                <w:lang w:eastAsia="en-IE"/>
              </w:rPr>
              <w:t>FA= polyunsaturated fatty acids</w:t>
            </w:r>
          </w:p>
        </w:tc>
      </w:tr>
      <w:tr w:rsidR="00B6794F" w:rsidRPr="00B6794F" w14:paraId="34F4EB7F" w14:textId="77777777" w:rsidTr="006F1215">
        <w:trPr>
          <w:trHeight w:val="34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A273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1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co-eluted with C 17:0 </w:t>
            </w:r>
            <w:proofErr w:type="spellStart"/>
            <w:r w:rsidRPr="00B6794F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anteiso</w:t>
            </w:r>
            <w:proofErr w:type="spellEnd"/>
          </w:p>
        </w:tc>
      </w:tr>
      <w:tr w:rsidR="00B6794F" w:rsidRPr="00B6794F" w14:paraId="6ACD95F1" w14:textId="77777777" w:rsidTr="006F1215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92F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2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co-eluted with C18:2 10</w:t>
            </w:r>
            <w:proofErr w:type="gramStart"/>
            <w:r w:rsidRPr="00B6794F">
              <w:rPr>
                <w:rFonts w:eastAsia="Times New Roman" w:cstheme="minorHAnsi"/>
                <w:color w:val="000000"/>
                <w:lang w:eastAsia="en-IE"/>
              </w:rPr>
              <w:t>,14</w:t>
            </w:r>
            <w:proofErr w:type="gramEnd"/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 and C19:0</w:t>
            </w:r>
          </w:p>
        </w:tc>
      </w:tr>
      <w:tr w:rsidR="00B6794F" w:rsidRPr="00B6794F" w14:paraId="0EE63B79" w14:textId="77777777" w:rsidTr="006F1215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1E88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3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>co-eluted with C18:2, 11,14</w:t>
            </w:r>
          </w:p>
        </w:tc>
      </w:tr>
      <w:tr w:rsidR="00B6794F" w:rsidRPr="00B6794F" w14:paraId="3C58CFF1" w14:textId="77777777" w:rsidTr="006F1215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525F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vertAlign w:val="superscript"/>
                <w:lang w:eastAsia="en-IE"/>
              </w:rPr>
              <w:t>4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Calculated as described by 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fldChar w:fldCharType="begin"/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instrText xml:space="preserve"> ADDIN EN.CITE &lt;EndNote&gt;&lt;Cite AuthorYear="1"&gt;&lt;Author&gt;Ulbricht&lt;/Author&gt;&lt;Year&gt;1991&lt;/Year&gt;&lt;RecNum&gt;367&lt;/RecNum&gt;&lt;DisplayText&gt;Ulbricht and Southgate (1991)&lt;/DisplayText&gt;&lt;record&gt;&lt;rec-number&gt;367&lt;/rec-number&gt;&lt;foreign-keys&gt;&lt;key app="EN" db-id="tesrapf0dr2vtfeeatrx2wz3dafvzwsr09z9" timestamp="1628688279"&gt;367&lt;/key&gt;&lt;/foreign-keys&gt;&lt;ref-type name="Journal Article"&gt;17&lt;/ref-type&gt;&lt;contributors&gt;&lt;authors&gt;&lt;author&gt;Ulbricht, T.L.V.&lt;/author&gt;&lt;author&gt;Southgate, D.A.T.&lt;/author&gt;&lt;/authors&gt;&lt;/contributors&gt;&lt;titles&gt;&lt;title&gt;Coronary heart disease: seven dietary factors&lt;/title&gt;&lt;secondary-title&gt;The Lancet&lt;/secondary-title&gt;&lt;/titles&gt;&lt;periodical&gt;&lt;full-title&gt;The lancet&lt;/full-title&gt;&lt;/periodical&gt;&lt;pages&gt;985-992&lt;/pages&gt;&lt;volume&gt;338&lt;/volume&gt;&lt;number&gt;8773&lt;/number&gt;&lt;dates&gt;&lt;year&gt;1991&lt;/year&gt;&lt;/dates&gt;&lt;isbn&gt;0140-6736&lt;/isbn&gt;&lt;urls&gt;&lt;/urls&gt;&lt;/record&gt;&lt;/Cite&gt;&lt;/EndNote&gt;</w:instrTex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fldChar w:fldCharType="separate"/>
            </w:r>
            <w:r w:rsidRPr="00B6794F">
              <w:rPr>
                <w:rFonts w:eastAsia="Times New Roman" w:cstheme="minorHAnsi"/>
                <w:noProof/>
                <w:color w:val="000000"/>
                <w:lang w:eastAsia="en-IE"/>
              </w:rPr>
              <w:t>Ulbricht and Southgate (1991)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fldChar w:fldCharType="end"/>
            </w:r>
          </w:p>
        </w:tc>
      </w:tr>
      <w:tr w:rsidR="00B6794F" w:rsidRPr="00B6794F" w14:paraId="24288F7C" w14:textId="77777777" w:rsidTr="006F1215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2AB1" w14:textId="67BEEB28" w:rsidR="00B6794F" w:rsidRPr="00B6794F" w:rsidRDefault="005D0BCE" w:rsidP="00C33AB6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>S.E.M</w:t>
            </w:r>
            <w:r w:rsidR="00B6794F" w:rsidRPr="00B6794F">
              <w:rPr>
                <w:rFonts w:eastAsia="Times New Roman" w:cstheme="minorHAnsi"/>
                <w:color w:val="000000"/>
                <w:lang w:eastAsia="en-IE"/>
              </w:rPr>
              <w:t>. standard error of the mean</w:t>
            </w:r>
          </w:p>
        </w:tc>
      </w:tr>
      <w:tr w:rsidR="00B6794F" w:rsidRPr="00B6794F" w14:paraId="23CF705E" w14:textId="77777777" w:rsidTr="006F1215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50F4" w14:textId="77777777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  <w:lang w:eastAsia="en-IE"/>
              </w:rPr>
            </w:pPr>
            <w:proofErr w:type="spellStart"/>
            <w:r w:rsidRPr="00B6794F">
              <w:rPr>
                <w:rFonts w:eastAsia="Times New Roman" w:cstheme="minorHAnsi"/>
                <w:color w:val="000000"/>
                <w:lang w:eastAsia="en-IE"/>
              </w:rPr>
              <w:t>a,b,c</w:t>
            </w:r>
            <w:proofErr w:type="spellEnd"/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 means within a row with different superscripts differ (</w:t>
            </w:r>
            <w:r w:rsidRPr="00997B73">
              <w:rPr>
                <w:rFonts w:eastAsia="Times New Roman" w:cstheme="minorHAnsi"/>
                <w:i/>
                <w:color w:val="000000"/>
                <w:lang w:eastAsia="en-IE"/>
              </w:rPr>
              <w:t>P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 &lt; 0.05)</w:t>
            </w:r>
          </w:p>
        </w:tc>
      </w:tr>
      <w:tr w:rsidR="00B6794F" w:rsidRPr="00B6794F" w14:paraId="42CBAF35" w14:textId="77777777" w:rsidTr="006F1215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83D0" w14:textId="728053BB" w:rsidR="00B6794F" w:rsidRPr="00B6794F" w:rsidRDefault="00B6794F" w:rsidP="00C33AB6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  <w:lang w:eastAsia="en-IE"/>
              </w:rPr>
            </w:pP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NS = non-significant, * </w:t>
            </w:r>
            <w:r w:rsidRPr="00997B73">
              <w:rPr>
                <w:rFonts w:eastAsia="Times New Roman" w:cstheme="minorHAnsi"/>
                <w:i/>
                <w:color w:val="000000"/>
                <w:lang w:eastAsia="en-IE"/>
              </w:rPr>
              <w:t>P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 &lt; 0.05, ** </w:t>
            </w:r>
            <w:r w:rsidRPr="00997B73">
              <w:rPr>
                <w:rFonts w:eastAsia="Times New Roman" w:cstheme="minorHAnsi"/>
                <w:i/>
                <w:color w:val="000000"/>
                <w:lang w:eastAsia="en-IE"/>
              </w:rPr>
              <w:t>P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 &lt; 0.01, ***</w:t>
            </w:r>
            <w:r w:rsidR="00997B73"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  <w:r w:rsidRPr="00997B73">
              <w:rPr>
                <w:rFonts w:eastAsia="Times New Roman" w:cstheme="minorHAnsi"/>
                <w:i/>
                <w:color w:val="000000"/>
                <w:lang w:eastAsia="en-IE"/>
              </w:rPr>
              <w:t>P</w:t>
            </w:r>
            <w:r w:rsidRPr="00B6794F">
              <w:rPr>
                <w:rFonts w:eastAsia="Times New Roman" w:cstheme="minorHAnsi"/>
                <w:color w:val="000000"/>
                <w:lang w:eastAsia="en-IE"/>
              </w:rPr>
              <w:t xml:space="preserve"> &lt; 0.001</w:t>
            </w:r>
          </w:p>
        </w:tc>
      </w:tr>
    </w:tbl>
    <w:p w14:paraId="5700A9EC" w14:textId="41200813" w:rsidR="00930DD6" w:rsidRDefault="00930DD6"/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843"/>
      </w:tblGrid>
      <w:tr w:rsidR="009D386F" w:rsidRPr="009D386F" w14:paraId="726AC5E3" w14:textId="77777777" w:rsidTr="00C33AB6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957" w14:textId="2C5C40A9" w:rsidR="009D386F" w:rsidRPr="009D386F" w:rsidRDefault="009D386F" w:rsidP="000F2A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5DBD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Supplementary Table 4</w:t>
            </w:r>
            <w:r w:rsidRPr="00075DB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The </w:t>
            </w:r>
            <w:r w:rsidR="00C33AB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mineral </w:t>
            </w:r>
            <w:r w:rsidR="00C33AB6" w:rsidRPr="00075DBD">
              <w:rPr>
                <w:rFonts w:ascii="Calibri" w:eastAsia="Times New Roman" w:hAnsi="Calibri" w:cs="Calibri"/>
                <w:color w:val="000000"/>
                <w:lang w:eastAsia="en-IE"/>
              </w:rPr>
              <w:t>nutriti</w:t>
            </w:r>
            <w:r w:rsidR="00C33AB6">
              <w:rPr>
                <w:rFonts w:ascii="Calibri" w:eastAsia="Times New Roman" w:hAnsi="Calibri" w:cs="Calibri"/>
                <w:color w:val="000000"/>
                <w:lang w:eastAsia="en-IE"/>
              </w:rPr>
              <w:t>onal</w:t>
            </w: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="00C33AB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proportion </w:t>
            </w: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(</w:t>
            </w:r>
            <w:r w:rsidR="00C33AB6" w:rsidRPr="00C33AB6">
              <w:rPr>
                <w:rFonts w:ascii="Calibri" w:eastAsia="Times New Roman" w:hAnsi="Calibri" w:cs="Calibri"/>
                <w:color w:val="000000"/>
                <w:lang w:eastAsia="en-IE"/>
              </w:rPr>
              <w:t>mineral concentra</w:t>
            </w:r>
            <w:r w:rsidR="00C33AB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tion in a 100 g meat serving </w:t>
            </w:r>
            <w:r w:rsidR="00C33AB6" w:rsidRPr="00C33AB6">
              <w:rPr>
                <w:rFonts w:ascii="Calibri" w:eastAsia="Times New Roman" w:hAnsi="Calibri" w:cs="Calibri"/>
                <w:color w:val="000000"/>
                <w:lang w:eastAsia="en-IE"/>
              </w:rPr>
              <w:t>expressed against minera</w:t>
            </w:r>
            <w:r w:rsidR="00C33AB6">
              <w:rPr>
                <w:rFonts w:ascii="Calibri" w:eastAsia="Times New Roman" w:hAnsi="Calibri" w:cs="Calibri"/>
                <w:color w:val="000000"/>
                <w:lang w:eastAsia="en-IE"/>
              </w:rPr>
              <w:t>l recommended daily intake</w:t>
            </w: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) from the </w:t>
            </w:r>
            <w:r w:rsidRPr="009D386F">
              <w:rPr>
                <w:rFonts w:ascii="Calibri" w:eastAsia="Times New Roman" w:hAnsi="Calibri" w:cs="Calibri"/>
                <w:i/>
                <w:color w:val="000000"/>
                <w:lang w:eastAsia="en-IE"/>
              </w:rPr>
              <w:t xml:space="preserve">longissimus </w:t>
            </w:r>
            <w:proofErr w:type="spellStart"/>
            <w:r w:rsidRPr="009D386F">
              <w:rPr>
                <w:rFonts w:ascii="Calibri" w:eastAsia="Times New Roman" w:hAnsi="Calibri" w:cs="Calibri"/>
                <w:i/>
                <w:color w:val="000000"/>
                <w:lang w:eastAsia="en-IE"/>
              </w:rPr>
              <w:t>lumborum</w:t>
            </w:r>
            <w:proofErr w:type="spellEnd"/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muscle of </w:t>
            </w:r>
            <w:proofErr w:type="spellStart"/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suckler</w:t>
            </w:r>
            <w:proofErr w:type="spellEnd"/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bred steers on different production systems </w:t>
            </w:r>
            <w:r w:rsidR="000F2A02" w:rsidRPr="000F2A0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(Grain = finished on </w:t>
            </w:r>
            <w:r w:rsidR="000F2A02" w:rsidRPr="000F2A02">
              <w:rPr>
                <w:rFonts w:ascii="Calibri" w:eastAsia="Times New Roman" w:hAnsi="Calibri" w:cs="Calibri"/>
                <w:i/>
                <w:color w:val="000000"/>
                <w:lang w:eastAsia="en-IE"/>
              </w:rPr>
              <w:t>ad libitum</w:t>
            </w:r>
            <w:r w:rsidR="000F2A02" w:rsidRPr="000F2A0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concentrates at 21 months of age; Silage + grain = finished on grass silage plus 3.5 kg concentrate dry matter at 24 months of age; and Forage = finished at pasture (forage-only) at 28 months of age).</w:t>
            </w:r>
          </w:p>
        </w:tc>
      </w:tr>
      <w:tr w:rsidR="009D386F" w:rsidRPr="009D386F" w14:paraId="3592A4FB" w14:textId="77777777" w:rsidTr="00C33AB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9C44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877D" w14:textId="77777777" w:rsidR="009D386F" w:rsidRPr="000F2A02" w:rsidRDefault="009D386F" w:rsidP="009D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0F2A02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Grain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B9563" w14:textId="77777777" w:rsidR="009D386F" w:rsidRPr="000F2A02" w:rsidRDefault="009D386F" w:rsidP="009D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0F2A02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Silage + grain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EBBAE" w14:textId="77777777" w:rsidR="009D386F" w:rsidRPr="000F2A02" w:rsidRDefault="009D386F" w:rsidP="009D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0F2A02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Forage</w:t>
            </w:r>
          </w:p>
        </w:tc>
      </w:tr>
      <w:tr w:rsidR="009D386F" w:rsidRPr="009D386F" w14:paraId="502720CE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F73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  <w:t>Vitamins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E672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6AD3" w14:textId="77777777" w:rsidR="009D386F" w:rsidRPr="009D386F" w:rsidRDefault="009D386F" w:rsidP="009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D81A" w14:textId="77777777" w:rsidR="009D386F" w:rsidRPr="009D386F" w:rsidRDefault="009D386F" w:rsidP="009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386F" w:rsidRPr="009D386F" w14:paraId="230B57A8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63FE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Vitamin E (alpha-tocopherol)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2FE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5B33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6D98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0.03</w:t>
            </w:r>
          </w:p>
        </w:tc>
      </w:tr>
      <w:tr w:rsidR="009D386F" w:rsidRPr="009D386F" w14:paraId="15A0A3AD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9031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  <w:t>Major minerals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5834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9C4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AD1B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386F" w:rsidRPr="009D386F" w14:paraId="5A34465D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E689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Calcium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E292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DBD9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E162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0.01</w:t>
            </w:r>
          </w:p>
        </w:tc>
      </w:tr>
      <w:tr w:rsidR="009D386F" w:rsidRPr="009D386F" w14:paraId="0CE3E4B7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EDB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Phosphorus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EB5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39B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095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0.29</w:t>
            </w:r>
          </w:p>
        </w:tc>
      </w:tr>
      <w:tr w:rsidR="009D386F" w:rsidRPr="009D386F" w14:paraId="6DD6192D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F921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Potassium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26C0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83B1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0561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0.12</w:t>
            </w:r>
          </w:p>
        </w:tc>
      </w:tr>
      <w:tr w:rsidR="009D386F" w:rsidRPr="009D386F" w14:paraId="5065584F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35D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Magnesium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B5E7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4712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373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0.08</w:t>
            </w:r>
          </w:p>
        </w:tc>
      </w:tr>
      <w:tr w:rsidR="009D386F" w:rsidRPr="009D386F" w14:paraId="1428B7A3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BE1E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Sodium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28F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E3BD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0B1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0.03</w:t>
            </w:r>
          </w:p>
        </w:tc>
      </w:tr>
      <w:tr w:rsidR="009D386F" w:rsidRPr="009D386F" w14:paraId="7B1202DD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9D0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  <w:t>Trace minerals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CA34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20A8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98DD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386F" w:rsidRPr="009D386F" w14:paraId="131B0F7C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B69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Iron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371E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49FF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C26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0.16</w:t>
            </w:r>
          </w:p>
        </w:tc>
      </w:tr>
      <w:tr w:rsidR="009D386F" w:rsidRPr="009D386F" w14:paraId="2B758EE8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BEF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Manganese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5907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4D24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1A0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0.00</w:t>
            </w:r>
          </w:p>
        </w:tc>
      </w:tr>
      <w:tr w:rsidR="009D386F" w:rsidRPr="009D386F" w14:paraId="72146138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3492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Copper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A28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D78F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96B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0.04</w:t>
            </w:r>
          </w:p>
        </w:tc>
      </w:tr>
      <w:tr w:rsidR="009D386F" w:rsidRPr="009D386F" w14:paraId="1DEB223D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8B38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Zinc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B026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C3F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0CE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0.23</w:t>
            </w:r>
          </w:p>
        </w:tc>
      </w:tr>
      <w:tr w:rsidR="009D386F" w:rsidRPr="009D386F" w14:paraId="1737362A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48DD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Lead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23CC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16F6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AAA5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.</w:t>
            </w:r>
          </w:p>
        </w:tc>
      </w:tr>
      <w:tr w:rsidR="009D386F" w:rsidRPr="009D386F" w14:paraId="3BF2F4A5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A1E7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Selenium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10C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F2F1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943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0.99</w:t>
            </w:r>
          </w:p>
        </w:tc>
      </w:tr>
      <w:tr w:rsidR="009D386F" w:rsidRPr="009D386F" w14:paraId="0D6A6D10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2798" w14:textId="77777777" w:rsidR="009D386F" w:rsidRPr="009D386F" w:rsidRDefault="009D386F" w:rsidP="009D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  <w:t>Average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E144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8AD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A673" w14:textId="77777777" w:rsidR="009D386F" w:rsidRPr="009D386F" w:rsidRDefault="009D386F" w:rsidP="00C3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1D46" w:rsidRPr="009D386F" w14:paraId="3DC9AFD7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DB6302" w14:textId="790B23C3" w:rsidR="001B1D46" w:rsidRPr="009D386F" w:rsidRDefault="001B1D46" w:rsidP="001B1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Average proportion (without selenium)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72268E" w14:textId="3B67DBD0" w:rsidR="001B1D46" w:rsidRPr="009D386F" w:rsidRDefault="001B1D46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3E05D3" w14:textId="1A688AAA" w:rsidR="001B1D46" w:rsidRPr="009D386F" w:rsidRDefault="001B1D46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72739A" w14:textId="379C55E7" w:rsidR="001B1D46" w:rsidRPr="009D386F" w:rsidRDefault="001B1D46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0.09</w:t>
            </w:r>
          </w:p>
        </w:tc>
      </w:tr>
      <w:tr w:rsidR="001B1D46" w:rsidRPr="009D386F" w14:paraId="5FBB247D" w14:textId="77777777" w:rsidTr="00C33AB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A5C6" w14:textId="77777777" w:rsidR="001B1D46" w:rsidRPr="009D386F" w:rsidRDefault="001B1D46" w:rsidP="001B1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Average proportion (with selenium)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28828" w14:textId="77777777" w:rsidR="001B1D46" w:rsidRPr="009D386F" w:rsidRDefault="001B1D46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E173C" w14:textId="77777777" w:rsidR="001B1D46" w:rsidRPr="009D386F" w:rsidRDefault="001B1D46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E352F" w14:textId="77777777" w:rsidR="001B1D46" w:rsidRPr="009D386F" w:rsidRDefault="001B1D46" w:rsidP="00C3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0.16</w:t>
            </w:r>
          </w:p>
        </w:tc>
      </w:tr>
      <w:tr w:rsidR="001B1D46" w:rsidRPr="009D386F" w14:paraId="6B8BAC2B" w14:textId="77777777" w:rsidTr="00C33AB6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325" w14:textId="0ACFF880" w:rsidR="001B1D46" w:rsidRPr="009D386F" w:rsidRDefault="001B1D46" w:rsidP="00C3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R</w:t>
            </w:r>
            <w:r w:rsidR="00C33AB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ecommended daily intake </w:t>
            </w:r>
            <w:r w:rsidRPr="009D386F">
              <w:rPr>
                <w:rFonts w:ascii="Calibri" w:eastAsia="Times New Roman" w:hAnsi="Calibri" w:cs="Calibri"/>
                <w:color w:val="000000"/>
                <w:lang w:eastAsia="en-IE"/>
              </w:rPr>
              <w:t>source = FSAI (2020) - using European Food Sa</w:t>
            </w:r>
            <w:r w:rsidR="00C33AB6">
              <w:rPr>
                <w:rFonts w:ascii="Calibri" w:eastAsia="Times New Roman" w:hAnsi="Calibri" w:cs="Calibri"/>
                <w:color w:val="000000"/>
                <w:lang w:eastAsia="en-IE"/>
              </w:rPr>
              <w:t>fety Authority reference values</w:t>
            </w:r>
          </w:p>
        </w:tc>
      </w:tr>
    </w:tbl>
    <w:p w14:paraId="634D8D10" w14:textId="26BD26B8" w:rsidR="00F3586E" w:rsidRDefault="00F3586E" w:rsidP="00F3586E"/>
    <w:tbl>
      <w:tblPr>
        <w:tblW w:w="9360" w:type="dxa"/>
        <w:tblLook w:val="04A0" w:firstRow="1" w:lastRow="0" w:firstColumn="1" w:lastColumn="0" w:noHBand="0" w:noVBand="1"/>
      </w:tblPr>
      <w:tblGrid>
        <w:gridCol w:w="2495"/>
        <w:gridCol w:w="1314"/>
        <w:gridCol w:w="1192"/>
        <w:gridCol w:w="952"/>
        <w:gridCol w:w="2225"/>
        <w:gridCol w:w="1182"/>
      </w:tblGrid>
      <w:tr w:rsidR="006F1215" w:rsidRPr="006F1215" w14:paraId="3EE72788" w14:textId="77777777" w:rsidTr="006F1215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09C8" w14:textId="0E888759" w:rsidR="006F1215" w:rsidRPr="006F1215" w:rsidRDefault="00075DBD" w:rsidP="000F2A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lastRenderedPageBreak/>
              <w:t xml:space="preserve">Supplementary </w:t>
            </w:r>
            <w:r w:rsidR="006F1215" w:rsidRPr="006F1215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T</w:t>
            </w: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able 5</w:t>
            </w:r>
            <w:r w:rsidR="006F1215"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="006F1215" w:rsidRPr="000F2A0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Nutrient index of a steak serving (100g/day) from the </w:t>
            </w:r>
            <w:r w:rsidR="006F1215" w:rsidRPr="000F2A02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 xml:space="preserve">longissimus </w:t>
            </w:r>
            <w:proofErr w:type="spellStart"/>
            <w:r w:rsidR="006F1215" w:rsidRPr="000F2A02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lumborum</w:t>
            </w:r>
            <w:proofErr w:type="spellEnd"/>
            <w:r w:rsidR="006F1215" w:rsidRPr="000F2A0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muscle of </w:t>
            </w:r>
            <w:proofErr w:type="spellStart"/>
            <w:r w:rsidR="006F1215" w:rsidRPr="000F2A02">
              <w:rPr>
                <w:rFonts w:ascii="Calibri" w:eastAsia="Times New Roman" w:hAnsi="Calibri" w:cs="Calibri"/>
                <w:color w:val="000000"/>
                <w:lang w:eastAsia="en-IE"/>
              </w:rPr>
              <w:t>suckler</w:t>
            </w:r>
            <w:proofErr w:type="spellEnd"/>
            <w:r w:rsidR="006F1215" w:rsidRPr="000F2A0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bred steers on different production systems </w:t>
            </w:r>
            <w:r w:rsidR="000F2A02" w:rsidRPr="000F2A02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(Grain = finished on </w:t>
            </w:r>
            <w:r w:rsidR="000F2A02" w:rsidRPr="000F2A02">
              <w:rPr>
                <w:rFonts w:eastAsia="Times New Roman" w:cstheme="minorHAnsi"/>
                <w:bCs/>
                <w:i/>
                <w:color w:val="000000"/>
                <w:lang w:eastAsia="en-IE"/>
              </w:rPr>
              <w:t>ad libitum</w:t>
            </w:r>
            <w:r w:rsidR="000F2A02" w:rsidRPr="000F2A02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 concentrates at 21 months of age; Silage + grain = finished on grass silage plus 3.5 kg concentrate dry matter at 24 months of age; and Forage = finished at pasture (forage-only) at 28 months of age).</w:t>
            </w:r>
          </w:p>
        </w:tc>
      </w:tr>
      <w:tr w:rsidR="006F1215" w:rsidRPr="006F1215" w14:paraId="28BFD95F" w14:textId="77777777" w:rsidTr="006F1215">
        <w:trPr>
          <w:trHeight w:val="30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5922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Nutrient/index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4732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Unit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3F479" w14:textId="77777777" w:rsidR="006F1215" w:rsidRPr="006F1215" w:rsidRDefault="006F1215" w:rsidP="00477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RDI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69F59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Grain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E790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Silage + grain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24B3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Forage</w:t>
            </w:r>
          </w:p>
        </w:tc>
      </w:tr>
      <w:tr w:rsidR="006F1215" w:rsidRPr="006F1215" w14:paraId="3F81B3AD" w14:textId="77777777" w:rsidTr="006F1215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CC07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Protein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236C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E23F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50.25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2FAD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23.8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E0CE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22.9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A53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23.7</w:t>
            </w:r>
          </w:p>
        </w:tc>
      </w:tr>
      <w:tr w:rsidR="006F1215" w:rsidRPr="006F1215" w14:paraId="470DAF84" w14:textId="77777777" w:rsidTr="006F1215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BF4C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MUFA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370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9134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37.5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58DA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0.55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5852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0.71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351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0.59</w:t>
            </w:r>
          </w:p>
        </w:tc>
      </w:tr>
      <w:tr w:rsidR="006F1215" w:rsidRPr="006F1215" w14:paraId="190A307E" w14:textId="77777777" w:rsidTr="006F1215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316B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EPA+DHA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C73D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mg/day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4241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250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A251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11.3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A3B8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13.2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765A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20.6</w:t>
            </w:r>
          </w:p>
        </w:tc>
      </w:tr>
      <w:tr w:rsidR="006F1215" w:rsidRPr="006F1215" w14:paraId="6E2E49CB" w14:textId="77777777" w:rsidTr="006F1215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046D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Ca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B59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mg/day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F53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950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39E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5.29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16E4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4.46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148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5.06</w:t>
            </w:r>
          </w:p>
        </w:tc>
      </w:tr>
      <w:tr w:rsidR="006F1215" w:rsidRPr="006F1215" w14:paraId="0B45D305" w14:textId="77777777" w:rsidTr="006F1215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D82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Fe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31FA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mg/day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FB92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46A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1.65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A375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1.89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C9DB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1.71</w:t>
            </w:r>
          </w:p>
        </w:tc>
      </w:tr>
      <w:tr w:rsidR="006F1215" w:rsidRPr="006F1215" w14:paraId="47613252" w14:textId="77777777" w:rsidTr="006F1215">
        <w:trPr>
          <w:trHeight w:val="34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0EFB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Riboflavin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7472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mg/day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1B46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1.6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0873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0.24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A35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E990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0.24</w:t>
            </w:r>
          </w:p>
        </w:tc>
      </w:tr>
      <w:tr w:rsidR="006F1215" w:rsidRPr="006F1215" w14:paraId="5AAC0B4A" w14:textId="77777777" w:rsidTr="006F1215">
        <w:trPr>
          <w:trHeight w:val="34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5B1D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Folate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53E2" w14:textId="69EF1650" w:rsidR="006F1215" w:rsidRPr="0019741F" w:rsidRDefault="00D97583" w:rsidP="006F1215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9741F">
              <w:rPr>
                <w:rFonts w:ascii="Calibri" w:eastAsia="Times New Roman" w:hAnsi="Calibri" w:cs="Calibri"/>
                <w:lang w:eastAsia="en-IE"/>
              </w:rPr>
              <w:t>µ</w:t>
            </w:r>
            <w:r w:rsidR="006F1215" w:rsidRPr="0019741F">
              <w:rPr>
                <w:rFonts w:ascii="Calibri" w:eastAsia="Times New Roman" w:hAnsi="Calibri" w:cs="Calibri"/>
                <w:lang w:eastAsia="en-IE"/>
              </w:rPr>
              <w:t>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1C0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330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ABFC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16.8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87E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16.8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7A5C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16.8</w:t>
            </w:r>
          </w:p>
        </w:tc>
      </w:tr>
      <w:tr w:rsidR="006F1215" w:rsidRPr="006F1215" w14:paraId="71D430C6" w14:textId="77777777" w:rsidTr="006F1215">
        <w:trPr>
          <w:trHeight w:val="34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6FE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Vitamin B</w:t>
            </w:r>
            <w:r w:rsidRPr="007C31A0">
              <w:rPr>
                <w:rFonts w:ascii="Calibri" w:eastAsia="Times New Roman" w:hAnsi="Calibri" w:cs="Calibri"/>
                <w:color w:val="000000"/>
                <w:vertAlign w:val="subscript"/>
                <w:lang w:eastAsia="en-IE"/>
              </w:rPr>
              <w:t>12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3155" w14:textId="07842093" w:rsidR="006F1215" w:rsidRPr="0019741F" w:rsidRDefault="00D97583" w:rsidP="006F1215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9741F">
              <w:rPr>
                <w:rFonts w:ascii="Calibri" w:eastAsia="Times New Roman" w:hAnsi="Calibri" w:cs="Calibri"/>
                <w:lang w:eastAsia="en-IE"/>
              </w:rPr>
              <w:t>µg/day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7987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D609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2.00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CE44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CFB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2.00</w:t>
            </w:r>
          </w:p>
        </w:tc>
      </w:tr>
      <w:tr w:rsidR="006F1215" w:rsidRPr="006F1215" w14:paraId="5FE1CA93" w14:textId="77777777" w:rsidTr="006F1215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02BA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Se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A1DE" w14:textId="72AB058D" w:rsidR="006F1215" w:rsidRPr="0019741F" w:rsidRDefault="00D97583" w:rsidP="006F1215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9741F">
              <w:rPr>
                <w:rFonts w:ascii="Calibri" w:eastAsia="Times New Roman" w:hAnsi="Calibri" w:cs="Calibri"/>
                <w:lang w:eastAsia="en-IE"/>
              </w:rPr>
              <w:t>µg/day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4B5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0366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28.8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C42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52.6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AF67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69.2</w:t>
            </w:r>
          </w:p>
        </w:tc>
      </w:tr>
      <w:tr w:rsidR="006F1215" w:rsidRPr="006F1215" w14:paraId="719D0A55" w14:textId="77777777" w:rsidTr="006F1215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02B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Zn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987F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mg/day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291D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11.45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035F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2.62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1214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2.59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5672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2.61</w:t>
            </w:r>
          </w:p>
        </w:tc>
      </w:tr>
      <w:tr w:rsidR="006F1215" w:rsidRPr="006F1215" w14:paraId="13C32CA6" w14:textId="77777777" w:rsidTr="006F1215">
        <w:trPr>
          <w:trHeight w:val="34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648D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Na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0DC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E762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5DCF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0.05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BC7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7B9E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0.05</w:t>
            </w:r>
          </w:p>
        </w:tc>
      </w:tr>
      <w:tr w:rsidR="006F1215" w:rsidRPr="006F1215" w14:paraId="1259FD41" w14:textId="77777777" w:rsidTr="006F1215">
        <w:trPr>
          <w:trHeight w:val="34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A463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SFA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39C3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g/day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D8D7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7245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0.60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8374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0.76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D06E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0.59</w:t>
            </w:r>
          </w:p>
        </w:tc>
      </w:tr>
      <w:tr w:rsidR="006F1215" w:rsidRPr="006F1215" w14:paraId="1AE4B728" w14:textId="77777777" w:rsidTr="006F1215">
        <w:trPr>
          <w:trHeight w:val="34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72AB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CB9B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F011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B88F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0D82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F99C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6F1215" w:rsidRPr="006F1215" w14:paraId="459AE64F" w14:textId="77777777" w:rsidTr="006F1215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912" w14:textId="4075407C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UKNIprot7-2</w:t>
            </w:r>
            <w:r w:rsidR="00D63F1F" w:rsidRPr="00D63F1F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f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4294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% RDI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5D8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1D49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9.9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4DBE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9.8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BCB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10.6</w:t>
            </w:r>
          </w:p>
        </w:tc>
      </w:tr>
      <w:tr w:rsidR="006F1215" w:rsidRPr="006F1215" w14:paraId="482494BA" w14:textId="77777777" w:rsidTr="006F1215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3D30" w14:textId="31898A61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UKNIprot10-2</w:t>
            </w:r>
            <w:r w:rsidR="00D63F1F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f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24822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% RDI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1731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A0A5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17.5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3BEE0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20.7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E3E31" w14:textId="77777777" w:rsidR="006F1215" w:rsidRPr="006F1215" w:rsidRDefault="006F1215" w:rsidP="006F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23.7</w:t>
            </w:r>
          </w:p>
        </w:tc>
      </w:tr>
      <w:tr w:rsidR="006F1215" w:rsidRPr="006F1215" w14:paraId="14DE87E4" w14:textId="77777777" w:rsidTr="006F1215">
        <w:trPr>
          <w:trHeight w:val="34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7385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Nutrients</w:t>
            </w:r>
            <w:proofErr w:type="spellEnd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 be discouraged</w:t>
            </w:r>
          </w:p>
        </w:tc>
      </w:tr>
      <w:tr w:rsidR="006F1215" w:rsidRPr="006F1215" w14:paraId="566D5BE2" w14:textId="77777777" w:rsidTr="006F1215">
        <w:trPr>
          <w:trHeight w:val="34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FC0" w14:textId="77777777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RDI; Recommended daily intake/allowance is based on data from </w:t>
            </w:r>
            <w:proofErr w:type="spellStart"/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b</w:t>
            </w: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McCauliffe</w:t>
            </w:r>
            <w:proofErr w:type="spellEnd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et al. (2018), </w:t>
            </w:r>
            <w:proofErr w:type="spellStart"/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c</w:t>
            </w: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FSAI</w:t>
            </w:r>
            <w:proofErr w:type="spellEnd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(2020) and </w:t>
            </w:r>
            <w:proofErr w:type="spellStart"/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EFSA</w:t>
            </w:r>
            <w:proofErr w:type="spellEnd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(2010)</w:t>
            </w:r>
          </w:p>
        </w:tc>
      </w:tr>
      <w:tr w:rsidR="006F1215" w:rsidRPr="006F1215" w14:paraId="6BAEAB8F" w14:textId="77777777" w:rsidTr="006F1215">
        <w:trPr>
          <w:trHeight w:val="34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E3B7" w14:textId="4F37CCD5" w:rsidR="006F1215" w:rsidRPr="006F1215" w:rsidRDefault="006F1215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proofErr w:type="gramStart"/>
            <w:r w:rsidRPr="006F121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e</w:t>
            </w: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Was</w:t>
            </w:r>
            <w:proofErr w:type="spellEnd"/>
            <w:proofErr w:type="gramEnd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not measured in this experiment. Values are based from </w:t>
            </w:r>
            <w:proofErr w:type="spellStart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McCance</w:t>
            </w:r>
            <w:proofErr w:type="spellEnd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and </w:t>
            </w:r>
            <w:proofErr w:type="spellStart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Widdowson</w:t>
            </w:r>
            <w:proofErr w:type="spellEnd"/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(2014)</w:t>
            </w:r>
          </w:p>
        </w:tc>
      </w:tr>
      <w:tr w:rsidR="00D63F1F" w:rsidRPr="006F1215" w14:paraId="35FCDB49" w14:textId="77777777" w:rsidTr="006F1215">
        <w:trPr>
          <w:trHeight w:val="34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FFAFE" w14:textId="423DEA18" w:rsidR="00D63F1F" w:rsidRPr="00D63F1F" w:rsidRDefault="00D63F1F" w:rsidP="006F1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f</w:t>
            </w:r>
            <w:r w:rsidRPr="006F1215">
              <w:rPr>
                <w:rFonts w:ascii="Calibri" w:eastAsia="Times New Roman" w:hAnsi="Calibri" w:cs="Calibri"/>
                <w:color w:val="000000"/>
                <w:lang w:eastAsia="en-IE"/>
              </w:rPr>
              <w:t>UKNIprot7-2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= </w:t>
            </w:r>
            <w:r>
              <w:t xml:space="preserve">first seven beneficial nutrients (protein, monounsaturated fatty acids, </w:t>
            </w:r>
            <w:r w:rsidRPr="0018442C">
              <w:t>e</w:t>
            </w:r>
            <w:r>
              <w:t>icosapentaenoic acid (EPA) +</w:t>
            </w:r>
            <w:r w:rsidRPr="0018442C">
              <w:t xml:space="preserve"> docosahexaenoic acid (DHA), </w:t>
            </w:r>
            <w:r>
              <w:t>calcium, iron, riboflavin and folate) minus the two harmful (saturated fatty acids and sodium) nutrients. UKNI10-2 is the same equation but includes a further 3 beneficial nutrients (</w:t>
            </w:r>
            <w:r w:rsidR="00C33AB6">
              <w:t>vitamin B</w:t>
            </w:r>
            <w:r w:rsidR="00C33AB6" w:rsidRPr="007C31A0">
              <w:rPr>
                <w:vertAlign w:val="subscript"/>
              </w:rPr>
              <w:t>12</w:t>
            </w:r>
            <w:r w:rsidR="00C33AB6">
              <w:t>, selenium and zinc)</w:t>
            </w:r>
          </w:p>
        </w:tc>
      </w:tr>
    </w:tbl>
    <w:p w14:paraId="5414402A" w14:textId="355D41C3" w:rsidR="00C33AB6" w:rsidRDefault="00C33AB6" w:rsidP="00F3586E"/>
    <w:p w14:paraId="6A842760" w14:textId="77777777" w:rsidR="00C33AB6" w:rsidRDefault="00C33AB6" w:rsidP="00F3586E"/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1988"/>
        <w:gridCol w:w="1847"/>
        <w:gridCol w:w="2016"/>
      </w:tblGrid>
      <w:tr w:rsidR="00440F61" w:rsidRPr="00440F61" w14:paraId="22EBE377" w14:textId="77777777" w:rsidTr="00440F61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92A7" w14:textId="7E86DAE1" w:rsidR="00440F61" w:rsidRPr="000F2A02" w:rsidRDefault="003465A5" w:rsidP="000F2A02">
            <w:pPr>
              <w:spacing w:after="0" w:line="240" w:lineRule="auto"/>
              <w:jc w:val="both"/>
              <w:rPr>
                <w:rFonts w:eastAsia="Times New Roman" w:cs="Arial"/>
                <w:lang w:eastAsia="en-IE"/>
              </w:rPr>
            </w:pPr>
            <w:r w:rsidRPr="000F2A02">
              <w:rPr>
                <w:rFonts w:eastAsia="Times New Roman" w:cs="Arial"/>
                <w:b/>
                <w:bCs/>
                <w:lang w:eastAsia="en-IE"/>
              </w:rPr>
              <w:t xml:space="preserve">Supplementary </w:t>
            </w:r>
            <w:r w:rsidR="00075DBD" w:rsidRPr="000F2A02">
              <w:rPr>
                <w:rFonts w:eastAsia="Times New Roman" w:cs="Arial"/>
                <w:b/>
                <w:bCs/>
                <w:lang w:eastAsia="en-IE"/>
              </w:rPr>
              <w:t>Table 6</w:t>
            </w:r>
            <w:r w:rsidR="00440F61" w:rsidRPr="000F2A02">
              <w:rPr>
                <w:rFonts w:eastAsia="Times New Roman" w:cs="Arial"/>
                <w:lang w:eastAsia="en-IE"/>
              </w:rPr>
              <w:t xml:space="preserve">. </w:t>
            </w:r>
            <w:r w:rsidR="00AA33D3" w:rsidRPr="000F2A02">
              <w:rPr>
                <w:rFonts w:eastAsia="Times New Roman" w:cs="Arial"/>
                <w:lang w:eastAsia="en-IE"/>
              </w:rPr>
              <w:t xml:space="preserve">Proportion of each </w:t>
            </w:r>
            <w:r w:rsidR="00C33AB6" w:rsidRPr="000F2A02">
              <w:rPr>
                <w:rFonts w:eastAsia="Times New Roman" w:cs="Arial"/>
                <w:lang w:eastAsia="en-IE"/>
              </w:rPr>
              <w:t>greenhouse gas emission (CO</w:t>
            </w:r>
            <w:r w:rsidR="00C33AB6" w:rsidRPr="000F2A02">
              <w:rPr>
                <w:rFonts w:eastAsia="Times New Roman" w:cs="Arial"/>
                <w:vertAlign w:val="subscript"/>
                <w:lang w:eastAsia="en-IE"/>
              </w:rPr>
              <w:t>2</w:t>
            </w:r>
            <w:r w:rsidR="00C33AB6" w:rsidRPr="000F2A02">
              <w:rPr>
                <w:rFonts w:eastAsia="Times New Roman" w:cs="Arial"/>
                <w:lang w:eastAsia="en-IE"/>
              </w:rPr>
              <w:t>eq.) (</w:t>
            </w:r>
            <w:r w:rsidR="00AA33D3" w:rsidRPr="000F2A02">
              <w:rPr>
                <w:rFonts w:eastAsia="Times New Roman" w:cs="Arial"/>
                <w:lang w:eastAsia="en-IE"/>
              </w:rPr>
              <w:t>GHG</w:t>
            </w:r>
            <w:r w:rsidR="00C33AB6" w:rsidRPr="000F2A02">
              <w:rPr>
                <w:rFonts w:eastAsia="Times New Roman" w:cs="Arial"/>
                <w:lang w:eastAsia="en-IE"/>
              </w:rPr>
              <w:t>)</w:t>
            </w:r>
            <w:r w:rsidR="00440F61" w:rsidRPr="000F2A02">
              <w:rPr>
                <w:rFonts w:eastAsia="Times New Roman" w:cs="Arial"/>
                <w:lang w:eastAsia="en-IE"/>
              </w:rPr>
              <w:t xml:space="preserve"> </w:t>
            </w:r>
            <w:r w:rsidR="00AA33D3" w:rsidRPr="000F2A02">
              <w:rPr>
                <w:rFonts w:eastAsia="Times New Roman" w:cs="Arial"/>
                <w:lang w:eastAsia="en-IE"/>
              </w:rPr>
              <w:t xml:space="preserve">in </w:t>
            </w:r>
            <w:proofErr w:type="spellStart"/>
            <w:r w:rsidR="00AA33D3" w:rsidRPr="000F2A02">
              <w:rPr>
                <w:rFonts w:eastAsia="Times New Roman" w:cs="Arial"/>
                <w:lang w:eastAsia="en-IE"/>
              </w:rPr>
              <w:t>suckler</w:t>
            </w:r>
            <w:proofErr w:type="spellEnd"/>
            <w:r w:rsidR="00AA33D3" w:rsidRPr="000F2A02">
              <w:rPr>
                <w:rFonts w:eastAsia="Times New Roman" w:cs="Arial"/>
                <w:lang w:eastAsia="en-IE"/>
              </w:rPr>
              <w:t xml:space="preserve"> weanling-to-beef-production systems </w:t>
            </w:r>
            <w:r w:rsidR="000F2A02" w:rsidRPr="000F2A02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(Grain = finished on </w:t>
            </w:r>
            <w:r w:rsidR="000F2A02" w:rsidRPr="000F2A02">
              <w:rPr>
                <w:rFonts w:eastAsia="Times New Roman" w:cstheme="minorHAnsi"/>
                <w:bCs/>
                <w:i/>
                <w:color w:val="000000"/>
                <w:lang w:eastAsia="en-IE"/>
              </w:rPr>
              <w:t>ad libitum</w:t>
            </w:r>
            <w:r w:rsidR="000F2A02" w:rsidRPr="000F2A02">
              <w:rPr>
                <w:rFonts w:eastAsia="Times New Roman" w:cstheme="minorHAnsi"/>
                <w:bCs/>
                <w:color w:val="000000"/>
                <w:lang w:eastAsia="en-IE"/>
              </w:rPr>
              <w:t xml:space="preserve"> concentrates at 21 months of age; Silage + grain = finished on grass silage plus 3.5 kg concentrate dry matter at 24 months of age; and Forage = finished at pasture (forage-only) at 28 months of age).</w:t>
            </w:r>
          </w:p>
        </w:tc>
      </w:tr>
      <w:tr w:rsidR="00440F61" w:rsidRPr="00440F61" w14:paraId="7F1EED13" w14:textId="77777777" w:rsidTr="00AA33D3">
        <w:trPr>
          <w:trHeight w:val="315"/>
        </w:trPr>
        <w:tc>
          <w:tcPr>
            <w:tcW w:w="17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821B0E" w14:textId="77777777" w:rsidR="00440F61" w:rsidRPr="00440F61" w:rsidRDefault="00440F61" w:rsidP="00440F61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440F61">
              <w:rPr>
                <w:rFonts w:eastAsia="Times New Roman" w:cs="Times New Roman"/>
                <w:lang w:eastAsia="en-IE"/>
              </w:rPr>
              <w:t> 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4C538" w14:textId="7BBBD2C9" w:rsidR="00440F61" w:rsidRPr="00440F61" w:rsidRDefault="001A4843" w:rsidP="00440F61">
            <w:pPr>
              <w:spacing w:after="0" w:line="240" w:lineRule="auto"/>
              <w:jc w:val="center"/>
              <w:rPr>
                <w:rFonts w:eastAsia="Times New Roman" w:cs="Times New Roman"/>
                <w:lang w:eastAsia="en-IE"/>
              </w:rPr>
            </w:pPr>
            <w:r w:rsidRPr="001A4843">
              <w:rPr>
                <w:rFonts w:eastAsia="Times New Roman" w:cs="Times New Roman"/>
                <w:lang w:eastAsia="en-IE"/>
              </w:rPr>
              <w:t>Wea</w:t>
            </w:r>
            <w:r>
              <w:rPr>
                <w:rFonts w:eastAsia="Times New Roman" w:cs="Times New Roman"/>
                <w:lang w:eastAsia="en-IE"/>
              </w:rPr>
              <w:t>nling-to-beef production system</w:t>
            </w:r>
            <w:r w:rsidR="00440F61" w:rsidRPr="00440F61">
              <w:rPr>
                <w:rFonts w:eastAsia="Times New Roman" w:cs="Times New Roman"/>
                <w:vertAlign w:val="superscript"/>
                <w:lang w:eastAsia="en-IE"/>
              </w:rPr>
              <w:t>1</w:t>
            </w:r>
          </w:p>
        </w:tc>
      </w:tr>
      <w:tr w:rsidR="00440F61" w:rsidRPr="00440F61" w14:paraId="55EA8E20" w14:textId="77777777" w:rsidTr="00440F61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FC4B" w14:textId="7C6D13DA" w:rsidR="00440F61" w:rsidRPr="00440F61" w:rsidRDefault="00440F61" w:rsidP="00440F61">
            <w:pPr>
              <w:spacing w:after="0" w:line="240" w:lineRule="auto"/>
              <w:rPr>
                <w:rFonts w:eastAsia="Times New Roman" w:cs="Arial"/>
                <w:b/>
                <w:bCs/>
                <w:lang w:eastAsia="en-IE"/>
              </w:rPr>
            </w:pPr>
            <w:r w:rsidRPr="00440F61">
              <w:rPr>
                <w:rFonts w:eastAsia="Times New Roman" w:cs="Arial"/>
                <w:b/>
                <w:bCs/>
                <w:lang w:eastAsia="en-IE"/>
              </w:rPr>
              <w:t>(% total)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0B5F8" w14:textId="77777777" w:rsidR="00440F61" w:rsidRPr="000F2A02" w:rsidRDefault="00AA33D3" w:rsidP="00440F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IE"/>
              </w:rPr>
            </w:pPr>
            <w:r w:rsidRPr="000F2A02">
              <w:rPr>
                <w:rFonts w:eastAsia="Times New Roman" w:cs="Times New Roman"/>
                <w:b/>
                <w:bCs/>
                <w:lang w:eastAsia="en-IE"/>
              </w:rPr>
              <w:t>Grain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1B413" w14:textId="1687F8C7" w:rsidR="00440F61" w:rsidRPr="000F2A02" w:rsidRDefault="000F2A02" w:rsidP="00440F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IE"/>
              </w:rPr>
            </w:pPr>
            <w:r w:rsidRPr="000F2A0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Silage + grain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61397" w14:textId="795FBAB0" w:rsidR="00440F61" w:rsidRPr="000F2A02" w:rsidRDefault="00440F61" w:rsidP="00440F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IE"/>
              </w:rPr>
            </w:pPr>
            <w:r w:rsidRPr="000F2A02">
              <w:rPr>
                <w:rFonts w:eastAsia="Times New Roman" w:cs="Times New Roman"/>
                <w:b/>
                <w:bCs/>
                <w:lang w:eastAsia="en-IE"/>
              </w:rPr>
              <w:t>Forage</w:t>
            </w:r>
            <w:r w:rsidR="000F2A02">
              <w:rPr>
                <w:rFonts w:eastAsia="Times New Roman" w:cs="Times New Roman"/>
                <w:b/>
                <w:bCs/>
                <w:lang w:eastAsia="en-IE"/>
              </w:rPr>
              <w:t xml:space="preserve"> </w:t>
            </w:r>
          </w:p>
        </w:tc>
      </w:tr>
      <w:tr w:rsidR="00440F61" w:rsidRPr="00440F61" w14:paraId="54F41A50" w14:textId="77777777" w:rsidTr="00440F61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EA6" w14:textId="77777777" w:rsidR="00440F61" w:rsidRPr="00440F61" w:rsidRDefault="00440F61" w:rsidP="00440F61">
            <w:pPr>
              <w:spacing w:after="0" w:line="240" w:lineRule="auto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Methane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F4CC" w14:textId="77777777" w:rsidR="00440F61" w:rsidRPr="00440F61" w:rsidRDefault="00440F61" w:rsidP="00440F61">
            <w:pPr>
              <w:spacing w:after="0" w:line="240" w:lineRule="auto"/>
              <w:jc w:val="center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62%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FC52" w14:textId="77777777" w:rsidR="00440F61" w:rsidRPr="00440F61" w:rsidRDefault="00440F61" w:rsidP="00440F61">
            <w:pPr>
              <w:spacing w:after="0" w:line="240" w:lineRule="auto"/>
              <w:jc w:val="center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66%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90D6" w14:textId="77777777" w:rsidR="00440F61" w:rsidRPr="00440F61" w:rsidRDefault="00440F61" w:rsidP="00440F61">
            <w:pPr>
              <w:spacing w:after="0" w:line="240" w:lineRule="auto"/>
              <w:jc w:val="center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69%</w:t>
            </w:r>
          </w:p>
        </w:tc>
      </w:tr>
      <w:tr w:rsidR="00440F61" w:rsidRPr="00440F61" w14:paraId="22227F7D" w14:textId="77777777" w:rsidTr="00440F61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4E39" w14:textId="77777777" w:rsidR="00440F61" w:rsidRPr="00440F61" w:rsidRDefault="00440F61" w:rsidP="00440F61">
            <w:pPr>
              <w:spacing w:after="0" w:line="240" w:lineRule="auto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Nitrous oxide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AE68" w14:textId="77777777" w:rsidR="00440F61" w:rsidRPr="00440F61" w:rsidRDefault="00440F61" w:rsidP="00440F61">
            <w:pPr>
              <w:spacing w:after="0" w:line="240" w:lineRule="auto"/>
              <w:jc w:val="center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14%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B37C" w14:textId="77777777" w:rsidR="00440F61" w:rsidRPr="00440F61" w:rsidRDefault="00440F61" w:rsidP="00440F61">
            <w:pPr>
              <w:spacing w:after="0" w:line="240" w:lineRule="auto"/>
              <w:jc w:val="center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17%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5E81" w14:textId="77777777" w:rsidR="00440F61" w:rsidRPr="00440F61" w:rsidRDefault="00440F61" w:rsidP="00440F61">
            <w:pPr>
              <w:spacing w:after="0" w:line="240" w:lineRule="auto"/>
              <w:jc w:val="center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22%</w:t>
            </w:r>
          </w:p>
        </w:tc>
      </w:tr>
      <w:tr w:rsidR="00440F61" w:rsidRPr="00440F61" w14:paraId="7D0979F5" w14:textId="77777777" w:rsidTr="00440F61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A55F" w14:textId="77777777" w:rsidR="00440F61" w:rsidRPr="00440F61" w:rsidRDefault="00440F61" w:rsidP="00440F61">
            <w:pPr>
              <w:spacing w:after="0" w:line="240" w:lineRule="auto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Carbon dioxide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E184" w14:textId="77777777" w:rsidR="00440F61" w:rsidRPr="00440F61" w:rsidRDefault="00440F61" w:rsidP="00440F61">
            <w:pPr>
              <w:spacing w:after="0" w:line="240" w:lineRule="auto"/>
              <w:jc w:val="center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25%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3AAD" w14:textId="77777777" w:rsidR="00440F61" w:rsidRPr="00440F61" w:rsidRDefault="00440F61" w:rsidP="00440F61">
            <w:pPr>
              <w:spacing w:after="0" w:line="240" w:lineRule="auto"/>
              <w:jc w:val="center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17%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8E1C0" w14:textId="77777777" w:rsidR="00440F61" w:rsidRPr="00440F61" w:rsidRDefault="00440F61" w:rsidP="00440F61">
            <w:pPr>
              <w:spacing w:after="0" w:line="240" w:lineRule="auto"/>
              <w:jc w:val="center"/>
              <w:rPr>
                <w:rFonts w:eastAsia="Times New Roman" w:cs="Arial"/>
                <w:lang w:eastAsia="en-IE"/>
              </w:rPr>
            </w:pPr>
            <w:r w:rsidRPr="00440F61">
              <w:rPr>
                <w:rFonts w:eastAsia="Times New Roman" w:cs="Arial"/>
                <w:lang w:eastAsia="en-IE"/>
              </w:rPr>
              <w:t>10%</w:t>
            </w:r>
          </w:p>
        </w:tc>
      </w:tr>
      <w:tr w:rsidR="00440F61" w:rsidRPr="00440F61" w14:paraId="4F07BF84" w14:textId="77777777" w:rsidTr="00440F61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8ABE7" w14:textId="170C33FA" w:rsidR="00440F61" w:rsidRPr="00440F61" w:rsidRDefault="00440F61" w:rsidP="00440F61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440F61">
              <w:rPr>
                <w:rFonts w:eastAsia="Times New Roman" w:cs="Times New Roman"/>
                <w:vertAlign w:val="superscript"/>
                <w:lang w:eastAsia="en-IE"/>
              </w:rPr>
              <w:t>1</w:t>
            </w:r>
            <w:r w:rsidR="001A4843">
              <w:t>F</w:t>
            </w:r>
            <w:r w:rsidR="001A4843" w:rsidRPr="001A4843">
              <w:rPr>
                <w:rFonts w:eastAsia="Times New Roman" w:cs="Times New Roman"/>
                <w:lang w:eastAsia="en-IE"/>
              </w:rPr>
              <w:t xml:space="preserve">rom the point of purchase (8 month weanling) through to slaughter, corresponding to a duration of 382, 459 and 572 days for Grain, Silage + grain and Forage, respectively </w:t>
            </w:r>
            <w:r w:rsidRPr="00440F61">
              <w:rPr>
                <w:rFonts w:eastAsia="Times New Roman" w:cs="Times New Roman"/>
                <w:lang w:eastAsia="en-IE"/>
              </w:rPr>
              <w:t>(assumes 200 animals per production system)</w:t>
            </w:r>
          </w:p>
        </w:tc>
      </w:tr>
    </w:tbl>
    <w:p w14:paraId="149E2D68" w14:textId="55B09A79" w:rsidR="00C85BBC" w:rsidRDefault="00C85BBC" w:rsidP="00D824EE"/>
    <w:sectPr w:rsidR="00C85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B8"/>
    <w:rsid w:val="00000C6F"/>
    <w:rsid w:val="00053420"/>
    <w:rsid w:val="00075DBD"/>
    <w:rsid w:val="000904CE"/>
    <w:rsid w:val="000A361D"/>
    <w:rsid w:val="000F2A02"/>
    <w:rsid w:val="001220FC"/>
    <w:rsid w:val="0019741F"/>
    <w:rsid w:val="001A4843"/>
    <w:rsid w:val="001B1D46"/>
    <w:rsid w:val="00211669"/>
    <w:rsid w:val="002578FB"/>
    <w:rsid w:val="002E6AB8"/>
    <w:rsid w:val="003465A5"/>
    <w:rsid w:val="004151E6"/>
    <w:rsid w:val="00440F61"/>
    <w:rsid w:val="00455676"/>
    <w:rsid w:val="00477CBF"/>
    <w:rsid w:val="0049210D"/>
    <w:rsid w:val="00596700"/>
    <w:rsid w:val="005D0BCE"/>
    <w:rsid w:val="005F21B8"/>
    <w:rsid w:val="00653DD1"/>
    <w:rsid w:val="00667244"/>
    <w:rsid w:val="006F1215"/>
    <w:rsid w:val="007638B2"/>
    <w:rsid w:val="007913B7"/>
    <w:rsid w:val="007C31A0"/>
    <w:rsid w:val="007E061F"/>
    <w:rsid w:val="00882287"/>
    <w:rsid w:val="008B5B4C"/>
    <w:rsid w:val="00930DD6"/>
    <w:rsid w:val="00997B73"/>
    <w:rsid w:val="009D386F"/>
    <w:rsid w:val="00A63359"/>
    <w:rsid w:val="00AA33D3"/>
    <w:rsid w:val="00B37040"/>
    <w:rsid w:val="00B6794F"/>
    <w:rsid w:val="00C33AB6"/>
    <w:rsid w:val="00C85BBC"/>
    <w:rsid w:val="00C91340"/>
    <w:rsid w:val="00D552A2"/>
    <w:rsid w:val="00D63F1F"/>
    <w:rsid w:val="00D74CD8"/>
    <w:rsid w:val="00D824EE"/>
    <w:rsid w:val="00D97583"/>
    <w:rsid w:val="00DB3580"/>
    <w:rsid w:val="00DC637E"/>
    <w:rsid w:val="00DE1A9A"/>
    <w:rsid w:val="00DE33FC"/>
    <w:rsid w:val="00DF44BF"/>
    <w:rsid w:val="00F3586E"/>
    <w:rsid w:val="00F546AD"/>
    <w:rsid w:val="00F621C0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7563"/>
  <w15:chartTrackingRefBased/>
  <w15:docId w15:val="{CDB0D879-FD6E-41BB-8028-D73D75D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57771111185488"/>
          <c:y val="5.1020818100740002E-2"/>
          <c:w val="0.83653265172026858"/>
          <c:h val="0.70649845257547383"/>
        </c:manualLayout>
      </c:layout>
      <c:scatterChart>
        <c:scatterStyle val="lineMarker"/>
        <c:varyColors val="0"/>
        <c:ser>
          <c:idx val="0"/>
          <c:order val="0"/>
          <c:tx>
            <c:strRef>
              <c:f>graphed!$AN$55</c:f>
              <c:strCache>
                <c:ptCount val="1"/>
                <c:pt idx="0">
                  <c:v>Conventional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errBars>
            <c:errDir val="y"/>
            <c:errBarType val="both"/>
            <c:errValType val="fixedVal"/>
            <c:noEndCap val="0"/>
            <c:val val="0.16000000000000003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graphed!$AO$54:$AU$54</c:f>
              <c:numCache>
                <c:formatCode>General</c:formatCode>
                <c:ptCount val="7"/>
                <c:pt idx="0">
                  <c:v>0</c:v>
                </c:pt>
                <c:pt idx="1">
                  <c:v>148</c:v>
                </c:pt>
                <c:pt idx="2">
                  <c:v>271</c:v>
                </c:pt>
                <c:pt idx="3">
                  <c:v>344</c:v>
                </c:pt>
                <c:pt idx="4">
                  <c:v>391</c:v>
                </c:pt>
                <c:pt idx="5">
                  <c:v>468</c:v>
                </c:pt>
                <c:pt idx="6">
                  <c:v>581</c:v>
                </c:pt>
              </c:numCache>
            </c:numRef>
          </c:xVal>
          <c:yVal>
            <c:numRef>
              <c:f>graphed!$AO$55:$AU$55</c:f>
              <c:numCache>
                <c:formatCode>0.00</c:formatCode>
                <c:ptCount val="7"/>
                <c:pt idx="1">
                  <c:v>1.9893981481481475</c:v>
                </c:pt>
                <c:pt idx="2">
                  <c:v>2.1335956790123456</c:v>
                </c:pt>
                <c:pt idx="3">
                  <c:v>2.6122067901234565</c:v>
                </c:pt>
                <c:pt idx="4">
                  <c:v>2.96</c:v>
                </c:pt>
                <c:pt idx="5">
                  <c:v>3.9956790123456787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303-4070-AB40-911F29F190FD}"/>
            </c:ext>
          </c:extLst>
        </c:ser>
        <c:ser>
          <c:idx val="1"/>
          <c:order val="1"/>
          <c:tx>
            <c:strRef>
              <c:f>graphed!$AN$56</c:f>
              <c:strCache>
                <c:ptCount val="1"/>
                <c:pt idx="0">
                  <c:v>Intensive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prstDash val="sysDot"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errBars>
            <c:errDir val="y"/>
            <c:errBarType val="both"/>
            <c:errValType val="fixedVal"/>
            <c:noEndCap val="0"/>
            <c:val val="0.16000000000000003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graphed!$AO$54:$AU$54</c:f>
              <c:numCache>
                <c:formatCode>General</c:formatCode>
                <c:ptCount val="7"/>
                <c:pt idx="0">
                  <c:v>0</c:v>
                </c:pt>
                <c:pt idx="1">
                  <c:v>148</c:v>
                </c:pt>
                <c:pt idx="2">
                  <c:v>271</c:v>
                </c:pt>
                <c:pt idx="3">
                  <c:v>344</c:v>
                </c:pt>
                <c:pt idx="4">
                  <c:v>391</c:v>
                </c:pt>
                <c:pt idx="5">
                  <c:v>468</c:v>
                </c:pt>
                <c:pt idx="6">
                  <c:v>581</c:v>
                </c:pt>
              </c:numCache>
            </c:numRef>
          </c:xVal>
          <c:yVal>
            <c:numRef>
              <c:f>graphed!$AO$56:$AU$56</c:f>
              <c:numCache>
                <c:formatCode>0.00</c:formatCode>
                <c:ptCount val="7"/>
                <c:pt idx="1">
                  <c:v>2.2335784313725493</c:v>
                </c:pt>
                <c:pt idx="2">
                  <c:v>2.389444444444444</c:v>
                </c:pt>
                <c:pt idx="3">
                  <c:v>4.5765359477124177</c:v>
                </c:pt>
                <c:pt idx="4">
                  <c:v>4.9579738562091507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303-4070-AB40-911F29F190FD}"/>
            </c:ext>
          </c:extLst>
        </c:ser>
        <c:ser>
          <c:idx val="2"/>
          <c:order val="2"/>
          <c:tx>
            <c:strRef>
              <c:f>graphed!$AN$57</c:f>
              <c:strCache>
                <c:ptCount val="1"/>
                <c:pt idx="0">
                  <c:v>Extensive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errBars>
            <c:errDir val="y"/>
            <c:errBarType val="both"/>
            <c:errValType val="fixedVal"/>
            <c:noEndCap val="0"/>
            <c:val val="0.16000000000000003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graphed!$AO$54:$AU$54</c:f>
              <c:numCache>
                <c:formatCode>General</c:formatCode>
                <c:ptCount val="7"/>
                <c:pt idx="0">
                  <c:v>0</c:v>
                </c:pt>
                <c:pt idx="1">
                  <c:v>148</c:v>
                </c:pt>
                <c:pt idx="2">
                  <c:v>271</c:v>
                </c:pt>
                <c:pt idx="3">
                  <c:v>344</c:v>
                </c:pt>
                <c:pt idx="4">
                  <c:v>391</c:v>
                </c:pt>
                <c:pt idx="5">
                  <c:v>468</c:v>
                </c:pt>
                <c:pt idx="6">
                  <c:v>581</c:v>
                </c:pt>
              </c:numCache>
            </c:numRef>
          </c:xVal>
          <c:yVal>
            <c:numRef>
              <c:f>graphed!$AO$57:$AU$57</c:f>
              <c:numCache>
                <c:formatCode>0.00</c:formatCode>
                <c:ptCount val="7"/>
                <c:pt idx="1">
                  <c:v>1.743709150326797</c:v>
                </c:pt>
                <c:pt idx="2">
                  <c:v>2.077647058823529</c:v>
                </c:pt>
                <c:pt idx="3">
                  <c:v>2.4594444444444443</c:v>
                </c:pt>
                <c:pt idx="4">
                  <c:v>2.66</c:v>
                </c:pt>
                <c:pt idx="5">
                  <c:v>2.9803986928104571</c:v>
                </c:pt>
                <c:pt idx="6">
                  <c:v>3.8632189542483655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303-4070-AB40-911F29F19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1760496"/>
        <c:axId val="451767152"/>
      </c:scatterChart>
      <c:valAx>
        <c:axId val="451760496"/>
        <c:scaling>
          <c:orientation val="minMax"/>
          <c:max val="6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E">
                    <a:solidFill>
                      <a:sysClr val="windowText" lastClr="000000"/>
                    </a:solidFill>
                  </a:rPr>
                  <a:t>Time from 22 November 2017 (days)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767152"/>
        <c:crosses val="autoZero"/>
        <c:crossBetween val="midCat"/>
      </c:valAx>
      <c:valAx>
        <c:axId val="45176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E">
                    <a:solidFill>
                      <a:sysClr val="windowText" lastClr="000000"/>
                    </a:solidFill>
                  </a:rPr>
                  <a:t>Fat depth (mm)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7604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0.31675</cdr:x>
      <cdr:y>0.04516</cdr:y>
    </cdr:from>
    <cdr:to>
      <cdr:x>0.31833</cdr:x>
      <cdr:y>0.75852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1810207" y="123628"/>
          <a:ext cx="9068" cy="1952822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0.59167</cdr:x>
      <cdr:y>0.44885</cdr:y>
    </cdr:from>
    <cdr:to>
      <cdr:x>0.59333</cdr:x>
      <cdr:y>0.75853</cdr:y>
    </cdr:to>
    <cdr:cxnSp macro="">
      <cdr:nvCxnSpPr>
        <cdr:cNvPr id="7" name="Straight Connector 6"/>
        <cdr:cNvCxnSpPr/>
      </cdr:nvCxnSpPr>
      <cdr:spPr>
        <a:xfrm xmlns:a="http://schemas.openxmlformats.org/drawingml/2006/main" flipV="1">
          <a:off x="3381376" y="1228725"/>
          <a:ext cx="9524" cy="847726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0.77131</cdr:x>
      <cdr:y>0.04733</cdr:y>
    </cdr:from>
    <cdr:to>
      <cdr:x>0.775</cdr:x>
      <cdr:y>0.75852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4408018" y="129568"/>
          <a:ext cx="21107" cy="1946882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0.10491</cdr:x>
      <cdr:y>0.5714</cdr:y>
    </cdr:from>
    <cdr:to>
      <cdr:x>0.305</cdr:x>
      <cdr:y>0.74534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599560" y="1564200"/>
          <a:ext cx="1143515" cy="476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IE" sz="1000" u="sng"/>
            <a:t>First indoor winter</a:t>
          </a:r>
        </a:p>
      </cdr:txBody>
    </cdr:sp>
  </cdr:relSizeAnchor>
  <cdr:relSizeAnchor xmlns:cdr="http://schemas.openxmlformats.org/drawingml/2006/chartDrawing">
    <cdr:from>
      <cdr:x>0.33654</cdr:x>
      <cdr:y>0.57219</cdr:y>
    </cdr:from>
    <cdr:to>
      <cdr:x>0.57333</cdr:x>
      <cdr:y>0.70047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1923326" y="1566351"/>
          <a:ext cx="1353274" cy="3511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IE" sz="1000" u="sng"/>
            <a:t>Second grazing season</a:t>
          </a:r>
        </a:p>
      </cdr:txBody>
    </cdr:sp>
  </cdr:relSizeAnchor>
  <cdr:relSizeAnchor xmlns:cdr="http://schemas.openxmlformats.org/drawingml/2006/chartDrawing">
    <cdr:from>
      <cdr:x>0.59057</cdr:x>
      <cdr:y>0.51097</cdr:y>
    </cdr:from>
    <cdr:to>
      <cdr:x>0.77671</cdr:x>
      <cdr:y>0.68273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3375089" y="1398776"/>
          <a:ext cx="1063790" cy="4701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IE" sz="1000" u="sng"/>
            <a:t>Second indoor winter</a:t>
          </a:r>
        </a:p>
      </cdr:txBody>
    </cdr:sp>
  </cdr:relSizeAnchor>
  <cdr:relSizeAnchor xmlns:cdr="http://schemas.openxmlformats.org/drawingml/2006/chartDrawing">
    <cdr:from>
      <cdr:x>0.7611</cdr:x>
      <cdr:y>0.56925</cdr:y>
    </cdr:from>
    <cdr:to>
      <cdr:x>0.98443</cdr:x>
      <cdr:y>0.68198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4349694" y="1558305"/>
          <a:ext cx="1276351" cy="3085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IE" sz="1000" u="sng"/>
            <a:t>Third grazing season</a:t>
          </a:r>
        </a:p>
      </cdr:txBody>
    </cdr:sp>
  </cdr:relSizeAnchor>
  <cdr:relSizeAnchor xmlns:cdr="http://schemas.openxmlformats.org/drawingml/2006/chartDrawing">
    <cdr:from>
      <cdr:x>0.48835</cdr:x>
      <cdr:y>0.04938</cdr:y>
    </cdr:from>
    <cdr:to>
      <cdr:x>0.48987</cdr:x>
      <cdr:y>0.46608</cdr:y>
    </cdr:to>
    <cdr:cxnSp macro="">
      <cdr:nvCxnSpPr>
        <cdr:cNvPr id="16" name="Straight Connector 15"/>
        <cdr:cNvCxnSpPr/>
      </cdr:nvCxnSpPr>
      <cdr:spPr>
        <a:xfrm xmlns:a="http://schemas.openxmlformats.org/drawingml/2006/main" flipH="1" flipV="1">
          <a:off x="2790908" y="135173"/>
          <a:ext cx="8681" cy="1140716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6800-7713-446F-96F6-4D10B271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Doyle</dc:creator>
  <cp:keywords/>
  <dc:description/>
  <cp:lastModifiedBy>Peter Doyle</cp:lastModifiedBy>
  <cp:revision>6</cp:revision>
  <dcterms:created xsi:type="dcterms:W3CDTF">2023-08-03T16:21:00Z</dcterms:created>
  <dcterms:modified xsi:type="dcterms:W3CDTF">2023-08-29T10:27:00Z</dcterms:modified>
</cp:coreProperties>
</file>