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2CE" w:rsidRPr="00303880" w:rsidRDefault="00A602CE" w:rsidP="00303880">
      <w:pPr>
        <w:rPr>
          <w:rFonts w:asciiTheme="majorBidi" w:hAnsiTheme="majorBidi" w:cstheme="majorBidi"/>
          <w:b/>
          <w:bCs/>
          <w:i/>
          <w:iCs/>
          <w:sz w:val="28"/>
          <w:szCs w:val="28"/>
        </w:rPr>
      </w:pPr>
      <w:r w:rsidRPr="00A602CE">
        <w:rPr>
          <w:rFonts w:asciiTheme="majorBidi" w:hAnsiTheme="majorBidi" w:cstheme="majorBidi"/>
          <w:b/>
          <w:bCs/>
          <w:sz w:val="28"/>
          <w:szCs w:val="28"/>
        </w:rPr>
        <w:t>Religiou</w:t>
      </w:r>
      <w:bookmarkStart w:id="0" w:name="_GoBack"/>
      <w:bookmarkEnd w:id="0"/>
      <w:r w:rsidRPr="00A602CE">
        <w:rPr>
          <w:rFonts w:asciiTheme="majorBidi" w:hAnsiTheme="majorBidi" w:cstheme="majorBidi"/>
          <w:b/>
          <w:bCs/>
          <w:sz w:val="28"/>
          <w:szCs w:val="28"/>
        </w:rPr>
        <w:t>s Institutions’ Stances Towards Autocratization in the Post-Third Wave Period</w:t>
      </w:r>
      <w:r w:rsidR="00303880">
        <w:rPr>
          <w:rFonts w:asciiTheme="majorBidi" w:hAnsiTheme="majorBidi" w:cstheme="majorBidi"/>
          <w:b/>
          <w:bCs/>
          <w:sz w:val="28"/>
          <w:szCs w:val="28"/>
        </w:rPr>
        <w:t xml:space="preserve"> </w:t>
      </w:r>
      <w:r w:rsidR="00303880" w:rsidRPr="002F760C">
        <w:rPr>
          <w:rFonts w:asciiTheme="majorBidi" w:hAnsiTheme="majorBidi" w:cstheme="majorBidi"/>
          <w:b/>
          <w:bCs/>
          <w:i/>
          <w:iCs/>
          <w:sz w:val="20"/>
          <w:szCs w:val="20"/>
        </w:rPr>
        <w:t>Published in Government and Opposition</w:t>
      </w:r>
    </w:p>
    <w:p w:rsidR="001631BB" w:rsidRPr="00A432BA" w:rsidRDefault="00EC1137" w:rsidP="001631BB">
      <w:pPr>
        <w:rPr>
          <w:rFonts w:asciiTheme="majorBidi" w:hAnsiTheme="majorBidi" w:cstheme="majorBidi"/>
          <w:b/>
          <w:bCs/>
          <w:sz w:val="28"/>
          <w:szCs w:val="28"/>
        </w:rPr>
      </w:pPr>
      <w:r>
        <w:rPr>
          <w:rFonts w:asciiTheme="majorBidi" w:hAnsiTheme="majorBidi" w:cstheme="majorBidi"/>
          <w:b/>
          <w:bCs/>
          <w:sz w:val="28"/>
          <w:szCs w:val="28"/>
        </w:rPr>
        <w:t xml:space="preserve">By </w:t>
      </w:r>
      <w:r w:rsidR="001631BB">
        <w:rPr>
          <w:rFonts w:asciiTheme="majorBidi" w:hAnsiTheme="majorBidi" w:cstheme="majorBidi"/>
          <w:b/>
          <w:bCs/>
          <w:sz w:val="28"/>
          <w:szCs w:val="28"/>
        </w:rPr>
        <w:t>Dina Osama Lotfy</w:t>
      </w:r>
    </w:p>
    <w:p w:rsidR="00303880" w:rsidRPr="00303880" w:rsidRDefault="00303880" w:rsidP="00303880">
      <w:pPr>
        <w:jc w:val="center"/>
        <w:rPr>
          <w:rFonts w:asciiTheme="majorBidi" w:hAnsiTheme="majorBidi" w:cstheme="majorBidi"/>
          <w:b/>
          <w:bCs/>
          <w:sz w:val="28"/>
          <w:szCs w:val="28"/>
        </w:rPr>
      </w:pPr>
      <w:r w:rsidRPr="00303880">
        <w:rPr>
          <w:rFonts w:asciiTheme="majorBidi" w:hAnsiTheme="majorBidi" w:cstheme="majorBidi"/>
          <w:b/>
          <w:bCs/>
          <w:sz w:val="28"/>
          <w:szCs w:val="28"/>
        </w:rPr>
        <w:t>Appendix</w:t>
      </w:r>
    </w:p>
    <w:p w:rsidR="00F6084F" w:rsidRPr="00A432BA" w:rsidRDefault="00193183" w:rsidP="00447379">
      <w:pPr>
        <w:pStyle w:val="Caption"/>
        <w:keepNext/>
        <w:jc w:val="center"/>
        <w:rPr>
          <w:rFonts w:asciiTheme="majorBidi" w:hAnsiTheme="majorBidi" w:cstheme="majorBidi"/>
          <w:b/>
          <w:bCs/>
          <w:i w:val="0"/>
          <w:iCs w:val="0"/>
          <w:color w:val="auto"/>
          <w:sz w:val="24"/>
          <w:szCs w:val="24"/>
          <w:u w:val="single"/>
        </w:rPr>
      </w:pPr>
      <w:r w:rsidRPr="00A432BA">
        <w:rPr>
          <w:rFonts w:asciiTheme="majorBidi" w:hAnsiTheme="majorBidi" w:cstheme="majorBidi"/>
          <w:b/>
          <w:bCs/>
          <w:i w:val="0"/>
          <w:iCs w:val="0"/>
          <w:color w:val="auto"/>
          <w:sz w:val="24"/>
          <w:szCs w:val="24"/>
          <w:u w:val="single"/>
        </w:rPr>
        <w:t>Table A</w:t>
      </w:r>
      <w:r w:rsidR="00F6084F" w:rsidRPr="00A432BA">
        <w:rPr>
          <w:rFonts w:asciiTheme="majorBidi" w:hAnsiTheme="majorBidi" w:cstheme="majorBidi"/>
          <w:b/>
          <w:bCs/>
          <w:i w:val="0"/>
          <w:iCs w:val="0"/>
          <w:color w:val="auto"/>
          <w:sz w:val="24"/>
          <w:szCs w:val="24"/>
          <w:u w:val="single"/>
        </w:rPr>
        <w:t xml:space="preserve">1: </w:t>
      </w:r>
      <w:r w:rsidR="003F4069" w:rsidRPr="00A432BA">
        <w:rPr>
          <w:rFonts w:asciiTheme="majorBidi" w:hAnsiTheme="majorBidi" w:cstheme="majorBidi"/>
          <w:b/>
          <w:bCs/>
          <w:i w:val="0"/>
          <w:iCs w:val="0"/>
          <w:color w:val="auto"/>
          <w:sz w:val="24"/>
          <w:szCs w:val="24"/>
          <w:u w:val="single"/>
        </w:rPr>
        <w:t xml:space="preserve">52 Cases </w:t>
      </w:r>
      <w:r w:rsidR="007B3627" w:rsidRPr="00A432BA">
        <w:rPr>
          <w:rFonts w:asciiTheme="majorBidi" w:hAnsiTheme="majorBidi" w:cstheme="majorBidi"/>
          <w:b/>
          <w:bCs/>
          <w:i w:val="0"/>
          <w:iCs w:val="0"/>
          <w:color w:val="auto"/>
          <w:sz w:val="24"/>
          <w:szCs w:val="24"/>
          <w:u w:val="single"/>
        </w:rPr>
        <w:t>Witnessed</w:t>
      </w:r>
      <w:r w:rsidR="003F4069" w:rsidRPr="00A432BA">
        <w:rPr>
          <w:rFonts w:asciiTheme="majorBidi" w:hAnsiTheme="majorBidi" w:cstheme="majorBidi"/>
          <w:b/>
          <w:bCs/>
          <w:i w:val="0"/>
          <w:iCs w:val="0"/>
          <w:color w:val="auto"/>
          <w:sz w:val="24"/>
          <w:szCs w:val="24"/>
          <w:u w:val="single"/>
        </w:rPr>
        <w:t xml:space="preserve"> Autocratic Acts Related to </w:t>
      </w:r>
      <w:r w:rsidR="00447379" w:rsidRPr="00A432BA">
        <w:rPr>
          <w:rFonts w:asciiTheme="majorBidi" w:hAnsiTheme="majorBidi" w:cstheme="majorBidi"/>
          <w:b/>
          <w:bCs/>
          <w:i w:val="0"/>
          <w:iCs w:val="0"/>
          <w:color w:val="auto"/>
          <w:sz w:val="24"/>
          <w:szCs w:val="24"/>
          <w:u w:val="single"/>
        </w:rPr>
        <w:t>Regime</w:t>
      </w:r>
      <w:r w:rsidR="003F4069" w:rsidRPr="00A432BA">
        <w:rPr>
          <w:rFonts w:asciiTheme="majorBidi" w:hAnsiTheme="majorBidi" w:cstheme="majorBidi"/>
          <w:b/>
          <w:bCs/>
          <w:i w:val="0"/>
          <w:iCs w:val="0"/>
          <w:color w:val="auto"/>
          <w:sz w:val="24"/>
          <w:szCs w:val="24"/>
          <w:u w:val="single"/>
        </w:rPr>
        <w:t xml:space="preserve"> S</w:t>
      </w:r>
      <w:r w:rsidR="00F6084F" w:rsidRPr="00A432BA">
        <w:rPr>
          <w:rFonts w:asciiTheme="majorBidi" w:hAnsiTheme="majorBidi" w:cstheme="majorBidi"/>
          <w:b/>
          <w:bCs/>
          <w:i w:val="0"/>
          <w:iCs w:val="0"/>
          <w:color w:val="auto"/>
          <w:sz w:val="24"/>
          <w:szCs w:val="24"/>
          <w:u w:val="single"/>
        </w:rPr>
        <w:t>urvival</w:t>
      </w:r>
    </w:p>
    <w:tbl>
      <w:tblPr>
        <w:tblStyle w:val="TableGrid"/>
        <w:tblW w:w="0" w:type="auto"/>
        <w:tblInd w:w="5" w:type="dxa"/>
        <w:tblLook w:val="04A0" w:firstRow="1" w:lastRow="0" w:firstColumn="1" w:lastColumn="0" w:noHBand="0" w:noVBand="1"/>
      </w:tblPr>
      <w:tblGrid>
        <w:gridCol w:w="4675"/>
        <w:gridCol w:w="4675"/>
      </w:tblGrid>
      <w:tr w:rsidR="00F6084F" w:rsidRPr="00A432BA" w:rsidTr="00D64FE9">
        <w:tc>
          <w:tcPr>
            <w:tcW w:w="4675" w:type="dxa"/>
            <w:tcBorders>
              <w:top w:val="nil"/>
              <w:left w:val="nil"/>
              <w:bottom w:val="single" w:sz="4" w:space="0" w:color="auto"/>
              <w:right w:val="nil"/>
            </w:tcBorders>
          </w:tcPr>
          <w:p w:rsidR="00F6084F" w:rsidRPr="00A432BA" w:rsidRDefault="00943CF9" w:rsidP="00D64FE9">
            <w:pPr>
              <w:jc w:val="center"/>
              <w:rPr>
                <w:rFonts w:asciiTheme="majorBidi" w:hAnsiTheme="majorBidi" w:cstheme="majorBidi"/>
                <w:b/>
                <w:bCs/>
                <w:sz w:val="24"/>
                <w:szCs w:val="24"/>
              </w:rPr>
            </w:pPr>
            <w:r w:rsidRPr="00A432BA">
              <w:rPr>
                <w:rFonts w:asciiTheme="majorBidi" w:hAnsiTheme="majorBidi" w:cstheme="majorBidi"/>
                <w:b/>
                <w:bCs/>
                <w:sz w:val="24"/>
                <w:szCs w:val="24"/>
              </w:rPr>
              <w:t>Term limit</w:t>
            </w:r>
            <w:r w:rsidR="00F6084F" w:rsidRPr="00A432BA">
              <w:rPr>
                <w:rFonts w:asciiTheme="majorBidi" w:hAnsiTheme="majorBidi" w:cstheme="majorBidi"/>
                <w:b/>
                <w:bCs/>
                <w:sz w:val="24"/>
                <w:szCs w:val="24"/>
              </w:rPr>
              <w:t xml:space="preserve"> amendment attempts</w:t>
            </w:r>
          </w:p>
          <w:p w:rsidR="00F6084F" w:rsidRPr="00A432BA" w:rsidRDefault="00083294" w:rsidP="00D64FE9">
            <w:pPr>
              <w:jc w:val="center"/>
              <w:rPr>
                <w:rFonts w:asciiTheme="majorBidi" w:hAnsiTheme="majorBidi" w:cstheme="majorBidi"/>
                <w:b/>
                <w:bCs/>
                <w:sz w:val="24"/>
                <w:szCs w:val="24"/>
              </w:rPr>
            </w:pPr>
            <w:r w:rsidRPr="00A432BA">
              <w:rPr>
                <w:rFonts w:asciiTheme="majorBidi" w:hAnsiTheme="majorBidi" w:cstheme="majorBidi"/>
                <w:b/>
                <w:bCs/>
                <w:sz w:val="24"/>
                <w:szCs w:val="24"/>
              </w:rPr>
              <w:t xml:space="preserve"> (38</w:t>
            </w:r>
            <w:r w:rsidR="00F6084F" w:rsidRPr="00A432BA">
              <w:rPr>
                <w:rFonts w:asciiTheme="majorBidi" w:hAnsiTheme="majorBidi" w:cstheme="majorBidi"/>
                <w:b/>
                <w:bCs/>
                <w:sz w:val="24"/>
                <w:szCs w:val="24"/>
              </w:rPr>
              <w:t xml:space="preserve"> cases)</w:t>
            </w:r>
          </w:p>
        </w:tc>
        <w:tc>
          <w:tcPr>
            <w:tcW w:w="4675" w:type="dxa"/>
            <w:tcBorders>
              <w:top w:val="nil"/>
              <w:left w:val="nil"/>
              <w:bottom w:val="single" w:sz="4" w:space="0" w:color="auto"/>
              <w:right w:val="nil"/>
            </w:tcBorders>
          </w:tcPr>
          <w:p w:rsidR="00F6084F" w:rsidRPr="00A432BA" w:rsidRDefault="00F6084F" w:rsidP="00B07B25">
            <w:pPr>
              <w:jc w:val="center"/>
              <w:rPr>
                <w:rFonts w:asciiTheme="majorBidi" w:hAnsiTheme="majorBidi" w:cstheme="majorBidi"/>
                <w:b/>
                <w:bCs/>
                <w:sz w:val="24"/>
                <w:szCs w:val="24"/>
              </w:rPr>
            </w:pPr>
            <w:r w:rsidRPr="00A432BA">
              <w:rPr>
                <w:rFonts w:asciiTheme="majorBidi" w:hAnsiTheme="majorBidi" w:cstheme="majorBidi"/>
                <w:b/>
                <w:bCs/>
                <w:sz w:val="24"/>
                <w:szCs w:val="24"/>
              </w:rPr>
              <w:t xml:space="preserve">Military </w:t>
            </w:r>
            <w:r w:rsidR="00B07B25" w:rsidRPr="00A432BA">
              <w:rPr>
                <w:rFonts w:asciiTheme="majorBidi" w:hAnsiTheme="majorBidi" w:cstheme="majorBidi"/>
                <w:b/>
                <w:bCs/>
                <w:sz w:val="24"/>
                <w:szCs w:val="24"/>
              </w:rPr>
              <w:t>takeover</w:t>
            </w:r>
            <w:r w:rsidRPr="00A432BA">
              <w:rPr>
                <w:rFonts w:asciiTheme="majorBidi" w:hAnsiTheme="majorBidi" w:cstheme="majorBidi"/>
                <w:b/>
                <w:bCs/>
                <w:sz w:val="24"/>
                <w:szCs w:val="24"/>
              </w:rPr>
              <w:t xml:space="preserve"> attempts</w:t>
            </w:r>
          </w:p>
          <w:p w:rsidR="00F6084F" w:rsidRPr="00A432BA" w:rsidRDefault="00083294" w:rsidP="00D64FE9">
            <w:pPr>
              <w:jc w:val="center"/>
              <w:rPr>
                <w:rFonts w:asciiTheme="majorBidi" w:hAnsiTheme="majorBidi" w:cstheme="majorBidi"/>
                <w:b/>
                <w:bCs/>
                <w:sz w:val="24"/>
                <w:szCs w:val="24"/>
              </w:rPr>
            </w:pPr>
            <w:r w:rsidRPr="00A432BA">
              <w:rPr>
                <w:rFonts w:asciiTheme="majorBidi" w:hAnsiTheme="majorBidi" w:cstheme="majorBidi"/>
                <w:b/>
                <w:bCs/>
                <w:sz w:val="24"/>
                <w:szCs w:val="24"/>
              </w:rPr>
              <w:t>(14</w:t>
            </w:r>
            <w:r w:rsidR="00F6084F" w:rsidRPr="00A432BA">
              <w:rPr>
                <w:rFonts w:asciiTheme="majorBidi" w:hAnsiTheme="majorBidi" w:cstheme="majorBidi"/>
                <w:b/>
                <w:bCs/>
                <w:sz w:val="24"/>
                <w:szCs w:val="24"/>
              </w:rPr>
              <w:t xml:space="preserve"> cases)</w:t>
            </w:r>
          </w:p>
        </w:tc>
      </w:tr>
      <w:tr w:rsidR="00F6084F" w:rsidRPr="00A432BA" w:rsidTr="00D64FE9">
        <w:tc>
          <w:tcPr>
            <w:tcW w:w="4675" w:type="dxa"/>
            <w:tcBorders>
              <w:left w:val="nil"/>
            </w:tcBorders>
          </w:tcPr>
          <w:p w:rsidR="00F6084F" w:rsidRPr="00A432BA" w:rsidRDefault="00F6084F" w:rsidP="00D64FE9">
            <w:pPr>
              <w:jc w:val="center"/>
              <w:rPr>
                <w:rFonts w:asciiTheme="majorBidi" w:hAnsiTheme="majorBidi" w:cstheme="majorBidi"/>
                <w:b/>
                <w:bCs/>
                <w:sz w:val="24"/>
                <w:szCs w:val="24"/>
              </w:rPr>
            </w:pPr>
            <w:r w:rsidRPr="00A432BA">
              <w:rPr>
                <w:rFonts w:asciiTheme="majorBidi" w:hAnsiTheme="majorBidi" w:cstheme="majorBidi"/>
                <w:b/>
                <w:bCs/>
                <w:sz w:val="24"/>
                <w:szCs w:val="24"/>
              </w:rPr>
              <w:t>Latin America</w:t>
            </w:r>
          </w:p>
          <w:p w:rsidR="00A85E99" w:rsidRPr="00A432BA" w:rsidRDefault="00A85E99" w:rsidP="002B5DB1">
            <w:pPr>
              <w:rPr>
                <w:rFonts w:asciiTheme="majorBidi" w:hAnsiTheme="majorBidi" w:cstheme="majorBidi"/>
                <w:sz w:val="24"/>
                <w:szCs w:val="24"/>
              </w:rPr>
            </w:pPr>
            <w:r w:rsidRPr="00A432BA">
              <w:rPr>
                <w:rFonts w:asciiTheme="majorBidi" w:hAnsiTheme="majorBidi" w:cstheme="majorBidi"/>
                <w:sz w:val="24"/>
                <w:szCs w:val="24"/>
              </w:rPr>
              <w:t xml:space="preserve"> Bolivia 2017, Colombia 2010,</w:t>
            </w:r>
            <w:r w:rsidR="002B5DB1" w:rsidRPr="00A432BA">
              <w:rPr>
                <w:rFonts w:asciiTheme="majorBidi" w:hAnsiTheme="majorBidi" w:cstheme="majorBidi"/>
                <w:sz w:val="24"/>
                <w:szCs w:val="24"/>
              </w:rPr>
              <w:t xml:space="preserve"> </w:t>
            </w:r>
            <w:r w:rsidRPr="00A432BA">
              <w:rPr>
                <w:rFonts w:asciiTheme="majorBidi" w:hAnsiTheme="majorBidi" w:cstheme="majorBidi"/>
                <w:sz w:val="24"/>
                <w:szCs w:val="24"/>
              </w:rPr>
              <w:t>Dominican Rep. 2019,</w:t>
            </w:r>
            <w:r w:rsidR="002B5DB1" w:rsidRPr="00A432BA">
              <w:rPr>
                <w:rFonts w:asciiTheme="majorBidi" w:hAnsiTheme="majorBidi" w:cstheme="majorBidi"/>
                <w:sz w:val="24"/>
                <w:szCs w:val="24"/>
              </w:rPr>
              <w:t xml:space="preserve"> </w:t>
            </w:r>
            <w:r w:rsidRPr="00A432BA">
              <w:rPr>
                <w:rFonts w:asciiTheme="majorBidi" w:hAnsiTheme="majorBidi" w:cstheme="majorBidi"/>
                <w:sz w:val="24"/>
                <w:szCs w:val="24"/>
              </w:rPr>
              <w:t>Ecuador 2008,</w:t>
            </w:r>
            <w:r w:rsidR="002B5DB1" w:rsidRPr="00A432BA">
              <w:rPr>
                <w:rFonts w:asciiTheme="majorBidi" w:hAnsiTheme="majorBidi" w:cstheme="majorBidi"/>
                <w:sz w:val="24"/>
                <w:szCs w:val="24"/>
              </w:rPr>
              <w:t xml:space="preserve"> </w:t>
            </w:r>
            <w:r w:rsidRPr="00A432BA">
              <w:rPr>
                <w:rFonts w:asciiTheme="majorBidi" w:hAnsiTheme="majorBidi" w:cstheme="majorBidi"/>
                <w:sz w:val="24"/>
                <w:szCs w:val="24"/>
              </w:rPr>
              <w:t>Honduras 2009/ 2015,</w:t>
            </w:r>
            <w:r w:rsidR="002B5DB1" w:rsidRPr="00A432BA">
              <w:rPr>
                <w:rFonts w:asciiTheme="majorBidi" w:hAnsiTheme="majorBidi" w:cstheme="majorBidi"/>
                <w:sz w:val="24"/>
                <w:szCs w:val="24"/>
              </w:rPr>
              <w:t xml:space="preserve"> </w:t>
            </w:r>
            <w:r w:rsidRPr="00A432BA">
              <w:rPr>
                <w:rFonts w:asciiTheme="majorBidi" w:hAnsiTheme="majorBidi" w:cstheme="majorBidi"/>
                <w:sz w:val="24"/>
                <w:szCs w:val="24"/>
              </w:rPr>
              <w:t>Nicaragua 2011/2016,</w:t>
            </w:r>
            <w:r w:rsidR="002B5DB1" w:rsidRPr="00A432BA">
              <w:rPr>
                <w:rFonts w:asciiTheme="majorBidi" w:hAnsiTheme="majorBidi" w:cstheme="majorBidi"/>
                <w:sz w:val="24"/>
                <w:szCs w:val="24"/>
              </w:rPr>
              <w:t xml:space="preserve"> </w:t>
            </w:r>
            <w:r w:rsidRPr="00A432BA">
              <w:rPr>
                <w:rFonts w:asciiTheme="majorBidi" w:hAnsiTheme="majorBidi" w:cstheme="majorBidi"/>
                <w:sz w:val="24"/>
                <w:szCs w:val="24"/>
              </w:rPr>
              <w:t>Paraguay 2017</w:t>
            </w:r>
            <w:r w:rsidR="002B5DB1" w:rsidRPr="00A432BA">
              <w:rPr>
                <w:rFonts w:asciiTheme="majorBidi" w:hAnsiTheme="majorBidi" w:cstheme="majorBidi"/>
                <w:sz w:val="24"/>
                <w:szCs w:val="24"/>
              </w:rPr>
              <w:t xml:space="preserve">, and </w:t>
            </w:r>
            <w:r w:rsidRPr="00A432BA">
              <w:rPr>
                <w:rFonts w:asciiTheme="majorBidi" w:hAnsiTheme="majorBidi" w:cstheme="majorBidi"/>
                <w:sz w:val="24"/>
                <w:szCs w:val="24"/>
              </w:rPr>
              <w:t>Venezuela 2007/2009</w:t>
            </w:r>
            <w:r w:rsidR="002B5DB1" w:rsidRPr="00A432BA">
              <w:rPr>
                <w:rFonts w:asciiTheme="majorBidi" w:hAnsiTheme="majorBidi" w:cstheme="majorBidi"/>
                <w:sz w:val="24"/>
                <w:szCs w:val="24"/>
              </w:rPr>
              <w:t>.</w:t>
            </w:r>
          </w:p>
          <w:p w:rsidR="00F6084F" w:rsidRPr="00A432BA" w:rsidRDefault="00F6084F" w:rsidP="00D64FE9">
            <w:pPr>
              <w:jc w:val="center"/>
              <w:rPr>
                <w:rFonts w:asciiTheme="majorBidi" w:hAnsiTheme="majorBidi" w:cstheme="majorBidi"/>
                <w:sz w:val="24"/>
                <w:szCs w:val="24"/>
              </w:rPr>
            </w:pPr>
          </w:p>
          <w:p w:rsidR="00F6084F" w:rsidRPr="00A432BA" w:rsidRDefault="00F6084F" w:rsidP="00D64FE9">
            <w:pPr>
              <w:jc w:val="center"/>
              <w:rPr>
                <w:rFonts w:asciiTheme="majorBidi" w:hAnsiTheme="majorBidi" w:cstheme="majorBidi"/>
                <w:b/>
                <w:bCs/>
                <w:sz w:val="24"/>
                <w:szCs w:val="24"/>
              </w:rPr>
            </w:pPr>
            <w:r w:rsidRPr="00A432BA">
              <w:rPr>
                <w:rFonts w:asciiTheme="majorBidi" w:hAnsiTheme="majorBidi" w:cstheme="majorBidi"/>
                <w:b/>
                <w:bCs/>
                <w:sz w:val="24"/>
                <w:szCs w:val="24"/>
              </w:rPr>
              <w:t>Middle East &amp; Sub-Saharan Africa</w:t>
            </w:r>
          </w:p>
          <w:p w:rsidR="003E4037" w:rsidRPr="00A432BA" w:rsidRDefault="003E4037" w:rsidP="00DA3600">
            <w:pPr>
              <w:rPr>
                <w:rFonts w:asciiTheme="majorBidi" w:hAnsiTheme="majorBidi" w:cstheme="majorBidi"/>
                <w:sz w:val="24"/>
                <w:szCs w:val="24"/>
              </w:rPr>
            </w:pPr>
            <w:r w:rsidRPr="00A432BA">
              <w:rPr>
                <w:rFonts w:asciiTheme="majorBidi" w:hAnsiTheme="majorBidi" w:cstheme="majorBidi"/>
                <w:sz w:val="24"/>
                <w:szCs w:val="24"/>
              </w:rPr>
              <w:t xml:space="preserve">Algeria 2019, Benin 2015, Burkina Faso 2014, Burundi 2015/2018, Chad 2018, Comoros 2018, Congo Republic 2015, Democratic Republic of Congo 2016, Egypt 2019, Guinea 2020, Ivory Coast 2020, Malawi 2004, Niger 2009, Nigeria 2006, Rwanda 2015, Senegal 2012, Togo 2019, Uganda 2017, </w:t>
            </w:r>
            <w:r w:rsidR="00D15824" w:rsidRPr="00A432BA">
              <w:rPr>
                <w:rFonts w:asciiTheme="majorBidi" w:hAnsiTheme="majorBidi" w:cstheme="majorBidi"/>
                <w:sz w:val="24"/>
                <w:szCs w:val="24"/>
              </w:rPr>
              <w:t xml:space="preserve">and </w:t>
            </w:r>
            <w:r w:rsidRPr="00A432BA">
              <w:rPr>
                <w:rFonts w:asciiTheme="majorBidi" w:hAnsiTheme="majorBidi" w:cstheme="majorBidi"/>
                <w:sz w:val="24"/>
                <w:szCs w:val="24"/>
              </w:rPr>
              <w:t>Zambia 2001</w:t>
            </w:r>
            <w:r w:rsidR="00D15824" w:rsidRPr="00A432BA">
              <w:rPr>
                <w:rFonts w:asciiTheme="majorBidi" w:hAnsiTheme="majorBidi" w:cstheme="majorBidi"/>
                <w:sz w:val="24"/>
                <w:szCs w:val="24"/>
              </w:rPr>
              <w:t>.</w:t>
            </w:r>
          </w:p>
          <w:p w:rsidR="00F6084F" w:rsidRPr="00A432BA" w:rsidRDefault="00F6084F" w:rsidP="00D64FE9">
            <w:pPr>
              <w:rPr>
                <w:rFonts w:asciiTheme="majorBidi" w:hAnsiTheme="majorBidi" w:cstheme="majorBidi"/>
                <w:sz w:val="24"/>
                <w:szCs w:val="24"/>
              </w:rPr>
            </w:pPr>
          </w:p>
          <w:p w:rsidR="00F6084F" w:rsidRPr="00A432BA" w:rsidRDefault="00F6084F" w:rsidP="00D64FE9">
            <w:pPr>
              <w:jc w:val="center"/>
              <w:rPr>
                <w:rFonts w:asciiTheme="majorBidi" w:hAnsiTheme="majorBidi" w:cstheme="majorBidi"/>
                <w:b/>
                <w:bCs/>
                <w:sz w:val="24"/>
                <w:szCs w:val="24"/>
              </w:rPr>
            </w:pPr>
            <w:r w:rsidRPr="00A432BA">
              <w:rPr>
                <w:rFonts w:asciiTheme="majorBidi" w:hAnsiTheme="majorBidi" w:cstheme="majorBidi"/>
                <w:b/>
                <w:bCs/>
                <w:sz w:val="24"/>
                <w:szCs w:val="24"/>
              </w:rPr>
              <w:t>Post-communist region</w:t>
            </w:r>
          </w:p>
          <w:p w:rsidR="001F3884" w:rsidRPr="00A432BA" w:rsidRDefault="001F3884" w:rsidP="001F3884">
            <w:pPr>
              <w:rPr>
                <w:rFonts w:asciiTheme="majorBidi" w:hAnsiTheme="majorBidi" w:cstheme="majorBidi"/>
                <w:sz w:val="24"/>
                <w:szCs w:val="24"/>
              </w:rPr>
            </w:pPr>
            <w:r w:rsidRPr="00A432BA">
              <w:rPr>
                <w:rFonts w:asciiTheme="majorBidi" w:hAnsiTheme="majorBidi" w:cstheme="majorBidi"/>
                <w:sz w:val="24"/>
                <w:szCs w:val="24"/>
              </w:rPr>
              <w:t xml:space="preserve"> Azerbaijan 2016, Belarus 2004/2020, Russia 2020, Tajikistan 2016, Uzbekistan 2007.</w:t>
            </w:r>
          </w:p>
          <w:p w:rsidR="00F6084F" w:rsidRPr="00A432BA" w:rsidRDefault="00F6084F" w:rsidP="00D64FE9">
            <w:pPr>
              <w:jc w:val="center"/>
              <w:rPr>
                <w:rFonts w:asciiTheme="majorBidi" w:hAnsiTheme="majorBidi" w:cstheme="majorBidi"/>
                <w:b/>
                <w:bCs/>
                <w:sz w:val="24"/>
                <w:szCs w:val="24"/>
              </w:rPr>
            </w:pPr>
            <w:r w:rsidRPr="00A432BA">
              <w:rPr>
                <w:rFonts w:asciiTheme="majorBidi" w:hAnsiTheme="majorBidi" w:cstheme="majorBidi"/>
                <w:b/>
                <w:bCs/>
                <w:sz w:val="24"/>
                <w:szCs w:val="24"/>
              </w:rPr>
              <w:t>Asia</w:t>
            </w:r>
          </w:p>
          <w:p w:rsidR="00F6084F" w:rsidRPr="00A432BA" w:rsidRDefault="00F6084F" w:rsidP="00D64FE9">
            <w:pPr>
              <w:jc w:val="center"/>
              <w:rPr>
                <w:rFonts w:asciiTheme="majorBidi" w:hAnsiTheme="majorBidi" w:cstheme="majorBidi"/>
                <w:sz w:val="24"/>
                <w:szCs w:val="24"/>
              </w:rPr>
            </w:pPr>
            <w:r w:rsidRPr="00A432BA">
              <w:rPr>
                <w:rFonts w:asciiTheme="majorBidi" w:hAnsiTheme="majorBidi" w:cstheme="majorBidi"/>
                <w:sz w:val="24"/>
                <w:szCs w:val="24"/>
              </w:rPr>
              <w:t>Philippines</w:t>
            </w:r>
            <w:r w:rsidRPr="00A432BA">
              <w:rPr>
                <w:rFonts w:asciiTheme="majorBidi" w:hAnsiTheme="majorBidi" w:cstheme="majorBidi"/>
                <w:sz w:val="24"/>
                <w:szCs w:val="24"/>
              </w:rPr>
              <w:tab/>
              <w:t>1998</w:t>
            </w:r>
          </w:p>
        </w:tc>
        <w:tc>
          <w:tcPr>
            <w:tcW w:w="4675" w:type="dxa"/>
            <w:tcBorders>
              <w:right w:val="nil"/>
            </w:tcBorders>
          </w:tcPr>
          <w:p w:rsidR="00F6084F" w:rsidRPr="00A432BA" w:rsidRDefault="00F6084F" w:rsidP="00D64FE9">
            <w:pPr>
              <w:jc w:val="center"/>
              <w:rPr>
                <w:rFonts w:asciiTheme="majorBidi" w:hAnsiTheme="majorBidi" w:cstheme="majorBidi"/>
                <w:b/>
                <w:bCs/>
                <w:sz w:val="24"/>
                <w:szCs w:val="24"/>
              </w:rPr>
            </w:pPr>
            <w:r w:rsidRPr="00A432BA">
              <w:rPr>
                <w:rFonts w:asciiTheme="majorBidi" w:hAnsiTheme="majorBidi" w:cstheme="majorBidi"/>
                <w:b/>
                <w:bCs/>
                <w:sz w:val="24"/>
                <w:szCs w:val="24"/>
              </w:rPr>
              <w:t>Latin America</w:t>
            </w:r>
          </w:p>
          <w:p w:rsidR="00F6084F" w:rsidRPr="00A432BA" w:rsidRDefault="005B0BA9" w:rsidP="005B0BA9">
            <w:pPr>
              <w:jc w:val="center"/>
              <w:rPr>
                <w:rFonts w:asciiTheme="majorBidi" w:hAnsiTheme="majorBidi" w:cstheme="majorBidi"/>
                <w:sz w:val="24"/>
                <w:szCs w:val="24"/>
              </w:rPr>
            </w:pPr>
            <w:r w:rsidRPr="00A432BA">
              <w:rPr>
                <w:rFonts w:asciiTheme="majorBidi" w:hAnsiTheme="majorBidi" w:cstheme="majorBidi"/>
                <w:sz w:val="24"/>
                <w:szCs w:val="24"/>
              </w:rPr>
              <w:t xml:space="preserve">Honduras 2009 and </w:t>
            </w:r>
            <w:r w:rsidR="00F6084F" w:rsidRPr="00A432BA">
              <w:rPr>
                <w:rFonts w:asciiTheme="majorBidi" w:hAnsiTheme="majorBidi" w:cstheme="majorBidi"/>
                <w:sz w:val="24"/>
                <w:szCs w:val="24"/>
              </w:rPr>
              <w:t>Venezuela2002.</w:t>
            </w:r>
          </w:p>
          <w:p w:rsidR="00F6084F" w:rsidRPr="00A432BA" w:rsidRDefault="00F6084F" w:rsidP="00D64FE9">
            <w:pPr>
              <w:jc w:val="center"/>
              <w:rPr>
                <w:rFonts w:asciiTheme="majorBidi" w:hAnsiTheme="majorBidi" w:cstheme="majorBidi"/>
                <w:sz w:val="24"/>
                <w:szCs w:val="24"/>
              </w:rPr>
            </w:pPr>
          </w:p>
          <w:p w:rsidR="00F6084F" w:rsidRPr="00A432BA" w:rsidRDefault="00F6084F" w:rsidP="00D64FE9">
            <w:pPr>
              <w:jc w:val="center"/>
              <w:rPr>
                <w:rFonts w:asciiTheme="majorBidi" w:hAnsiTheme="majorBidi" w:cstheme="majorBidi"/>
                <w:b/>
                <w:bCs/>
                <w:sz w:val="24"/>
                <w:szCs w:val="24"/>
              </w:rPr>
            </w:pPr>
            <w:r w:rsidRPr="00A432BA">
              <w:rPr>
                <w:rFonts w:asciiTheme="majorBidi" w:hAnsiTheme="majorBidi" w:cstheme="majorBidi"/>
                <w:b/>
                <w:bCs/>
                <w:sz w:val="24"/>
                <w:szCs w:val="24"/>
              </w:rPr>
              <w:t>Middle East &amp; Sub Saharan Africa</w:t>
            </w:r>
          </w:p>
          <w:p w:rsidR="005B0BA9" w:rsidRPr="00A432BA" w:rsidRDefault="005B0BA9" w:rsidP="005B0BA9">
            <w:pPr>
              <w:rPr>
                <w:rFonts w:asciiTheme="majorBidi" w:hAnsiTheme="majorBidi" w:cstheme="majorBidi"/>
                <w:sz w:val="24"/>
                <w:szCs w:val="24"/>
              </w:rPr>
            </w:pPr>
            <w:r w:rsidRPr="00A432BA">
              <w:rPr>
                <w:rFonts w:asciiTheme="majorBidi" w:hAnsiTheme="majorBidi" w:cstheme="majorBidi"/>
                <w:sz w:val="24"/>
                <w:szCs w:val="24"/>
              </w:rPr>
              <w:t xml:space="preserve"> Burkina Faso 2015, Central African Rep 2013, Egypt 2013, Gambia 1994, Guinea 2021, Guinea-Bissau 2003, Mali 2012/2020.</w:t>
            </w:r>
          </w:p>
          <w:p w:rsidR="00F6084F" w:rsidRPr="00A432BA" w:rsidRDefault="00F6084F" w:rsidP="00D64FE9">
            <w:pPr>
              <w:rPr>
                <w:rFonts w:asciiTheme="majorBidi" w:hAnsiTheme="majorBidi" w:cstheme="majorBidi"/>
                <w:sz w:val="24"/>
                <w:szCs w:val="24"/>
              </w:rPr>
            </w:pPr>
          </w:p>
          <w:p w:rsidR="00F6084F" w:rsidRPr="00A432BA" w:rsidRDefault="00F6084F" w:rsidP="00D64FE9">
            <w:pPr>
              <w:jc w:val="center"/>
              <w:rPr>
                <w:rFonts w:asciiTheme="majorBidi" w:hAnsiTheme="majorBidi" w:cstheme="majorBidi"/>
                <w:b/>
                <w:bCs/>
                <w:sz w:val="24"/>
                <w:szCs w:val="24"/>
              </w:rPr>
            </w:pPr>
            <w:r w:rsidRPr="00A432BA">
              <w:rPr>
                <w:rFonts w:asciiTheme="majorBidi" w:hAnsiTheme="majorBidi" w:cstheme="majorBidi"/>
                <w:b/>
                <w:bCs/>
                <w:sz w:val="24"/>
                <w:szCs w:val="24"/>
              </w:rPr>
              <w:t>Asia-Pacific Region</w:t>
            </w:r>
          </w:p>
          <w:p w:rsidR="00F6084F" w:rsidRPr="00A432BA" w:rsidRDefault="00F6084F" w:rsidP="00D64FE9">
            <w:pPr>
              <w:jc w:val="center"/>
              <w:rPr>
                <w:rFonts w:asciiTheme="majorBidi" w:hAnsiTheme="majorBidi" w:cstheme="majorBidi"/>
                <w:sz w:val="24"/>
                <w:szCs w:val="24"/>
              </w:rPr>
            </w:pPr>
            <w:r w:rsidRPr="00A432BA">
              <w:rPr>
                <w:rFonts w:asciiTheme="majorBidi" w:hAnsiTheme="majorBidi" w:cstheme="majorBidi"/>
                <w:sz w:val="24"/>
                <w:szCs w:val="24"/>
              </w:rPr>
              <w:t>Fiji 2000/2006, Philippines 2006, and Thailand 2014</w:t>
            </w:r>
          </w:p>
          <w:p w:rsidR="00F6084F" w:rsidRPr="00A432BA" w:rsidRDefault="00F6084F" w:rsidP="00D64FE9">
            <w:pPr>
              <w:jc w:val="center"/>
              <w:rPr>
                <w:rFonts w:asciiTheme="majorBidi" w:hAnsiTheme="majorBidi" w:cstheme="majorBidi"/>
                <w:sz w:val="24"/>
                <w:szCs w:val="24"/>
              </w:rPr>
            </w:pPr>
          </w:p>
        </w:tc>
      </w:tr>
    </w:tbl>
    <w:p w:rsidR="00F6084F" w:rsidRPr="00A432BA" w:rsidRDefault="00F6084F">
      <w:pPr>
        <w:rPr>
          <w:rFonts w:asciiTheme="majorBidi" w:hAnsiTheme="majorBidi" w:cstheme="majorBidi"/>
          <w:sz w:val="24"/>
          <w:szCs w:val="24"/>
        </w:rPr>
      </w:pPr>
    </w:p>
    <w:p w:rsidR="00F6084F" w:rsidRPr="00A432BA" w:rsidRDefault="00F611DE" w:rsidP="002837C0">
      <w:pPr>
        <w:rPr>
          <w:rFonts w:asciiTheme="majorBidi" w:hAnsiTheme="majorBidi" w:cstheme="majorBidi"/>
          <w:b/>
          <w:bCs/>
          <w:sz w:val="18"/>
          <w:szCs w:val="18"/>
          <w:u w:val="single"/>
        </w:rPr>
      </w:pPr>
      <w:r w:rsidRPr="00A432BA">
        <w:rPr>
          <w:rFonts w:asciiTheme="majorBidi" w:hAnsiTheme="majorBidi" w:cstheme="majorBidi"/>
          <w:b/>
          <w:bCs/>
          <w:i/>
          <w:iCs/>
          <w:u w:val="single"/>
        </w:rPr>
        <w:br w:type="page"/>
      </w:r>
    </w:p>
    <w:p w:rsidR="004A12C6" w:rsidRPr="00A432BA" w:rsidRDefault="002837C0" w:rsidP="00015321">
      <w:pPr>
        <w:pStyle w:val="Caption"/>
        <w:keepNext/>
        <w:jc w:val="center"/>
        <w:rPr>
          <w:rFonts w:asciiTheme="majorBidi" w:hAnsiTheme="majorBidi" w:cstheme="majorBidi"/>
          <w:b/>
          <w:bCs/>
          <w:i w:val="0"/>
          <w:iCs w:val="0"/>
          <w:color w:val="auto"/>
          <w:sz w:val="24"/>
          <w:szCs w:val="24"/>
          <w:u w:val="single"/>
        </w:rPr>
      </w:pPr>
      <w:r w:rsidRPr="00A432BA">
        <w:rPr>
          <w:rFonts w:asciiTheme="majorBidi" w:hAnsiTheme="majorBidi" w:cstheme="majorBidi"/>
          <w:b/>
          <w:bCs/>
          <w:i w:val="0"/>
          <w:iCs w:val="0"/>
          <w:color w:val="auto"/>
          <w:sz w:val="24"/>
          <w:szCs w:val="24"/>
          <w:u w:val="single"/>
        </w:rPr>
        <w:lastRenderedPageBreak/>
        <w:t>Table A2</w:t>
      </w:r>
      <w:r w:rsidR="00015321">
        <w:rPr>
          <w:rFonts w:asciiTheme="majorBidi" w:hAnsiTheme="majorBidi" w:cstheme="majorBidi"/>
          <w:b/>
          <w:bCs/>
          <w:i w:val="0"/>
          <w:iCs w:val="0"/>
          <w:color w:val="auto"/>
          <w:sz w:val="24"/>
          <w:szCs w:val="24"/>
          <w:u w:val="single"/>
        </w:rPr>
        <w:t>: Logit</w:t>
      </w:r>
      <w:r w:rsidR="004A12C6" w:rsidRPr="00A432BA">
        <w:rPr>
          <w:rFonts w:asciiTheme="majorBidi" w:hAnsiTheme="majorBidi" w:cstheme="majorBidi"/>
          <w:b/>
          <w:bCs/>
          <w:i w:val="0"/>
          <w:iCs w:val="0"/>
          <w:color w:val="auto"/>
          <w:sz w:val="24"/>
          <w:szCs w:val="24"/>
          <w:u w:val="single"/>
        </w:rPr>
        <w:t xml:space="preserve"> Models for</w:t>
      </w:r>
      <w:r w:rsidR="00090963" w:rsidRPr="00A432BA">
        <w:rPr>
          <w:rFonts w:asciiTheme="majorBidi" w:hAnsiTheme="majorBidi" w:cstheme="majorBidi"/>
          <w:b/>
          <w:bCs/>
          <w:i w:val="0"/>
          <w:iCs w:val="0"/>
          <w:color w:val="auto"/>
          <w:sz w:val="24"/>
          <w:szCs w:val="24"/>
          <w:u w:val="single"/>
        </w:rPr>
        <w:t xml:space="preserve"> Opposing</w:t>
      </w:r>
      <w:r w:rsidR="004A12C6" w:rsidRPr="00A432BA">
        <w:rPr>
          <w:rFonts w:asciiTheme="majorBidi" w:hAnsiTheme="majorBidi" w:cstheme="majorBidi"/>
          <w:b/>
          <w:bCs/>
          <w:i w:val="0"/>
          <w:iCs w:val="0"/>
          <w:color w:val="auto"/>
          <w:sz w:val="24"/>
          <w:szCs w:val="24"/>
          <w:u w:val="single"/>
        </w:rPr>
        <w:t xml:space="preserve"> </w:t>
      </w:r>
      <w:r w:rsidR="00447379" w:rsidRPr="00A432BA">
        <w:rPr>
          <w:rFonts w:asciiTheme="majorBidi" w:hAnsiTheme="majorBidi" w:cstheme="majorBidi"/>
          <w:b/>
          <w:bCs/>
          <w:i w:val="0"/>
          <w:iCs w:val="0"/>
          <w:color w:val="auto"/>
          <w:sz w:val="24"/>
          <w:szCs w:val="24"/>
          <w:u w:val="single"/>
        </w:rPr>
        <w:t>Regime</w:t>
      </w:r>
      <w:r w:rsidR="004A12C6" w:rsidRPr="00A432BA">
        <w:rPr>
          <w:rFonts w:asciiTheme="majorBidi" w:hAnsiTheme="majorBidi" w:cstheme="majorBidi"/>
          <w:b/>
          <w:bCs/>
          <w:i w:val="0"/>
          <w:iCs w:val="0"/>
          <w:color w:val="auto"/>
          <w:sz w:val="24"/>
          <w:szCs w:val="24"/>
          <w:u w:val="single"/>
        </w:rPr>
        <w:t xml:space="preserve"> Survival</w:t>
      </w:r>
    </w:p>
    <w:tbl>
      <w:tblPr>
        <w:tblW w:w="0" w:type="auto"/>
        <w:jc w:val="center"/>
        <w:tblLayout w:type="fixed"/>
        <w:tblLook w:val="0000" w:firstRow="0" w:lastRow="0" w:firstColumn="0" w:lastColumn="0" w:noHBand="0" w:noVBand="0"/>
      </w:tblPr>
      <w:tblGrid>
        <w:gridCol w:w="2265"/>
        <w:gridCol w:w="1250"/>
        <w:gridCol w:w="1300"/>
        <w:gridCol w:w="1300"/>
        <w:gridCol w:w="1300"/>
        <w:gridCol w:w="1305"/>
      </w:tblGrid>
      <w:tr w:rsidR="004A12C6" w:rsidRPr="00A432BA" w:rsidTr="00DD58BF">
        <w:trPr>
          <w:jc w:val="center"/>
        </w:trPr>
        <w:tc>
          <w:tcPr>
            <w:tcW w:w="2265" w:type="dxa"/>
            <w:tcBorders>
              <w:top w:val="single" w:sz="4" w:space="0" w:color="auto"/>
              <w:left w:val="nil"/>
              <w:bottom w:val="single" w:sz="4" w:space="0" w:color="auto"/>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 xml:space="preserve">   </w:t>
            </w:r>
          </w:p>
        </w:tc>
        <w:tc>
          <w:tcPr>
            <w:tcW w:w="1250" w:type="dxa"/>
            <w:tcBorders>
              <w:top w:val="single" w:sz="4" w:space="0" w:color="auto"/>
              <w:left w:val="nil"/>
              <w:bottom w:val="single" w:sz="4" w:space="0" w:color="auto"/>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 xml:space="preserve">  (1)</w:t>
            </w:r>
          </w:p>
        </w:tc>
        <w:tc>
          <w:tcPr>
            <w:tcW w:w="1300" w:type="dxa"/>
            <w:tcBorders>
              <w:top w:val="single" w:sz="4" w:space="0" w:color="auto"/>
              <w:left w:val="nil"/>
              <w:bottom w:val="single" w:sz="4" w:space="0" w:color="auto"/>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 xml:space="preserve">  (2)</w:t>
            </w:r>
          </w:p>
        </w:tc>
        <w:tc>
          <w:tcPr>
            <w:tcW w:w="1300" w:type="dxa"/>
            <w:tcBorders>
              <w:top w:val="single" w:sz="4" w:space="0" w:color="auto"/>
              <w:left w:val="nil"/>
              <w:bottom w:val="single" w:sz="4" w:space="0" w:color="auto"/>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 xml:space="preserve">  (3)</w:t>
            </w:r>
          </w:p>
        </w:tc>
        <w:tc>
          <w:tcPr>
            <w:tcW w:w="1300" w:type="dxa"/>
            <w:tcBorders>
              <w:top w:val="single" w:sz="4" w:space="0" w:color="auto"/>
              <w:left w:val="nil"/>
              <w:bottom w:val="single" w:sz="4" w:space="0" w:color="auto"/>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 xml:space="preserve">  (4)</w:t>
            </w:r>
          </w:p>
        </w:tc>
        <w:tc>
          <w:tcPr>
            <w:tcW w:w="1300" w:type="dxa"/>
            <w:tcBorders>
              <w:top w:val="single" w:sz="4" w:space="0" w:color="auto"/>
              <w:left w:val="nil"/>
              <w:bottom w:val="single" w:sz="4" w:space="0" w:color="auto"/>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 xml:space="preserve">  (5)</w:t>
            </w:r>
          </w:p>
        </w:tc>
      </w:tr>
      <w:tr w:rsidR="004A12C6" w:rsidRPr="00A432BA" w:rsidTr="00DD58BF">
        <w:trPr>
          <w:jc w:val="center"/>
        </w:trPr>
        <w:tc>
          <w:tcPr>
            <w:tcW w:w="2265" w:type="dxa"/>
            <w:tcBorders>
              <w:top w:val="single" w:sz="4" w:space="0" w:color="auto"/>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dominant religion</w:t>
            </w:r>
          </w:p>
        </w:tc>
        <w:tc>
          <w:tcPr>
            <w:tcW w:w="1250" w:type="dxa"/>
            <w:tcBorders>
              <w:top w:val="single" w:sz="4" w:space="0" w:color="auto"/>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.384</w:t>
            </w:r>
          </w:p>
        </w:tc>
        <w:tc>
          <w:tcPr>
            <w:tcW w:w="1300" w:type="dxa"/>
            <w:tcBorders>
              <w:top w:val="single" w:sz="4" w:space="0" w:color="auto"/>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300" w:type="dxa"/>
            <w:tcBorders>
              <w:top w:val="single" w:sz="4" w:space="0" w:color="auto"/>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2.38</w:t>
            </w:r>
          </w:p>
        </w:tc>
        <w:tc>
          <w:tcPr>
            <w:tcW w:w="1300" w:type="dxa"/>
            <w:tcBorders>
              <w:top w:val="single" w:sz="4" w:space="0" w:color="auto"/>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7.228</w:t>
            </w:r>
          </w:p>
        </w:tc>
        <w:tc>
          <w:tcPr>
            <w:tcW w:w="1300" w:type="dxa"/>
            <w:tcBorders>
              <w:top w:val="single" w:sz="4" w:space="0" w:color="auto"/>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p>
        </w:tc>
      </w:tr>
      <w:tr w:rsidR="004A12C6" w:rsidRPr="00A432BA" w:rsidTr="00DD58BF">
        <w:trPr>
          <w:jc w:val="center"/>
        </w:trPr>
        <w:tc>
          <w:tcPr>
            <w:tcW w:w="2265"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125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(1.485)</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(1.818)</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(4.487)</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p>
        </w:tc>
      </w:tr>
      <w:tr w:rsidR="004A12C6" w:rsidRPr="00A432BA" w:rsidTr="00DD58BF">
        <w:trPr>
          <w:jc w:val="center"/>
        </w:trPr>
        <w:tc>
          <w:tcPr>
            <w:tcW w:w="2265"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Religious regulation</w:t>
            </w:r>
          </w:p>
        </w:tc>
        <w:tc>
          <w:tcPr>
            <w:tcW w:w="125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-5.474***</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-6.261***</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3.278</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p>
        </w:tc>
      </w:tr>
      <w:tr w:rsidR="004A12C6" w:rsidRPr="00A432BA" w:rsidTr="00DD58BF">
        <w:trPr>
          <w:jc w:val="center"/>
        </w:trPr>
        <w:tc>
          <w:tcPr>
            <w:tcW w:w="2265"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125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(2.03)</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(2.156)</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(7.755)</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p>
        </w:tc>
      </w:tr>
      <w:tr w:rsidR="004A12C6" w:rsidRPr="00A432BA" w:rsidTr="00DD58BF">
        <w:trPr>
          <w:jc w:val="center"/>
        </w:trPr>
        <w:tc>
          <w:tcPr>
            <w:tcW w:w="2265"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Interaction term</w:t>
            </w:r>
          </w:p>
        </w:tc>
        <w:tc>
          <w:tcPr>
            <w:tcW w:w="125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-12.747</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-4.336**</w:t>
            </w:r>
          </w:p>
        </w:tc>
      </w:tr>
      <w:tr w:rsidR="004A12C6" w:rsidRPr="00A432BA" w:rsidTr="00DD58BF">
        <w:trPr>
          <w:jc w:val="center"/>
        </w:trPr>
        <w:tc>
          <w:tcPr>
            <w:tcW w:w="2265"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125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(10.392)</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(1.837)</w:t>
            </w:r>
          </w:p>
        </w:tc>
      </w:tr>
      <w:tr w:rsidR="004A12C6" w:rsidRPr="00A432BA" w:rsidTr="00DD58BF">
        <w:trPr>
          <w:jc w:val="center"/>
        </w:trPr>
        <w:tc>
          <w:tcPr>
            <w:tcW w:w="2265" w:type="dxa"/>
            <w:tcBorders>
              <w:top w:val="nil"/>
              <w:left w:val="nil"/>
              <w:bottom w:val="nil"/>
              <w:right w:val="nil"/>
            </w:tcBorders>
          </w:tcPr>
          <w:p w:rsidR="004A12C6" w:rsidRPr="00A432BA" w:rsidRDefault="00D924F0" w:rsidP="00DD58BF">
            <w:pPr>
              <w:widowControl w:val="0"/>
              <w:autoSpaceDE w:val="0"/>
              <w:autoSpaceDN w:val="0"/>
              <w:adjustRightInd w:val="0"/>
              <w:spacing w:after="0" w:line="240" w:lineRule="auto"/>
              <w:rPr>
                <w:rFonts w:ascii="Garamond" w:eastAsiaTheme="minorEastAsia" w:hAnsi="Garamond"/>
                <w:sz w:val="20"/>
                <w:szCs w:val="20"/>
              </w:rPr>
            </w:pPr>
            <w:r>
              <w:rPr>
                <w:rFonts w:ascii="Garamond" w:eastAsiaTheme="minorEastAsia" w:hAnsi="Garamond"/>
                <w:sz w:val="20"/>
                <w:szCs w:val="20"/>
              </w:rPr>
              <w:t xml:space="preserve">Historical </w:t>
            </w:r>
            <w:r w:rsidR="006906E0">
              <w:rPr>
                <w:rFonts w:ascii="Garamond" w:eastAsiaTheme="minorEastAsia" w:hAnsi="Garamond"/>
                <w:sz w:val="20"/>
                <w:szCs w:val="20"/>
              </w:rPr>
              <w:t>p</w:t>
            </w:r>
            <w:r w:rsidR="004A12C6" w:rsidRPr="00A432BA">
              <w:rPr>
                <w:rFonts w:ascii="Garamond" w:eastAsiaTheme="minorEastAsia" w:hAnsi="Garamond"/>
                <w:sz w:val="20"/>
                <w:szCs w:val="20"/>
              </w:rPr>
              <w:t>ro-democratizing role</w:t>
            </w:r>
          </w:p>
        </w:tc>
        <w:tc>
          <w:tcPr>
            <w:tcW w:w="125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2.026***</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2.287***</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2.277***</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2.383***</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2.253***</w:t>
            </w:r>
          </w:p>
        </w:tc>
      </w:tr>
      <w:tr w:rsidR="004A12C6" w:rsidRPr="00A432BA" w:rsidTr="00DD58BF">
        <w:trPr>
          <w:jc w:val="center"/>
        </w:trPr>
        <w:tc>
          <w:tcPr>
            <w:tcW w:w="2265"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125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(.716)</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(.847)</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(.851)</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(.872)</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(.807)</w:t>
            </w:r>
          </w:p>
        </w:tc>
      </w:tr>
      <w:tr w:rsidR="004A12C6" w:rsidRPr="00A432BA" w:rsidTr="00DD58BF">
        <w:trPr>
          <w:jc w:val="center"/>
        </w:trPr>
        <w:tc>
          <w:tcPr>
            <w:tcW w:w="2265"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Ruler’s religion</w:t>
            </w:r>
          </w:p>
        </w:tc>
        <w:tc>
          <w:tcPr>
            <w:tcW w:w="125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-1.793*</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-1.271</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-1.643</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-1.719</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-1.161</w:t>
            </w:r>
          </w:p>
        </w:tc>
      </w:tr>
      <w:tr w:rsidR="004A12C6" w:rsidRPr="00A432BA" w:rsidTr="00DD58BF">
        <w:trPr>
          <w:jc w:val="center"/>
        </w:trPr>
        <w:tc>
          <w:tcPr>
            <w:tcW w:w="2265"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125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(1.004)</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(.991)</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(1.06)</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(1.085)</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(1.006)</w:t>
            </w:r>
          </w:p>
        </w:tc>
      </w:tr>
      <w:tr w:rsidR="004A12C6" w:rsidRPr="00A432BA" w:rsidTr="00DD58BF">
        <w:trPr>
          <w:jc w:val="center"/>
        </w:trPr>
        <w:tc>
          <w:tcPr>
            <w:tcW w:w="2265"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GDP per capita</w:t>
            </w:r>
          </w:p>
        </w:tc>
        <w:tc>
          <w:tcPr>
            <w:tcW w:w="125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-.086</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-.098</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-.066</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-.051</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-.097</w:t>
            </w:r>
          </w:p>
        </w:tc>
      </w:tr>
      <w:tr w:rsidR="004A12C6" w:rsidRPr="00A432BA" w:rsidTr="00DD58BF">
        <w:trPr>
          <w:jc w:val="center"/>
        </w:trPr>
        <w:tc>
          <w:tcPr>
            <w:tcW w:w="2265"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125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(.126)</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(.143)</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(.152)</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(.151)</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(.134)</w:t>
            </w:r>
          </w:p>
        </w:tc>
      </w:tr>
      <w:tr w:rsidR="004A12C6" w:rsidRPr="00A432BA" w:rsidTr="00DD58BF">
        <w:trPr>
          <w:jc w:val="center"/>
        </w:trPr>
        <w:tc>
          <w:tcPr>
            <w:tcW w:w="2265"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Government favo</w:t>
            </w:r>
            <w:r w:rsidR="00015321">
              <w:rPr>
                <w:rFonts w:ascii="Garamond" w:eastAsiaTheme="minorEastAsia" w:hAnsi="Garamond"/>
                <w:sz w:val="20"/>
                <w:szCs w:val="20"/>
              </w:rPr>
              <w:t>u</w:t>
            </w:r>
            <w:r w:rsidRPr="00A432BA">
              <w:rPr>
                <w:rFonts w:ascii="Garamond" w:eastAsiaTheme="minorEastAsia" w:hAnsi="Garamond"/>
                <w:sz w:val="20"/>
                <w:szCs w:val="20"/>
              </w:rPr>
              <w:t>ritism</w:t>
            </w:r>
          </w:p>
        </w:tc>
        <w:tc>
          <w:tcPr>
            <w:tcW w:w="125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.949</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.902</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1.245</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.849</w:t>
            </w:r>
          </w:p>
        </w:tc>
      </w:tr>
      <w:tr w:rsidR="004A12C6" w:rsidRPr="00A432BA" w:rsidTr="00DD58BF">
        <w:trPr>
          <w:jc w:val="center"/>
        </w:trPr>
        <w:tc>
          <w:tcPr>
            <w:tcW w:w="2265"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125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(.625)</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(.721)</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(.721)</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(.84)</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(.691)</w:t>
            </w:r>
          </w:p>
        </w:tc>
      </w:tr>
      <w:tr w:rsidR="004A12C6" w:rsidRPr="00A432BA" w:rsidTr="00DD58BF">
        <w:trPr>
          <w:jc w:val="center"/>
        </w:trPr>
        <w:tc>
          <w:tcPr>
            <w:tcW w:w="2265"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_cons</w:t>
            </w:r>
          </w:p>
        </w:tc>
        <w:tc>
          <w:tcPr>
            <w:tcW w:w="125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-.016</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1.054</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.11</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-4.045</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.239</w:t>
            </w:r>
          </w:p>
        </w:tc>
      </w:tr>
      <w:tr w:rsidR="004A12C6" w:rsidRPr="00A432BA" w:rsidTr="00DD58BF">
        <w:trPr>
          <w:jc w:val="center"/>
        </w:trPr>
        <w:tc>
          <w:tcPr>
            <w:tcW w:w="2265"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125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(1.617)</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(1.495)</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(1.689)</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(3.793)</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(1.449)</w:t>
            </w:r>
          </w:p>
        </w:tc>
      </w:tr>
      <w:tr w:rsidR="004A12C6" w:rsidRPr="00A432BA" w:rsidTr="00DD58BF">
        <w:trPr>
          <w:jc w:val="center"/>
        </w:trPr>
        <w:tc>
          <w:tcPr>
            <w:tcW w:w="2265"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Observations</w:t>
            </w:r>
          </w:p>
        </w:tc>
        <w:tc>
          <w:tcPr>
            <w:tcW w:w="125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52</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52</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52</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52</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52</w:t>
            </w:r>
          </w:p>
        </w:tc>
      </w:tr>
      <w:tr w:rsidR="004A12C6" w:rsidRPr="00A432BA" w:rsidTr="00DD58BF">
        <w:trPr>
          <w:jc w:val="center"/>
        </w:trPr>
        <w:tc>
          <w:tcPr>
            <w:tcW w:w="2265"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Pseudo R</w:t>
            </w:r>
            <w:r w:rsidRPr="00A432BA">
              <w:rPr>
                <w:rFonts w:ascii="Garamond" w:eastAsiaTheme="minorEastAsia" w:hAnsi="Garamond"/>
                <w:sz w:val="20"/>
                <w:szCs w:val="20"/>
                <w:vertAlign w:val="superscript"/>
              </w:rPr>
              <w:t>2</w:t>
            </w:r>
          </w:p>
        </w:tc>
        <w:tc>
          <w:tcPr>
            <w:tcW w:w="125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.181</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.338</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.365</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.388</w:t>
            </w:r>
          </w:p>
        </w:tc>
        <w:tc>
          <w:tcPr>
            <w:tcW w:w="1300" w:type="dxa"/>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.288</w:t>
            </w:r>
          </w:p>
        </w:tc>
      </w:tr>
      <w:tr w:rsidR="004A12C6" w:rsidRPr="00A432BA" w:rsidTr="00DD58BF">
        <w:trPr>
          <w:jc w:val="center"/>
        </w:trPr>
        <w:tc>
          <w:tcPr>
            <w:tcW w:w="8720" w:type="dxa"/>
            <w:gridSpan w:val="6"/>
            <w:tcBorders>
              <w:top w:val="single" w:sz="6" w:space="0" w:color="auto"/>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i/>
                <w:iCs/>
                <w:sz w:val="20"/>
                <w:szCs w:val="20"/>
              </w:rPr>
            </w:pPr>
            <w:r w:rsidRPr="00A432BA">
              <w:rPr>
                <w:rFonts w:ascii="Garamond" w:eastAsiaTheme="minorEastAsia" w:hAnsi="Garamond"/>
                <w:i/>
                <w:iCs/>
                <w:sz w:val="20"/>
                <w:szCs w:val="20"/>
              </w:rPr>
              <w:t>Standard errors are in parentheses</w:t>
            </w:r>
          </w:p>
        </w:tc>
      </w:tr>
      <w:tr w:rsidR="004A12C6" w:rsidRPr="00A432BA" w:rsidTr="00DD58BF">
        <w:trPr>
          <w:jc w:val="center"/>
        </w:trPr>
        <w:tc>
          <w:tcPr>
            <w:tcW w:w="8720" w:type="dxa"/>
            <w:gridSpan w:val="6"/>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i/>
                <w:iCs/>
                <w:sz w:val="20"/>
                <w:szCs w:val="20"/>
              </w:rPr>
            </w:pPr>
            <w:r w:rsidRPr="00A432BA">
              <w:rPr>
                <w:rFonts w:ascii="Garamond" w:eastAsiaTheme="minorEastAsia" w:hAnsi="Garamond"/>
                <w:i/>
                <w:iCs/>
                <w:sz w:val="20"/>
                <w:szCs w:val="20"/>
              </w:rPr>
              <w:t xml:space="preserve">*** p&lt;.01, ** p&lt;.05, * p&lt;.1 </w:t>
            </w:r>
          </w:p>
        </w:tc>
      </w:tr>
      <w:tr w:rsidR="004A12C6" w:rsidRPr="00A432BA" w:rsidTr="00DD58BF">
        <w:trPr>
          <w:jc w:val="center"/>
        </w:trPr>
        <w:tc>
          <w:tcPr>
            <w:tcW w:w="8720" w:type="dxa"/>
            <w:gridSpan w:val="6"/>
            <w:tcBorders>
              <w:top w:val="nil"/>
              <w:left w:val="nil"/>
              <w:bottom w:val="nil"/>
              <w:right w:val="nil"/>
            </w:tcBorders>
          </w:tcPr>
          <w:p w:rsidR="004A12C6" w:rsidRPr="00A432BA" w:rsidRDefault="004A12C6" w:rsidP="00DD58BF">
            <w:pPr>
              <w:widowControl w:val="0"/>
              <w:autoSpaceDE w:val="0"/>
              <w:autoSpaceDN w:val="0"/>
              <w:adjustRightInd w:val="0"/>
              <w:spacing w:after="0" w:line="240" w:lineRule="auto"/>
              <w:rPr>
                <w:rFonts w:ascii="Garamond" w:eastAsiaTheme="minorEastAsia" w:hAnsi="Garamond"/>
                <w:sz w:val="20"/>
                <w:szCs w:val="20"/>
              </w:rPr>
            </w:pPr>
          </w:p>
        </w:tc>
      </w:tr>
    </w:tbl>
    <w:p w:rsidR="004A12C6" w:rsidRPr="00A432BA" w:rsidRDefault="004A12C6" w:rsidP="00D05C67">
      <w:pPr>
        <w:jc w:val="both"/>
        <w:rPr>
          <w:rFonts w:ascii="Times New Roman" w:hAnsi="Times New Roman" w:cs="Times New Roman"/>
          <w:sz w:val="28"/>
          <w:szCs w:val="28"/>
        </w:rPr>
      </w:pPr>
    </w:p>
    <w:p w:rsidR="000D74BE" w:rsidRPr="00A432BA" w:rsidRDefault="000D74BE">
      <w:pPr>
        <w:rPr>
          <w:rFonts w:asciiTheme="majorBidi" w:hAnsiTheme="majorBidi" w:cs="Times New Roman"/>
          <w:sz w:val="18"/>
          <w:szCs w:val="18"/>
          <w:u w:val="single"/>
        </w:rPr>
      </w:pPr>
      <w:r w:rsidRPr="00A432BA">
        <w:rPr>
          <w:rFonts w:asciiTheme="majorBidi" w:hAnsiTheme="majorBidi" w:cs="Times New Roman"/>
          <w:i/>
          <w:iCs/>
          <w:u w:val="single"/>
        </w:rPr>
        <w:br w:type="page"/>
      </w:r>
    </w:p>
    <w:p w:rsidR="000D74BE" w:rsidRPr="00A432BA" w:rsidRDefault="000D74BE" w:rsidP="00447379">
      <w:pPr>
        <w:pStyle w:val="Caption"/>
        <w:keepNext/>
        <w:jc w:val="center"/>
        <w:rPr>
          <w:rFonts w:asciiTheme="majorBidi" w:hAnsiTheme="majorBidi" w:cs="Times New Roman"/>
          <w:b/>
          <w:bCs/>
          <w:i w:val="0"/>
          <w:iCs w:val="0"/>
          <w:color w:val="auto"/>
          <w:sz w:val="24"/>
          <w:szCs w:val="24"/>
          <w:u w:val="single"/>
        </w:rPr>
      </w:pPr>
      <w:r w:rsidRPr="00A432BA">
        <w:rPr>
          <w:rFonts w:asciiTheme="majorBidi" w:hAnsiTheme="majorBidi" w:cs="Times New Roman"/>
          <w:b/>
          <w:bCs/>
          <w:i w:val="0"/>
          <w:iCs w:val="0"/>
          <w:color w:val="auto"/>
          <w:sz w:val="24"/>
          <w:szCs w:val="24"/>
          <w:u w:val="single"/>
        </w:rPr>
        <w:lastRenderedPageBreak/>
        <w:t xml:space="preserve">Table </w:t>
      </w:r>
      <w:r w:rsidR="002837C0" w:rsidRPr="00A432BA">
        <w:rPr>
          <w:rFonts w:asciiTheme="majorBidi" w:hAnsiTheme="majorBidi" w:cs="Times New Roman"/>
          <w:b/>
          <w:bCs/>
          <w:i w:val="0"/>
          <w:iCs w:val="0"/>
          <w:color w:val="auto"/>
          <w:sz w:val="24"/>
          <w:szCs w:val="24"/>
          <w:u w:val="single"/>
        </w:rPr>
        <w:t>A3</w:t>
      </w:r>
      <w:r w:rsidRPr="00A432BA">
        <w:rPr>
          <w:rFonts w:asciiTheme="majorBidi" w:hAnsiTheme="majorBidi" w:cs="Times New Roman"/>
          <w:b/>
          <w:bCs/>
          <w:i w:val="0"/>
          <w:iCs w:val="0"/>
          <w:color w:val="auto"/>
          <w:sz w:val="24"/>
          <w:szCs w:val="24"/>
          <w:u w:val="single"/>
        </w:rPr>
        <w:t xml:space="preserve">: </w:t>
      </w:r>
      <w:r w:rsidR="00C9202E" w:rsidRPr="00A432BA">
        <w:rPr>
          <w:rFonts w:asciiTheme="majorBidi" w:hAnsiTheme="majorBidi" w:cs="Times New Roman"/>
          <w:b/>
          <w:bCs/>
          <w:i w:val="0"/>
          <w:iCs w:val="0"/>
          <w:color w:val="auto"/>
          <w:sz w:val="24"/>
          <w:szCs w:val="24"/>
          <w:u w:val="single"/>
        </w:rPr>
        <w:t>Linear P</w:t>
      </w:r>
      <w:r w:rsidRPr="00A432BA">
        <w:rPr>
          <w:rFonts w:asciiTheme="majorBidi" w:hAnsiTheme="majorBidi" w:cs="Times New Roman"/>
          <w:b/>
          <w:bCs/>
          <w:i w:val="0"/>
          <w:iCs w:val="0"/>
          <w:color w:val="auto"/>
          <w:sz w:val="24"/>
          <w:szCs w:val="24"/>
          <w:u w:val="single"/>
        </w:rPr>
        <w:t xml:space="preserve">robability </w:t>
      </w:r>
      <w:r w:rsidR="00C9202E" w:rsidRPr="00A432BA">
        <w:rPr>
          <w:rFonts w:asciiTheme="majorBidi" w:hAnsiTheme="majorBidi" w:cs="Times New Roman"/>
          <w:b/>
          <w:bCs/>
          <w:i w:val="0"/>
          <w:iCs w:val="0"/>
          <w:color w:val="auto"/>
          <w:sz w:val="24"/>
          <w:szCs w:val="24"/>
          <w:u w:val="single"/>
        </w:rPr>
        <w:t xml:space="preserve">Models for Opposing </w:t>
      </w:r>
      <w:r w:rsidR="00447379" w:rsidRPr="00A432BA">
        <w:rPr>
          <w:rFonts w:asciiTheme="majorBidi" w:hAnsiTheme="majorBidi" w:cs="Times New Roman"/>
          <w:b/>
          <w:bCs/>
          <w:i w:val="0"/>
          <w:iCs w:val="0"/>
          <w:color w:val="auto"/>
          <w:sz w:val="24"/>
          <w:szCs w:val="24"/>
          <w:u w:val="single"/>
        </w:rPr>
        <w:t>Regime</w:t>
      </w:r>
      <w:r w:rsidR="00C9202E" w:rsidRPr="00A432BA">
        <w:rPr>
          <w:rFonts w:asciiTheme="majorBidi" w:hAnsiTheme="majorBidi" w:cs="Times New Roman"/>
          <w:b/>
          <w:bCs/>
          <w:i w:val="0"/>
          <w:iCs w:val="0"/>
          <w:color w:val="auto"/>
          <w:sz w:val="24"/>
          <w:szCs w:val="24"/>
          <w:u w:val="single"/>
        </w:rPr>
        <w:t xml:space="preserve"> S</w:t>
      </w:r>
      <w:r w:rsidRPr="00A432BA">
        <w:rPr>
          <w:rFonts w:asciiTheme="majorBidi" w:hAnsiTheme="majorBidi" w:cs="Times New Roman"/>
          <w:b/>
          <w:bCs/>
          <w:i w:val="0"/>
          <w:iCs w:val="0"/>
          <w:color w:val="auto"/>
          <w:sz w:val="24"/>
          <w:szCs w:val="24"/>
          <w:u w:val="single"/>
        </w:rPr>
        <w:t>urvival</w:t>
      </w:r>
    </w:p>
    <w:tbl>
      <w:tblPr>
        <w:tblW w:w="5000" w:type="pct"/>
        <w:tblLook w:val="0000" w:firstRow="0" w:lastRow="0" w:firstColumn="0" w:lastColumn="0" w:noHBand="0" w:noVBand="0"/>
      </w:tblPr>
      <w:tblGrid>
        <w:gridCol w:w="4288"/>
        <w:gridCol w:w="1732"/>
        <w:gridCol w:w="1732"/>
        <w:gridCol w:w="1608"/>
      </w:tblGrid>
      <w:tr w:rsidR="000D74BE" w:rsidRPr="00A432BA" w:rsidTr="00DD58BF">
        <w:tc>
          <w:tcPr>
            <w:tcW w:w="2291" w:type="pct"/>
            <w:tcBorders>
              <w:top w:val="single" w:sz="4" w:space="0" w:color="auto"/>
              <w:left w:val="nil"/>
              <w:bottom w:val="single" w:sz="4" w:space="0" w:color="auto"/>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 xml:space="preserve">   </w:t>
            </w:r>
          </w:p>
        </w:tc>
        <w:tc>
          <w:tcPr>
            <w:tcW w:w="925" w:type="pct"/>
            <w:tcBorders>
              <w:top w:val="single" w:sz="4" w:space="0" w:color="auto"/>
              <w:left w:val="nil"/>
              <w:bottom w:val="single" w:sz="4" w:space="0" w:color="auto"/>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 xml:space="preserve">  (1)</w:t>
            </w:r>
          </w:p>
        </w:tc>
        <w:tc>
          <w:tcPr>
            <w:tcW w:w="925" w:type="pct"/>
            <w:tcBorders>
              <w:top w:val="single" w:sz="4" w:space="0" w:color="auto"/>
              <w:left w:val="nil"/>
              <w:bottom w:val="single" w:sz="4" w:space="0" w:color="auto"/>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 xml:space="preserve">  (2)</w:t>
            </w:r>
          </w:p>
        </w:tc>
        <w:tc>
          <w:tcPr>
            <w:tcW w:w="859" w:type="pct"/>
            <w:tcBorders>
              <w:top w:val="single" w:sz="4" w:space="0" w:color="auto"/>
              <w:left w:val="nil"/>
              <w:bottom w:val="single" w:sz="4" w:space="0" w:color="auto"/>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 xml:space="preserve">  (3)</w:t>
            </w:r>
          </w:p>
        </w:tc>
      </w:tr>
      <w:tr w:rsidR="000D74BE" w:rsidRPr="00A432BA" w:rsidTr="00DD58BF">
        <w:tc>
          <w:tcPr>
            <w:tcW w:w="2291" w:type="pct"/>
            <w:tcBorders>
              <w:top w:val="single" w:sz="4" w:space="0" w:color="auto"/>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Religious monopoly</w:t>
            </w:r>
          </w:p>
        </w:tc>
        <w:tc>
          <w:tcPr>
            <w:tcW w:w="925" w:type="pct"/>
            <w:tcBorders>
              <w:top w:val="single" w:sz="4" w:space="0" w:color="auto"/>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-.816***</w:t>
            </w:r>
          </w:p>
        </w:tc>
        <w:tc>
          <w:tcPr>
            <w:tcW w:w="925" w:type="pct"/>
            <w:tcBorders>
              <w:top w:val="single" w:sz="4" w:space="0" w:color="auto"/>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-.788***</w:t>
            </w:r>
          </w:p>
        </w:tc>
        <w:tc>
          <w:tcPr>
            <w:tcW w:w="859" w:type="pct"/>
            <w:tcBorders>
              <w:top w:val="single" w:sz="4" w:space="0" w:color="auto"/>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-.443</w:t>
            </w:r>
          </w:p>
        </w:tc>
      </w:tr>
      <w:tr w:rsidR="000D74BE" w:rsidRPr="00A432BA" w:rsidTr="00DD58BF">
        <w:tc>
          <w:tcPr>
            <w:tcW w:w="22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(.257)</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(.274)</w:t>
            </w: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(.362)</w:t>
            </w:r>
          </w:p>
        </w:tc>
      </w:tr>
      <w:tr w:rsidR="000D74BE" w:rsidRPr="00A432BA" w:rsidTr="00DD58BF">
        <w:tc>
          <w:tcPr>
            <w:tcW w:w="2291" w:type="pct"/>
            <w:tcBorders>
              <w:top w:val="nil"/>
              <w:left w:val="nil"/>
              <w:bottom w:val="nil"/>
              <w:right w:val="nil"/>
            </w:tcBorders>
          </w:tcPr>
          <w:p w:rsidR="000D74BE" w:rsidRPr="00A432BA" w:rsidRDefault="006906E0" w:rsidP="00DD58BF">
            <w:pPr>
              <w:widowControl w:val="0"/>
              <w:autoSpaceDE w:val="0"/>
              <w:autoSpaceDN w:val="0"/>
              <w:adjustRightInd w:val="0"/>
              <w:spacing w:after="0" w:line="240" w:lineRule="auto"/>
              <w:rPr>
                <w:rFonts w:ascii="Garamond" w:eastAsiaTheme="minorEastAsia" w:hAnsi="Garamond"/>
                <w:sz w:val="20"/>
                <w:szCs w:val="20"/>
              </w:rPr>
            </w:pPr>
            <w:r>
              <w:rPr>
                <w:rFonts w:ascii="Garamond" w:eastAsiaTheme="minorEastAsia" w:hAnsi="Garamond"/>
                <w:sz w:val="20"/>
                <w:szCs w:val="20"/>
              </w:rPr>
              <w:t>Historical p</w:t>
            </w:r>
            <w:r w:rsidR="000D74BE" w:rsidRPr="00A432BA">
              <w:rPr>
                <w:rFonts w:ascii="Garamond" w:eastAsiaTheme="minorEastAsia" w:hAnsi="Garamond"/>
                <w:sz w:val="20"/>
                <w:szCs w:val="20"/>
              </w:rPr>
              <w:t>ro-democratizing role</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.348***</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.377***</w:t>
            </w: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.222</w:t>
            </w:r>
          </w:p>
        </w:tc>
      </w:tr>
      <w:tr w:rsidR="000D74BE" w:rsidRPr="00A432BA" w:rsidTr="00DD58BF">
        <w:tc>
          <w:tcPr>
            <w:tcW w:w="22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(.115)</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(.117)</w:t>
            </w: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(.134)</w:t>
            </w:r>
          </w:p>
        </w:tc>
      </w:tr>
      <w:tr w:rsidR="000D74BE" w:rsidRPr="00A432BA" w:rsidTr="00DD58BF">
        <w:tc>
          <w:tcPr>
            <w:tcW w:w="22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Ruler’s religion</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-.174</w:t>
            </w: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-.182</w:t>
            </w:r>
          </w:p>
        </w:tc>
      </w:tr>
      <w:tr w:rsidR="000D74BE" w:rsidRPr="00A432BA" w:rsidTr="00DD58BF">
        <w:tc>
          <w:tcPr>
            <w:tcW w:w="22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(.149)</w:t>
            </w: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(.144)</w:t>
            </w:r>
          </w:p>
        </w:tc>
      </w:tr>
      <w:tr w:rsidR="000D74BE" w:rsidRPr="00A432BA" w:rsidTr="00DD58BF">
        <w:tc>
          <w:tcPr>
            <w:tcW w:w="22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GDP per Capita</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-.016</w:t>
            </w: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-.017</w:t>
            </w:r>
          </w:p>
        </w:tc>
      </w:tr>
      <w:tr w:rsidR="000D74BE" w:rsidRPr="00A432BA" w:rsidTr="00DD58BF">
        <w:tc>
          <w:tcPr>
            <w:tcW w:w="22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(.023)</w:t>
            </w: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(.024)</w:t>
            </w:r>
          </w:p>
        </w:tc>
      </w:tr>
      <w:tr w:rsidR="000D74BE" w:rsidRPr="00A432BA" w:rsidTr="00DD58BF">
        <w:tc>
          <w:tcPr>
            <w:tcW w:w="22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Government favo</w:t>
            </w:r>
            <w:r w:rsidR="00015321">
              <w:rPr>
                <w:rFonts w:ascii="Garamond" w:eastAsiaTheme="minorEastAsia" w:hAnsi="Garamond"/>
                <w:sz w:val="20"/>
                <w:szCs w:val="20"/>
              </w:rPr>
              <w:t>u</w:t>
            </w:r>
            <w:r w:rsidRPr="00A432BA">
              <w:rPr>
                <w:rFonts w:ascii="Garamond" w:eastAsiaTheme="minorEastAsia" w:hAnsi="Garamond"/>
                <w:sz w:val="20"/>
                <w:szCs w:val="20"/>
              </w:rPr>
              <w:t>ritism</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.138</w:t>
            </w: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.117</w:t>
            </w:r>
          </w:p>
        </w:tc>
      </w:tr>
      <w:tr w:rsidR="000D74BE" w:rsidRPr="00A432BA" w:rsidTr="00DD58BF">
        <w:tc>
          <w:tcPr>
            <w:tcW w:w="22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(.114)</w:t>
            </w: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(.115)</w:t>
            </w:r>
          </w:p>
        </w:tc>
      </w:tr>
      <w:tr w:rsidR="00015321" w:rsidRPr="00A432BA" w:rsidTr="00DD58BF">
        <w:tc>
          <w:tcPr>
            <w:tcW w:w="2291" w:type="pct"/>
            <w:tcBorders>
              <w:top w:val="nil"/>
              <w:left w:val="nil"/>
              <w:bottom w:val="nil"/>
              <w:right w:val="nil"/>
            </w:tcBorders>
          </w:tcPr>
          <w:p w:rsidR="00015321" w:rsidRPr="00A432BA" w:rsidRDefault="00015321" w:rsidP="00DD58BF">
            <w:pPr>
              <w:widowControl w:val="0"/>
              <w:autoSpaceDE w:val="0"/>
              <w:autoSpaceDN w:val="0"/>
              <w:adjustRightInd w:val="0"/>
              <w:spacing w:after="0" w:line="240" w:lineRule="auto"/>
              <w:rPr>
                <w:rFonts w:ascii="Garamond" w:eastAsiaTheme="minorEastAsia" w:hAnsi="Garamond"/>
                <w:sz w:val="20"/>
                <w:szCs w:val="20"/>
              </w:rPr>
            </w:pPr>
            <w:r>
              <w:rPr>
                <w:rFonts w:ascii="Garamond" w:eastAsiaTheme="minorEastAsia" w:hAnsi="Garamond"/>
                <w:sz w:val="20"/>
                <w:szCs w:val="20"/>
              </w:rPr>
              <w:t>Religious families:</w:t>
            </w:r>
          </w:p>
        </w:tc>
        <w:tc>
          <w:tcPr>
            <w:tcW w:w="925" w:type="pct"/>
            <w:tcBorders>
              <w:top w:val="nil"/>
              <w:left w:val="nil"/>
              <w:bottom w:val="nil"/>
              <w:right w:val="nil"/>
            </w:tcBorders>
          </w:tcPr>
          <w:p w:rsidR="00015321" w:rsidRPr="00A432BA" w:rsidRDefault="00015321"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925" w:type="pct"/>
            <w:tcBorders>
              <w:top w:val="nil"/>
              <w:left w:val="nil"/>
              <w:bottom w:val="nil"/>
              <w:right w:val="nil"/>
            </w:tcBorders>
          </w:tcPr>
          <w:p w:rsidR="00015321" w:rsidRPr="00A432BA" w:rsidRDefault="00015321"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859" w:type="pct"/>
            <w:tcBorders>
              <w:top w:val="nil"/>
              <w:left w:val="nil"/>
              <w:bottom w:val="nil"/>
              <w:right w:val="nil"/>
            </w:tcBorders>
          </w:tcPr>
          <w:p w:rsidR="00015321" w:rsidRPr="00A432BA" w:rsidRDefault="00015321" w:rsidP="00DD58BF">
            <w:pPr>
              <w:widowControl w:val="0"/>
              <w:autoSpaceDE w:val="0"/>
              <w:autoSpaceDN w:val="0"/>
              <w:adjustRightInd w:val="0"/>
              <w:spacing w:after="0" w:line="240" w:lineRule="auto"/>
              <w:jc w:val="center"/>
              <w:rPr>
                <w:rFonts w:ascii="Garamond" w:eastAsiaTheme="minorEastAsia" w:hAnsi="Garamond"/>
                <w:sz w:val="20"/>
                <w:szCs w:val="20"/>
              </w:rPr>
            </w:pPr>
          </w:p>
        </w:tc>
      </w:tr>
      <w:tr w:rsidR="000D74BE" w:rsidRPr="00A432BA" w:rsidTr="00DD58BF">
        <w:tc>
          <w:tcPr>
            <w:tcW w:w="2291" w:type="pct"/>
            <w:tcBorders>
              <w:top w:val="nil"/>
              <w:left w:val="nil"/>
              <w:bottom w:val="nil"/>
              <w:right w:val="nil"/>
            </w:tcBorders>
          </w:tcPr>
          <w:p w:rsidR="000D74BE" w:rsidRPr="00A432BA" w:rsidRDefault="00015321" w:rsidP="00DD58BF">
            <w:pPr>
              <w:widowControl w:val="0"/>
              <w:autoSpaceDE w:val="0"/>
              <w:autoSpaceDN w:val="0"/>
              <w:adjustRightInd w:val="0"/>
              <w:spacing w:after="0" w:line="240" w:lineRule="auto"/>
              <w:rPr>
                <w:rFonts w:ascii="Garamond" w:eastAsiaTheme="minorEastAsia" w:hAnsi="Garamond"/>
                <w:sz w:val="20"/>
                <w:szCs w:val="20"/>
              </w:rPr>
            </w:pPr>
            <w:r>
              <w:rPr>
                <w:rFonts w:ascii="Garamond" w:eastAsiaTheme="minorEastAsia" w:hAnsi="Garamond"/>
                <w:sz w:val="20"/>
                <w:szCs w:val="20"/>
              </w:rPr>
              <w:t>Islamic</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-.333*</w:t>
            </w:r>
          </w:p>
        </w:tc>
      </w:tr>
      <w:tr w:rsidR="000D74BE" w:rsidRPr="00A432BA" w:rsidTr="00DD58BF">
        <w:tc>
          <w:tcPr>
            <w:tcW w:w="22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(.184)</w:t>
            </w:r>
          </w:p>
        </w:tc>
      </w:tr>
      <w:tr w:rsidR="000D74BE" w:rsidRPr="00A432BA" w:rsidTr="00DD58BF">
        <w:tc>
          <w:tcPr>
            <w:tcW w:w="22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Prot</w:t>
            </w:r>
            <w:r w:rsidR="00C54B67">
              <w:rPr>
                <w:rFonts w:ascii="Garamond" w:eastAsiaTheme="minorEastAsia" w:hAnsi="Garamond"/>
                <w:sz w:val="20"/>
                <w:szCs w:val="20"/>
              </w:rPr>
              <w:t>estant</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-.395**</w:t>
            </w:r>
          </w:p>
        </w:tc>
      </w:tr>
      <w:tr w:rsidR="000D74BE" w:rsidRPr="00A432BA" w:rsidTr="00DD58BF">
        <w:tc>
          <w:tcPr>
            <w:tcW w:w="22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(.188)</w:t>
            </w:r>
          </w:p>
        </w:tc>
      </w:tr>
      <w:tr w:rsidR="000D74BE" w:rsidRPr="00A432BA" w:rsidTr="00DD58BF">
        <w:tc>
          <w:tcPr>
            <w:tcW w:w="2291" w:type="pct"/>
            <w:tcBorders>
              <w:top w:val="nil"/>
              <w:left w:val="nil"/>
              <w:bottom w:val="nil"/>
              <w:right w:val="nil"/>
            </w:tcBorders>
          </w:tcPr>
          <w:p w:rsidR="000D74BE" w:rsidRPr="00A432BA" w:rsidRDefault="00C54B67" w:rsidP="00DD58BF">
            <w:pPr>
              <w:widowControl w:val="0"/>
              <w:autoSpaceDE w:val="0"/>
              <w:autoSpaceDN w:val="0"/>
              <w:adjustRightInd w:val="0"/>
              <w:spacing w:after="0" w:line="240" w:lineRule="auto"/>
              <w:rPr>
                <w:rFonts w:ascii="Garamond" w:eastAsiaTheme="minorEastAsia" w:hAnsi="Garamond"/>
                <w:sz w:val="20"/>
                <w:szCs w:val="20"/>
              </w:rPr>
            </w:pPr>
            <w:r>
              <w:rPr>
                <w:rFonts w:ascii="Garamond" w:eastAsiaTheme="minorEastAsia" w:hAnsi="Garamond"/>
                <w:sz w:val="20"/>
                <w:szCs w:val="20"/>
              </w:rPr>
              <w:t>other</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-.425</w:t>
            </w:r>
          </w:p>
        </w:tc>
      </w:tr>
      <w:tr w:rsidR="000D74BE" w:rsidRPr="00A432BA" w:rsidTr="00DD58BF">
        <w:tc>
          <w:tcPr>
            <w:tcW w:w="22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(.268)</w:t>
            </w:r>
          </w:p>
        </w:tc>
      </w:tr>
      <w:tr w:rsidR="000D74BE" w:rsidRPr="00A432BA" w:rsidTr="00DD58BF">
        <w:tc>
          <w:tcPr>
            <w:tcW w:w="22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_cons</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.699***</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.552**</w:t>
            </w: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.789***</w:t>
            </w:r>
          </w:p>
        </w:tc>
      </w:tr>
      <w:tr w:rsidR="000D74BE" w:rsidRPr="00A432BA" w:rsidTr="00DD58BF">
        <w:tc>
          <w:tcPr>
            <w:tcW w:w="22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(.113)</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(.249)</w:t>
            </w: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(.269)</w:t>
            </w:r>
          </w:p>
        </w:tc>
      </w:tr>
      <w:tr w:rsidR="000D74BE" w:rsidRPr="00A432BA" w:rsidTr="00DD58BF">
        <w:tc>
          <w:tcPr>
            <w:tcW w:w="22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Observations</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52</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52</w:t>
            </w: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52</w:t>
            </w:r>
          </w:p>
        </w:tc>
      </w:tr>
      <w:tr w:rsidR="000D74BE" w:rsidRPr="00A432BA" w:rsidTr="00DD58BF">
        <w:tc>
          <w:tcPr>
            <w:tcW w:w="22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R-squared</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.29</w:t>
            </w:r>
          </w:p>
        </w:tc>
        <w:tc>
          <w:tcPr>
            <w:tcW w:w="925"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.331</w:t>
            </w:r>
          </w:p>
        </w:tc>
        <w:tc>
          <w:tcPr>
            <w:tcW w:w="85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.421</w:t>
            </w:r>
          </w:p>
        </w:tc>
      </w:tr>
      <w:tr w:rsidR="000D74BE" w:rsidRPr="00A432BA" w:rsidTr="00DD58BF">
        <w:tc>
          <w:tcPr>
            <w:tcW w:w="5000" w:type="pct"/>
            <w:gridSpan w:val="4"/>
            <w:tcBorders>
              <w:top w:val="single" w:sz="6" w:space="0" w:color="auto"/>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i/>
                <w:iCs/>
                <w:sz w:val="20"/>
                <w:szCs w:val="20"/>
              </w:rPr>
            </w:pPr>
            <w:r w:rsidRPr="00A432BA">
              <w:rPr>
                <w:rFonts w:ascii="Garamond" w:eastAsiaTheme="minorEastAsia" w:hAnsi="Garamond"/>
                <w:i/>
                <w:iCs/>
                <w:sz w:val="20"/>
                <w:szCs w:val="20"/>
              </w:rPr>
              <w:t>Standard errors are in parentheses</w:t>
            </w:r>
          </w:p>
        </w:tc>
      </w:tr>
      <w:tr w:rsidR="000D74BE" w:rsidRPr="00A432BA" w:rsidTr="00DD58BF">
        <w:tc>
          <w:tcPr>
            <w:tcW w:w="5000" w:type="pct"/>
            <w:gridSpan w:val="4"/>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i/>
                <w:iCs/>
                <w:sz w:val="20"/>
                <w:szCs w:val="20"/>
              </w:rPr>
            </w:pPr>
            <w:r w:rsidRPr="00A432BA">
              <w:rPr>
                <w:rFonts w:ascii="Garamond" w:eastAsiaTheme="minorEastAsia" w:hAnsi="Garamond"/>
                <w:i/>
                <w:iCs/>
                <w:sz w:val="20"/>
                <w:szCs w:val="20"/>
              </w:rPr>
              <w:t xml:space="preserve">*** p&lt;.01, ** p&lt;.05, * p&lt;.1 </w:t>
            </w:r>
          </w:p>
        </w:tc>
      </w:tr>
      <w:tr w:rsidR="000D74BE" w:rsidRPr="00A432BA" w:rsidTr="00DD58BF">
        <w:tc>
          <w:tcPr>
            <w:tcW w:w="5000" w:type="pct"/>
            <w:gridSpan w:val="4"/>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p>
        </w:tc>
      </w:tr>
    </w:tbl>
    <w:p w:rsidR="000D74BE" w:rsidRPr="00A432BA" w:rsidRDefault="000D74BE" w:rsidP="000D74BE">
      <w:pPr>
        <w:pStyle w:val="Caption"/>
        <w:rPr>
          <w:rFonts w:asciiTheme="majorBidi" w:hAnsiTheme="majorBidi" w:cstheme="majorBidi"/>
          <w:i w:val="0"/>
          <w:iCs w:val="0"/>
          <w:color w:val="auto"/>
          <w:u w:val="single"/>
        </w:rPr>
      </w:pPr>
    </w:p>
    <w:p w:rsidR="000D74BE" w:rsidRPr="00A432BA" w:rsidRDefault="000D74BE">
      <w:pPr>
        <w:rPr>
          <w:rFonts w:asciiTheme="majorBidi" w:hAnsiTheme="majorBidi" w:cstheme="majorBidi"/>
          <w:sz w:val="18"/>
          <w:szCs w:val="18"/>
          <w:u w:val="single"/>
        </w:rPr>
      </w:pPr>
      <w:r w:rsidRPr="00A432BA">
        <w:rPr>
          <w:rFonts w:asciiTheme="majorBidi" w:hAnsiTheme="majorBidi" w:cstheme="majorBidi"/>
          <w:i/>
          <w:iCs/>
          <w:u w:val="single"/>
        </w:rPr>
        <w:br w:type="page"/>
      </w:r>
    </w:p>
    <w:p w:rsidR="000D74BE" w:rsidRPr="00A432BA" w:rsidRDefault="000D74BE" w:rsidP="00C17D13">
      <w:pPr>
        <w:pStyle w:val="Caption"/>
        <w:jc w:val="center"/>
        <w:rPr>
          <w:rFonts w:asciiTheme="majorBidi" w:hAnsiTheme="majorBidi" w:cstheme="majorBidi"/>
          <w:b/>
          <w:bCs/>
          <w:i w:val="0"/>
          <w:iCs w:val="0"/>
          <w:color w:val="auto"/>
          <w:sz w:val="24"/>
          <w:szCs w:val="24"/>
          <w:u w:val="single"/>
        </w:rPr>
      </w:pPr>
      <w:r w:rsidRPr="00A432BA">
        <w:rPr>
          <w:rFonts w:asciiTheme="majorBidi" w:hAnsiTheme="majorBidi" w:cstheme="majorBidi"/>
          <w:b/>
          <w:bCs/>
          <w:i w:val="0"/>
          <w:iCs w:val="0"/>
          <w:color w:val="auto"/>
          <w:sz w:val="24"/>
          <w:szCs w:val="24"/>
          <w:u w:val="single"/>
        </w:rPr>
        <w:lastRenderedPageBreak/>
        <w:t xml:space="preserve">Table </w:t>
      </w:r>
      <w:r w:rsidR="002837C0" w:rsidRPr="00A432BA">
        <w:rPr>
          <w:rFonts w:asciiTheme="majorBidi" w:hAnsiTheme="majorBidi" w:cstheme="majorBidi"/>
          <w:b/>
          <w:bCs/>
          <w:i w:val="0"/>
          <w:iCs w:val="0"/>
          <w:color w:val="auto"/>
          <w:sz w:val="24"/>
          <w:szCs w:val="24"/>
          <w:u w:val="single"/>
        </w:rPr>
        <w:t>A4</w:t>
      </w:r>
      <w:r w:rsidR="00C9202E" w:rsidRPr="00A432BA">
        <w:rPr>
          <w:rFonts w:asciiTheme="majorBidi" w:hAnsiTheme="majorBidi" w:cstheme="majorBidi"/>
          <w:b/>
          <w:bCs/>
          <w:i w:val="0"/>
          <w:iCs w:val="0"/>
          <w:color w:val="auto"/>
          <w:sz w:val="24"/>
          <w:szCs w:val="24"/>
          <w:u w:val="single"/>
        </w:rPr>
        <w:t>: Log</w:t>
      </w:r>
      <w:r w:rsidR="00C17D13">
        <w:rPr>
          <w:rFonts w:asciiTheme="majorBidi" w:hAnsiTheme="majorBidi" w:cstheme="majorBidi"/>
          <w:b/>
          <w:bCs/>
          <w:i w:val="0"/>
          <w:iCs w:val="0"/>
          <w:color w:val="auto"/>
          <w:sz w:val="24"/>
          <w:szCs w:val="24"/>
          <w:u w:val="single"/>
        </w:rPr>
        <w:t>it</w:t>
      </w:r>
      <w:r w:rsidR="00C9202E" w:rsidRPr="00A432BA">
        <w:rPr>
          <w:rFonts w:asciiTheme="majorBidi" w:hAnsiTheme="majorBidi" w:cstheme="majorBidi"/>
          <w:b/>
          <w:bCs/>
          <w:i w:val="0"/>
          <w:iCs w:val="0"/>
          <w:color w:val="auto"/>
          <w:sz w:val="24"/>
          <w:szCs w:val="24"/>
          <w:u w:val="single"/>
        </w:rPr>
        <w:t xml:space="preserve"> Models for Opposing </w:t>
      </w:r>
      <w:r w:rsidR="00447379" w:rsidRPr="00A432BA">
        <w:rPr>
          <w:rFonts w:asciiTheme="majorBidi" w:hAnsiTheme="majorBidi" w:cstheme="majorBidi"/>
          <w:b/>
          <w:bCs/>
          <w:i w:val="0"/>
          <w:iCs w:val="0"/>
          <w:color w:val="auto"/>
          <w:sz w:val="24"/>
          <w:szCs w:val="24"/>
          <w:u w:val="single"/>
        </w:rPr>
        <w:t>Regime</w:t>
      </w:r>
      <w:r w:rsidR="00C9202E" w:rsidRPr="00A432BA">
        <w:rPr>
          <w:rFonts w:asciiTheme="majorBidi" w:hAnsiTheme="majorBidi" w:cstheme="majorBidi"/>
          <w:b/>
          <w:bCs/>
          <w:i w:val="0"/>
          <w:iCs w:val="0"/>
          <w:color w:val="auto"/>
          <w:sz w:val="24"/>
          <w:szCs w:val="24"/>
          <w:u w:val="single"/>
        </w:rPr>
        <w:t xml:space="preserve"> S</w:t>
      </w:r>
      <w:r w:rsidRPr="00A432BA">
        <w:rPr>
          <w:rFonts w:asciiTheme="majorBidi" w:hAnsiTheme="majorBidi" w:cstheme="majorBidi"/>
          <w:b/>
          <w:bCs/>
          <w:i w:val="0"/>
          <w:iCs w:val="0"/>
          <w:color w:val="auto"/>
          <w:sz w:val="24"/>
          <w:szCs w:val="24"/>
          <w:u w:val="single"/>
        </w:rPr>
        <w:t>urvival</w:t>
      </w:r>
    </w:p>
    <w:tbl>
      <w:tblPr>
        <w:tblW w:w="5000" w:type="pct"/>
        <w:tblLook w:val="0000" w:firstRow="0" w:lastRow="0" w:firstColumn="0" w:lastColumn="0" w:noHBand="0" w:noVBand="0"/>
      </w:tblPr>
      <w:tblGrid>
        <w:gridCol w:w="3312"/>
        <w:gridCol w:w="1964"/>
        <w:gridCol w:w="2042"/>
        <w:gridCol w:w="2042"/>
      </w:tblGrid>
      <w:tr w:rsidR="000D74BE" w:rsidRPr="00A432BA" w:rsidTr="00DD58BF">
        <w:tc>
          <w:tcPr>
            <w:tcW w:w="1769" w:type="pct"/>
            <w:tcBorders>
              <w:top w:val="single" w:sz="4" w:space="0" w:color="auto"/>
              <w:left w:val="nil"/>
              <w:bottom w:val="single" w:sz="4" w:space="0" w:color="auto"/>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 xml:space="preserve">   </w:t>
            </w:r>
          </w:p>
        </w:tc>
        <w:tc>
          <w:tcPr>
            <w:tcW w:w="1049" w:type="pct"/>
            <w:tcBorders>
              <w:top w:val="single" w:sz="4" w:space="0" w:color="auto"/>
              <w:left w:val="nil"/>
              <w:bottom w:val="single" w:sz="4" w:space="0" w:color="auto"/>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 xml:space="preserve">  (1)</w:t>
            </w:r>
          </w:p>
        </w:tc>
        <w:tc>
          <w:tcPr>
            <w:tcW w:w="1091" w:type="pct"/>
            <w:tcBorders>
              <w:top w:val="single" w:sz="4" w:space="0" w:color="auto"/>
              <w:left w:val="nil"/>
              <w:bottom w:val="single" w:sz="4" w:space="0" w:color="auto"/>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 xml:space="preserve">  (2)</w:t>
            </w:r>
          </w:p>
        </w:tc>
        <w:tc>
          <w:tcPr>
            <w:tcW w:w="1091" w:type="pct"/>
            <w:tcBorders>
              <w:top w:val="single" w:sz="4" w:space="0" w:color="auto"/>
              <w:left w:val="nil"/>
              <w:bottom w:val="single" w:sz="4" w:space="0" w:color="auto"/>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 xml:space="preserve">  (3)</w:t>
            </w:r>
          </w:p>
        </w:tc>
      </w:tr>
      <w:tr w:rsidR="000D74BE" w:rsidRPr="00A432BA" w:rsidTr="00DD58BF">
        <w:tc>
          <w:tcPr>
            <w:tcW w:w="1769" w:type="pct"/>
            <w:tcBorders>
              <w:top w:val="single" w:sz="4" w:space="0" w:color="auto"/>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Religious monopoly</w:t>
            </w:r>
            <w:r w:rsidRPr="00A432BA">
              <w:rPr>
                <w:rFonts w:ascii="Garamond" w:eastAsiaTheme="minorEastAsia" w:hAnsi="Garamond" w:cs="Times New Roman"/>
                <w:sz w:val="20"/>
                <w:szCs w:val="20"/>
                <w:vertAlign w:val="superscript"/>
              </w:rPr>
              <w:footnoteReference w:id="1"/>
            </w:r>
          </w:p>
        </w:tc>
        <w:tc>
          <w:tcPr>
            <w:tcW w:w="1049" w:type="pct"/>
            <w:tcBorders>
              <w:top w:val="single" w:sz="4" w:space="0" w:color="auto"/>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-5.651**</w:t>
            </w:r>
          </w:p>
        </w:tc>
        <w:tc>
          <w:tcPr>
            <w:tcW w:w="1091" w:type="pct"/>
            <w:tcBorders>
              <w:top w:val="single" w:sz="4" w:space="0" w:color="auto"/>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-5.476**</w:t>
            </w:r>
          </w:p>
        </w:tc>
        <w:tc>
          <w:tcPr>
            <w:tcW w:w="1091" w:type="pct"/>
            <w:tcBorders>
              <w:top w:val="single" w:sz="4" w:space="0" w:color="auto"/>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-3.038</w:t>
            </w:r>
          </w:p>
        </w:tc>
      </w:tr>
      <w:tr w:rsidR="000D74BE" w:rsidRPr="00A432BA" w:rsidTr="00DD58BF">
        <w:tc>
          <w:tcPr>
            <w:tcW w:w="176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(2.258)</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(2.675)</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(2.91)</w:t>
            </w:r>
          </w:p>
        </w:tc>
      </w:tr>
      <w:tr w:rsidR="000D74BE" w:rsidRPr="00A432BA" w:rsidTr="00DD58BF">
        <w:tc>
          <w:tcPr>
            <w:tcW w:w="1769" w:type="pct"/>
            <w:tcBorders>
              <w:top w:val="nil"/>
              <w:left w:val="nil"/>
              <w:bottom w:val="nil"/>
              <w:right w:val="nil"/>
            </w:tcBorders>
          </w:tcPr>
          <w:p w:rsidR="000D74BE" w:rsidRPr="00A432BA" w:rsidRDefault="006906E0" w:rsidP="00DD58BF">
            <w:pPr>
              <w:widowControl w:val="0"/>
              <w:autoSpaceDE w:val="0"/>
              <w:autoSpaceDN w:val="0"/>
              <w:adjustRightInd w:val="0"/>
              <w:spacing w:after="0" w:line="240" w:lineRule="auto"/>
              <w:rPr>
                <w:rFonts w:ascii="Garamond" w:eastAsiaTheme="minorEastAsia" w:hAnsi="Garamond"/>
                <w:sz w:val="20"/>
                <w:szCs w:val="20"/>
              </w:rPr>
            </w:pPr>
            <w:r>
              <w:rPr>
                <w:rFonts w:ascii="Garamond" w:eastAsiaTheme="minorEastAsia" w:hAnsi="Garamond"/>
                <w:sz w:val="20"/>
                <w:szCs w:val="20"/>
              </w:rPr>
              <w:t>Historical p</w:t>
            </w:r>
            <w:r w:rsidR="000D74BE" w:rsidRPr="00A432BA">
              <w:rPr>
                <w:rFonts w:ascii="Garamond" w:eastAsiaTheme="minorEastAsia" w:hAnsi="Garamond"/>
                <w:sz w:val="20"/>
                <w:szCs w:val="20"/>
              </w:rPr>
              <w:t>ro-democratizing role</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2.09***</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2.248***</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1.848*</w:t>
            </w:r>
          </w:p>
        </w:tc>
      </w:tr>
      <w:tr w:rsidR="000D74BE" w:rsidRPr="00A432BA" w:rsidTr="00DD58BF">
        <w:tc>
          <w:tcPr>
            <w:tcW w:w="176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(.759)</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(.789)</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(.988)</w:t>
            </w:r>
          </w:p>
        </w:tc>
      </w:tr>
      <w:tr w:rsidR="000D74BE" w:rsidRPr="00A432BA" w:rsidTr="00DD58BF">
        <w:tc>
          <w:tcPr>
            <w:tcW w:w="176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Ruler’s religion</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-1.069</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-1.833</w:t>
            </w:r>
          </w:p>
        </w:tc>
      </w:tr>
      <w:tr w:rsidR="000D74BE" w:rsidRPr="00A432BA" w:rsidTr="00DD58BF">
        <w:tc>
          <w:tcPr>
            <w:tcW w:w="176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(1.006)</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(1.262)</w:t>
            </w:r>
          </w:p>
        </w:tc>
      </w:tr>
      <w:tr w:rsidR="000D74BE" w:rsidRPr="00A432BA" w:rsidTr="00DD58BF">
        <w:tc>
          <w:tcPr>
            <w:tcW w:w="176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GDP per Capita</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-.06</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-.17</w:t>
            </w:r>
          </w:p>
        </w:tc>
      </w:tr>
      <w:tr w:rsidR="000D74BE" w:rsidRPr="00A432BA" w:rsidTr="00DD58BF">
        <w:tc>
          <w:tcPr>
            <w:tcW w:w="176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(.134)</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(.172)</w:t>
            </w:r>
          </w:p>
        </w:tc>
      </w:tr>
      <w:tr w:rsidR="000D74BE" w:rsidRPr="00A432BA" w:rsidTr="00DD58BF">
        <w:tc>
          <w:tcPr>
            <w:tcW w:w="176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Government favo</w:t>
            </w:r>
            <w:r w:rsidR="00355E17">
              <w:rPr>
                <w:rFonts w:ascii="Garamond" w:eastAsiaTheme="minorEastAsia" w:hAnsi="Garamond"/>
                <w:sz w:val="20"/>
                <w:szCs w:val="20"/>
              </w:rPr>
              <w:t>u</w:t>
            </w:r>
            <w:r w:rsidRPr="00A432BA">
              <w:rPr>
                <w:rFonts w:ascii="Garamond" w:eastAsiaTheme="minorEastAsia" w:hAnsi="Garamond"/>
                <w:sz w:val="20"/>
                <w:szCs w:val="20"/>
              </w:rPr>
              <w:t>ritism</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.642</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.608</w:t>
            </w:r>
          </w:p>
        </w:tc>
      </w:tr>
      <w:tr w:rsidR="000D74BE" w:rsidRPr="00A432BA" w:rsidTr="00DD58BF">
        <w:tc>
          <w:tcPr>
            <w:tcW w:w="176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(.7)</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(.727)</w:t>
            </w:r>
          </w:p>
        </w:tc>
      </w:tr>
      <w:tr w:rsidR="00355E17" w:rsidRPr="00A432BA" w:rsidTr="00DD58BF">
        <w:tc>
          <w:tcPr>
            <w:tcW w:w="1769" w:type="pct"/>
            <w:tcBorders>
              <w:top w:val="nil"/>
              <w:left w:val="nil"/>
              <w:bottom w:val="nil"/>
              <w:right w:val="nil"/>
            </w:tcBorders>
          </w:tcPr>
          <w:p w:rsidR="00355E17" w:rsidRPr="00A432BA" w:rsidRDefault="006B71EC" w:rsidP="00DD58BF">
            <w:pPr>
              <w:widowControl w:val="0"/>
              <w:autoSpaceDE w:val="0"/>
              <w:autoSpaceDN w:val="0"/>
              <w:adjustRightInd w:val="0"/>
              <w:spacing w:after="0" w:line="240" w:lineRule="auto"/>
              <w:rPr>
                <w:rFonts w:ascii="Garamond" w:eastAsiaTheme="minorEastAsia" w:hAnsi="Garamond"/>
                <w:sz w:val="20"/>
                <w:szCs w:val="20"/>
              </w:rPr>
            </w:pPr>
            <w:r>
              <w:rPr>
                <w:rFonts w:ascii="Garamond" w:eastAsiaTheme="minorEastAsia" w:hAnsi="Garamond"/>
                <w:sz w:val="20"/>
                <w:szCs w:val="20"/>
              </w:rPr>
              <w:t>Religious families:</w:t>
            </w:r>
          </w:p>
        </w:tc>
        <w:tc>
          <w:tcPr>
            <w:tcW w:w="1049" w:type="pct"/>
            <w:tcBorders>
              <w:top w:val="nil"/>
              <w:left w:val="nil"/>
              <w:bottom w:val="nil"/>
              <w:right w:val="nil"/>
            </w:tcBorders>
          </w:tcPr>
          <w:p w:rsidR="00355E17" w:rsidRPr="00A432BA" w:rsidRDefault="00355E17"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355E17" w:rsidRPr="00A432BA" w:rsidRDefault="00355E17"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355E17" w:rsidRPr="00A432BA" w:rsidRDefault="00355E17" w:rsidP="00DD58BF">
            <w:pPr>
              <w:widowControl w:val="0"/>
              <w:autoSpaceDE w:val="0"/>
              <w:autoSpaceDN w:val="0"/>
              <w:adjustRightInd w:val="0"/>
              <w:spacing w:after="0" w:line="240" w:lineRule="auto"/>
              <w:jc w:val="center"/>
              <w:rPr>
                <w:rFonts w:ascii="Garamond" w:eastAsiaTheme="minorEastAsia" w:hAnsi="Garamond"/>
                <w:sz w:val="20"/>
                <w:szCs w:val="20"/>
              </w:rPr>
            </w:pPr>
          </w:p>
        </w:tc>
      </w:tr>
      <w:tr w:rsidR="000D74BE" w:rsidRPr="00A432BA" w:rsidTr="00DD58BF">
        <w:tc>
          <w:tcPr>
            <w:tcW w:w="1769" w:type="pct"/>
            <w:tcBorders>
              <w:top w:val="nil"/>
              <w:left w:val="nil"/>
              <w:bottom w:val="nil"/>
              <w:right w:val="nil"/>
            </w:tcBorders>
          </w:tcPr>
          <w:p w:rsidR="000D74BE" w:rsidRPr="00A432BA" w:rsidRDefault="006B71EC" w:rsidP="00DD58BF">
            <w:pPr>
              <w:widowControl w:val="0"/>
              <w:autoSpaceDE w:val="0"/>
              <w:autoSpaceDN w:val="0"/>
              <w:adjustRightInd w:val="0"/>
              <w:spacing w:after="0" w:line="240" w:lineRule="auto"/>
              <w:rPr>
                <w:rFonts w:ascii="Garamond" w:eastAsiaTheme="minorEastAsia" w:hAnsi="Garamond"/>
                <w:sz w:val="20"/>
                <w:szCs w:val="20"/>
              </w:rPr>
            </w:pPr>
            <w:r>
              <w:rPr>
                <w:rFonts w:ascii="Garamond" w:eastAsiaTheme="minorEastAsia" w:hAnsi="Garamond"/>
                <w:sz w:val="20"/>
                <w:szCs w:val="20"/>
              </w:rPr>
              <w:t>Islamic</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-3.059**</w:t>
            </w:r>
          </w:p>
        </w:tc>
      </w:tr>
      <w:tr w:rsidR="000D74BE" w:rsidRPr="00A432BA" w:rsidTr="00DD58BF">
        <w:tc>
          <w:tcPr>
            <w:tcW w:w="176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(1.374)</w:t>
            </w:r>
          </w:p>
        </w:tc>
      </w:tr>
      <w:tr w:rsidR="000D74BE" w:rsidRPr="00A432BA" w:rsidTr="00DD58BF">
        <w:tc>
          <w:tcPr>
            <w:tcW w:w="1769" w:type="pct"/>
            <w:tcBorders>
              <w:top w:val="nil"/>
              <w:left w:val="nil"/>
              <w:bottom w:val="nil"/>
              <w:right w:val="nil"/>
            </w:tcBorders>
          </w:tcPr>
          <w:p w:rsidR="000D74BE" w:rsidRPr="00A432BA" w:rsidRDefault="006B71EC" w:rsidP="00DD58BF">
            <w:pPr>
              <w:widowControl w:val="0"/>
              <w:autoSpaceDE w:val="0"/>
              <w:autoSpaceDN w:val="0"/>
              <w:adjustRightInd w:val="0"/>
              <w:spacing w:after="0" w:line="240" w:lineRule="auto"/>
              <w:rPr>
                <w:rFonts w:ascii="Garamond" w:eastAsiaTheme="minorEastAsia" w:hAnsi="Garamond"/>
                <w:sz w:val="20"/>
                <w:szCs w:val="20"/>
              </w:rPr>
            </w:pPr>
            <w:r>
              <w:rPr>
                <w:rFonts w:ascii="Garamond" w:eastAsiaTheme="minorEastAsia" w:hAnsi="Garamond"/>
                <w:sz w:val="20"/>
                <w:szCs w:val="20"/>
              </w:rPr>
              <w:t>Protestant</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-3.211**</w:t>
            </w:r>
          </w:p>
        </w:tc>
      </w:tr>
      <w:tr w:rsidR="000D74BE" w:rsidRPr="00A432BA" w:rsidTr="00DD58BF">
        <w:tc>
          <w:tcPr>
            <w:tcW w:w="176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(1.459)</w:t>
            </w:r>
          </w:p>
        </w:tc>
      </w:tr>
      <w:tr w:rsidR="000D74BE" w:rsidRPr="00A432BA" w:rsidTr="00DD58BF">
        <w:tc>
          <w:tcPr>
            <w:tcW w:w="1769" w:type="pct"/>
            <w:tcBorders>
              <w:top w:val="nil"/>
              <w:left w:val="nil"/>
              <w:bottom w:val="nil"/>
              <w:right w:val="nil"/>
            </w:tcBorders>
          </w:tcPr>
          <w:p w:rsidR="000D74BE" w:rsidRPr="00A432BA" w:rsidRDefault="006B71EC" w:rsidP="00DD58BF">
            <w:pPr>
              <w:widowControl w:val="0"/>
              <w:autoSpaceDE w:val="0"/>
              <w:autoSpaceDN w:val="0"/>
              <w:adjustRightInd w:val="0"/>
              <w:spacing w:after="0" w:line="240" w:lineRule="auto"/>
              <w:rPr>
                <w:rFonts w:ascii="Garamond" w:eastAsiaTheme="minorEastAsia" w:hAnsi="Garamond"/>
                <w:sz w:val="20"/>
                <w:szCs w:val="20"/>
              </w:rPr>
            </w:pPr>
            <w:r>
              <w:rPr>
                <w:rFonts w:ascii="Garamond" w:eastAsiaTheme="minorEastAsia" w:hAnsi="Garamond"/>
                <w:sz w:val="20"/>
                <w:szCs w:val="20"/>
              </w:rPr>
              <w:t>Other</w:t>
            </w:r>
            <w:r w:rsidR="000D74BE" w:rsidRPr="00A432BA">
              <w:rPr>
                <w:rFonts w:ascii="Garamond" w:eastAsiaTheme="minorEastAsia" w:hAnsi="Garamond"/>
                <w:sz w:val="20"/>
                <w:szCs w:val="20"/>
              </w:rPr>
              <w:t xml:space="preserve"> </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-2.525</w:t>
            </w:r>
          </w:p>
        </w:tc>
      </w:tr>
      <w:tr w:rsidR="000D74BE" w:rsidRPr="00A432BA" w:rsidTr="00DD58BF">
        <w:tc>
          <w:tcPr>
            <w:tcW w:w="176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(1.774)</w:t>
            </w:r>
          </w:p>
        </w:tc>
      </w:tr>
      <w:tr w:rsidR="000D74BE" w:rsidRPr="00A432BA" w:rsidTr="00DD58BF">
        <w:tc>
          <w:tcPr>
            <w:tcW w:w="176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_cons</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.476</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-.027</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2.954</w:t>
            </w:r>
          </w:p>
        </w:tc>
      </w:tr>
      <w:tr w:rsidR="000D74BE" w:rsidRPr="00A432BA" w:rsidTr="00DD58BF">
        <w:tc>
          <w:tcPr>
            <w:tcW w:w="176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(.484)</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(1.489)</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(2.013)</w:t>
            </w:r>
          </w:p>
        </w:tc>
      </w:tr>
      <w:tr w:rsidR="000D74BE" w:rsidRPr="00A432BA" w:rsidTr="00DD58BF">
        <w:tc>
          <w:tcPr>
            <w:tcW w:w="176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Observations</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52</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52</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52</w:t>
            </w:r>
          </w:p>
        </w:tc>
      </w:tr>
      <w:tr w:rsidR="000D74BE" w:rsidRPr="00A432BA" w:rsidTr="00DD58BF">
        <w:tc>
          <w:tcPr>
            <w:tcW w:w="176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Pseudo R</w:t>
            </w:r>
            <w:r w:rsidRPr="00A432BA">
              <w:rPr>
                <w:rFonts w:ascii="Garamond" w:eastAsiaTheme="minorEastAsia" w:hAnsi="Garamond"/>
                <w:sz w:val="20"/>
                <w:szCs w:val="20"/>
                <w:vertAlign w:val="superscript"/>
              </w:rPr>
              <w:t>2</w:t>
            </w:r>
          </w:p>
        </w:tc>
        <w:tc>
          <w:tcPr>
            <w:tcW w:w="1049"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.262</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.29</w:t>
            </w:r>
          </w:p>
        </w:tc>
        <w:tc>
          <w:tcPr>
            <w:tcW w:w="1091" w:type="pct"/>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.424</w:t>
            </w:r>
          </w:p>
        </w:tc>
      </w:tr>
      <w:tr w:rsidR="000D74BE" w:rsidRPr="00A432BA" w:rsidTr="00DD58BF">
        <w:tc>
          <w:tcPr>
            <w:tcW w:w="5000" w:type="pct"/>
            <w:gridSpan w:val="4"/>
            <w:tcBorders>
              <w:top w:val="single" w:sz="6" w:space="0" w:color="auto"/>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i/>
                <w:iCs/>
                <w:sz w:val="20"/>
                <w:szCs w:val="20"/>
              </w:rPr>
            </w:pPr>
            <w:r w:rsidRPr="00A432BA">
              <w:rPr>
                <w:rFonts w:ascii="Garamond" w:eastAsiaTheme="minorEastAsia" w:hAnsi="Garamond"/>
                <w:i/>
                <w:iCs/>
                <w:sz w:val="20"/>
                <w:szCs w:val="20"/>
              </w:rPr>
              <w:t>Standard errors are in parentheses</w:t>
            </w:r>
          </w:p>
        </w:tc>
      </w:tr>
      <w:tr w:rsidR="000D74BE" w:rsidRPr="00A432BA" w:rsidTr="00DD58BF">
        <w:tc>
          <w:tcPr>
            <w:tcW w:w="5000" w:type="pct"/>
            <w:gridSpan w:val="4"/>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i/>
                <w:iCs/>
                <w:sz w:val="20"/>
                <w:szCs w:val="20"/>
              </w:rPr>
            </w:pPr>
            <w:r w:rsidRPr="00A432BA">
              <w:rPr>
                <w:rFonts w:ascii="Garamond" w:eastAsiaTheme="minorEastAsia" w:hAnsi="Garamond"/>
                <w:i/>
                <w:iCs/>
                <w:sz w:val="20"/>
                <w:szCs w:val="20"/>
              </w:rPr>
              <w:t xml:space="preserve">*** p&lt;.01, ** p&lt;.05, * p&lt;.1 </w:t>
            </w:r>
          </w:p>
        </w:tc>
      </w:tr>
      <w:tr w:rsidR="000D74BE" w:rsidRPr="00A432BA" w:rsidTr="00DD58BF">
        <w:tc>
          <w:tcPr>
            <w:tcW w:w="5000" w:type="pct"/>
            <w:gridSpan w:val="4"/>
            <w:tcBorders>
              <w:top w:val="nil"/>
              <w:left w:val="nil"/>
              <w:bottom w:val="nil"/>
              <w:right w:val="nil"/>
            </w:tcBorders>
          </w:tcPr>
          <w:p w:rsidR="000D74BE" w:rsidRPr="00A432BA" w:rsidRDefault="000D74BE" w:rsidP="00DD58BF">
            <w:pPr>
              <w:widowControl w:val="0"/>
              <w:autoSpaceDE w:val="0"/>
              <w:autoSpaceDN w:val="0"/>
              <w:adjustRightInd w:val="0"/>
              <w:spacing w:after="0" w:line="240" w:lineRule="auto"/>
              <w:rPr>
                <w:rFonts w:ascii="Garamond" w:eastAsiaTheme="minorEastAsia" w:hAnsi="Garamond"/>
                <w:sz w:val="20"/>
                <w:szCs w:val="20"/>
              </w:rPr>
            </w:pPr>
          </w:p>
        </w:tc>
      </w:tr>
    </w:tbl>
    <w:p w:rsidR="000D74BE" w:rsidRPr="00A432BA" w:rsidRDefault="000D74BE" w:rsidP="00D05C67">
      <w:pPr>
        <w:jc w:val="both"/>
        <w:rPr>
          <w:rFonts w:ascii="Times New Roman" w:hAnsi="Times New Roman" w:cs="Times New Roman"/>
          <w:sz w:val="28"/>
          <w:szCs w:val="28"/>
        </w:rPr>
      </w:pPr>
    </w:p>
    <w:p w:rsidR="00B379FD" w:rsidRPr="00A432BA" w:rsidRDefault="00B379FD">
      <w:pPr>
        <w:rPr>
          <w:rFonts w:ascii="Times New Roman" w:hAnsi="Times New Roman" w:cs="Times New Roman"/>
          <w:sz w:val="28"/>
          <w:szCs w:val="28"/>
        </w:rPr>
      </w:pPr>
      <w:r w:rsidRPr="00A432BA">
        <w:rPr>
          <w:rFonts w:ascii="Times New Roman" w:hAnsi="Times New Roman" w:cs="Times New Roman"/>
          <w:sz w:val="28"/>
          <w:szCs w:val="28"/>
        </w:rPr>
        <w:br w:type="page"/>
      </w:r>
    </w:p>
    <w:p w:rsidR="00033000" w:rsidRPr="00A432BA" w:rsidRDefault="00F205DF" w:rsidP="00F205DF">
      <w:pPr>
        <w:pStyle w:val="Caption"/>
        <w:jc w:val="center"/>
        <w:rPr>
          <w:rFonts w:asciiTheme="majorBidi" w:hAnsiTheme="majorBidi" w:cstheme="majorBidi"/>
          <w:b/>
          <w:bCs/>
          <w:i w:val="0"/>
          <w:iCs w:val="0"/>
          <w:color w:val="auto"/>
          <w:sz w:val="24"/>
          <w:szCs w:val="24"/>
          <w:u w:val="single"/>
        </w:rPr>
      </w:pPr>
      <w:r>
        <w:rPr>
          <w:rFonts w:asciiTheme="majorBidi" w:hAnsiTheme="majorBidi" w:cstheme="majorBidi"/>
          <w:b/>
          <w:bCs/>
          <w:i w:val="0"/>
          <w:iCs w:val="0"/>
          <w:color w:val="auto"/>
          <w:sz w:val="24"/>
          <w:szCs w:val="24"/>
          <w:u w:val="single"/>
        </w:rPr>
        <w:lastRenderedPageBreak/>
        <w:t>Table A5: Logit</w:t>
      </w:r>
      <w:r w:rsidR="00033000" w:rsidRPr="00A432BA">
        <w:rPr>
          <w:rFonts w:asciiTheme="majorBidi" w:hAnsiTheme="majorBidi" w:cstheme="majorBidi"/>
          <w:b/>
          <w:bCs/>
          <w:i w:val="0"/>
          <w:iCs w:val="0"/>
          <w:color w:val="auto"/>
          <w:sz w:val="24"/>
          <w:szCs w:val="24"/>
          <w:u w:val="single"/>
        </w:rPr>
        <w:t xml:space="preserve"> Models for Opposing</w:t>
      </w:r>
      <w:r w:rsidR="00447379" w:rsidRPr="00A432BA">
        <w:rPr>
          <w:rFonts w:asciiTheme="majorBidi" w:hAnsiTheme="majorBidi" w:cstheme="majorBidi"/>
          <w:b/>
          <w:bCs/>
          <w:i w:val="0"/>
          <w:iCs w:val="0"/>
          <w:color w:val="auto"/>
          <w:sz w:val="24"/>
          <w:szCs w:val="24"/>
          <w:u w:val="single"/>
        </w:rPr>
        <w:t xml:space="preserve"> Regime</w:t>
      </w:r>
      <w:r w:rsidR="00033000" w:rsidRPr="00A432BA">
        <w:rPr>
          <w:rFonts w:asciiTheme="majorBidi" w:hAnsiTheme="majorBidi" w:cstheme="majorBidi"/>
          <w:b/>
          <w:bCs/>
          <w:i w:val="0"/>
          <w:iCs w:val="0"/>
          <w:color w:val="auto"/>
          <w:sz w:val="24"/>
          <w:szCs w:val="24"/>
          <w:u w:val="single"/>
        </w:rPr>
        <w:t xml:space="preserve"> Survival</w:t>
      </w:r>
    </w:p>
    <w:tbl>
      <w:tblPr>
        <w:tblW w:w="5000" w:type="pct"/>
        <w:jc w:val="center"/>
        <w:tblLook w:val="0000" w:firstRow="0" w:lastRow="0" w:firstColumn="0" w:lastColumn="0" w:noHBand="0" w:noVBand="0"/>
      </w:tblPr>
      <w:tblGrid>
        <w:gridCol w:w="4137"/>
        <w:gridCol w:w="1756"/>
        <w:gridCol w:w="1756"/>
        <w:gridCol w:w="1711"/>
      </w:tblGrid>
      <w:tr w:rsidR="007B5125" w:rsidRPr="00A432BA" w:rsidTr="00033000">
        <w:trPr>
          <w:jc w:val="center"/>
        </w:trPr>
        <w:tc>
          <w:tcPr>
            <w:tcW w:w="2210" w:type="pct"/>
            <w:tcBorders>
              <w:top w:val="single" w:sz="4" w:space="0" w:color="auto"/>
              <w:left w:val="nil"/>
              <w:bottom w:val="single" w:sz="4" w:space="0" w:color="auto"/>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 xml:space="preserve">   </w:t>
            </w:r>
          </w:p>
        </w:tc>
        <w:tc>
          <w:tcPr>
            <w:tcW w:w="938" w:type="pct"/>
            <w:tcBorders>
              <w:top w:val="single" w:sz="4" w:space="0" w:color="auto"/>
              <w:left w:val="nil"/>
              <w:bottom w:val="single" w:sz="4" w:space="0" w:color="auto"/>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 xml:space="preserve">  (1)</w:t>
            </w:r>
          </w:p>
        </w:tc>
        <w:tc>
          <w:tcPr>
            <w:tcW w:w="938" w:type="pct"/>
            <w:tcBorders>
              <w:top w:val="single" w:sz="4" w:space="0" w:color="auto"/>
              <w:left w:val="nil"/>
              <w:bottom w:val="single" w:sz="4" w:space="0" w:color="auto"/>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 xml:space="preserve">  (2)</w:t>
            </w:r>
          </w:p>
        </w:tc>
        <w:tc>
          <w:tcPr>
            <w:tcW w:w="914" w:type="pct"/>
            <w:tcBorders>
              <w:top w:val="single" w:sz="4" w:space="0" w:color="auto"/>
              <w:left w:val="nil"/>
              <w:bottom w:val="single" w:sz="4" w:space="0" w:color="auto"/>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 xml:space="preserve">  (3)</w:t>
            </w:r>
          </w:p>
        </w:tc>
      </w:tr>
      <w:tr w:rsidR="007B5125" w:rsidRPr="00A432BA" w:rsidTr="00033000">
        <w:trPr>
          <w:jc w:val="center"/>
        </w:trPr>
        <w:tc>
          <w:tcPr>
            <w:tcW w:w="2210" w:type="pct"/>
            <w:tcBorders>
              <w:top w:val="single" w:sz="4" w:space="0" w:color="auto"/>
              <w:left w:val="nil"/>
              <w:bottom w:val="nil"/>
              <w:right w:val="nil"/>
            </w:tcBorders>
          </w:tcPr>
          <w:p w:rsidR="007B5125" w:rsidRPr="00A432BA" w:rsidRDefault="007B5125" w:rsidP="007B5125">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Religious monopoly</w:t>
            </w:r>
            <w:r w:rsidR="00A26CA9" w:rsidRPr="00A432BA">
              <w:rPr>
                <w:rStyle w:val="FootnoteReference"/>
                <w:rFonts w:ascii="Garamond" w:eastAsiaTheme="minorEastAsia" w:hAnsi="Garamond"/>
                <w:sz w:val="20"/>
                <w:szCs w:val="20"/>
              </w:rPr>
              <w:footnoteReference w:id="2"/>
            </w:r>
          </w:p>
        </w:tc>
        <w:tc>
          <w:tcPr>
            <w:tcW w:w="938" w:type="pct"/>
            <w:tcBorders>
              <w:top w:val="single" w:sz="4" w:space="0" w:color="auto"/>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-4.893**</w:t>
            </w:r>
          </w:p>
        </w:tc>
        <w:tc>
          <w:tcPr>
            <w:tcW w:w="938" w:type="pct"/>
            <w:tcBorders>
              <w:top w:val="single" w:sz="4" w:space="0" w:color="auto"/>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-9.239**</w:t>
            </w:r>
          </w:p>
        </w:tc>
        <w:tc>
          <w:tcPr>
            <w:tcW w:w="914" w:type="pct"/>
            <w:tcBorders>
              <w:top w:val="single" w:sz="4" w:space="0" w:color="auto"/>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-6.752</w:t>
            </w:r>
          </w:p>
        </w:tc>
      </w:tr>
      <w:tr w:rsidR="007B5125" w:rsidRPr="00A432BA" w:rsidTr="00033000">
        <w:trPr>
          <w:jc w:val="center"/>
        </w:trPr>
        <w:tc>
          <w:tcPr>
            <w:tcW w:w="2210"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(2.071)</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(3.688)</w:t>
            </w:r>
          </w:p>
        </w:tc>
        <w:tc>
          <w:tcPr>
            <w:tcW w:w="914"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(4.582)</w:t>
            </w:r>
          </w:p>
        </w:tc>
      </w:tr>
      <w:tr w:rsidR="007B5125" w:rsidRPr="00A432BA" w:rsidTr="00033000">
        <w:trPr>
          <w:jc w:val="center"/>
        </w:trPr>
        <w:tc>
          <w:tcPr>
            <w:tcW w:w="2210" w:type="pct"/>
            <w:tcBorders>
              <w:top w:val="nil"/>
              <w:left w:val="nil"/>
              <w:bottom w:val="nil"/>
              <w:right w:val="nil"/>
            </w:tcBorders>
          </w:tcPr>
          <w:p w:rsidR="007B5125" w:rsidRPr="00A432BA" w:rsidRDefault="00541C06" w:rsidP="007B5125">
            <w:pPr>
              <w:widowControl w:val="0"/>
              <w:autoSpaceDE w:val="0"/>
              <w:autoSpaceDN w:val="0"/>
              <w:adjustRightInd w:val="0"/>
              <w:spacing w:after="0" w:line="240" w:lineRule="auto"/>
              <w:rPr>
                <w:rFonts w:ascii="Garamond" w:eastAsiaTheme="minorEastAsia" w:hAnsi="Garamond"/>
                <w:sz w:val="20"/>
                <w:szCs w:val="20"/>
              </w:rPr>
            </w:pPr>
            <w:r>
              <w:rPr>
                <w:rFonts w:ascii="Garamond" w:eastAsiaTheme="minorEastAsia" w:hAnsi="Garamond"/>
                <w:sz w:val="20"/>
                <w:szCs w:val="20"/>
              </w:rPr>
              <w:t>Historical p</w:t>
            </w:r>
            <w:r w:rsidR="007B5125" w:rsidRPr="00A432BA">
              <w:rPr>
                <w:rFonts w:ascii="Garamond" w:eastAsiaTheme="minorEastAsia" w:hAnsi="Garamond"/>
                <w:sz w:val="20"/>
                <w:szCs w:val="20"/>
              </w:rPr>
              <w:t>ro-democratizing role</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1.818***</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2.408***</w:t>
            </w:r>
          </w:p>
        </w:tc>
        <w:tc>
          <w:tcPr>
            <w:tcW w:w="914"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2.149**</w:t>
            </w:r>
          </w:p>
        </w:tc>
      </w:tr>
      <w:tr w:rsidR="007B5125" w:rsidRPr="00A432BA" w:rsidTr="00033000">
        <w:trPr>
          <w:jc w:val="center"/>
        </w:trPr>
        <w:tc>
          <w:tcPr>
            <w:tcW w:w="2210"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(.706)</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(.882)</w:t>
            </w:r>
          </w:p>
        </w:tc>
        <w:tc>
          <w:tcPr>
            <w:tcW w:w="914"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(1.075)</w:t>
            </w:r>
          </w:p>
        </w:tc>
      </w:tr>
      <w:tr w:rsidR="007B5125" w:rsidRPr="00A432BA" w:rsidTr="00033000">
        <w:trPr>
          <w:jc w:val="center"/>
        </w:trPr>
        <w:tc>
          <w:tcPr>
            <w:tcW w:w="2210"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Government favo</w:t>
            </w:r>
            <w:r w:rsidR="002D4266">
              <w:rPr>
                <w:rFonts w:ascii="Garamond" w:eastAsiaTheme="minorEastAsia" w:hAnsi="Garamond"/>
                <w:sz w:val="20"/>
                <w:szCs w:val="20"/>
              </w:rPr>
              <w:t>u</w:t>
            </w:r>
            <w:r w:rsidRPr="00A432BA">
              <w:rPr>
                <w:rFonts w:ascii="Garamond" w:eastAsiaTheme="minorEastAsia" w:hAnsi="Garamond"/>
                <w:sz w:val="20"/>
                <w:szCs w:val="20"/>
              </w:rPr>
              <w:t>ritism</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2.134**</w:t>
            </w:r>
          </w:p>
        </w:tc>
        <w:tc>
          <w:tcPr>
            <w:tcW w:w="914"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1.804</w:t>
            </w:r>
          </w:p>
        </w:tc>
      </w:tr>
      <w:tr w:rsidR="007B5125" w:rsidRPr="00A432BA" w:rsidTr="00033000">
        <w:trPr>
          <w:jc w:val="center"/>
        </w:trPr>
        <w:tc>
          <w:tcPr>
            <w:tcW w:w="2210"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(.969)</w:t>
            </w:r>
          </w:p>
        </w:tc>
        <w:tc>
          <w:tcPr>
            <w:tcW w:w="914"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(1.185)</w:t>
            </w:r>
          </w:p>
        </w:tc>
      </w:tr>
      <w:tr w:rsidR="007B5125" w:rsidRPr="00A432BA" w:rsidTr="00033000">
        <w:trPr>
          <w:jc w:val="center"/>
        </w:trPr>
        <w:tc>
          <w:tcPr>
            <w:tcW w:w="2210"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Ruler’s R</w:t>
            </w:r>
            <w:r w:rsidR="00033000" w:rsidRPr="00A432BA">
              <w:rPr>
                <w:rFonts w:ascii="Garamond" w:eastAsiaTheme="minorEastAsia" w:hAnsi="Garamond"/>
                <w:sz w:val="20"/>
                <w:szCs w:val="20"/>
              </w:rPr>
              <w:t>eligion</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-1.457</w:t>
            </w:r>
          </w:p>
        </w:tc>
        <w:tc>
          <w:tcPr>
            <w:tcW w:w="914"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-2.19*</w:t>
            </w:r>
          </w:p>
        </w:tc>
      </w:tr>
      <w:tr w:rsidR="007B5125" w:rsidRPr="00A432BA" w:rsidTr="00033000">
        <w:trPr>
          <w:jc w:val="center"/>
        </w:trPr>
        <w:tc>
          <w:tcPr>
            <w:tcW w:w="2210"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(1.027)</w:t>
            </w:r>
          </w:p>
        </w:tc>
        <w:tc>
          <w:tcPr>
            <w:tcW w:w="914"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(1.25)</w:t>
            </w:r>
          </w:p>
        </w:tc>
      </w:tr>
      <w:tr w:rsidR="007B5125" w:rsidRPr="00A432BA" w:rsidTr="00033000">
        <w:trPr>
          <w:jc w:val="center"/>
        </w:trPr>
        <w:tc>
          <w:tcPr>
            <w:tcW w:w="2210"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GDP per Capita</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-.058</w:t>
            </w:r>
          </w:p>
        </w:tc>
        <w:tc>
          <w:tcPr>
            <w:tcW w:w="914"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-.174</w:t>
            </w:r>
          </w:p>
        </w:tc>
      </w:tr>
      <w:tr w:rsidR="007B5125" w:rsidRPr="00A432BA" w:rsidTr="00033000">
        <w:trPr>
          <w:jc w:val="center"/>
        </w:trPr>
        <w:tc>
          <w:tcPr>
            <w:tcW w:w="2210"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(.142)</w:t>
            </w:r>
          </w:p>
        </w:tc>
        <w:tc>
          <w:tcPr>
            <w:tcW w:w="914"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(.176)</w:t>
            </w:r>
          </w:p>
        </w:tc>
      </w:tr>
      <w:tr w:rsidR="002D4266" w:rsidRPr="00A432BA" w:rsidTr="00033000">
        <w:trPr>
          <w:jc w:val="center"/>
        </w:trPr>
        <w:tc>
          <w:tcPr>
            <w:tcW w:w="2210" w:type="pct"/>
            <w:tcBorders>
              <w:top w:val="nil"/>
              <w:left w:val="nil"/>
              <w:bottom w:val="nil"/>
              <w:right w:val="nil"/>
            </w:tcBorders>
          </w:tcPr>
          <w:p w:rsidR="002D4266" w:rsidRPr="00A432BA" w:rsidRDefault="002D4266" w:rsidP="00473C80">
            <w:pPr>
              <w:widowControl w:val="0"/>
              <w:autoSpaceDE w:val="0"/>
              <w:autoSpaceDN w:val="0"/>
              <w:adjustRightInd w:val="0"/>
              <w:spacing w:after="0" w:line="240" w:lineRule="auto"/>
              <w:rPr>
                <w:rFonts w:ascii="Garamond" w:eastAsiaTheme="minorEastAsia" w:hAnsi="Garamond"/>
                <w:sz w:val="20"/>
                <w:szCs w:val="20"/>
              </w:rPr>
            </w:pPr>
            <w:r>
              <w:rPr>
                <w:rFonts w:ascii="Garamond" w:eastAsiaTheme="minorEastAsia" w:hAnsi="Garamond"/>
                <w:sz w:val="20"/>
                <w:szCs w:val="20"/>
              </w:rPr>
              <w:t>Religious families:</w:t>
            </w:r>
          </w:p>
        </w:tc>
        <w:tc>
          <w:tcPr>
            <w:tcW w:w="938" w:type="pct"/>
            <w:tcBorders>
              <w:top w:val="nil"/>
              <w:left w:val="nil"/>
              <w:bottom w:val="nil"/>
              <w:right w:val="nil"/>
            </w:tcBorders>
          </w:tcPr>
          <w:p w:rsidR="002D4266" w:rsidRPr="00A432BA" w:rsidRDefault="002D4266" w:rsidP="00473C80">
            <w:pPr>
              <w:widowControl w:val="0"/>
              <w:autoSpaceDE w:val="0"/>
              <w:autoSpaceDN w:val="0"/>
              <w:adjustRightInd w:val="0"/>
              <w:spacing w:after="0" w:line="240" w:lineRule="auto"/>
              <w:jc w:val="center"/>
              <w:rPr>
                <w:rFonts w:ascii="Garamond" w:eastAsiaTheme="minorEastAsia" w:hAnsi="Garamond"/>
                <w:sz w:val="20"/>
                <w:szCs w:val="20"/>
              </w:rPr>
            </w:pPr>
          </w:p>
        </w:tc>
        <w:tc>
          <w:tcPr>
            <w:tcW w:w="938" w:type="pct"/>
            <w:tcBorders>
              <w:top w:val="nil"/>
              <w:left w:val="nil"/>
              <w:bottom w:val="nil"/>
              <w:right w:val="nil"/>
            </w:tcBorders>
          </w:tcPr>
          <w:p w:rsidR="002D4266" w:rsidRPr="00A432BA" w:rsidRDefault="002D4266" w:rsidP="00473C80">
            <w:pPr>
              <w:widowControl w:val="0"/>
              <w:autoSpaceDE w:val="0"/>
              <w:autoSpaceDN w:val="0"/>
              <w:adjustRightInd w:val="0"/>
              <w:spacing w:after="0" w:line="240" w:lineRule="auto"/>
              <w:jc w:val="center"/>
              <w:rPr>
                <w:rFonts w:ascii="Garamond" w:eastAsiaTheme="minorEastAsia" w:hAnsi="Garamond"/>
                <w:sz w:val="20"/>
                <w:szCs w:val="20"/>
              </w:rPr>
            </w:pPr>
          </w:p>
        </w:tc>
        <w:tc>
          <w:tcPr>
            <w:tcW w:w="914" w:type="pct"/>
            <w:tcBorders>
              <w:top w:val="nil"/>
              <w:left w:val="nil"/>
              <w:bottom w:val="nil"/>
              <w:right w:val="nil"/>
            </w:tcBorders>
          </w:tcPr>
          <w:p w:rsidR="002D4266" w:rsidRPr="00A432BA" w:rsidRDefault="002D4266" w:rsidP="00473C80">
            <w:pPr>
              <w:widowControl w:val="0"/>
              <w:autoSpaceDE w:val="0"/>
              <w:autoSpaceDN w:val="0"/>
              <w:adjustRightInd w:val="0"/>
              <w:spacing w:after="0" w:line="240" w:lineRule="auto"/>
              <w:jc w:val="center"/>
              <w:rPr>
                <w:rFonts w:ascii="Garamond" w:eastAsiaTheme="minorEastAsia" w:hAnsi="Garamond"/>
                <w:sz w:val="20"/>
                <w:szCs w:val="20"/>
              </w:rPr>
            </w:pPr>
          </w:p>
        </w:tc>
      </w:tr>
      <w:tr w:rsidR="00473C80" w:rsidRPr="00A432BA" w:rsidTr="00033000">
        <w:trPr>
          <w:jc w:val="center"/>
        </w:trPr>
        <w:tc>
          <w:tcPr>
            <w:tcW w:w="2210" w:type="pct"/>
            <w:tcBorders>
              <w:top w:val="nil"/>
              <w:left w:val="nil"/>
              <w:bottom w:val="nil"/>
              <w:right w:val="nil"/>
            </w:tcBorders>
          </w:tcPr>
          <w:p w:rsidR="00473C80" w:rsidRPr="00A432BA" w:rsidRDefault="002D4266" w:rsidP="00473C80">
            <w:pPr>
              <w:widowControl w:val="0"/>
              <w:autoSpaceDE w:val="0"/>
              <w:autoSpaceDN w:val="0"/>
              <w:adjustRightInd w:val="0"/>
              <w:spacing w:after="0" w:line="240" w:lineRule="auto"/>
              <w:rPr>
                <w:rFonts w:ascii="Garamond" w:eastAsiaTheme="minorEastAsia" w:hAnsi="Garamond"/>
                <w:sz w:val="20"/>
                <w:szCs w:val="20"/>
              </w:rPr>
            </w:pPr>
            <w:r>
              <w:rPr>
                <w:rFonts w:ascii="Garamond" w:eastAsiaTheme="minorEastAsia" w:hAnsi="Garamond"/>
                <w:sz w:val="20"/>
                <w:szCs w:val="20"/>
              </w:rPr>
              <w:t>Islamic</w:t>
            </w:r>
          </w:p>
        </w:tc>
        <w:tc>
          <w:tcPr>
            <w:tcW w:w="938" w:type="pct"/>
            <w:tcBorders>
              <w:top w:val="nil"/>
              <w:left w:val="nil"/>
              <w:bottom w:val="nil"/>
              <w:right w:val="nil"/>
            </w:tcBorders>
          </w:tcPr>
          <w:p w:rsidR="00473C80" w:rsidRPr="00A432BA" w:rsidRDefault="00473C80" w:rsidP="00473C80">
            <w:pPr>
              <w:widowControl w:val="0"/>
              <w:autoSpaceDE w:val="0"/>
              <w:autoSpaceDN w:val="0"/>
              <w:adjustRightInd w:val="0"/>
              <w:spacing w:after="0" w:line="240" w:lineRule="auto"/>
              <w:jc w:val="center"/>
              <w:rPr>
                <w:rFonts w:ascii="Garamond" w:eastAsiaTheme="minorEastAsia" w:hAnsi="Garamond"/>
                <w:sz w:val="20"/>
                <w:szCs w:val="20"/>
              </w:rPr>
            </w:pPr>
          </w:p>
        </w:tc>
        <w:tc>
          <w:tcPr>
            <w:tcW w:w="938" w:type="pct"/>
            <w:tcBorders>
              <w:top w:val="nil"/>
              <w:left w:val="nil"/>
              <w:bottom w:val="nil"/>
              <w:right w:val="nil"/>
            </w:tcBorders>
          </w:tcPr>
          <w:p w:rsidR="00473C80" w:rsidRPr="00A432BA" w:rsidRDefault="00473C80" w:rsidP="00473C80">
            <w:pPr>
              <w:widowControl w:val="0"/>
              <w:autoSpaceDE w:val="0"/>
              <w:autoSpaceDN w:val="0"/>
              <w:adjustRightInd w:val="0"/>
              <w:spacing w:after="0" w:line="240" w:lineRule="auto"/>
              <w:jc w:val="center"/>
              <w:rPr>
                <w:rFonts w:ascii="Garamond" w:eastAsiaTheme="minorEastAsia" w:hAnsi="Garamond"/>
                <w:sz w:val="20"/>
                <w:szCs w:val="20"/>
              </w:rPr>
            </w:pPr>
          </w:p>
        </w:tc>
        <w:tc>
          <w:tcPr>
            <w:tcW w:w="914" w:type="pct"/>
            <w:tcBorders>
              <w:top w:val="nil"/>
              <w:left w:val="nil"/>
              <w:bottom w:val="nil"/>
              <w:right w:val="nil"/>
            </w:tcBorders>
          </w:tcPr>
          <w:p w:rsidR="00473C80" w:rsidRPr="00A432BA" w:rsidRDefault="00473C80" w:rsidP="00473C80">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-2.85**</w:t>
            </w:r>
          </w:p>
        </w:tc>
      </w:tr>
      <w:tr w:rsidR="00473C80" w:rsidRPr="00A432BA" w:rsidTr="00033000">
        <w:trPr>
          <w:jc w:val="center"/>
        </w:trPr>
        <w:tc>
          <w:tcPr>
            <w:tcW w:w="2210" w:type="pct"/>
            <w:tcBorders>
              <w:top w:val="nil"/>
              <w:left w:val="nil"/>
              <w:bottom w:val="nil"/>
              <w:right w:val="nil"/>
            </w:tcBorders>
          </w:tcPr>
          <w:p w:rsidR="00473C80" w:rsidRPr="00A432BA" w:rsidRDefault="00473C80" w:rsidP="00473C80">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938" w:type="pct"/>
            <w:tcBorders>
              <w:top w:val="nil"/>
              <w:left w:val="nil"/>
              <w:bottom w:val="nil"/>
              <w:right w:val="nil"/>
            </w:tcBorders>
          </w:tcPr>
          <w:p w:rsidR="00473C80" w:rsidRPr="00A432BA" w:rsidRDefault="00473C80" w:rsidP="00473C80">
            <w:pPr>
              <w:widowControl w:val="0"/>
              <w:autoSpaceDE w:val="0"/>
              <w:autoSpaceDN w:val="0"/>
              <w:adjustRightInd w:val="0"/>
              <w:spacing w:after="0" w:line="240" w:lineRule="auto"/>
              <w:jc w:val="center"/>
              <w:rPr>
                <w:rFonts w:ascii="Garamond" w:eastAsiaTheme="minorEastAsia" w:hAnsi="Garamond"/>
                <w:sz w:val="20"/>
                <w:szCs w:val="20"/>
              </w:rPr>
            </w:pPr>
          </w:p>
        </w:tc>
        <w:tc>
          <w:tcPr>
            <w:tcW w:w="938" w:type="pct"/>
            <w:tcBorders>
              <w:top w:val="nil"/>
              <w:left w:val="nil"/>
              <w:bottom w:val="nil"/>
              <w:right w:val="nil"/>
            </w:tcBorders>
          </w:tcPr>
          <w:p w:rsidR="00473C80" w:rsidRPr="00A432BA" w:rsidRDefault="00473C80" w:rsidP="00473C80">
            <w:pPr>
              <w:widowControl w:val="0"/>
              <w:autoSpaceDE w:val="0"/>
              <w:autoSpaceDN w:val="0"/>
              <w:adjustRightInd w:val="0"/>
              <w:spacing w:after="0" w:line="240" w:lineRule="auto"/>
              <w:jc w:val="center"/>
              <w:rPr>
                <w:rFonts w:ascii="Garamond" w:eastAsiaTheme="minorEastAsia" w:hAnsi="Garamond"/>
                <w:sz w:val="20"/>
                <w:szCs w:val="20"/>
              </w:rPr>
            </w:pPr>
          </w:p>
        </w:tc>
        <w:tc>
          <w:tcPr>
            <w:tcW w:w="914" w:type="pct"/>
            <w:tcBorders>
              <w:top w:val="nil"/>
              <w:left w:val="nil"/>
              <w:bottom w:val="nil"/>
              <w:right w:val="nil"/>
            </w:tcBorders>
          </w:tcPr>
          <w:p w:rsidR="00473C80" w:rsidRPr="00A432BA" w:rsidRDefault="00473C80" w:rsidP="00473C80">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(1.409)</w:t>
            </w:r>
          </w:p>
        </w:tc>
      </w:tr>
      <w:tr w:rsidR="00473C80" w:rsidRPr="00A432BA" w:rsidTr="00033000">
        <w:trPr>
          <w:jc w:val="center"/>
        </w:trPr>
        <w:tc>
          <w:tcPr>
            <w:tcW w:w="2210" w:type="pct"/>
            <w:tcBorders>
              <w:top w:val="nil"/>
              <w:left w:val="nil"/>
              <w:bottom w:val="nil"/>
              <w:right w:val="nil"/>
            </w:tcBorders>
          </w:tcPr>
          <w:p w:rsidR="00473C80" w:rsidRPr="00A432BA" w:rsidRDefault="002D4266" w:rsidP="00473C80">
            <w:pPr>
              <w:widowControl w:val="0"/>
              <w:autoSpaceDE w:val="0"/>
              <w:autoSpaceDN w:val="0"/>
              <w:adjustRightInd w:val="0"/>
              <w:spacing w:after="0" w:line="240" w:lineRule="auto"/>
              <w:rPr>
                <w:rFonts w:ascii="Garamond" w:eastAsiaTheme="minorEastAsia" w:hAnsi="Garamond"/>
                <w:sz w:val="20"/>
                <w:szCs w:val="20"/>
              </w:rPr>
            </w:pPr>
            <w:r>
              <w:rPr>
                <w:rFonts w:ascii="Garamond" w:eastAsiaTheme="minorEastAsia" w:hAnsi="Garamond"/>
                <w:sz w:val="20"/>
                <w:szCs w:val="20"/>
              </w:rPr>
              <w:t>Protestant</w:t>
            </w:r>
          </w:p>
        </w:tc>
        <w:tc>
          <w:tcPr>
            <w:tcW w:w="938" w:type="pct"/>
            <w:tcBorders>
              <w:top w:val="nil"/>
              <w:left w:val="nil"/>
              <w:bottom w:val="nil"/>
              <w:right w:val="nil"/>
            </w:tcBorders>
          </w:tcPr>
          <w:p w:rsidR="00473C80" w:rsidRPr="00A432BA" w:rsidRDefault="00473C80" w:rsidP="00473C80">
            <w:pPr>
              <w:widowControl w:val="0"/>
              <w:autoSpaceDE w:val="0"/>
              <w:autoSpaceDN w:val="0"/>
              <w:adjustRightInd w:val="0"/>
              <w:spacing w:after="0" w:line="240" w:lineRule="auto"/>
              <w:jc w:val="center"/>
              <w:rPr>
                <w:rFonts w:ascii="Garamond" w:eastAsiaTheme="minorEastAsia" w:hAnsi="Garamond"/>
                <w:sz w:val="20"/>
                <w:szCs w:val="20"/>
              </w:rPr>
            </w:pPr>
          </w:p>
        </w:tc>
        <w:tc>
          <w:tcPr>
            <w:tcW w:w="938" w:type="pct"/>
            <w:tcBorders>
              <w:top w:val="nil"/>
              <w:left w:val="nil"/>
              <w:bottom w:val="nil"/>
              <w:right w:val="nil"/>
            </w:tcBorders>
          </w:tcPr>
          <w:p w:rsidR="00473C80" w:rsidRPr="00A432BA" w:rsidRDefault="00473C80" w:rsidP="00473C80">
            <w:pPr>
              <w:widowControl w:val="0"/>
              <w:autoSpaceDE w:val="0"/>
              <w:autoSpaceDN w:val="0"/>
              <w:adjustRightInd w:val="0"/>
              <w:spacing w:after="0" w:line="240" w:lineRule="auto"/>
              <w:jc w:val="center"/>
              <w:rPr>
                <w:rFonts w:ascii="Garamond" w:eastAsiaTheme="minorEastAsia" w:hAnsi="Garamond"/>
                <w:sz w:val="20"/>
                <w:szCs w:val="20"/>
              </w:rPr>
            </w:pPr>
          </w:p>
        </w:tc>
        <w:tc>
          <w:tcPr>
            <w:tcW w:w="914" w:type="pct"/>
            <w:tcBorders>
              <w:top w:val="nil"/>
              <w:left w:val="nil"/>
              <w:bottom w:val="nil"/>
              <w:right w:val="nil"/>
            </w:tcBorders>
          </w:tcPr>
          <w:p w:rsidR="00473C80" w:rsidRPr="00A432BA" w:rsidRDefault="00473C80" w:rsidP="00473C80">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-3.429**</w:t>
            </w:r>
          </w:p>
        </w:tc>
      </w:tr>
      <w:tr w:rsidR="00473C80" w:rsidRPr="00A432BA" w:rsidTr="00033000">
        <w:trPr>
          <w:jc w:val="center"/>
        </w:trPr>
        <w:tc>
          <w:tcPr>
            <w:tcW w:w="2210" w:type="pct"/>
            <w:tcBorders>
              <w:top w:val="nil"/>
              <w:left w:val="nil"/>
              <w:bottom w:val="nil"/>
              <w:right w:val="nil"/>
            </w:tcBorders>
          </w:tcPr>
          <w:p w:rsidR="00473C80" w:rsidRPr="00A432BA" w:rsidRDefault="00473C80" w:rsidP="00473C80">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938" w:type="pct"/>
            <w:tcBorders>
              <w:top w:val="nil"/>
              <w:left w:val="nil"/>
              <w:bottom w:val="nil"/>
              <w:right w:val="nil"/>
            </w:tcBorders>
          </w:tcPr>
          <w:p w:rsidR="00473C80" w:rsidRPr="00A432BA" w:rsidRDefault="00473C80" w:rsidP="00473C80">
            <w:pPr>
              <w:widowControl w:val="0"/>
              <w:autoSpaceDE w:val="0"/>
              <w:autoSpaceDN w:val="0"/>
              <w:adjustRightInd w:val="0"/>
              <w:spacing w:after="0" w:line="240" w:lineRule="auto"/>
              <w:jc w:val="center"/>
              <w:rPr>
                <w:rFonts w:ascii="Garamond" w:eastAsiaTheme="minorEastAsia" w:hAnsi="Garamond"/>
                <w:sz w:val="20"/>
                <w:szCs w:val="20"/>
              </w:rPr>
            </w:pPr>
          </w:p>
        </w:tc>
        <w:tc>
          <w:tcPr>
            <w:tcW w:w="938" w:type="pct"/>
            <w:tcBorders>
              <w:top w:val="nil"/>
              <w:left w:val="nil"/>
              <w:bottom w:val="nil"/>
              <w:right w:val="nil"/>
            </w:tcBorders>
          </w:tcPr>
          <w:p w:rsidR="00473C80" w:rsidRPr="00A432BA" w:rsidRDefault="00473C80" w:rsidP="00473C80">
            <w:pPr>
              <w:widowControl w:val="0"/>
              <w:autoSpaceDE w:val="0"/>
              <w:autoSpaceDN w:val="0"/>
              <w:adjustRightInd w:val="0"/>
              <w:spacing w:after="0" w:line="240" w:lineRule="auto"/>
              <w:jc w:val="center"/>
              <w:rPr>
                <w:rFonts w:ascii="Garamond" w:eastAsiaTheme="minorEastAsia" w:hAnsi="Garamond"/>
                <w:sz w:val="20"/>
                <w:szCs w:val="20"/>
              </w:rPr>
            </w:pPr>
          </w:p>
        </w:tc>
        <w:tc>
          <w:tcPr>
            <w:tcW w:w="914" w:type="pct"/>
            <w:tcBorders>
              <w:top w:val="nil"/>
              <w:left w:val="nil"/>
              <w:bottom w:val="nil"/>
              <w:right w:val="nil"/>
            </w:tcBorders>
          </w:tcPr>
          <w:p w:rsidR="00473C80" w:rsidRPr="00A432BA" w:rsidRDefault="00473C80" w:rsidP="00473C80">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(1.548)</w:t>
            </w:r>
          </w:p>
        </w:tc>
      </w:tr>
      <w:tr w:rsidR="00473C80" w:rsidRPr="00A432BA" w:rsidTr="00033000">
        <w:trPr>
          <w:jc w:val="center"/>
        </w:trPr>
        <w:tc>
          <w:tcPr>
            <w:tcW w:w="2210" w:type="pct"/>
            <w:tcBorders>
              <w:top w:val="nil"/>
              <w:left w:val="nil"/>
              <w:bottom w:val="nil"/>
              <w:right w:val="nil"/>
            </w:tcBorders>
          </w:tcPr>
          <w:p w:rsidR="00473C80" w:rsidRPr="00A432BA" w:rsidRDefault="002D4266" w:rsidP="00473C80">
            <w:pPr>
              <w:widowControl w:val="0"/>
              <w:autoSpaceDE w:val="0"/>
              <w:autoSpaceDN w:val="0"/>
              <w:adjustRightInd w:val="0"/>
              <w:spacing w:after="0" w:line="240" w:lineRule="auto"/>
              <w:rPr>
                <w:rFonts w:ascii="Garamond" w:eastAsiaTheme="minorEastAsia" w:hAnsi="Garamond"/>
                <w:sz w:val="20"/>
                <w:szCs w:val="20"/>
              </w:rPr>
            </w:pPr>
            <w:r>
              <w:rPr>
                <w:rFonts w:ascii="Garamond" w:eastAsiaTheme="minorEastAsia" w:hAnsi="Garamond"/>
                <w:sz w:val="20"/>
                <w:szCs w:val="20"/>
              </w:rPr>
              <w:t>Other</w:t>
            </w:r>
            <w:r w:rsidR="00473C80" w:rsidRPr="00A432BA">
              <w:rPr>
                <w:rFonts w:ascii="Garamond" w:eastAsiaTheme="minorEastAsia" w:hAnsi="Garamond"/>
                <w:sz w:val="20"/>
                <w:szCs w:val="20"/>
              </w:rPr>
              <w:t xml:space="preserve"> </w:t>
            </w:r>
          </w:p>
        </w:tc>
        <w:tc>
          <w:tcPr>
            <w:tcW w:w="938" w:type="pct"/>
            <w:tcBorders>
              <w:top w:val="nil"/>
              <w:left w:val="nil"/>
              <w:bottom w:val="nil"/>
              <w:right w:val="nil"/>
            </w:tcBorders>
          </w:tcPr>
          <w:p w:rsidR="00473C80" w:rsidRPr="00A432BA" w:rsidRDefault="00473C80" w:rsidP="00473C80">
            <w:pPr>
              <w:widowControl w:val="0"/>
              <w:autoSpaceDE w:val="0"/>
              <w:autoSpaceDN w:val="0"/>
              <w:adjustRightInd w:val="0"/>
              <w:spacing w:after="0" w:line="240" w:lineRule="auto"/>
              <w:jc w:val="center"/>
              <w:rPr>
                <w:rFonts w:ascii="Garamond" w:eastAsiaTheme="minorEastAsia" w:hAnsi="Garamond"/>
                <w:sz w:val="20"/>
                <w:szCs w:val="20"/>
              </w:rPr>
            </w:pPr>
          </w:p>
        </w:tc>
        <w:tc>
          <w:tcPr>
            <w:tcW w:w="938" w:type="pct"/>
            <w:tcBorders>
              <w:top w:val="nil"/>
              <w:left w:val="nil"/>
              <w:bottom w:val="nil"/>
              <w:right w:val="nil"/>
            </w:tcBorders>
          </w:tcPr>
          <w:p w:rsidR="00473C80" w:rsidRPr="00A432BA" w:rsidRDefault="00473C80" w:rsidP="00473C80">
            <w:pPr>
              <w:widowControl w:val="0"/>
              <w:autoSpaceDE w:val="0"/>
              <w:autoSpaceDN w:val="0"/>
              <w:adjustRightInd w:val="0"/>
              <w:spacing w:after="0" w:line="240" w:lineRule="auto"/>
              <w:jc w:val="center"/>
              <w:rPr>
                <w:rFonts w:ascii="Garamond" w:eastAsiaTheme="minorEastAsia" w:hAnsi="Garamond"/>
                <w:sz w:val="20"/>
                <w:szCs w:val="20"/>
              </w:rPr>
            </w:pPr>
          </w:p>
        </w:tc>
        <w:tc>
          <w:tcPr>
            <w:tcW w:w="914" w:type="pct"/>
            <w:tcBorders>
              <w:top w:val="nil"/>
              <w:left w:val="nil"/>
              <w:bottom w:val="nil"/>
              <w:right w:val="nil"/>
            </w:tcBorders>
          </w:tcPr>
          <w:p w:rsidR="00473C80" w:rsidRPr="00A432BA" w:rsidRDefault="00473C80" w:rsidP="00473C80">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-1.977</w:t>
            </w:r>
          </w:p>
        </w:tc>
      </w:tr>
      <w:tr w:rsidR="007B5125" w:rsidRPr="00A432BA" w:rsidTr="00033000">
        <w:trPr>
          <w:jc w:val="center"/>
        </w:trPr>
        <w:tc>
          <w:tcPr>
            <w:tcW w:w="2210"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p>
        </w:tc>
        <w:tc>
          <w:tcPr>
            <w:tcW w:w="914"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(1.926)</w:t>
            </w:r>
          </w:p>
        </w:tc>
      </w:tr>
      <w:tr w:rsidR="007B5125" w:rsidRPr="00A432BA" w:rsidTr="00033000">
        <w:trPr>
          <w:jc w:val="center"/>
        </w:trPr>
        <w:tc>
          <w:tcPr>
            <w:tcW w:w="2210"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_cons</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.332</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-2.676</w:t>
            </w:r>
          </w:p>
        </w:tc>
        <w:tc>
          <w:tcPr>
            <w:tcW w:w="914"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.8</w:t>
            </w:r>
          </w:p>
        </w:tc>
      </w:tr>
      <w:tr w:rsidR="007B5125" w:rsidRPr="00A432BA" w:rsidTr="00033000">
        <w:trPr>
          <w:jc w:val="center"/>
        </w:trPr>
        <w:tc>
          <w:tcPr>
            <w:tcW w:w="2210"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(.467)</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(1.884)</w:t>
            </w:r>
          </w:p>
        </w:tc>
        <w:tc>
          <w:tcPr>
            <w:tcW w:w="914"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(2.707)</w:t>
            </w:r>
          </w:p>
        </w:tc>
      </w:tr>
      <w:tr w:rsidR="007B5125" w:rsidRPr="00A432BA" w:rsidTr="00033000">
        <w:trPr>
          <w:jc w:val="center"/>
        </w:trPr>
        <w:tc>
          <w:tcPr>
            <w:tcW w:w="2210"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Observations</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52</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52</w:t>
            </w:r>
          </w:p>
        </w:tc>
        <w:tc>
          <w:tcPr>
            <w:tcW w:w="914"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52</w:t>
            </w:r>
          </w:p>
        </w:tc>
      </w:tr>
      <w:tr w:rsidR="007B5125" w:rsidRPr="00A432BA" w:rsidTr="00033000">
        <w:trPr>
          <w:jc w:val="center"/>
        </w:trPr>
        <w:tc>
          <w:tcPr>
            <w:tcW w:w="2210"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rPr>
                <w:rFonts w:ascii="Garamond" w:eastAsiaTheme="minorEastAsia" w:hAnsi="Garamond"/>
                <w:sz w:val="20"/>
                <w:szCs w:val="20"/>
              </w:rPr>
            </w:pPr>
            <w:r w:rsidRPr="00A432BA">
              <w:rPr>
                <w:rFonts w:ascii="Garamond" w:eastAsiaTheme="minorEastAsia" w:hAnsi="Garamond"/>
                <w:sz w:val="20"/>
                <w:szCs w:val="20"/>
              </w:rPr>
              <w:t xml:space="preserve"> Pseudo R</w:t>
            </w:r>
            <w:r w:rsidRPr="00A432BA">
              <w:rPr>
                <w:rFonts w:ascii="Garamond" w:eastAsiaTheme="minorEastAsia" w:hAnsi="Garamond"/>
                <w:sz w:val="20"/>
                <w:szCs w:val="20"/>
                <w:vertAlign w:val="superscript"/>
              </w:rPr>
              <w:t>2</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.211</w:t>
            </w:r>
          </w:p>
        </w:tc>
        <w:tc>
          <w:tcPr>
            <w:tcW w:w="938"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.324</w:t>
            </w:r>
          </w:p>
        </w:tc>
        <w:tc>
          <w:tcPr>
            <w:tcW w:w="914" w:type="pct"/>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jc w:val="center"/>
              <w:rPr>
                <w:rFonts w:ascii="Garamond" w:eastAsiaTheme="minorEastAsia" w:hAnsi="Garamond"/>
                <w:sz w:val="20"/>
                <w:szCs w:val="20"/>
              </w:rPr>
            </w:pPr>
            <w:r w:rsidRPr="00A432BA">
              <w:rPr>
                <w:rFonts w:ascii="Garamond" w:eastAsiaTheme="minorEastAsia" w:hAnsi="Garamond"/>
                <w:sz w:val="20"/>
                <w:szCs w:val="20"/>
              </w:rPr>
              <w:t>.446</w:t>
            </w:r>
          </w:p>
        </w:tc>
      </w:tr>
      <w:tr w:rsidR="007B5125" w:rsidRPr="00A432BA" w:rsidTr="00033000">
        <w:trPr>
          <w:jc w:val="center"/>
        </w:trPr>
        <w:tc>
          <w:tcPr>
            <w:tcW w:w="5000" w:type="pct"/>
            <w:gridSpan w:val="4"/>
            <w:tcBorders>
              <w:top w:val="single" w:sz="6" w:space="0" w:color="auto"/>
              <w:left w:val="nil"/>
              <w:bottom w:val="nil"/>
              <w:right w:val="nil"/>
            </w:tcBorders>
          </w:tcPr>
          <w:p w:rsidR="007B5125" w:rsidRPr="00A432BA" w:rsidRDefault="007B5125" w:rsidP="007B5125">
            <w:pPr>
              <w:widowControl w:val="0"/>
              <w:autoSpaceDE w:val="0"/>
              <w:autoSpaceDN w:val="0"/>
              <w:adjustRightInd w:val="0"/>
              <w:spacing w:after="0" w:line="240" w:lineRule="auto"/>
              <w:rPr>
                <w:rFonts w:ascii="Garamond" w:eastAsiaTheme="minorEastAsia" w:hAnsi="Garamond"/>
                <w:i/>
                <w:iCs/>
                <w:sz w:val="20"/>
                <w:szCs w:val="20"/>
              </w:rPr>
            </w:pPr>
            <w:r w:rsidRPr="00A432BA">
              <w:rPr>
                <w:rFonts w:ascii="Garamond" w:eastAsiaTheme="minorEastAsia" w:hAnsi="Garamond"/>
                <w:i/>
                <w:iCs/>
                <w:sz w:val="20"/>
                <w:szCs w:val="20"/>
              </w:rPr>
              <w:t>Standard errors are in parentheses</w:t>
            </w:r>
          </w:p>
        </w:tc>
      </w:tr>
      <w:tr w:rsidR="007B5125" w:rsidRPr="00A432BA" w:rsidTr="00033000">
        <w:trPr>
          <w:jc w:val="center"/>
        </w:trPr>
        <w:tc>
          <w:tcPr>
            <w:tcW w:w="5000" w:type="pct"/>
            <w:gridSpan w:val="4"/>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rPr>
                <w:rFonts w:ascii="Garamond" w:eastAsiaTheme="minorEastAsia" w:hAnsi="Garamond"/>
                <w:i/>
                <w:iCs/>
                <w:sz w:val="20"/>
                <w:szCs w:val="20"/>
              </w:rPr>
            </w:pPr>
            <w:r w:rsidRPr="00A432BA">
              <w:rPr>
                <w:rFonts w:ascii="Garamond" w:eastAsiaTheme="minorEastAsia" w:hAnsi="Garamond"/>
                <w:i/>
                <w:iCs/>
                <w:sz w:val="20"/>
                <w:szCs w:val="20"/>
              </w:rPr>
              <w:t xml:space="preserve">*** p&lt;.01, ** p&lt;.05, * p&lt;.1 </w:t>
            </w:r>
          </w:p>
        </w:tc>
      </w:tr>
      <w:tr w:rsidR="007B5125" w:rsidRPr="00A432BA" w:rsidTr="00033000">
        <w:trPr>
          <w:jc w:val="center"/>
        </w:trPr>
        <w:tc>
          <w:tcPr>
            <w:tcW w:w="5000" w:type="pct"/>
            <w:gridSpan w:val="4"/>
            <w:tcBorders>
              <w:top w:val="nil"/>
              <w:left w:val="nil"/>
              <w:bottom w:val="nil"/>
              <w:right w:val="nil"/>
            </w:tcBorders>
          </w:tcPr>
          <w:p w:rsidR="007B5125" w:rsidRPr="00A432BA" w:rsidRDefault="007B5125" w:rsidP="007B5125">
            <w:pPr>
              <w:widowControl w:val="0"/>
              <w:autoSpaceDE w:val="0"/>
              <w:autoSpaceDN w:val="0"/>
              <w:adjustRightInd w:val="0"/>
              <w:spacing w:after="0" w:line="240" w:lineRule="auto"/>
              <w:rPr>
                <w:rFonts w:ascii="Garamond" w:eastAsiaTheme="minorEastAsia" w:hAnsi="Garamond"/>
                <w:sz w:val="20"/>
                <w:szCs w:val="20"/>
              </w:rPr>
            </w:pPr>
          </w:p>
        </w:tc>
      </w:tr>
    </w:tbl>
    <w:p w:rsidR="00697A01" w:rsidRPr="00A432BA" w:rsidRDefault="00697A01">
      <w:pPr>
        <w:rPr>
          <w:rFonts w:ascii="Times New Roman" w:hAnsi="Times New Roman" w:cs="Times New Roman"/>
          <w:sz w:val="28"/>
          <w:szCs w:val="28"/>
        </w:rPr>
      </w:pPr>
    </w:p>
    <w:p w:rsidR="009F474F" w:rsidRPr="00A432BA" w:rsidRDefault="009F474F">
      <w:pPr>
        <w:rPr>
          <w:rFonts w:ascii="Times New Roman" w:hAnsi="Times New Roman" w:cs="Times New Roman"/>
          <w:sz w:val="28"/>
          <w:szCs w:val="28"/>
        </w:rPr>
      </w:pPr>
      <w:r w:rsidRPr="00A432BA">
        <w:rPr>
          <w:rFonts w:ascii="Times New Roman" w:hAnsi="Times New Roman" w:cs="Times New Roman"/>
          <w:sz w:val="28"/>
          <w:szCs w:val="28"/>
        </w:rPr>
        <w:br w:type="page"/>
      </w:r>
    </w:p>
    <w:p w:rsidR="00480EB4" w:rsidRPr="00A432BA" w:rsidRDefault="009B520B" w:rsidP="009B520B">
      <w:pPr>
        <w:jc w:val="center"/>
        <w:rPr>
          <w:rFonts w:ascii="Times New Roman" w:hAnsi="Times New Roman" w:cs="Times New Roman"/>
          <w:b/>
          <w:bCs/>
          <w:sz w:val="28"/>
          <w:szCs w:val="28"/>
          <w:u w:val="single"/>
        </w:rPr>
      </w:pPr>
      <w:r w:rsidRPr="00A432BA">
        <w:rPr>
          <w:rFonts w:ascii="Times New Roman" w:hAnsi="Times New Roman" w:cs="Times New Roman"/>
          <w:b/>
          <w:bCs/>
          <w:sz w:val="28"/>
          <w:szCs w:val="28"/>
          <w:u w:val="single"/>
        </w:rPr>
        <w:lastRenderedPageBreak/>
        <w:t>Table A</w:t>
      </w:r>
      <w:r w:rsidR="00B82AC6" w:rsidRPr="00A432BA">
        <w:rPr>
          <w:rFonts w:ascii="Times New Roman" w:hAnsi="Times New Roman" w:cs="Times New Roman"/>
          <w:b/>
          <w:bCs/>
          <w:sz w:val="28"/>
          <w:szCs w:val="28"/>
          <w:u w:val="single"/>
        </w:rPr>
        <w:t>6</w:t>
      </w:r>
      <w:r w:rsidRPr="00A432BA">
        <w:rPr>
          <w:rFonts w:ascii="Times New Roman" w:hAnsi="Times New Roman" w:cs="Times New Roman"/>
          <w:b/>
          <w:bCs/>
          <w:sz w:val="28"/>
          <w:szCs w:val="28"/>
          <w:u w:val="single"/>
        </w:rPr>
        <w:t>: Factor Change Coefficients for Model 1</w:t>
      </w:r>
    </w:p>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logit (N=52): Factor change in odds </w:t>
      </w:r>
      <w:r w:rsidRPr="00A432BA">
        <w:rPr>
          <w:rFonts w:ascii="Garamond" w:hAnsi="Garamond"/>
          <w:sz w:val="20"/>
          <w:szCs w:val="20"/>
        </w:rPr>
        <w:br/>
        <w:t xml:space="preserve">  Odds of: 1 vs 0</w:t>
      </w:r>
      <w:r w:rsidRPr="00A432BA">
        <w:rPr>
          <w:rFonts w:ascii="Garamond" w:hAnsi="Garamond"/>
          <w:sz w:val="20"/>
          <w:szCs w:val="20"/>
        </w:rPr>
        <w:br/>
      </w:r>
    </w:p>
    <w:tbl>
      <w:tblPr>
        <w:tblW w:w="0" w:type="auto"/>
        <w:tblInd w:w="-180" w:type="dxa"/>
        <w:tblLayout w:type="fixed"/>
        <w:tblLook w:val="0000" w:firstRow="0" w:lastRow="0" w:firstColumn="0" w:lastColumn="0" w:noHBand="0" w:noVBand="0"/>
      </w:tblPr>
      <w:tblGrid>
        <w:gridCol w:w="1788"/>
        <w:gridCol w:w="1200"/>
        <w:gridCol w:w="1200"/>
        <w:gridCol w:w="1200"/>
        <w:gridCol w:w="1200"/>
        <w:gridCol w:w="1200"/>
        <w:gridCol w:w="1200"/>
      </w:tblGrid>
      <w:tr w:rsidR="00480EB4" w:rsidRPr="00A432BA" w:rsidTr="00F6629B">
        <w:tc>
          <w:tcPr>
            <w:tcW w:w="1788"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b</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z</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P&gt;z</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e^b</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e^bStdX</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SDofX</w:t>
            </w:r>
          </w:p>
        </w:tc>
      </w:tr>
      <w:tr w:rsidR="00480EB4" w:rsidRPr="00A432BA" w:rsidTr="00F6629B">
        <w:tc>
          <w:tcPr>
            <w:tcW w:w="1788" w:type="dxa"/>
            <w:tcBorders>
              <w:top w:val="nil"/>
              <w:left w:val="nil"/>
              <w:bottom w:val="nil"/>
              <w:right w:val="nil"/>
            </w:tcBorders>
          </w:tcPr>
          <w:p w:rsidR="00480EB4" w:rsidRPr="00A432BA" w:rsidRDefault="009B520B"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Religious </w:t>
            </w:r>
            <w:r w:rsidR="00480EB4" w:rsidRPr="00A432BA">
              <w:rPr>
                <w:rFonts w:ascii="Garamond" w:hAnsi="Garamond"/>
                <w:sz w:val="20"/>
                <w:szCs w:val="20"/>
              </w:rPr>
              <w:t>monop</w:t>
            </w:r>
            <w:r w:rsidRPr="00A432BA">
              <w:rPr>
                <w:rFonts w:ascii="Garamond" w:hAnsi="Garamond"/>
                <w:sz w:val="20"/>
                <w:szCs w:val="20"/>
              </w:rPr>
              <w:t>oly</w:t>
            </w:r>
            <w:r w:rsidR="00480EB4" w:rsidRPr="00A432BA">
              <w:rPr>
                <w:rFonts w:ascii="Garamond" w:hAnsi="Garamond"/>
                <w:sz w:val="20"/>
                <w:szCs w:val="20"/>
              </w:rPr>
              <w:t xml:space="preserve"> </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-4.309</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b/>
                <w:bCs/>
                <w:sz w:val="20"/>
                <w:szCs w:val="20"/>
              </w:rPr>
            </w:pPr>
            <w:r w:rsidRPr="00A432BA">
              <w:rPr>
                <w:rFonts w:ascii="Garamond" w:hAnsi="Garamond"/>
                <w:sz w:val="20"/>
                <w:szCs w:val="20"/>
              </w:rPr>
              <w:t xml:space="preserve">  </w:t>
            </w:r>
            <w:r w:rsidRPr="00A432BA">
              <w:rPr>
                <w:rFonts w:ascii="Garamond" w:hAnsi="Garamond"/>
                <w:b/>
                <w:bCs/>
                <w:sz w:val="20"/>
                <w:szCs w:val="20"/>
              </w:rPr>
              <w:t xml:space="preserve"> -2.689</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b/>
                <w:bCs/>
                <w:sz w:val="20"/>
                <w:szCs w:val="20"/>
              </w:rPr>
            </w:pPr>
            <w:r w:rsidRPr="00A432BA">
              <w:rPr>
                <w:rFonts w:ascii="Garamond" w:hAnsi="Garamond"/>
                <w:sz w:val="20"/>
                <w:szCs w:val="20"/>
              </w:rPr>
              <w:t xml:space="preserve">    </w:t>
            </w:r>
            <w:r w:rsidRPr="00A432BA">
              <w:rPr>
                <w:rFonts w:ascii="Garamond" w:hAnsi="Garamond"/>
                <w:b/>
                <w:bCs/>
                <w:sz w:val="20"/>
                <w:szCs w:val="20"/>
              </w:rPr>
              <w:t>0.007</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0.013</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b/>
                <w:bCs/>
                <w:sz w:val="20"/>
                <w:szCs w:val="20"/>
              </w:rPr>
            </w:pPr>
            <w:r w:rsidRPr="00A432BA">
              <w:rPr>
                <w:rFonts w:ascii="Garamond" w:hAnsi="Garamond"/>
                <w:sz w:val="20"/>
                <w:szCs w:val="20"/>
              </w:rPr>
              <w:t xml:space="preserve">   </w:t>
            </w:r>
            <w:r w:rsidRPr="00A432BA">
              <w:rPr>
                <w:rFonts w:ascii="Garamond" w:hAnsi="Garamond"/>
                <w:b/>
                <w:bCs/>
                <w:sz w:val="20"/>
                <w:szCs w:val="20"/>
              </w:rPr>
              <w:t xml:space="preserve"> 0.380</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b/>
                <w:bCs/>
                <w:sz w:val="20"/>
                <w:szCs w:val="20"/>
              </w:rPr>
            </w:pPr>
            <w:r w:rsidRPr="00A432BA">
              <w:rPr>
                <w:rFonts w:ascii="Garamond" w:hAnsi="Garamond"/>
                <w:sz w:val="20"/>
                <w:szCs w:val="20"/>
              </w:rPr>
              <w:t xml:space="preserve">   </w:t>
            </w:r>
            <w:r w:rsidRPr="00A432BA">
              <w:rPr>
                <w:rFonts w:ascii="Garamond" w:hAnsi="Garamond"/>
                <w:b/>
                <w:bCs/>
                <w:sz w:val="20"/>
                <w:szCs w:val="20"/>
              </w:rPr>
              <w:t xml:space="preserve"> 0.225</w:t>
            </w:r>
          </w:p>
        </w:tc>
      </w:tr>
      <w:tr w:rsidR="00480EB4" w:rsidRPr="00A432BA" w:rsidTr="00F6629B">
        <w:tc>
          <w:tcPr>
            <w:tcW w:w="1788" w:type="dxa"/>
            <w:tcBorders>
              <w:top w:val="nil"/>
              <w:left w:val="nil"/>
              <w:bottom w:val="nil"/>
              <w:right w:val="nil"/>
            </w:tcBorders>
          </w:tcPr>
          <w:p w:rsidR="00480EB4" w:rsidRPr="00A432BA" w:rsidRDefault="000D788F" w:rsidP="00480EB4">
            <w:pPr>
              <w:widowControl w:val="0"/>
              <w:autoSpaceDE w:val="0"/>
              <w:autoSpaceDN w:val="0"/>
              <w:adjustRightInd w:val="0"/>
              <w:spacing w:after="0" w:line="240" w:lineRule="auto"/>
              <w:rPr>
                <w:rFonts w:ascii="Garamond" w:hAnsi="Garamond"/>
                <w:sz w:val="20"/>
                <w:szCs w:val="20"/>
              </w:rPr>
            </w:pPr>
            <w:r>
              <w:rPr>
                <w:rFonts w:ascii="Garamond" w:hAnsi="Garamond"/>
                <w:sz w:val="20"/>
                <w:szCs w:val="20"/>
              </w:rPr>
              <w:t>Historical p</w:t>
            </w:r>
            <w:r w:rsidR="00F6629B" w:rsidRPr="00A432BA">
              <w:rPr>
                <w:rFonts w:ascii="Garamond" w:hAnsi="Garamond"/>
                <w:sz w:val="20"/>
                <w:szCs w:val="20"/>
              </w:rPr>
              <w:t>ro-</w:t>
            </w:r>
            <w:r w:rsidR="00480EB4" w:rsidRPr="00A432BA">
              <w:rPr>
                <w:rFonts w:ascii="Garamond" w:hAnsi="Garamond"/>
                <w:sz w:val="20"/>
                <w:szCs w:val="20"/>
              </w:rPr>
              <w:t>demo</w:t>
            </w:r>
            <w:r w:rsidR="00F6629B" w:rsidRPr="00A432BA">
              <w:rPr>
                <w:rFonts w:ascii="Garamond" w:hAnsi="Garamond"/>
                <w:sz w:val="20"/>
                <w:szCs w:val="20"/>
              </w:rPr>
              <w:t>cratizing role</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1.976</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2.652</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0.008</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7.213</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2.704</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0.503</w:t>
            </w:r>
          </w:p>
        </w:tc>
      </w:tr>
      <w:tr w:rsidR="00480EB4" w:rsidRPr="00A432BA" w:rsidTr="00F6629B">
        <w:tc>
          <w:tcPr>
            <w:tcW w:w="1788"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constant </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1.020</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1.712</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0.087</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w:t>
            </w:r>
          </w:p>
        </w:tc>
      </w:tr>
      <w:tr w:rsidR="00480EB4" w:rsidRPr="00A432BA" w:rsidTr="00F6629B">
        <w:tc>
          <w:tcPr>
            <w:tcW w:w="8988" w:type="dxa"/>
            <w:gridSpan w:val="7"/>
            <w:tcBorders>
              <w:top w:val="nil"/>
              <w:left w:val="nil"/>
              <w:bottom w:val="single" w:sz="6"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p>
        </w:tc>
      </w:tr>
    </w:tbl>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b = raw coefficient</w:t>
      </w:r>
      <w:r w:rsidRPr="00A432BA">
        <w:rPr>
          <w:rFonts w:ascii="Garamond" w:hAnsi="Garamond"/>
          <w:sz w:val="20"/>
          <w:szCs w:val="20"/>
        </w:rPr>
        <w:br/>
        <w:t xml:space="preserve">       z = z-score for test of b=0</w:t>
      </w:r>
      <w:r w:rsidRPr="00A432BA">
        <w:rPr>
          <w:rFonts w:ascii="Garamond" w:hAnsi="Garamond"/>
          <w:sz w:val="20"/>
          <w:szCs w:val="20"/>
        </w:rPr>
        <w:br/>
      </w:r>
    </w:p>
    <w:tbl>
      <w:tblPr>
        <w:tblW w:w="0" w:type="auto"/>
        <w:tblLayout w:type="fixed"/>
        <w:tblLook w:val="0000" w:firstRow="0" w:lastRow="0" w:firstColumn="0" w:lastColumn="0" w:noHBand="0" w:noVBand="0"/>
      </w:tblPr>
      <w:tblGrid>
        <w:gridCol w:w="1608"/>
        <w:gridCol w:w="1200"/>
        <w:gridCol w:w="1200"/>
        <w:gridCol w:w="1200"/>
        <w:gridCol w:w="1200"/>
        <w:gridCol w:w="1200"/>
      </w:tblGrid>
      <w:tr w:rsidR="00480EB4" w:rsidRPr="00A432BA" w:rsidTr="00480EB4">
        <w:tc>
          <w:tcPr>
            <w:tcW w:w="1608"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P&gt;</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z</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p-value</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for</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z-test</w:t>
            </w:r>
          </w:p>
        </w:tc>
      </w:tr>
    </w:tbl>
    <w:p w:rsidR="00480EB4" w:rsidRPr="00A432BA" w:rsidRDefault="00480EB4" w:rsidP="00480EB4">
      <w:pPr>
        <w:widowControl w:val="0"/>
        <w:autoSpaceDE w:val="0"/>
        <w:autoSpaceDN w:val="0"/>
        <w:adjustRightInd w:val="0"/>
        <w:spacing w:after="0" w:line="240" w:lineRule="auto"/>
      </w:pPr>
      <w:r w:rsidRPr="00A432BA">
        <w:rPr>
          <w:rFonts w:ascii="Garamond" w:hAnsi="Garamond"/>
          <w:sz w:val="20"/>
          <w:szCs w:val="20"/>
        </w:rPr>
        <w:t xml:space="preserve">     e^b = exp(b) = factor change in odds for unit increase in X</w:t>
      </w:r>
      <w:r w:rsidRPr="00A432BA">
        <w:rPr>
          <w:rFonts w:ascii="Garamond" w:hAnsi="Garamond"/>
          <w:sz w:val="20"/>
          <w:szCs w:val="20"/>
        </w:rPr>
        <w:br/>
        <w:t xml:space="preserve"> e^bStdX = exp(b*SD of X) = change in odds for SD increase in X</w:t>
      </w:r>
      <w:r w:rsidRPr="00A432BA">
        <w:rPr>
          <w:rFonts w:ascii="Garamond" w:hAnsi="Garamond"/>
          <w:sz w:val="20"/>
          <w:szCs w:val="20"/>
        </w:rPr>
        <w:br/>
        <w:t xml:space="preserve">   SDofX = standard deviation of X</w:t>
      </w:r>
      <w:r w:rsidRPr="00A432BA">
        <w:rPr>
          <w:rFonts w:ascii="Garamond" w:hAnsi="Garamond"/>
          <w:sz w:val="20"/>
          <w:szCs w:val="20"/>
        </w:rPr>
        <w:br/>
      </w:r>
    </w:p>
    <w:p w:rsidR="00480EB4" w:rsidRPr="00A432BA" w:rsidRDefault="00480EB4">
      <w:pPr>
        <w:rPr>
          <w:rFonts w:ascii="Times New Roman" w:hAnsi="Times New Roman" w:cs="Times New Roman"/>
          <w:sz w:val="28"/>
          <w:szCs w:val="28"/>
        </w:rPr>
      </w:pPr>
    </w:p>
    <w:p w:rsidR="00480EB4" w:rsidRPr="00A432BA" w:rsidRDefault="00480EB4">
      <w:pPr>
        <w:rPr>
          <w:rFonts w:ascii="Times New Roman" w:hAnsi="Times New Roman" w:cs="Times New Roman"/>
          <w:sz w:val="28"/>
          <w:szCs w:val="28"/>
        </w:rPr>
      </w:pPr>
      <w:r w:rsidRPr="00A432BA">
        <w:rPr>
          <w:rFonts w:ascii="Times New Roman" w:hAnsi="Times New Roman" w:cs="Times New Roman"/>
          <w:sz w:val="28"/>
          <w:szCs w:val="28"/>
        </w:rPr>
        <w:br w:type="page"/>
      </w:r>
    </w:p>
    <w:p w:rsidR="00480EB4" w:rsidRPr="00A432BA" w:rsidRDefault="002B31BA" w:rsidP="000122DF">
      <w:pPr>
        <w:jc w:val="center"/>
        <w:rPr>
          <w:rFonts w:ascii="Times New Roman" w:hAnsi="Times New Roman" w:cs="Times New Roman"/>
          <w:b/>
          <w:bCs/>
          <w:sz w:val="28"/>
          <w:szCs w:val="28"/>
          <w:u w:val="single"/>
        </w:rPr>
      </w:pPr>
      <w:r w:rsidRPr="00A432BA">
        <w:rPr>
          <w:rFonts w:ascii="Times New Roman" w:hAnsi="Times New Roman" w:cs="Times New Roman"/>
          <w:b/>
          <w:bCs/>
          <w:sz w:val="28"/>
          <w:szCs w:val="28"/>
          <w:u w:val="single"/>
        </w:rPr>
        <w:lastRenderedPageBreak/>
        <w:t xml:space="preserve">Table A7: </w:t>
      </w:r>
      <w:r w:rsidR="000122DF" w:rsidRPr="00A432BA">
        <w:rPr>
          <w:rFonts w:ascii="Times New Roman" w:hAnsi="Times New Roman" w:cs="Times New Roman"/>
          <w:b/>
          <w:bCs/>
          <w:sz w:val="28"/>
          <w:szCs w:val="28"/>
          <w:u w:val="single"/>
        </w:rPr>
        <w:t>Factor Change C</w:t>
      </w:r>
      <w:r w:rsidR="00D20C25" w:rsidRPr="00A432BA">
        <w:rPr>
          <w:rFonts w:ascii="Times New Roman" w:hAnsi="Times New Roman" w:cs="Times New Roman"/>
          <w:b/>
          <w:bCs/>
          <w:sz w:val="28"/>
          <w:szCs w:val="28"/>
          <w:u w:val="single"/>
        </w:rPr>
        <w:t>oefficients</w:t>
      </w:r>
      <w:r w:rsidR="000122DF" w:rsidRPr="00A432BA">
        <w:rPr>
          <w:rFonts w:ascii="Times New Roman" w:hAnsi="Times New Roman" w:cs="Times New Roman"/>
          <w:b/>
          <w:bCs/>
          <w:sz w:val="28"/>
          <w:szCs w:val="28"/>
          <w:u w:val="single"/>
        </w:rPr>
        <w:t xml:space="preserve"> for Model 2</w:t>
      </w:r>
    </w:p>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logit (N=52): Factor change in odds </w:t>
      </w:r>
      <w:r w:rsidRPr="00A432BA">
        <w:rPr>
          <w:rFonts w:ascii="Garamond" w:hAnsi="Garamond"/>
          <w:sz w:val="20"/>
          <w:szCs w:val="20"/>
        </w:rPr>
        <w:br/>
        <w:t xml:space="preserve">  Odds of: 1 vs 0</w:t>
      </w:r>
      <w:r w:rsidRPr="00A432BA">
        <w:rPr>
          <w:rFonts w:ascii="Garamond" w:hAnsi="Garamond"/>
          <w:sz w:val="20"/>
          <w:szCs w:val="20"/>
        </w:rPr>
        <w:br/>
      </w:r>
    </w:p>
    <w:tbl>
      <w:tblPr>
        <w:tblW w:w="0" w:type="auto"/>
        <w:tblInd w:w="-450" w:type="dxa"/>
        <w:tblLayout w:type="fixed"/>
        <w:tblLook w:val="0000" w:firstRow="0" w:lastRow="0" w:firstColumn="0" w:lastColumn="0" w:noHBand="0" w:noVBand="0"/>
      </w:tblPr>
      <w:tblGrid>
        <w:gridCol w:w="2058"/>
        <w:gridCol w:w="1200"/>
        <w:gridCol w:w="1200"/>
        <w:gridCol w:w="1200"/>
        <w:gridCol w:w="1200"/>
        <w:gridCol w:w="1200"/>
        <w:gridCol w:w="1200"/>
      </w:tblGrid>
      <w:tr w:rsidR="00480EB4" w:rsidRPr="00A432BA" w:rsidTr="00AA4A94">
        <w:tc>
          <w:tcPr>
            <w:tcW w:w="2058"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b</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z</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P&gt;z</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e^b</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e^bStdX</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SDofX</w:t>
            </w:r>
          </w:p>
        </w:tc>
      </w:tr>
      <w:tr w:rsidR="00480EB4" w:rsidRPr="00A432BA" w:rsidTr="00AA4A94">
        <w:tc>
          <w:tcPr>
            <w:tcW w:w="2058" w:type="dxa"/>
            <w:tcBorders>
              <w:top w:val="nil"/>
              <w:left w:val="nil"/>
              <w:bottom w:val="nil"/>
              <w:right w:val="nil"/>
            </w:tcBorders>
          </w:tcPr>
          <w:p w:rsidR="00480EB4" w:rsidRPr="00A432BA" w:rsidRDefault="00CD7D56"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Religious</w:t>
            </w:r>
            <w:r w:rsidR="002B31BA" w:rsidRPr="00A432BA">
              <w:rPr>
                <w:rFonts w:ascii="Garamond" w:hAnsi="Garamond"/>
                <w:sz w:val="20"/>
                <w:szCs w:val="20"/>
              </w:rPr>
              <w:t xml:space="preserve"> monopoly </w:t>
            </w:r>
            <w:r w:rsidR="00480EB4" w:rsidRPr="00A432BA">
              <w:rPr>
                <w:rFonts w:ascii="Garamond" w:hAnsi="Garamond"/>
                <w:sz w:val="20"/>
                <w:szCs w:val="20"/>
              </w:rPr>
              <w:t xml:space="preserve"> </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-4.336</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b/>
                <w:bCs/>
                <w:sz w:val="20"/>
                <w:szCs w:val="20"/>
              </w:rPr>
            </w:pPr>
            <w:r w:rsidRPr="00A432BA">
              <w:rPr>
                <w:rFonts w:ascii="Garamond" w:hAnsi="Garamond"/>
                <w:b/>
                <w:bCs/>
                <w:sz w:val="20"/>
                <w:szCs w:val="20"/>
              </w:rPr>
              <w:t xml:space="preserve">   -2.360</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b/>
                <w:bCs/>
                <w:sz w:val="20"/>
                <w:szCs w:val="20"/>
              </w:rPr>
            </w:pPr>
            <w:r w:rsidRPr="00A432BA">
              <w:rPr>
                <w:rFonts w:ascii="Garamond" w:hAnsi="Garamond"/>
                <w:b/>
                <w:bCs/>
                <w:sz w:val="20"/>
                <w:szCs w:val="20"/>
              </w:rPr>
              <w:t xml:space="preserve">    0.018</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0.013</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b/>
                <w:bCs/>
                <w:sz w:val="20"/>
                <w:szCs w:val="20"/>
              </w:rPr>
            </w:pPr>
            <w:r w:rsidRPr="00A432BA">
              <w:rPr>
                <w:rFonts w:ascii="Garamond" w:hAnsi="Garamond"/>
                <w:sz w:val="20"/>
                <w:szCs w:val="20"/>
              </w:rPr>
              <w:t xml:space="preserve">  </w:t>
            </w:r>
            <w:r w:rsidRPr="00A432BA">
              <w:rPr>
                <w:rFonts w:ascii="Garamond" w:hAnsi="Garamond"/>
                <w:b/>
                <w:bCs/>
                <w:sz w:val="20"/>
                <w:szCs w:val="20"/>
              </w:rPr>
              <w:t xml:space="preserve">  0.377</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b/>
                <w:bCs/>
                <w:sz w:val="20"/>
                <w:szCs w:val="20"/>
              </w:rPr>
            </w:pPr>
            <w:r w:rsidRPr="00A432BA">
              <w:rPr>
                <w:rFonts w:ascii="Garamond" w:hAnsi="Garamond"/>
                <w:sz w:val="20"/>
                <w:szCs w:val="20"/>
              </w:rPr>
              <w:t xml:space="preserve">    </w:t>
            </w:r>
            <w:r w:rsidRPr="00A432BA">
              <w:rPr>
                <w:rFonts w:ascii="Garamond" w:hAnsi="Garamond"/>
                <w:b/>
                <w:bCs/>
                <w:sz w:val="20"/>
                <w:szCs w:val="20"/>
              </w:rPr>
              <w:t>0.225</w:t>
            </w:r>
          </w:p>
        </w:tc>
      </w:tr>
      <w:tr w:rsidR="00480EB4" w:rsidRPr="00A432BA" w:rsidTr="00AA4A94">
        <w:tc>
          <w:tcPr>
            <w:tcW w:w="2058" w:type="dxa"/>
            <w:tcBorders>
              <w:top w:val="nil"/>
              <w:left w:val="nil"/>
              <w:bottom w:val="nil"/>
              <w:right w:val="nil"/>
            </w:tcBorders>
          </w:tcPr>
          <w:p w:rsidR="00480EB4" w:rsidRPr="00A432BA" w:rsidRDefault="000D788F" w:rsidP="00480EB4">
            <w:pPr>
              <w:widowControl w:val="0"/>
              <w:autoSpaceDE w:val="0"/>
              <w:autoSpaceDN w:val="0"/>
              <w:adjustRightInd w:val="0"/>
              <w:spacing w:after="0" w:line="240" w:lineRule="auto"/>
              <w:rPr>
                <w:rFonts w:ascii="Garamond" w:hAnsi="Garamond"/>
                <w:sz w:val="20"/>
                <w:szCs w:val="20"/>
              </w:rPr>
            </w:pPr>
            <w:r>
              <w:rPr>
                <w:rFonts w:ascii="Garamond" w:hAnsi="Garamond"/>
                <w:sz w:val="20"/>
                <w:szCs w:val="20"/>
              </w:rPr>
              <w:t>Historical p</w:t>
            </w:r>
            <w:r w:rsidR="002B31BA" w:rsidRPr="00A432BA">
              <w:rPr>
                <w:rFonts w:ascii="Garamond" w:hAnsi="Garamond"/>
                <w:sz w:val="20"/>
                <w:szCs w:val="20"/>
              </w:rPr>
              <w:t>ro-</w:t>
            </w:r>
            <w:r w:rsidR="00480EB4" w:rsidRPr="00A432BA">
              <w:rPr>
                <w:rFonts w:ascii="Garamond" w:hAnsi="Garamond"/>
                <w:sz w:val="20"/>
                <w:szCs w:val="20"/>
              </w:rPr>
              <w:t>demo</w:t>
            </w:r>
            <w:r w:rsidR="002B31BA" w:rsidRPr="00A432BA">
              <w:rPr>
                <w:rFonts w:ascii="Garamond" w:hAnsi="Garamond"/>
                <w:sz w:val="20"/>
                <w:szCs w:val="20"/>
              </w:rPr>
              <w:t>cratizing role</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2.252</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2.792</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0.005</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9.512</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3.108</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0.503</w:t>
            </w:r>
          </w:p>
        </w:tc>
      </w:tr>
      <w:tr w:rsidR="00480EB4" w:rsidRPr="00A432BA" w:rsidTr="00AA4A94">
        <w:tc>
          <w:tcPr>
            <w:tcW w:w="2058" w:type="dxa"/>
            <w:tcBorders>
              <w:top w:val="nil"/>
              <w:left w:val="nil"/>
              <w:bottom w:val="nil"/>
              <w:right w:val="nil"/>
            </w:tcBorders>
          </w:tcPr>
          <w:p w:rsidR="00480EB4" w:rsidRPr="00A432BA" w:rsidRDefault="00CD7D56"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Government </w:t>
            </w:r>
            <w:r w:rsidR="00480EB4" w:rsidRPr="00A432BA">
              <w:rPr>
                <w:rFonts w:ascii="Garamond" w:hAnsi="Garamond"/>
                <w:sz w:val="20"/>
                <w:szCs w:val="20"/>
              </w:rPr>
              <w:t>fav</w:t>
            </w:r>
            <w:r w:rsidRPr="00A432BA">
              <w:rPr>
                <w:rFonts w:ascii="Garamond" w:hAnsi="Garamond"/>
                <w:sz w:val="20"/>
                <w:szCs w:val="20"/>
              </w:rPr>
              <w:t>o</w:t>
            </w:r>
            <w:r w:rsidR="009648A6">
              <w:rPr>
                <w:rFonts w:ascii="Garamond" w:hAnsi="Garamond"/>
                <w:sz w:val="20"/>
                <w:szCs w:val="20"/>
              </w:rPr>
              <w:t>u</w:t>
            </w:r>
            <w:r w:rsidRPr="00A432BA">
              <w:rPr>
                <w:rFonts w:ascii="Garamond" w:hAnsi="Garamond"/>
                <w:sz w:val="20"/>
                <w:szCs w:val="20"/>
              </w:rPr>
              <w:t>ritism</w:t>
            </w:r>
            <w:r w:rsidR="00480EB4" w:rsidRPr="00A432BA">
              <w:rPr>
                <w:rFonts w:ascii="Garamond" w:hAnsi="Garamond"/>
                <w:sz w:val="20"/>
                <w:szCs w:val="20"/>
              </w:rPr>
              <w:t xml:space="preserve"> </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0.849</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1.228</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0.219</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2.336</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1.588</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0.545</w:t>
            </w:r>
          </w:p>
        </w:tc>
      </w:tr>
      <w:tr w:rsidR="00480EB4" w:rsidRPr="00A432BA" w:rsidTr="00AA4A94">
        <w:tc>
          <w:tcPr>
            <w:tcW w:w="2058" w:type="dxa"/>
            <w:tcBorders>
              <w:top w:val="nil"/>
              <w:left w:val="nil"/>
              <w:bottom w:val="nil"/>
              <w:right w:val="nil"/>
            </w:tcBorders>
          </w:tcPr>
          <w:p w:rsidR="00480EB4" w:rsidRPr="00A432BA" w:rsidRDefault="00CD7D56"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Ruler’s Religion</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-1.161</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-1.154</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0.249</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0.313</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0.610</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0.425</w:t>
            </w:r>
          </w:p>
        </w:tc>
      </w:tr>
      <w:tr w:rsidR="00480EB4" w:rsidRPr="00A432BA" w:rsidTr="00AA4A94">
        <w:tc>
          <w:tcPr>
            <w:tcW w:w="2058" w:type="dxa"/>
            <w:tcBorders>
              <w:top w:val="nil"/>
              <w:left w:val="nil"/>
              <w:bottom w:val="nil"/>
              <w:right w:val="nil"/>
            </w:tcBorders>
          </w:tcPr>
          <w:p w:rsidR="00480EB4" w:rsidRPr="00A432BA" w:rsidRDefault="00CD7D56"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GDP </w:t>
            </w:r>
            <w:r w:rsidR="00480EB4" w:rsidRPr="00A432BA">
              <w:rPr>
                <w:rFonts w:ascii="Garamond" w:hAnsi="Garamond"/>
                <w:sz w:val="20"/>
                <w:szCs w:val="20"/>
              </w:rPr>
              <w:t>p</w:t>
            </w:r>
            <w:r w:rsidRPr="00A432BA">
              <w:rPr>
                <w:rFonts w:ascii="Garamond" w:hAnsi="Garamond"/>
                <w:sz w:val="20"/>
                <w:szCs w:val="20"/>
              </w:rPr>
              <w:t xml:space="preserve">er </w:t>
            </w:r>
            <w:r w:rsidR="00480EB4" w:rsidRPr="00A432BA">
              <w:rPr>
                <w:rFonts w:ascii="Garamond" w:hAnsi="Garamond"/>
                <w:sz w:val="20"/>
                <w:szCs w:val="20"/>
              </w:rPr>
              <w:t xml:space="preserve">capita </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-0.097</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-0.723</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0.470</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0.907</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0.778</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2.587</w:t>
            </w:r>
          </w:p>
        </w:tc>
      </w:tr>
      <w:tr w:rsidR="00480EB4" w:rsidRPr="00A432BA" w:rsidTr="00AA4A94">
        <w:tc>
          <w:tcPr>
            <w:tcW w:w="2058"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constant </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0.239</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0.165</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0.869</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w:t>
            </w:r>
          </w:p>
        </w:tc>
        <w:tc>
          <w:tcPr>
            <w:tcW w:w="1200" w:type="dxa"/>
            <w:tcBorders>
              <w:top w:val="nil"/>
              <w:left w:val="nil"/>
              <w:bottom w:val="nil"/>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w:t>
            </w:r>
          </w:p>
        </w:tc>
      </w:tr>
      <w:tr w:rsidR="00480EB4" w:rsidRPr="00A432BA" w:rsidTr="00AA4A94">
        <w:tc>
          <w:tcPr>
            <w:tcW w:w="9258" w:type="dxa"/>
            <w:gridSpan w:val="7"/>
            <w:tcBorders>
              <w:top w:val="nil"/>
              <w:left w:val="nil"/>
              <w:bottom w:val="single" w:sz="6"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p>
        </w:tc>
      </w:tr>
    </w:tbl>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 xml:space="preserve">       b = raw coefficient</w:t>
      </w:r>
      <w:r w:rsidRPr="00A432BA">
        <w:rPr>
          <w:rFonts w:ascii="Garamond" w:hAnsi="Garamond"/>
          <w:sz w:val="20"/>
          <w:szCs w:val="20"/>
        </w:rPr>
        <w:br/>
        <w:t xml:space="preserve">       z = z-score for test of b=0</w:t>
      </w:r>
      <w:r w:rsidRPr="00A432BA">
        <w:rPr>
          <w:rFonts w:ascii="Garamond" w:hAnsi="Garamond"/>
          <w:sz w:val="20"/>
          <w:szCs w:val="20"/>
        </w:rPr>
        <w:br/>
      </w:r>
    </w:p>
    <w:tbl>
      <w:tblPr>
        <w:tblW w:w="0" w:type="auto"/>
        <w:tblLayout w:type="fixed"/>
        <w:tblLook w:val="0000" w:firstRow="0" w:lastRow="0" w:firstColumn="0" w:lastColumn="0" w:noHBand="0" w:noVBand="0"/>
      </w:tblPr>
      <w:tblGrid>
        <w:gridCol w:w="1608"/>
        <w:gridCol w:w="1200"/>
        <w:gridCol w:w="1200"/>
        <w:gridCol w:w="1200"/>
        <w:gridCol w:w="1200"/>
        <w:gridCol w:w="1200"/>
      </w:tblGrid>
      <w:tr w:rsidR="00480EB4" w:rsidRPr="00A432BA" w:rsidTr="00480EB4">
        <w:tc>
          <w:tcPr>
            <w:tcW w:w="1608"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P&gt;</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z</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p-value</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for</w:t>
            </w:r>
          </w:p>
        </w:tc>
        <w:tc>
          <w:tcPr>
            <w:tcW w:w="1200" w:type="dxa"/>
            <w:tcBorders>
              <w:top w:val="single" w:sz="4" w:space="0" w:color="auto"/>
              <w:left w:val="nil"/>
              <w:bottom w:val="single" w:sz="10" w:space="0" w:color="auto"/>
              <w:right w:val="nil"/>
            </w:tcBorders>
          </w:tcPr>
          <w:p w:rsidR="00480EB4" w:rsidRPr="00A432BA" w:rsidRDefault="00480EB4" w:rsidP="00480EB4">
            <w:pPr>
              <w:widowControl w:val="0"/>
              <w:autoSpaceDE w:val="0"/>
              <w:autoSpaceDN w:val="0"/>
              <w:adjustRightInd w:val="0"/>
              <w:spacing w:after="0" w:line="240" w:lineRule="auto"/>
              <w:rPr>
                <w:rFonts w:ascii="Garamond" w:hAnsi="Garamond"/>
                <w:sz w:val="20"/>
                <w:szCs w:val="20"/>
              </w:rPr>
            </w:pPr>
            <w:r w:rsidRPr="00A432BA">
              <w:rPr>
                <w:rFonts w:ascii="Garamond" w:hAnsi="Garamond"/>
                <w:sz w:val="20"/>
                <w:szCs w:val="20"/>
              </w:rPr>
              <w:t>z-test</w:t>
            </w:r>
          </w:p>
        </w:tc>
      </w:tr>
    </w:tbl>
    <w:p w:rsidR="00697A01" w:rsidRPr="00A432BA" w:rsidRDefault="00480EB4">
      <w:pPr>
        <w:rPr>
          <w:rFonts w:ascii="Times New Roman" w:hAnsi="Times New Roman" w:cs="Times New Roman"/>
          <w:sz w:val="28"/>
          <w:szCs w:val="28"/>
        </w:rPr>
      </w:pPr>
      <w:r w:rsidRPr="00A432BA">
        <w:rPr>
          <w:rFonts w:ascii="Garamond" w:hAnsi="Garamond"/>
          <w:sz w:val="20"/>
          <w:szCs w:val="20"/>
        </w:rPr>
        <w:t xml:space="preserve">     e^b = exp(b) = factor change in odds for unit increase in X</w:t>
      </w:r>
      <w:r w:rsidRPr="00A432BA">
        <w:rPr>
          <w:rFonts w:ascii="Garamond" w:hAnsi="Garamond"/>
          <w:sz w:val="20"/>
          <w:szCs w:val="20"/>
        </w:rPr>
        <w:br/>
        <w:t xml:space="preserve"> e^bStdX = exp(b*SD of X) = change in odds for SD increase in X</w:t>
      </w:r>
      <w:r w:rsidRPr="00A432BA">
        <w:rPr>
          <w:rFonts w:ascii="Garamond" w:hAnsi="Garamond"/>
          <w:sz w:val="20"/>
          <w:szCs w:val="20"/>
        </w:rPr>
        <w:br/>
        <w:t xml:space="preserve">   SDofX = standard deviation of X</w:t>
      </w:r>
      <w:r w:rsidR="00697A01" w:rsidRPr="00A432BA">
        <w:rPr>
          <w:rFonts w:ascii="Times New Roman" w:hAnsi="Times New Roman" w:cs="Times New Roman"/>
          <w:sz w:val="28"/>
          <w:szCs w:val="28"/>
        </w:rPr>
        <w:br w:type="page"/>
      </w:r>
    </w:p>
    <w:p w:rsidR="00697A01" w:rsidRPr="00A432BA" w:rsidRDefault="00697A01" w:rsidP="00173721">
      <w:pPr>
        <w:pStyle w:val="Caption"/>
        <w:keepNext/>
        <w:jc w:val="center"/>
        <w:rPr>
          <w:rFonts w:asciiTheme="majorBidi" w:hAnsiTheme="majorBidi" w:cstheme="majorBidi"/>
          <w:b/>
          <w:bCs/>
          <w:i w:val="0"/>
          <w:iCs w:val="0"/>
          <w:sz w:val="24"/>
          <w:szCs w:val="24"/>
          <w:u w:val="single"/>
        </w:rPr>
      </w:pPr>
      <w:r w:rsidRPr="00A432BA">
        <w:rPr>
          <w:rFonts w:asciiTheme="majorBidi" w:hAnsiTheme="majorBidi" w:cstheme="majorBidi"/>
          <w:b/>
          <w:bCs/>
          <w:i w:val="0"/>
          <w:iCs w:val="0"/>
          <w:color w:val="auto"/>
          <w:sz w:val="24"/>
          <w:szCs w:val="24"/>
          <w:u w:val="single"/>
        </w:rPr>
        <w:lastRenderedPageBreak/>
        <w:t xml:space="preserve">Table </w:t>
      </w:r>
      <w:r w:rsidR="00791BFD" w:rsidRPr="00A432BA">
        <w:rPr>
          <w:rFonts w:asciiTheme="majorBidi" w:hAnsiTheme="majorBidi" w:cstheme="majorBidi"/>
          <w:b/>
          <w:bCs/>
          <w:i w:val="0"/>
          <w:iCs w:val="0"/>
          <w:color w:val="auto"/>
          <w:sz w:val="24"/>
          <w:szCs w:val="24"/>
          <w:u w:val="single"/>
        </w:rPr>
        <w:t>A8</w:t>
      </w:r>
      <w:r w:rsidRPr="00A432BA">
        <w:rPr>
          <w:rFonts w:asciiTheme="majorBidi" w:hAnsiTheme="majorBidi" w:cstheme="majorBidi"/>
          <w:b/>
          <w:bCs/>
          <w:i w:val="0"/>
          <w:iCs w:val="0"/>
          <w:color w:val="auto"/>
          <w:sz w:val="24"/>
          <w:szCs w:val="24"/>
          <w:u w:val="single"/>
        </w:rPr>
        <w:t xml:space="preserve">: Discrete Change for the </w:t>
      </w:r>
      <w:r w:rsidR="006036B5">
        <w:rPr>
          <w:rFonts w:asciiTheme="majorBidi" w:hAnsiTheme="majorBidi" w:cstheme="majorBidi"/>
          <w:b/>
          <w:bCs/>
          <w:i w:val="0"/>
          <w:iCs w:val="0"/>
          <w:color w:val="auto"/>
          <w:sz w:val="24"/>
          <w:szCs w:val="24"/>
          <w:u w:val="single"/>
        </w:rPr>
        <w:t xml:space="preserve">Historical </w:t>
      </w:r>
      <w:r w:rsidRPr="00A432BA">
        <w:rPr>
          <w:rFonts w:asciiTheme="majorBidi" w:hAnsiTheme="majorBidi" w:cstheme="majorBidi"/>
          <w:b/>
          <w:bCs/>
          <w:i w:val="0"/>
          <w:iCs w:val="0"/>
          <w:color w:val="auto"/>
          <w:sz w:val="24"/>
          <w:szCs w:val="24"/>
          <w:u w:val="single"/>
        </w:rPr>
        <w:t>Pro-Democratizing Role at the Lowest and Highest Degrees of Religious Monopoly</w:t>
      </w:r>
    </w:p>
    <w:tbl>
      <w:tblPr>
        <w:tblW w:w="0" w:type="auto"/>
        <w:jc w:val="center"/>
        <w:tblLayout w:type="fixed"/>
        <w:tblLook w:val="0000" w:firstRow="0" w:lastRow="0" w:firstColumn="0" w:lastColumn="0" w:noHBand="0" w:noVBand="0"/>
      </w:tblPr>
      <w:tblGrid>
        <w:gridCol w:w="2108"/>
        <w:gridCol w:w="1600"/>
        <w:gridCol w:w="1600"/>
        <w:gridCol w:w="1600"/>
        <w:gridCol w:w="1600"/>
      </w:tblGrid>
      <w:tr w:rsidR="00697A01" w:rsidRPr="00A432BA" w:rsidTr="00DD58BF">
        <w:trPr>
          <w:jc w:val="center"/>
        </w:trPr>
        <w:tc>
          <w:tcPr>
            <w:tcW w:w="2108" w:type="dxa"/>
            <w:tcBorders>
              <w:top w:val="single" w:sz="4" w:space="0" w:color="auto"/>
              <w:left w:val="nil"/>
              <w:bottom w:val="single" w:sz="10" w:space="0" w:color="auto"/>
              <w:right w:val="nil"/>
            </w:tcBorders>
          </w:tcPr>
          <w:p w:rsidR="00697A01" w:rsidRPr="00A432BA" w:rsidRDefault="00697A01" w:rsidP="00DD58BF">
            <w:pPr>
              <w:widowControl w:val="0"/>
              <w:autoSpaceDE w:val="0"/>
              <w:autoSpaceDN w:val="0"/>
              <w:adjustRightInd w:val="0"/>
              <w:spacing w:after="0" w:line="240" w:lineRule="auto"/>
              <w:rPr>
                <w:rFonts w:asciiTheme="majorBidi" w:eastAsiaTheme="minorEastAsia" w:hAnsiTheme="majorBidi" w:cstheme="majorBidi"/>
                <w:sz w:val="20"/>
                <w:szCs w:val="20"/>
              </w:rPr>
            </w:pPr>
            <w:r w:rsidRPr="00A432BA">
              <w:rPr>
                <w:rFonts w:asciiTheme="majorBidi" w:eastAsiaTheme="minorEastAsia" w:hAnsiTheme="majorBidi" w:cstheme="majorBidi"/>
                <w:sz w:val="20"/>
                <w:szCs w:val="20"/>
              </w:rPr>
              <w:t>Discrete change</w:t>
            </w:r>
          </w:p>
        </w:tc>
        <w:tc>
          <w:tcPr>
            <w:tcW w:w="1600" w:type="dxa"/>
            <w:tcBorders>
              <w:top w:val="single" w:sz="4" w:space="0" w:color="auto"/>
              <w:left w:val="nil"/>
              <w:bottom w:val="single" w:sz="10" w:space="0" w:color="auto"/>
              <w:right w:val="nil"/>
            </w:tcBorders>
          </w:tcPr>
          <w:p w:rsidR="00697A01" w:rsidRPr="00A432BA" w:rsidRDefault="00697A01" w:rsidP="00DD58BF">
            <w:pPr>
              <w:widowControl w:val="0"/>
              <w:autoSpaceDE w:val="0"/>
              <w:autoSpaceDN w:val="0"/>
              <w:adjustRightInd w:val="0"/>
              <w:spacing w:after="0" w:line="240" w:lineRule="auto"/>
              <w:rPr>
                <w:rFonts w:asciiTheme="majorBidi" w:eastAsiaTheme="minorEastAsia" w:hAnsiTheme="majorBidi" w:cstheme="majorBidi"/>
                <w:sz w:val="20"/>
                <w:szCs w:val="20"/>
              </w:rPr>
            </w:pPr>
            <w:r w:rsidRPr="00A432BA">
              <w:rPr>
                <w:rFonts w:asciiTheme="majorBidi" w:eastAsiaTheme="minorEastAsia" w:hAnsiTheme="majorBidi" w:cstheme="majorBidi"/>
                <w:sz w:val="20"/>
                <w:szCs w:val="20"/>
              </w:rPr>
              <w:t>lincom</w:t>
            </w:r>
          </w:p>
        </w:tc>
        <w:tc>
          <w:tcPr>
            <w:tcW w:w="1600" w:type="dxa"/>
            <w:tcBorders>
              <w:top w:val="single" w:sz="4" w:space="0" w:color="auto"/>
              <w:left w:val="nil"/>
              <w:bottom w:val="single" w:sz="10" w:space="0" w:color="auto"/>
              <w:right w:val="nil"/>
            </w:tcBorders>
          </w:tcPr>
          <w:p w:rsidR="00697A01" w:rsidRPr="00A432BA" w:rsidRDefault="00697A01" w:rsidP="00DD58BF">
            <w:pPr>
              <w:widowControl w:val="0"/>
              <w:autoSpaceDE w:val="0"/>
              <w:autoSpaceDN w:val="0"/>
              <w:adjustRightInd w:val="0"/>
              <w:spacing w:after="0" w:line="240" w:lineRule="auto"/>
              <w:rPr>
                <w:rFonts w:asciiTheme="majorBidi" w:eastAsiaTheme="minorEastAsia" w:hAnsiTheme="majorBidi" w:cstheme="majorBidi"/>
                <w:sz w:val="20"/>
                <w:szCs w:val="20"/>
              </w:rPr>
            </w:pPr>
            <w:r w:rsidRPr="00A432BA">
              <w:rPr>
                <w:rFonts w:asciiTheme="majorBidi" w:eastAsiaTheme="minorEastAsia" w:hAnsiTheme="majorBidi" w:cstheme="majorBidi"/>
                <w:sz w:val="20"/>
                <w:szCs w:val="20"/>
              </w:rPr>
              <w:t>pvalue</w:t>
            </w:r>
          </w:p>
        </w:tc>
        <w:tc>
          <w:tcPr>
            <w:tcW w:w="1600" w:type="dxa"/>
            <w:tcBorders>
              <w:top w:val="single" w:sz="4" w:space="0" w:color="auto"/>
              <w:left w:val="nil"/>
              <w:bottom w:val="single" w:sz="10" w:space="0" w:color="auto"/>
              <w:right w:val="nil"/>
            </w:tcBorders>
          </w:tcPr>
          <w:p w:rsidR="00697A01" w:rsidRPr="00A432BA" w:rsidRDefault="00697A01" w:rsidP="00DD58BF">
            <w:pPr>
              <w:widowControl w:val="0"/>
              <w:autoSpaceDE w:val="0"/>
              <w:autoSpaceDN w:val="0"/>
              <w:adjustRightInd w:val="0"/>
              <w:spacing w:after="0" w:line="240" w:lineRule="auto"/>
              <w:rPr>
                <w:rFonts w:asciiTheme="majorBidi" w:eastAsiaTheme="minorEastAsia" w:hAnsiTheme="majorBidi" w:cstheme="majorBidi"/>
                <w:sz w:val="20"/>
                <w:szCs w:val="20"/>
              </w:rPr>
            </w:pPr>
            <w:r w:rsidRPr="00A432BA">
              <w:rPr>
                <w:rFonts w:asciiTheme="majorBidi" w:eastAsiaTheme="minorEastAsia" w:hAnsiTheme="majorBidi" w:cstheme="majorBidi"/>
                <w:sz w:val="20"/>
                <w:szCs w:val="20"/>
              </w:rPr>
              <w:t>84%Lower limit</w:t>
            </w:r>
          </w:p>
        </w:tc>
        <w:tc>
          <w:tcPr>
            <w:tcW w:w="1600" w:type="dxa"/>
            <w:tcBorders>
              <w:top w:val="single" w:sz="4" w:space="0" w:color="auto"/>
              <w:left w:val="nil"/>
              <w:bottom w:val="single" w:sz="10" w:space="0" w:color="auto"/>
              <w:right w:val="nil"/>
            </w:tcBorders>
          </w:tcPr>
          <w:p w:rsidR="00697A01" w:rsidRPr="00A432BA" w:rsidRDefault="00697A01" w:rsidP="00DD58BF">
            <w:pPr>
              <w:widowControl w:val="0"/>
              <w:autoSpaceDE w:val="0"/>
              <w:autoSpaceDN w:val="0"/>
              <w:adjustRightInd w:val="0"/>
              <w:spacing w:after="0" w:line="240" w:lineRule="auto"/>
              <w:rPr>
                <w:rFonts w:asciiTheme="majorBidi" w:eastAsiaTheme="minorEastAsia" w:hAnsiTheme="majorBidi" w:cstheme="majorBidi"/>
                <w:sz w:val="20"/>
                <w:szCs w:val="20"/>
              </w:rPr>
            </w:pPr>
            <w:r w:rsidRPr="00A432BA">
              <w:rPr>
                <w:rFonts w:asciiTheme="majorBidi" w:eastAsiaTheme="minorEastAsia" w:hAnsiTheme="majorBidi" w:cstheme="majorBidi"/>
                <w:sz w:val="20"/>
                <w:szCs w:val="20"/>
              </w:rPr>
              <w:t>84%Upper limit</w:t>
            </w:r>
          </w:p>
        </w:tc>
      </w:tr>
      <w:tr w:rsidR="00697A01" w:rsidRPr="00A432BA" w:rsidTr="00DD58BF">
        <w:trPr>
          <w:jc w:val="center"/>
        </w:trPr>
        <w:tc>
          <w:tcPr>
            <w:tcW w:w="2108" w:type="dxa"/>
            <w:tcBorders>
              <w:top w:val="nil"/>
              <w:left w:val="nil"/>
              <w:right w:val="nil"/>
            </w:tcBorders>
          </w:tcPr>
          <w:p w:rsidR="00697A01" w:rsidRPr="00A432BA" w:rsidRDefault="00697A01" w:rsidP="00DD58BF">
            <w:pPr>
              <w:widowControl w:val="0"/>
              <w:autoSpaceDE w:val="0"/>
              <w:autoSpaceDN w:val="0"/>
              <w:adjustRightInd w:val="0"/>
              <w:spacing w:after="0" w:line="240" w:lineRule="auto"/>
              <w:rPr>
                <w:rFonts w:asciiTheme="majorBidi" w:eastAsiaTheme="minorEastAsia" w:hAnsiTheme="majorBidi" w:cstheme="majorBidi"/>
                <w:sz w:val="20"/>
                <w:szCs w:val="20"/>
              </w:rPr>
            </w:pPr>
            <w:r w:rsidRPr="00A432BA">
              <w:rPr>
                <w:rFonts w:asciiTheme="majorBidi" w:eastAsiaTheme="minorEastAsia" w:hAnsiTheme="majorBidi" w:cstheme="majorBidi"/>
                <w:sz w:val="20"/>
                <w:szCs w:val="20"/>
              </w:rPr>
              <w:t xml:space="preserve">DC for </w:t>
            </w:r>
            <w:r w:rsidR="000770BB" w:rsidRPr="00A432BA">
              <w:rPr>
                <w:rFonts w:asciiTheme="majorBidi" w:eastAsiaTheme="minorEastAsia" w:hAnsiTheme="majorBidi" w:cstheme="majorBidi"/>
                <w:sz w:val="20"/>
                <w:szCs w:val="20"/>
              </w:rPr>
              <w:t>the</w:t>
            </w:r>
            <w:r w:rsidR="006036B5">
              <w:rPr>
                <w:rFonts w:asciiTheme="majorBidi" w:eastAsiaTheme="minorEastAsia" w:hAnsiTheme="majorBidi" w:cstheme="majorBidi"/>
                <w:sz w:val="20"/>
                <w:szCs w:val="20"/>
              </w:rPr>
              <w:t xml:space="preserve"> historical</w:t>
            </w:r>
            <w:r w:rsidR="000770BB" w:rsidRPr="00A432BA">
              <w:rPr>
                <w:rFonts w:asciiTheme="majorBidi" w:eastAsiaTheme="minorEastAsia" w:hAnsiTheme="majorBidi" w:cstheme="majorBidi"/>
                <w:sz w:val="20"/>
                <w:szCs w:val="20"/>
              </w:rPr>
              <w:t xml:space="preserve"> p</w:t>
            </w:r>
            <w:r w:rsidRPr="00A432BA">
              <w:rPr>
                <w:rFonts w:asciiTheme="majorBidi" w:eastAsiaTheme="minorEastAsia" w:hAnsiTheme="majorBidi" w:cstheme="majorBidi"/>
                <w:sz w:val="20"/>
                <w:szCs w:val="20"/>
              </w:rPr>
              <w:t>ro</w:t>
            </w:r>
            <w:r w:rsidR="000770BB" w:rsidRPr="00A432BA">
              <w:rPr>
                <w:rFonts w:asciiTheme="majorBidi" w:eastAsiaTheme="minorEastAsia" w:hAnsiTheme="majorBidi" w:cstheme="majorBidi"/>
                <w:sz w:val="20"/>
                <w:szCs w:val="20"/>
              </w:rPr>
              <w:t>-</w:t>
            </w:r>
            <w:r w:rsidRPr="00A432BA">
              <w:rPr>
                <w:rFonts w:asciiTheme="majorBidi" w:eastAsiaTheme="minorEastAsia" w:hAnsiTheme="majorBidi" w:cstheme="majorBidi"/>
                <w:sz w:val="20"/>
                <w:szCs w:val="20"/>
              </w:rPr>
              <w:t xml:space="preserve">democratizing role at </w:t>
            </w:r>
            <w:r w:rsidR="000770BB" w:rsidRPr="00A432BA">
              <w:rPr>
                <w:rFonts w:asciiTheme="majorBidi" w:eastAsiaTheme="minorEastAsia" w:hAnsiTheme="majorBidi" w:cstheme="majorBidi"/>
                <w:sz w:val="20"/>
                <w:szCs w:val="20"/>
              </w:rPr>
              <w:t xml:space="preserve">the </w:t>
            </w:r>
            <w:r w:rsidRPr="00A432BA">
              <w:rPr>
                <w:rFonts w:asciiTheme="majorBidi" w:eastAsiaTheme="minorEastAsia" w:hAnsiTheme="majorBidi" w:cstheme="majorBidi"/>
                <w:b/>
                <w:bCs/>
                <w:sz w:val="20"/>
                <w:szCs w:val="20"/>
              </w:rPr>
              <w:t>lowest degree</w:t>
            </w:r>
            <w:r w:rsidRPr="00A432BA">
              <w:rPr>
                <w:rFonts w:asciiTheme="majorBidi" w:eastAsiaTheme="minorEastAsia" w:hAnsiTheme="majorBidi" w:cstheme="majorBidi"/>
                <w:sz w:val="20"/>
                <w:szCs w:val="20"/>
              </w:rPr>
              <w:t xml:space="preserve"> of Religious monopoly</w:t>
            </w:r>
          </w:p>
          <w:p w:rsidR="00697A01" w:rsidRPr="00A432BA" w:rsidRDefault="00697A01" w:rsidP="00DD58BF">
            <w:pPr>
              <w:widowControl w:val="0"/>
              <w:autoSpaceDE w:val="0"/>
              <w:autoSpaceDN w:val="0"/>
              <w:adjustRightInd w:val="0"/>
              <w:spacing w:after="0" w:line="240" w:lineRule="auto"/>
              <w:rPr>
                <w:rFonts w:asciiTheme="majorBidi" w:eastAsiaTheme="minorEastAsia" w:hAnsiTheme="majorBidi" w:cstheme="majorBidi"/>
                <w:sz w:val="20"/>
                <w:szCs w:val="20"/>
              </w:rPr>
            </w:pPr>
          </w:p>
        </w:tc>
        <w:tc>
          <w:tcPr>
            <w:tcW w:w="1600" w:type="dxa"/>
            <w:tcBorders>
              <w:top w:val="nil"/>
              <w:left w:val="nil"/>
              <w:right w:val="nil"/>
            </w:tcBorders>
          </w:tcPr>
          <w:p w:rsidR="00697A01" w:rsidRPr="00A432BA" w:rsidRDefault="00233D47" w:rsidP="00DD58BF">
            <w:pPr>
              <w:widowControl w:val="0"/>
              <w:autoSpaceDE w:val="0"/>
              <w:autoSpaceDN w:val="0"/>
              <w:adjustRightInd w:val="0"/>
              <w:spacing w:after="0" w:line="240" w:lineRule="auto"/>
              <w:rPr>
                <w:rFonts w:asciiTheme="majorBidi" w:eastAsiaTheme="minorEastAsia" w:hAnsiTheme="majorBidi" w:cstheme="majorBidi"/>
                <w:sz w:val="20"/>
                <w:szCs w:val="20"/>
              </w:rPr>
            </w:pPr>
            <w:r w:rsidRPr="00A432BA">
              <w:rPr>
                <w:rFonts w:asciiTheme="majorBidi" w:eastAsiaTheme="minorEastAsia" w:hAnsiTheme="majorBidi" w:cstheme="majorBidi"/>
                <w:sz w:val="20"/>
                <w:szCs w:val="20"/>
              </w:rPr>
              <w:t xml:space="preserve">0.292 </w:t>
            </w:r>
            <w:r w:rsidR="00697A01" w:rsidRPr="00A432BA">
              <w:rPr>
                <w:rFonts w:asciiTheme="majorBidi" w:eastAsiaTheme="minorEastAsia" w:hAnsiTheme="majorBidi" w:cstheme="majorBidi"/>
                <w:sz w:val="20"/>
                <w:szCs w:val="20"/>
              </w:rPr>
              <w:t xml:space="preserve">               </w:t>
            </w:r>
          </w:p>
        </w:tc>
        <w:tc>
          <w:tcPr>
            <w:tcW w:w="1600" w:type="dxa"/>
            <w:tcBorders>
              <w:top w:val="nil"/>
              <w:left w:val="nil"/>
              <w:right w:val="nil"/>
            </w:tcBorders>
          </w:tcPr>
          <w:p w:rsidR="00697A01" w:rsidRPr="00A432BA" w:rsidRDefault="00697A01" w:rsidP="00233D47">
            <w:pPr>
              <w:widowControl w:val="0"/>
              <w:autoSpaceDE w:val="0"/>
              <w:autoSpaceDN w:val="0"/>
              <w:adjustRightInd w:val="0"/>
              <w:spacing w:after="0" w:line="240" w:lineRule="auto"/>
              <w:rPr>
                <w:rFonts w:asciiTheme="majorBidi" w:eastAsiaTheme="minorEastAsia" w:hAnsiTheme="majorBidi" w:cstheme="majorBidi"/>
                <w:sz w:val="20"/>
                <w:szCs w:val="20"/>
              </w:rPr>
            </w:pPr>
            <w:r w:rsidRPr="00A432BA">
              <w:rPr>
                <w:rFonts w:asciiTheme="majorBidi" w:eastAsiaTheme="minorEastAsia" w:hAnsiTheme="majorBidi" w:cstheme="majorBidi"/>
                <w:sz w:val="20"/>
                <w:szCs w:val="20"/>
              </w:rPr>
              <w:t>0.01</w:t>
            </w:r>
            <w:r w:rsidR="00233D47" w:rsidRPr="00A432BA">
              <w:rPr>
                <w:rFonts w:asciiTheme="majorBidi" w:eastAsiaTheme="minorEastAsia" w:hAnsiTheme="majorBidi" w:cstheme="majorBidi"/>
                <w:sz w:val="20"/>
                <w:szCs w:val="20"/>
              </w:rPr>
              <w:t>6</w:t>
            </w:r>
          </w:p>
        </w:tc>
        <w:tc>
          <w:tcPr>
            <w:tcW w:w="1600" w:type="dxa"/>
            <w:tcBorders>
              <w:top w:val="nil"/>
              <w:left w:val="nil"/>
              <w:right w:val="nil"/>
            </w:tcBorders>
          </w:tcPr>
          <w:p w:rsidR="00697A01" w:rsidRPr="00A432BA" w:rsidRDefault="00233D47" w:rsidP="00233D47">
            <w:pPr>
              <w:widowControl w:val="0"/>
              <w:autoSpaceDE w:val="0"/>
              <w:autoSpaceDN w:val="0"/>
              <w:adjustRightInd w:val="0"/>
              <w:spacing w:after="0" w:line="240" w:lineRule="auto"/>
              <w:jc w:val="center"/>
              <w:rPr>
                <w:rFonts w:asciiTheme="majorBidi" w:eastAsiaTheme="minorEastAsia" w:hAnsiTheme="majorBidi" w:cstheme="majorBidi"/>
                <w:sz w:val="20"/>
                <w:szCs w:val="20"/>
              </w:rPr>
            </w:pPr>
            <w:r w:rsidRPr="00A432BA">
              <w:rPr>
                <w:rFonts w:asciiTheme="majorBidi" w:eastAsiaTheme="minorEastAsia" w:hAnsiTheme="majorBidi" w:cstheme="majorBidi"/>
                <w:sz w:val="20"/>
                <w:szCs w:val="20"/>
              </w:rPr>
              <w:t xml:space="preserve">0.122     </w:t>
            </w:r>
          </w:p>
        </w:tc>
        <w:tc>
          <w:tcPr>
            <w:tcW w:w="1600" w:type="dxa"/>
            <w:tcBorders>
              <w:top w:val="nil"/>
              <w:left w:val="nil"/>
              <w:right w:val="nil"/>
            </w:tcBorders>
          </w:tcPr>
          <w:p w:rsidR="00697A01" w:rsidRPr="00A432BA" w:rsidRDefault="00233D47" w:rsidP="00DD58BF">
            <w:pPr>
              <w:widowControl w:val="0"/>
              <w:autoSpaceDE w:val="0"/>
              <w:autoSpaceDN w:val="0"/>
              <w:adjustRightInd w:val="0"/>
              <w:spacing w:after="0" w:line="240" w:lineRule="auto"/>
              <w:jc w:val="center"/>
              <w:rPr>
                <w:rFonts w:asciiTheme="majorBidi" w:eastAsiaTheme="minorEastAsia" w:hAnsiTheme="majorBidi" w:cstheme="majorBidi"/>
                <w:sz w:val="20"/>
                <w:szCs w:val="20"/>
              </w:rPr>
            </w:pPr>
            <w:r w:rsidRPr="00A432BA">
              <w:rPr>
                <w:rFonts w:asciiTheme="majorBidi" w:eastAsiaTheme="minorEastAsia" w:hAnsiTheme="majorBidi" w:cstheme="majorBidi"/>
                <w:sz w:val="20"/>
                <w:szCs w:val="20"/>
              </w:rPr>
              <w:t>0.462</w:t>
            </w:r>
          </w:p>
        </w:tc>
      </w:tr>
      <w:tr w:rsidR="00697A01" w:rsidRPr="00A432BA" w:rsidTr="00DD58BF">
        <w:trPr>
          <w:jc w:val="center"/>
        </w:trPr>
        <w:tc>
          <w:tcPr>
            <w:tcW w:w="2108" w:type="dxa"/>
            <w:tcBorders>
              <w:top w:val="nil"/>
              <w:left w:val="nil"/>
              <w:bottom w:val="single" w:sz="4" w:space="0" w:color="auto"/>
              <w:right w:val="nil"/>
            </w:tcBorders>
          </w:tcPr>
          <w:p w:rsidR="00697A01" w:rsidRPr="00A432BA" w:rsidRDefault="000770BB" w:rsidP="00DD58BF">
            <w:pPr>
              <w:widowControl w:val="0"/>
              <w:autoSpaceDE w:val="0"/>
              <w:autoSpaceDN w:val="0"/>
              <w:adjustRightInd w:val="0"/>
              <w:spacing w:after="0" w:line="240" w:lineRule="auto"/>
              <w:rPr>
                <w:rFonts w:asciiTheme="majorBidi" w:eastAsiaTheme="minorEastAsia" w:hAnsiTheme="majorBidi" w:cstheme="majorBidi"/>
                <w:sz w:val="20"/>
                <w:szCs w:val="20"/>
              </w:rPr>
            </w:pPr>
            <w:r w:rsidRPr="00A432BA">
              <w:rPr>
                <w:rFonts w:asciiTheme="majorBidi" w:eastAsiaTheme="minorEastAsia" w:hAnsiTheme="majorBidi" w:cstheme="majorBidi"/>
                <w:sz w:val="20"/>
                <w:szCs w:val="20"/>
              </w:rPr>
              <w:t xml:space="preserve">DC for </w:t>
            </w:r>
            <w:r w:rsidR="006A18AE" w:rsidRPr="00A432BA">
              <w:rPr>
                <w:rFonts w:asciiTheme="majorBidi" w:eastAsiaTheme="minorEastAsia" w:hAnsiTheme="majorBidi" w:cstheme="majorBidi"/>
                <w:sz w:val="20"/>
                <w:szCs w:val="20"/>
              </w:rPr>
              <w:t xml:space="preserve">the </w:t>
            </w:r>
            <w:r w:rsidR="006036B5">
              <w:rPr>
                <w:rFonts w:asciiTheme="majorBidi" w:eastAsiaTheme="minorEastAsia" w:hAnsiTheme="majorBidi" w:cstheme="majorBidi"/>
                <w:sz w:val="20"/>
                <w:szCs w:val="20"/>
              </w:rPr>
              <w:t xml:space="preserve">historical </w:t>
            </w:r>
            <w:r w:rsidRPr="00A432BA">
              <w:rPr>
                <w:rFonts w:asciiTheme="majorBidi" w:eastAsiaTheme="minorEastAsia" w:hAnsiTheme="majorBidi" w:cstheme="majorBidi"/>
                <w:sz w:val="20"/>
                <w:szCs w:val="20"/>
              </w:rPr>
              <w:t>p</w:t>
            </w:r>
            <w:r w:rsidR="00697A01" w:rsidRPr="00A432BA">
              <w:rPr>
                <w:rFonts w:asciiTheme="majorBidi" w:eastAsiaTheme="minorEastAsia" w:hAnsiTheme="majorBidi" w:cstheme="majorBidi"/>
                <w:sz w:val="20"/>
                <w:szCs w:val="20"/>
              </w:rPr>
              <w:t>ro</w:t>
            </w:r>
            <w:r w:rsidRPr="00A432BA">
              <w:rPr>
                <w:rFonts w:asciiTheme="majorBidi" w:eastAsiaTheme="minorEastAsia" w:hAnsiTheme="majorBidi" w:cstheme="majorBidi"/>
                <w:sz w:val="20"/>
                <w:szCs w:val="20"/>
              </w:rPr>
              <w:t>-</w:t>
            </w:r>
            <w:r w:rsidR="00697A01" w:rsidRPr="00A432BA">
              <w:rPr>
                <w:rFonts w:asciiTheme="majorBidi" w:eastAsiaTheme="minorEastAsia" w:hAnsiTheme="majorBidi" w:cstheme="majorBidi"/>
                <w:sz w:val="20"/>
                <w:szCs w:val="20"/>
              </w:rPr>
              <w:t>democratizing role at</w:t>
            </w:r>
            <w:r w:rsidRPr="00A432BA">
              <w:rPr>
                <w:rFonts w:asciiTheme="majorBidi" w:eastAsiaTheme="minorEastAsia" w:hAnsiTheme="majorBidi" w:cstheme="majorBidi"/>
                <w:sz w:val="20"/>
                <w:szCs w:val="20"/>
              </w:rPr>
              <w:t xml:space="preserve"> the</w:t>
            </w:r>
            <w:r w:rsidR="00697A01" w:rsidRPr="00A432BA">
              <w:rPr>
                <w:rFonts w:asciiTheme="majorBidi" w:eastAsiaTheme="minorEastAsia" w:hAnsiTheme="majorBidi" w:cstheme="majorBidi"/>
                <w:sz w:val="20"/>
                <w:szCs w:val="20"/>
              </w:rPr>
              <w:t xml:space="preserve"> </w:t>
            </w:r>
            <w:r w:rsidR="00697A01" w:rsidRPr="00A432BA">
              <w:rPr>
                <w:rFonts w:asciiTheme="majorBidi" w:eastAsiaTheme="minorEastAsia" w:hAnsiTheme="majorBidi" w:cstheme="majorBidi"/>
                <w:b/>
                <w:bCs/>
                <w:sz w:val="20"/>
                <w:szCs w:val="20"/>
              </w:rPr>
              <w:t>highest degree</w:t>
            </w:r>
            <w:r w:rsidR="00697A01" w:rsidRPr="00A432BA">
              <w:rPr>
                <w:rFonts w:asciiTheme="majorBidi" w:eastAsiaTheme="minorEastAsia" w:hAnsiTheme="majorBidi" w:cstheme="majorBidi"/>
                <w:sz w:val="20"/>
                <w:szCs w:val="20"/>
              </w:rPr>
              <w:t xml:space="preserve"> of Religious monopoly</w:t>
            </w:r>
          </w:p>
        </w:tc>
        <w:tc>
          <w:tcPr>
            <w:tcW w:w="1600" w:type="dxa"/>
            <w:tcBorders>
              <w:top w:val="nil"/>
              <w:left w:val="nil"/>
              <w:bottom w:val="single" w:sz="4" w:space="0" w:color="auto"/>
              <w:right w:val="nil"/>
            </w:tcBorders>
          </w:tcPr>
          <w:p w:rsidR="00697A01" w:rsidRPr="00A432BA" w:rsidRDefault="00233D47" w:rsidP="00DD58BF">
            <w:pPr>
              <w:widowControl w:val="0"/>
              <w:autoSpaceDE w:val="0"/>
              <w:autoSpaceDN w:val="0"/>
              <w:adjustRightInd w:val="0"/>
              <w:spacing w:after="0" w:line="240" w:lineRule="auto"/>
              <w:rPr>
                <w:rFonts w:asciiTheme="majorBidi" w:eastAsiaTheme="minorEastAsia" w:hAnsiTheme="majorBidi" w:cstheme="majorBidi"/>
                <w:sz w:val="20"/>
                <w:szCs w:val="20"/>
              </w:rPr>
            </w:pPr>
            <w:r w:rsidRPr="00A432BA">
              <w:rPr>
                <w:rFonts w:asciiTheme="majorBidi" w:eastAsiaTheme="minorEastAsia" w:hAnsiTheme="majorBidi" w:cstheme="majorBidi"/>
                <w:sz w:val="20"/>
                <w:szCs w:val="20"/>
              </w:rPr>
              <w:t xml:space="preserve">0.280 </w:t>
            </w:r>
            <w:r w:rsidR="00697A01" w:rsidRPr="00A432BA">
              <w:rPr>
                <w:rFonts w:asciiTheme="majorBidi" w:eastAsiaTheme="minorEastAsia" w:hAnsiTheme="majorBidi" w:cstheme="majorBidi"/>
                <w:sz w:val="20"/>
                <w:szCs w:val="20"/>
              </w:rPr>
              <w:t xml:space="preserve">             </w:t>
            </w:r>
          </w:p>
        </w:tc>
        <w:tc>
          <w:tcPr>
            <w:tcW w:w="1600" w:type="dxa"/>
            <w:tcBorders>
              <w:top w:val="nil"/>
              <w:left w:val="nil"/>
              <w:bottom w:val="single" w:sz="4" w:space="0" w:color="auto"/>
              <w:right w:val="nil"/>
            </w:tcBorders>
          </w:tcPr>
          <w:p w:rsidR="00697A01" w:rsidRPr="00A432BA" w:rsidRDefault="00233D47" w:rsidP="00DD58BF">
            <w:pPr>
              <w:widowControl w:val="0"/>
              <w:autoSpaceDE w:val="0"/>
              <w:autoSpaceDN w:val="0"/>
              <w:adjustRightInd w:val="0"/>
              <w:spacing w:after="0" w:line="240" w:lineRule="auto"/>
              <w:rPr>
                <w:rFonts w:asciiTheme="majorBidi" w:eastAsiaTheme="minorEastAsia" w:hAnsiTheme="majorBidi" w:cstheme="majorBidi"/>
                <w:sz w:val="20"/>
                <w:szCs w:val="20"/>
              </w:rPr>
            </w:pPr>
            <w:r w:rsidRPr="00A432BA">
              <w:rPr>
                <w:rFonts w:asciiTheme="majorBidi" w:eastAsiaTheme="minorEastAsia" w:hAnsiTheme="majorBidi" w:cstheme="majorBidi"/>
                <w:sz w:val="20"/>
                <w:szCs w:val="20"/>
              </w:rPr>
              <w:t>0.195</w:t>
            </w:r>
          </w:p>
        </w:tc>
        <w:tc>
          <w:tcPr>
            <w:tcW w:w="1600" w:type="dxa"/>
            <w:tcBorders>
              <w:top w:val="nil"/>
              <w:left w:val="nil"/>
              <w:bottom w:val="single" w:sz="4" w:space="0" w:color="auto"/>
              <w:right w:val="nil"/>
            </w:tcBorders>
          </w:tcPr>
          <w:p w:rsidR="00697A01" w:rsidRPr="00A432BA" w:rsidRDefault="00233D47" w:rsidP="00233D47">
            <w:pPr>
              <w:widowControl w:val="0"/>
              <w:autoSpaceDE w:val="0"/>
              <w:autoSpaceDN w:val="0"/>
              <w:adjustRightInd w:val="0"/>
              <w:spacing w:after="0" w:line="240" w:lineRule="auto"/>
              <w:jc w:val="center"/>
              <w:rPr>
                <w:rFonts w:asciiTheme="majorBidi" w:eastAsiaTheme="minorEastAsia" w:hAnsiTheme="majorBidi" w:cstheme="majorBidi"/>
                <w:sz w:val="20"/>
                <w:szCs w:val="20"/>
              </w:rPr>
            </w:pPr>
            <w:r w:rsidRPr="00A432BA">
              <w:rPr>
                <w:rFonts w:asciiTheme="majorBidi" w:eastAsiaTheme="minorEastAsia" w:hAnsiTheme="majorBidi" w:cstheme="majorBidi"/>
                <w:sz w:val="20"/>
                <w:szCs w:val="20"/>
              </w:rPr>
              <w:t xml:space="preserve">-0.024    </w:t>
            </w:r>
          </w:p>
        </w:tc>
        <w:tc>
          <w:tcPr>
            <w:tcW w:w="1600" w:type="dxa"/>
            <w:tcBorders>
              <w:top w:val="nil"/>
              <w:left w:val="nil"/>
              <w:bottom w:val="single" w:sz="4" w:space="0" w:color="auto"/>
              <w:right w:val="nil"/>
            </w:tcBorders>
          </w:tcPr>
          <w:p w:rsidR="00697A01" w:rsidRPr="00A432BA" w:rsidRDefault="00233D47" w:rsidP="00DD58BF">
            <w:pPr>
              <w:widowControl w:val="0"/>
              <w:autoSpaceDE w:val="0"/>
              <w:autoSpaceDN w:val="0"/>
              <w:adjustRightInd w:val="0"/>
              <w:spacing w:after="0" w:line="240" w:lineRule="auto"/>
              <w:jc w:val="center"/>
              <w:rPr>
                <w:rFonts w:asciiTheme="majorBidi" w:eastAsiaTheme="minorEastAsia" w:hAnsiTheme="majorBidi" w:cstheme="majorBidi"/>
                <w:sz w:val="20"/>
                <w:szCs w:val="20"/>
              </w:rPr>
            </w:pPr>
            <w:r w:rsidRPr="00A432BA">
              <w:rPr>
                <w:rFonts w:asciiTheme="majorBidi" w:eastAsiaTheme="minorEastAsia" w:hAnsiTheme="majorBidi" w:cstheme="majorBidi"/>
                <w:sz w:val="20"/>
                <w:szCs w:val="20"/>
              </w:rPr>
              <w:t>0.584</w:t>
            </w:r>
          </w:p>
        </w:tc>
      </w:tr>
    </w:tbl>
    <w:p w:rsidR="00697A01" w:rsidRPr="00A432BA" w:rsidRDefault="00697A01" w:rsidP="00697A01">
      <w:pPr>
        <w:rPr>
          <w:rFonts w:asciiTheme="majorBidi" w:hAnsiTheme="majorBidi" w:cstheme="majorBidi"/>
          <w:sz w:val="24"/>
          <w:szCs w:val="24"/>
        </w:rPr>
      </w:pPr>
    </w:p>
    <w:p w:rsidR="00567E35" w:rsidRPr="00A432BA" w:rsidRDefault="00567E35" w:rsidP="007C7D68">
      <w:pPr>
        <w:rPr>
          <w:rFonts w:asciiTheme="majorBidi" w:hAnsiTheme="majorBidi" w:cstheme="majorBidi"/>
          <w:b/>
          <w:bCs/>
          <w:sz w:val="18"/>
          <w:szCs w:val="18"/>
          <w:u w:val="single"/>
        </w:rPr>
      </w:pPr>
      <w:r w:rsidRPr="00A432BA">
        <w:rPr>
          <w:rFonts w:ascii="Times New Roman" w:hAnsi="Times New Roman" w:cs="Times New Roman"/>
          <w:sz w:val="28"/>
          <w:szCs w:val="28"/>
        </w:rPr>
        <w:br w:type="page"/>
      </w:r>
    </w:p>
    <w:p w:rsidR="00567E35" w:rsidRPr="00A432BA" w:rsidRDefault="00567E35" w:rsidP="00D05C67">
      <w:pPr>
        <w:jc w:val="both"/>
        <w:rPr>
          <w:rFonts w:ascii="Times New Roman" w:hAnsi="Times New Roman" w:cs="Times New Roman"/>
          <w:sz w:val="28"/>
          <w:szCs w:val="28"/>
        </w:rPr>
      </w:pPr>
    </w:p>
    <w:p w:rsidR="00012C34" w:rsidRPr="00A432BA" w:rsidRDefault="006665CC" w:rsidP="00012C34">
      <w:pPr>
        <w:jc w:val="center"/>
        <w:rPr>
          <w:rFonts w:asciiTheme="majorBidi" w:hAnsiTheme="majorBidi" w:cstheme="majorBidi"/>
          <w:b/>
          <w:bCs/>
          <w:sz w:val="24"/>
          <w:szCs w:val="24"/>
          <w:u w:val="single"/>
        </w:rPr>
      </w:pPr>
      <w:r w:rsidRPr="00A432BA">
        <w:rPr>
          <w:rFonts w:asciiTheme="majorBidi" w:hAnsiTheme="majorBidi" w:cstheme="majorBidi"/>
          <w:b/>
          <w:bCs/>
          <w:sz w:val="24"/>
          <w:szCs w:val="24"/>
          <w:u w:val="single"/>
        </w:rPr>
        <w:t>Figure A</w:t>
      </w:r>
      <w:r w:rsidR="00FB145F" w:rsidRPr="00A432BA">
        <w:rPr>
          <w:rFonts w:asciiTheme="majorBidi" w:hAnsiTheme="majorBidi" w:cstheme="majorBidi"/>
          <w:b/>
          <w:bCs/>
          <w:sz w:val="24"/>
          <w:szCs w:val="24"/>
          <w:u w:val="single"/>
        </w:rPr>
        <w:fldChar w:fldCharType="begin"/>
      </w:r>
      <w:r w:rsidR="00FB145F" w:rsidRPr="00A432BA">
        <w:rPr>
          <w:rFonts w:asciiTheme="majorBidi" w:hAnsiTheme="majorBidi" w:cstheme="majorBidi"/>
          <w:b/>
          <w:bCs/>
          <w:sz w:val="24"/>
          <w:szCs w:val="24"/>
          <w:u w:val="single"/>
        </w:rPr>
        <w:instrText xml:space="preserve"> SEQ Figure \* ARABIC </w:instrText>
      </w:r>
      <w:r w:rsidR="00FB145F" w:rsidRPr="00A432BA">
        <w:rPr>
          <w:rFonts w:asciiTheme="majorBidi" w:hAnsiTheme="majorBidi" w:cstheme="majorBidi"/>
          <w:b/>
          <w:bCs/>
          <w:sz w:val="24"/>
          <w:szCs w:val="24"/>
          <w:u w:val="single"/>
        </w:rPr>
        <w:fldChar w:fldCharType="separate"/>
      </w:r>
      <w:r w:rsidR="007C5E18" w:rsidRPr="00A432BA">
        <w:rPr>
          <w:rFonts w:asciiTheme="majorBidi" w:hAnsiTheme="majorBidi" w:cstheme="majorBidi"/>
          <w:b/>
          <w:bCs/>
          <w:noProof/>
          <w:sz w:val="24"/>
          <w:szCs w:val="24"/>
          <w:u w:val="single"/>
        </w:rPr>
        <w:t>1</w:t>
      </w:r>
      <w:r w:rsidR="00FB145F" w:rsidRPr="00A432BA">
        <w:rPr>
          <w:rFonts w:asciiTheme="majorBidi" w:hAnsiTheme="majorBidi" w:cstheme="majorBidi"/>
          <w:b/>
          <w:bCs/>
          <w:sz w:val="24"/>
          <w:szCs w:val="24"/>
          <w:u w:val="single"/>
        </w:rPr>
        <w:fldChar w:fldCharType="end"/>
      </w:r>
      <w:r w:rsidR="0015289B" w:rsidRPr="00A432BA">
        <w:rPr>
          <w:rFonts w:asciiTheme="majorBidi" w:hAnsiTheme="majorBidi" w:cstheme="majorBidi"/>
          <w:b/>
          <w:bCs/>
          <w:sz w:val="24"/>
          <w:szCs w:val="24"/>
          <w:u w:val="single"/>
        </w:rPr>
        <w:t>: T</w:t>
      </w:r>
      <w:r w:rsidRPr="00A432BA">
        <w:rPr>
          <w:rFonts w:asciiTheme="majorBidi" w:hAnsiTheme="majorBidi" w:cstheme="majorBidi"/>
          <w:b/>
          <w:bCs/>
          <w:sz w:val="24"/>
          <w:szCs w:val="24"/>
          <w:u w:val="single"/>
        </w:rPr>
        <w:t>he Correlation between Dominant Religion’s Size and Religious regulation</w:t>
      </w:r>
    </w:p>
    <w:p w:rsidR="00012C34" w:rsidRPr="00A432BA" w:rsidRDefault="006665CC" w:rsidP="00012C34">
      <w:pPr>
        <w:jc w:val="center"/>
        <w:rPr>
          <w:rFonts w:asciiTheme="majorBidi" w:hAnsiTheme="majorBidi" w:cstheme="majorBidi"/>
          <w:b/>
          <w:bCs/>
          <w:sz w:val="24"/>
          <w:szCs w:val="24"/>
          <w:u w:val="single"/>
        </w:rPr>
      </w:pPr>
      <w:r w:rsidRPr="00A432BA">
        <w:rPr>
          <w:rFonts w:asciiTheme="majorBidi" w:hAnsiTheme="majorBidi" w:cstheme="majorBidi"/>
          <w:b/>
          <w:bCs/>
          <w:sz w:val="24"/>
          <w:szCs w:val="24"/>
          <w:u w:val="single"/>
        </w:rPr>
        <w:t xml:space="preserve"> </w:t>
      </w:r>
      <w:r w:rsidR="00012C34" w:rsidRPr="00A432BA">
        <w:rPr>
          <w:rFonts w:asciiTheme="majorBidi" w:hAnsiTheme="majorBidi" w:cstheme="majorBidi"/>
          <w:b/>
          <w:bCs/>
          <w:sz w:val="24"/>
          <w:szCs w:val="24"/>
          <w:u w:val="single"/>
        </w:rPr>
        <w:t xml:space="preserve">(Covariation= </w:t>
      </w:r>
      <w:r w:rsidR="00856F32" w:rsidRPr="00A432BA">
        <w:rPr>
          <w:rFonts w:asciiTheme="majorBidi" w:hAnsiTheme="majorBidi" w:cstheme="majorBidi"/>
          <w:b/>
          <w:bCs/>
          <w:sz w:val="24"/>
          <w:szCs w:val="24"/>
          <w:u w:val="single"/>
        </w:rPr>
        <w:t>0.02</w:t>
      </w:r>
      <w:r w:rsidR="00012C34" w:rsidRPr="00A432BA">
        <w:rPr>
          <w:rFonts w:asciiTheme="majorBidi" w:hAnsiTheme="majorBidi" w:cstheme="majorBidi"/>
          <w:b/>
          <w:bCs/>
          <w:sz w:val="24"/>
          <w:szCs w:val="24"/>
          <w:u w:val="single"/>
        </w:rPr>
        <w:t>)</w:t>
      </w:r>
    </w:p>
    <w:p w:rsidR="006665CC" w:rsidRPr="00A432BA" w:rsidRDefault="006665CC" w:rsidP="006665CC">
      <w:pPr>
        <w:pStyle w:val="Caption"/>
        <w:jc w:val="center"/>
        <w:rPr>
          <w:rFonts w:ascii="Times New Roman" w:hAnsi="Times New Roman" w:cs="Times New Roman"/>
          <w:b/>
          <w:bCs/>
          <w:i w:val="0"/>
          <w:iCs w:val="0"/>
          <w:color w:val="auto"/>
          <w:sz w:val="24"/>
          <w:szCs w:val="24"/>
          <w:u w:val="single"/>
        </w:rPr>
      </w:pPr>
    </w:p>
    <w:p w:rsidR="00F6084F" w:rsidRPr="00A432BA" w:rsidRDefault="00181D31" w:rsidP="00D64FE9">
      <w:pPr>
        <w:keepNext/>
      </w:pPr>
      <w:r w:rsidRPr="00A432BA">
        <w:rPr>
          <w:noProof/>
        </w:rPr>
        <w:drawing>
          <wp:inline distT="0" distB="0" distL="0" distR="0">
            <wp:extent cx="5858693" cy="344853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relation.png"/>
                    <pic:cNvPicPr/>
                  </pic:nvPicPr>
                  <pic:blipFill>
                    <a:blip r:embed="rId7">
                      <a:extLst>
                        <a:ext uri="{28A0092B-C50C-407E-A947-70E740481C1C}">
                          <a14:useLocalDpi xmlns:a14="http://schemas.microsoft.com/office/drawing/2010/main" val="0"/>
                        </a:ext>
                      </a:extLst>
                    </a:blip>
                    <a:stretch>
                      <a:fillRect/>
                    </a:stretch>
                  </pic:blipFill>
                  <pic:spPr>
                    <a:xfrm>
                      <a:off x="0" y="0"/>
                      <a:ext cx="5858693" cy="3448531"/>
                    </a:xfrm>
                    <a:prstGeom prst="rect">
                      <a:avLst/>
                    </a:prstGeom>
                  </pic:spPr>
                </pic:pic>
              </a:graphicData>
            </a:graphic>
          </wp:inline>
        </w:drawing>
      </w:r>
    </w:p>
    <w:p w:rsidR="00F6084F" w:rsidRPr="00A432BA" w:rsidRDefault="00F6084F">
      <w:pPr>
        <w:rPr>
          <w:rFonts w:ascii="Times New Roman" w:hAnsi="Times New Roman" w:cs="Times New Roman"/>
          <w:sz w:val="24"/>
          <w:szCs w:val="24"/>
        </w:rPr>
      </w:pPr>
    </w:p>
    <w:p w:rsidR="00A64E5B" w:rsidRPr="00A432BA" w:rsidRDefault="00A64E5B">
      <w:pPr>
        <w:rPr>
          <w:rFonts w:ascii="Times New Roman" w:hAnsi="Times New Roman" w:cs="Times New Roman"/>
          <w:sz w:val="24"/>
          <w:szCs w:val="24"/>
        </w:rPr>
      </w:pPr>
      <w:r w:rsidRPr="00A432BA">
        <w:rPr>
          <w:rFonts w:ascii="Times New Roman" w:hAnsi="Times New Roman" w:cs="Times New Roman"/>
          <w:sz w:val="24"/>
          <w:szCs w:val="24"/>
        </w:rPr>
        <w:br w:type="page"/>
      </w:r>
    </w:p>
    <w:p w:rsidR="00BD4309" w:rsidRPr="00A432BA" w:rsidRDefault="00BD4309" w:rsidP="00BD4309">
      <w:pPr>
        <w:jc w:val="center"/>
        <w:rPr>
          <w:rFonts w:asciiTheme="majorBidi" w:hAnsiTheme="majorBidi" w:cstheme="majorBidi"/>
          <w:b/>
          <w:bCs/>
          <w:sz w:val="24"/>
          <w:szCs w:val="24"/>
          <w:u w:val="single"/>
        </w:rPr>
      </w:pPr>
      <w:r w:rsidRPr="00A432BA">
        <w:rPr>
          <w:rFonts w:asciiTheme="majorBidi" w:hAnsiTheme="majorBidi" w:cstheme="majorBidi"/>
          <w:b/>
          <w:bCs/>
          <w:sz w:val="24"/>
          <w:szCs w:val="24"/>
          <w:u w:val="single"/>
        </w:rPr>
        <w:lastRenderedPageBreak/>
        <w:t>Figure A2: The Correlation between Religious Monopoly and Discrimination Against religious minorities</w:t>
      </w:r>
    </w:p>
    <w:p w:rsidR="00F6084F" w:rsidRPr="00A432BA" w:rsidRDefault="006435A4" w:rsidP="0003590B">
      <w:pPr>
        <w:jc w:val="center"/>
        <w:rPr>
          <w:rFonts w:ascii="Times New Roman" w:hAnsi="Times New Roman" w:cs="Times New Roman"/>
          <w:sz w:val="24"/>
          <w:szCs w:val="24"/>
        </w:rPr>
      </w:pPr>
      <w:r w:rsidRPr="00A432BA">
        <w:rPr>
          <w:rFonts w:ascii="Times New Roman" w:hAnsi="Times New Roman" w:cs="Times New Roman"/>
          <w:noProof/>
          <w:sz w:val="24"/>
          <w:szCs w:val="24"/>
        </w:rPr>
        <w:drawing>
          <wp:inline distT="0" distB="0" distL="0" distR="0">
            <wp:extent cx="5696745" cy="3448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cmoncorr.png"/>
                    <pic:cNvPicPr/>
                  </pic:nvPicPr>
                  <pic:blipFill>
                    <a:blip r:embed="rId8">
                      <a:extLst>
                        <a:ext uri="{28A0092B-C50C-407E-A947-70E740481C1C}">
                          <a14:useLocalDpi xmlns:a14="http://schemas.microsoft.com/office/drawing/2010/main" val="0"/>
                        </a:ext>
                      </a:extLst>
                    </a:blip>
                    <a:stretch>
                      <a:fillRect/>
                    </a:stretch>
                  </pic:blipFill>
                  <pic:spPr>
                    <a:xfrm>
                      <a:off x="0" y="0"/>
                      <a:ext cx="5696745" cy="3448531"/>
                    </a:xfrm>
                    <a:prstGeom prst="rect">
                      <a:avLst/>
                    </a:prstGeom>
                  </pic:spPr>
                </pic:pic>
              </a:graphicData>
            </a:graphic>
          </wp:inline>
        </w:drawing>
      </w:r>
    </w:p>
    <w:p w:rsidR="00A64E5B" w:rsidRPr="00A432BA" w:rsidRDefault="00A64E5B">
      <w:pPr>
        <w:rPr>
          <w:rFonts w:ascii="Times New Roman" w:hAnsi="Times New Roman" w:cs="Times New Roman"/>
          <w:sz w:val="24"/>
          <w:szCs w:val="24"/>
        </w:rPr>
      </w:pPr>
      <w:r w:rsidRPr="00A432BA">
        <w:rPr>
          <w:rFonts w:ascii="Times New Roman" w:hAnsi="Times New Roman" w:cs="Times New Roman"/>
          <w:sz w:val="24"/>
          <w:szCs w:val="24"/>
        </w:rPr>
        <w:br w:type="page"/>
      </w:r>
    </w:p>
    <w:p w:rsidR="00DA46DD" w:rsidRPr="00A432BA" w:rsidRDefault="00DA46DD" w:rsidP="00DA46DD">
      <w:pPr>
        <w:jc w:val="center"/>
        <w:rPr>
          <w:rFonts w:asciiTheme="majorBidi" w:hAnsiTheme="majorBidi" w:cstheme="majorBidi"/>
          <w:b/>
          <w:bCs/>
          <w:sz w:val="24"/>
          <w:szCs w:val="24"/>
          <w:u w:val="single"/>
        </w:rPr>
      </w:pPr>
      <w:r w:rsidRPr="00A432BA">
        <w:rPr>
          <w:rFonts w:asciiTheme="majorBidi" w:hAnsiTheme="majorBidi" w:cstheme="majorBidi"/>
          <w:b/>
          <w:bCs/>
          <w:sz w:val="24"/>
          <w:szCs w:val="24"/>
          <w:u w:val="single"/>
        </w:rPr>
        <w:lastRenderedPageBreak/>
        <w:t xml:space="preserve">Figure A3: </w:t>
      </w:r>
      <w:r w:rsidR="004B2BFA" w:rsidRPr="00A432BA">
        <w:rPr>
          <w:rFonts w:asciiTheme="majorBidi" w:hAnsiTheme="majorBidi" w:cstheme="majorBidi"/>
          <w:b/>
          <w:bCs/>
          <w:sz w:val="24"/>
          <w:szCs w:val="24"/>
          <w:u w:val="single"/>
        </w:rPr>
        <w:t>The</w:t>
      </w:r>
      <w:r w:rsidRPr="00A432BA">
        <w:rPr>
          <w:rFonts w:asciiTheme="majorBidi" w:hAnsiTheme="majorBidi" w:cstheme="majorBidi"/>
          <w:b/>
          <w:bCs/>
          <w:sz w:val="24"/>
          <w:szCs w:val="24"/>
          <w:u w:val="single"/>
        </w:rPr>
        <w:t xml:space="preserve"> Correlation between Government Favo</w:t>
      </w:r>
      <w:r w:rsidR="009648A6">
        <w:rPr>
          <w:rFonts w:asciiTheme="majorBidi" w:hAnsiTheme="majorBidi" w:cstheme="majorBidi"/>
          <w:b/>
          <w:bCs/>
          <w:sz w:val="24"/>
          <w:szCs w:val="24"/>
          <w:u w:val="single"/>
        </w:rPr>
        <w:t>u</w:t>
      </w:r>
      <w:r w:rsidRPr="00A432BA">
        <w:rPr>
          <w:rFonts w:asciiTheme="majorBidi" w:hAnsiTheme="majorBidi" w:cstheme="majorBidi"/>
          <w:b/>
          <w:bCs/>
          <w:sz w:val="24"/>
          <w:szCs w:val="24"/>
          <w:u w:val="single"/>
        </w:rPr>
        <w:t>ritism and Discrimination Against religious minorities</w:t>
      </w:r>
    </w:p>
    <w:p w:rsidR="00A64E5B" w:rsidRPr="00A432BA" w:rsidRDefault="00525533" w:rsidP="0003590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96745" cy="3448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lot25govfavdiscr.png"/>
                    <pic:cNvPicPr/>
                  </pic:nvPicPr>
                  <pic:blipFill>
                    <a:blip r:embed="rId9">
                      <a:extLst>
                        <a:ext uri="{28A0092B-C50C-407E-A947-70E740481C1C}">
                          <a14:useLocalDpi xmlns:a14="http://schemas.microsoft.com/office/drawing/2010/main" val="0"/>
                        </a:ext>
                      </a:extLst>
                    </a:blip>
                    <a:stretch>
                      <a:fillRect/>
                    </a:stretch>
                  </pic:blipFill>
                  <pic:spPr>
                    <a:xfrm>
                      <a:off x="0" y="0"/>
                      <a:ext cx="5696745" cy="3448531"/>
                    </a:xfrm>
                    <a:prstGeom prst="rect">
                      <a:avLst/>
                    </a:prstGeom>
                  </pic:spPr>
                </pic:pic>
              </a:graphicData>
            </a:graphic>
          </wp:inline>
        </w:drawing>
      </w:r>
    </w:p>
    <w:p w:rsidR="00FB145F" w:rsidRPr="00A432BA" w:rsidRDefault="00FB145F">
      <w:pPr>
        <w:rPr>
          <w:i/>
          <w:iCs/>
          <w:color w:val="44546A" w:themeColor="text2"/>
          <w:sz w:val="18"/>
          <w:szCs w:val="18"/>
        </w:rPr>
      </w:pPr>
      <w:r w:rsidRPr="00A432BA">
        <w:br w:type="page"/>
      </w:r>
    </w:p>
    <w:p w:rsidR="0096354D" w:rsidRPr="00A432BA" w:rsidRDefault="00FB145F" w:rsidP="00DD58BF">
      <w:pPr>
        <w:pStyle w:val="Caption"/>
        <w:spacing w:after="0"/>
        <w:jc w:val="center"/>
        <w:rPr>
          <w:rFonts w:asciiTheme="majorBidi" w:hAnsiTheme="majorBidi" w:cstheme="majorBidi"/>
          <w:b/>
          <w:bCs/>
          <w:i w:val="0"/>
          <w:iCs w:val="0"/>
          <w:color w:val="auto"/>
          <w:sz w:val="24"/>
          <w:szCs w:val="24"/>
          <w:u w:val="single"/>
        </w:rPr>
      </w:pPr>
      <w:r w:rsidRPr="00A432BA">
        <w:rPr>
          <w:rFonts w:asciiTheme="majorBidi" w:hAnsiTheme="majorBidi" w:cstheme="majorBidi"/>
          <w:b/>
          <w:bCs/>
          <w:i w:val="0"/>
          <w:iCs w:val="0"/>
          <w:color w:val="auto"/>
          <w:sz w:val="24"/>
          <w:szCs w:val="24"/>
          <w:u w:val="single"/>
        </w:rPr>
        <w:lastRenderedPageBreak/>
        <w:t>Figure A</w:t>
      </w:r>
      <w:r w:rsidR="00DD58BF" w:rsidRPr="00A432BA">
        <w:rPr>
          <w:rFonts w:asciiTheme="majorBidi" w:hAnsiTheme="majorBidi" w:cstheme="majorBidi"/>
          <w:b/>
          <w:bCs/>
          <w:i w:val="0"/>
          <w:iCs w:val="0"/>
          <w:color w:val="auto"/>
          <w:sz w:val="24"/>
          <w:szCs w:val="24"/>
          <w:u w:val="single"/>
        </w:rPr>
        <w:t>4</w:t>
      </w:r>
      <w:r w:rsidRPr="00A432BA">
        <w:rPr>
          <w:rFonts w:asciiTheme="majorBidi" w:hAnsiTheme="majorBidi" w:cstheme="majorBidi"/>
          <w:b/>
          <w:bCs/>
          <w:i w:val="0"/>
          <w:iCs w:val="0"/>
          <w:color w:val="auto"/>
          <w:sz w:val="24"/>
          <w:szCs w:val="24"/>
          <w:u w:val="single"/>
        </w:rPr>
        <w:t>: Simple Slope Analysis for the Interaction between Dominant Religions’ Size and Religious Regulation,</w:t>
      </w:r>
      <w:r w:rsidR="008913A5" w:rsidRPr="00A432BA">
        <w:rPr>
          <w:rFonts w:asciiTheme="majorBidi" w:hAnsiTheme="majorBidi" w:cstheme="majorBidi"/>
          <w:b/>
          <w:bCs/>
          <w:i w:val="0"/>
          <w:iCs w:val="0"/>
          <w:color w:val="auto"/>
          <w:sz w:val="24"/>
          <w:szCs w:val="24"/>
          <w:u w:val="single"/>
        </w:rPr>
        <w:t xml:space="preserve"> </w:t>
      </w:r>
      <w:r w:rsidRPr="00A432BA">
        <w:rPr>
          <w:rFonts w:asciiTheme="majorBidi" w:hAnsiTheme="majorBidi" w:cstheme="majorBidi"/>
          <w:b/>
          <w:bCs/>
          <w:i w:val="0"/>
          <w:iCs w:val="0"/>
          <w:color w:val="auto"/>
          <w:sz w:val="24"/>
          <w:szCs w:val="24"/>
          <w:u w:val="single"/>
        </w:rPr>
        <w:t xml:space="preserve">Using Model 4 in Table </w:t>
      </w:r>
      <w:r w:rsidR="00AB2D78" w:rsidRPr="00A432BA">
        <w:rPr>
          <w:rFonts w:asciiTheme="majorBidi" w:hAnsiTheme="majorBidi" w:cstheme="majorBidi"/>
          <w:b/>
          <w:bCs/>
          <w:i w:val="0"/>
          <w:iCs w:val="0"/>
          <w:color w:val="auto"/>
          <w:sz w:val="24"/>
          <w:szCs w:val="24"/>
          <w:u w:val="single"/>
        </w:rPr>
        <w:t>A2</w:t>
      </w:r>
    </w:p>
    <w:p w:rsidR="0096354D" w:rsidRPr="00A432BA" w:rsidRDefault="0096354D" w:rsidP="0096354D">
      <w:r w:rsidRPr="00A432BA">
        <w:rPr>
          <w:noProof/>
        </w:rPr>
        <w:drawing>
          <wp:inline distT="0" distB="0" distL="0" distR="0" wp14:anchorId="0D8B6ECE" wp14:editId="392689D0">
            <wp:extent cx="5858693" cy="3448531"/>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png"/>
                    <pic:cNvPicPr/>
                  </pic:nvPicPr>
                  <pic:blipFill>
                    <a:blip r:embed="rId10">
                      <a:extLst>
                        <a:ext uri="{28A0092B-C50C-407E-A947-70E740481C1C}">
                          <a14:useLocalDpi xmlns:a14="http://schemas.microsoft.com/office/drawing/2010/main" val="0"/>
                        </a:ext>
                      </a:extLst>
                    </a:blip>
                    <a:stretch>
                      <a:fillRect/>
                    </a:stretch>
                  </pic:blipFill>
                  <pic:spPr>
                    <a:xfrm>
                      <a:off x="0" y="0"/>
                      <a:ext cx="5858693" cy="3448531"/>
                    </a:xfrm>
                    <a:prstGeom prst="rect">
                      <a:avLst/>
                    </a:prstGeom>
                  </pic:spPr>
                </pic:pic>
              </a:graphicData>
            </a:graphic>
          </wp:inline>
        </w:drawing>
      </w:r>
    </w:p>
    <w:p w:rsidR="0096354D" w:rsidRPr="00A432BA" w:rsidRDefault="0096354D" w:rsidP="0096354D"/>
    <w:p w:rsidR="00FB145F" w:rsidRPr="00A432BA" w:rsidRDefault="00FB145F" w:rsidP="00D64FE9">
      <w:pPr>
        <w:keepNext/>
        <w:jc w:val="center"/>
      </w:pPr>
    </w:p>
    <w:p w:rsidR="0096354D" w:rsidRPr="00A432BA" w:rsidRDefault="0096354D">
      <w:pPr>
        <w:rPr>
          <w:i/>
          <w:iCs/>
          <w:color w:val="44546A" w:themeColor="text2"/>
          <w:sz w:val="18"/>
          <w:szCs w:val="18"/>
        </w:rPr>
      </w:pPr>
      <w:r w:rsidRPr="00A432BA">
        <w:br w:type="page"/>
      </w:r>
    </w:p>
    <w:p w:rsidR="0096354D" w:rsidRPr="00A432BA" w:rsidRDefault="00CA0FD3" w:rsidP="0090673A">
      <w:pPr>
        <w:pStyle w:val="Caption"/>
        <w:spacing w:after="0"/>
        <w:jc w:val="center"/>
        <w:rPr>
          <w:rFonts w:asciiTheme="majorBidi" w:hAnsiTheme="majorBidi" w:cstheme="majorBidi"/>
          <w:b/>
          <w:bCs/>
          <w:i w:val="0"/>
          <w:iCs w:val="0"/>
          <w:color w:val="auto"/>
          <w:sz w:val="24"/>
          <w:szCs w:val="24"/>
          <w:u w:val="single"/>
        </w:rPr>
      </w:pPr>
      <w:r w:rsidRPr="00A432BA">
        <w:rPr>
          <w:rFonts w:asciiTheme="majorBidi" w:hAnsiTheme="majorBidi" w:cstheme="majorBidi"/>
          <w:b/>
          <w:bCs/>
          <w:i w:val="0"/>
          <w:iCs w:val="0"/>
          <w:color w:val="auto"/>
          <w:sz w:val="24"/>
          <w:szCs w:val="24"/>
          <w:u w:val="single"/>
        </w:rPr>
        <w:lastRenderedPageBreak/>
        <w:t>Figure A5</w:t>
      </w:r>
      <w:r w:rsidR="0096354D" w:rsidRPr="00A432BA">
        <w:rPr>
          <w:rFonts w:asciiTheme="majorBidi" w:hAnsiTheme="majorBidi" w:cstheme="majorBidi"/>
          <w:b/>
          <w:bCs/>
          <w:i w:val="0"/>
          <w:iCs w:val="0"/>
          <w:color w:val="auto"/>
          <w:sz w:val="24"/>
          <w:szCs w:val="24"/>
          <w:u w:val="single"/>
        </w:rPr>
        <w:t>: Johnson-Neyman plot for the Interaction between Dominant Religions’ Size and Religious Regulation,</w:t>
      </w:r>
      <w:r w:rsidR="008913A5" w:rsidRPr="00A432BA">
        <w:rPr>
          <w:rFonts w:asciiTheme="majorBidi" w:hAnsiTheme="majorBidi" w:cstheme="majorBidi"/>
          <w:b/>
          <w:bCs/>
          <w:i w:val="0"/>
          <w:iCs w:val="0"/>
          <w:color w:val="auto"/>
          <w:sz w:val="24"/>
          <w:szCs w:val="24"/>
          <w:u w:val="single"/>
        </w:rPr>
        <w:t xml:space="preserve"> </w:t>
      </w:r>
      <w:r w:rsidR="0096354D" w:rsidRPr="00A432BA">
        <w:rPr>
          <w:rFonts w:asciiTheme="majorBidi" w:hAnsiTheme="majorBidi" w:cstheme="majorBidi"/>
          <w:b/>
          <w:bCs/>
          <w:i w:val="0"/>
          <w:iCs w:val="0"/>
          <w:color w:val="auto"/>
          <w:sz w:val="24"/>
          <w:szCs w:val="24"/>
          <w:u w:val="single"/>
        </w:rPr>
        <w:t xml:space="preserve">Using Model 4 in Table </w:t>
      </w:r>
      <w:r w:rsidR="0090673A" w:rsidRPr="00A432BA">
        <w:rPr>
          <w:rFonts w:asciiTheme="majorBidi" w:hAnsiTheme="majorBidi" w:cstheme="majorBidi"/>
          <w:b/>
          <w:bCs/>
          <w:i w:val="0"/>
          <w:iCs w:val="0"/>
          <w:color w:val="auto"/>
          <w:sz w:val="24"/>
          <w:szCs w:val="24"/>
          <w:u w:val="single"/>
        </w:rPr>
        <w:t>A2</w:t>
      </w:r>
    </w:p>
    <w:p w:rsidR="0096354D" w:rsidRPr="00A432BA" w:rsidRDefault="0096354D" w:rsidP="0096354D">
      <w:pPr>
        <w:pStyle w:val="Caption"/>
        <w:keepNext/>
        <w:jc w:val="center"/>
      </w:pPr>
    </w:p>
    <w:p w:rsidR="00F6084F" w:rsidRPr="00A432BA" w:rsidRDefault="00EB3AD4" w:rsidP="00D64FE9">
      <w:pPr>
        <w:keepNext/>
        <w:jc w:val="center"/>
      </w:pPr>
      <w:r w:rsidRPr="00A432BA">
        <w:rPr>
          <w:noProof/>
        </w:rPr>
        <w:drawing>
          <wp:inline distT="0" distB="0" distL="0" distR="0">
            <wp:extent cx="5858693" cy="3448531"/>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N plot.png"/>
                    <pic:cNvPicPr/>
                  </pic:nvPicPr>
                  <pic:blipFill>
                    <a:blip r:embed="rId11">
                      <a:extLst>
                        <a:ext uri="{28A0092B-C50C-407E-A947-70E740481C1C}">
                          <a14:useLocalDpi xmlns:a14="http://schemas.microsoft.com/office/drawing/2010/main" val="0"/>
                        </a:ext>
                      </a:extLst>
                    </a:blip>
                    <a:stretch>
                      <a:fillRect/>
                    </a:stretch>
                  </pic:blipFill>
                  <pic:spPr>
                    <a:xfrm>
                      <a:off x="0" y="0"/>
                      <a:ext cx="5858693" cy="3448531"/>
                    </a:xfrm>
                    <a:prstGeom prst="rect">
                      <a:avLst/>
                    </a:prstGeom>
                  </pic:spPr>
                </pic:pic>
              </a:graphicData>
            </a:graphic>
          </wp:inline>
        </w:drawing>
      </w:r>
    </w:p>
    <w:p w:rsidR="00F6084F" w:rsidRPr="00A432BA" w:rsidRDefault="00F6084F" w:rsidP="00CA3B6F">
      <w:pPr>
        <w:rPr>
          <w:rFonts w:asciiTheme="majorBidi" w:hAnsiTheme="majorBidi" w:cstheme="majorBidi"/>
          <w:b/>
          <w:bCs/>
          <w:sz w:val="28"/>
          <w:szCs w:val="28"/>
        </w:rPr>
      </w:pPr>
    </w:p>
    <w:p w:rsidR="00F6084F" w:rsidRPr="00A432BA" w:rsidRDefault="00F6084F" w:rsidP="00774459">
      <w:pPr>
        <w:rPr>
          <w:rFonts w:ascii="Times New Roman" w:hAnsi="Times New Roman" w:cs="Times New Roman"/>
          <w:b/>
          <w:bCs/>
          <w:sz w:val="28"/>
          <w:szCs w:val="28"/>
        </w:rPr>
      </w:pPr>
    </w:p>
    <w:p w:rsidR="00A95F5E" w:rsidRPr="00A432BA" w:rsidRDefault="00A95F5E">
      <w:r w:rsidRPr="00A432BA">
        <w:br w:type="page"/>
      </w:r>
    </w:p>
    <w:p w:rsidR="006874DE" w:rsidRPr="00A432BA" w:rsidRDefault="008118B5" w:rsidP="00D4329A">
      <w:pPr>
        <w:pStyle w:val="Caption"/>
        <w:keepNext/>
        <w:jc w:val="center"/>
        <w:rPr>
          <w:rFonts w:asciiTheme="majorBidi" w:hAnsiTheme="majorBidi" w:cstheme="majorBidi"/>
          <w:b/>
          <w:bCs/>
          <w:i w:val="0"/>
          <w:iCs w:val="0"/>
          <w:color w:val="auto"/>
          <w:sz w:val="24"/>
          <w:szCs w:val="24"/>
          <w:u w:val="single"/>
        </w:rPr>
      </w:pPr>
      <w:r w:rsidRPr="00A432BA">
        <w:rPr>
          <w:rFonts w:asciiTheme="majorBidi" w:hAnsiTheme="majorBidi" w:cstheme="majorBidi"/>
          <w:b/>
          <w:bCs/>
          <w:i w:val="0"/>
          <w:iCs w:val="0"/>
          <w:color w:val="auto"/>
          <w:sz w:val="24"/>
          <w:szCs w:val="24"/>
          <w:u w:val="single"/>
        </w:rPr>
        <w:lastRenderedPageBreak/>
        <w:t>Figure A6: The</w:t>
      </w:r>
      <w:r w:rsidR="006874DE" w:rsidRPr="00A432BA">
        <w:rPr>
          <w:rFonts w:asciiTheme="majorBidi" w:hAnsiTheme="majorBidi" w:cstheme="majorBidi"/>
          <w:b/>
          <w:bCs/>
          <w:i w:val="0"/>
          <w:iCs w:val="0"/>
          <w:color w:val="auto"/>
          <w:sz w:val="24"/>
          <w:szCs w:val="24"/>
          <w:u w:val="single"/>
        </w:rPr>
        <w:t xml:space="preserve"> </w:t>
      </w:r>
      <w:r w:rsidR="00F77372" w:rsidRPr="00A432BA">
        <w:rPr>
          <w:rFonts w:asciiTheme="majorBidi" w:hAnsiTheme="majorBidi" w:cstheme="majorBidi"/>
          <w:b/>
          <w:bCs/>
          <w:i w:val="0"/>
          <w:iCs w:val="0"/>
          <w:color w:val="auto"/>
          <w:sz w:val="24"/>
          <w:szCs w:val="24"/>
          <w:u w:val="single"/>
        </w:rPr>
        <w:t>Density</w:t>
      </w:r>
      <w:r w:rsidR="006874DE" w:rsidRPr="00A432BA">
        <w:rPr>
          <w:rFonts w:asciiTheme="majorBidi" w:hAnsiTheme="majorBidi" w:cstheme="majorBidi"/>
          <w:b/>
          <w:bCs/>
          <w:i w:val="0"/>
          <w:iCs w:val="0"/>
          <w:color w:val="auto"/>
          <w:sz w:val="24"/>
          <w:szCs w:val="24"/>
          <w:u w:val="single"/>
        </w:rPr>
        <w:t xml:space="preserve"> of Protestant </w:t>
      </w:r>
      <w:r w:rsidRPr="00A432BA">
        <w:rPr>
          <w:rFonts w:asciiTheme="majorBidi" w:hAnsiTheme="majorBidi" w:cstheme="majorBidi"/>
          <w:b/>
          <w:bCs/>
          <w:i w:val="0"/>
          <w:iCs w:val="0"/>
          <w:color w:val="auto"/>
          <w:sz w:val="24"/>
          <w:szCs w:val="24"/>
          <w:u w:val="single"/>
        </w:rPr>
        <w:t>I</w:t>
      </w:r>
      <w:r w:rsidR="005E2D78" w:rsidRPr="00A432BA">
        <w:rPr>
          <w:rFonts w:asciiTheme="majorBidi" w:hAnsiTheme="majorBidi" w:cstheme="majorBidi"/>
          <w:b/>
          <w:bCs/>
          <w:i w:val="0"/>
          <w:iCs w:val="0"/>
          <w:color w:val="auto"/>
          <w:sz w:val="24"/>
          <w:szCs w:val="24"/>
          <w:u w:val="single"/>
        </w:rPr>
        <w:t>nstitution</w:t>
      </w:r>
      <w:r w:rsidR="00F77372" w:rsidRPr="00A432BA">
        <w:rPr>
          <w:rFonts w:asciiTheme="majorBidi" w:hAnsiTheme="majorBidi" w:cstheme="majorBidi"/>
          <w:b/>
          <w:bCs/>
          <w:i w:val="0"/>
          <w:iCs w:val="0"/>
          <w:color w:val="auto"/>
          <w:sz w:val="24"/>
          <w:szCs w:val="24"/>
          <w:u w:val="single"/>
        </w:rPr>
        <w:t>s</w:t>
      </w:r>
      <w:r w:rsidR="00D4329A">
        <w:rPr>
          <w:rFonts w:asciiTheme="majorBidi" w:hAnsiTheme="majorBidi" w:cstheme="majorBidi"/>
          <w:b/>
          <w:bCs/>
          <w:i w:val="0"/>
          <w:iCs w:val="0"/>
          <w:color w:val="auto"/>
          <w:sz w:val="24"/>
          <w:szCs w:val="24"/>
          <w:u w:val="single"/>
        </w:rPr>
        <w:t>’ Stance</w:t>
      </w:r>
      <w:r w:rsidR="00202F30">
        <w:rPr>
          <w:rFonts w:asciiTheme="majorBidi" w:hAnsiTheme="majorBidi" w:cstheme="majorBidi"/>
          <w:b/>
          <w:bCs/>
          <w:i w:val="0"/>
          <w:iCs w:val="0"/>
          <w:color w:val="auto"/>
          <w:sz w:val="24"/>
          <w:szCs w:val="24"/>
          <w:u w:val="single"/>
        </w:rPr>
        <w:t>s</w:t>
      </w:r>
      <w:r w:rsidR="00F77372" w:rsidRPr="00A432BA">
        <w:rPr>
          <w:rFonts w:asciiTheme="majorBidi" w:hAnsiTheme="majorBidi" w:cstheme="majorBidi"/>
          <w:b/>
          <w:bCs/>
          <w:i w:val="0"/>
          <w:iCs w:val="0"/>
          <w:color w:val="auto"/>
          <w:sz w:val="24"/>
          <w:szCs w:val="24"/>
          <w:u w:val="single"/>
        </w:rPr>
        <w:t xml:space="preserve"> by Religious Monopoly Score</w:t>
      </w:r>
      <w:r w:rsidR="00141AAA">
        <w:rPr>
          <w:rFonts w:asciiTheme="majorBidi" w:hAnsiTheme="majorBidi" w:cstheme="majorBidi"/>
          <w:b/>
          <w:bCs/>
          <w:i w:val="0"/>
          <w:iCs w:val="0"/>
          <w:color w:val="auto"/>
          <w:sz w:val="24"/>
          <w:szCs w:val="24"/>
          <w:u w:val="single"/>
        </w:rPr>
        <w:t xml:space="preserve"> and</w:t>
      </w:r>
      <w:r w:rsidR="009753FA">
        <w:rPr>
          <w:rFonts w:asciiTheme="majorBidi" w:hAnsiTheme="majorBidi" w:cstheme="majorBidi"/>
          <w:b/>
          <w:bCs/>
          <w:i w:val="0"/>
          <w:iCs w:val="0"/>
          <w:color w:val="auto"/>
          <w:sz w:val="24"/>
          <w:szCs w:val="24"/>
          <w:u w:val="single"/>
        </w:rPr>
        <w:t xml:space="preserve"> Historical Pro-Democratizing Role</w:t>
      </w:r>
    </w:p>
    <w:p w:rsidR="00D64FE9" w:rsidRDefault="003A1A53" w:rsidP="00A95F5E">
      <w:pPr>
        <w:jc w:val="center"/>
      </w:pPr>
      <w:r w:rsidRPr="00A432BA">
        <w:rPr>
          <w:noProof/>
        </w:rPr>
        <w:drawing>
          <wp:inline distT="0" distB="0" distL="0" distR="0">
            <wp:extent cx="5715798" cy="34485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a6.png"/>
                    <pic:cNvPicPr/>
                  </pic:nvPicPr>
                  <pic:blipFill>
                    <a:blip r:embed="rId12">
                      <a:extLst>
                        <a:ext uri="{28A0092B-C50C-407E-A947-70E740481C1C}">
                          <a14:useLocalDpi xmlns:a14="http://schemas.microsoft.com/office/drawing/2010/main" val="0"/>
                        </a:ext>
                      </a:extLst>
                    </a:blip>
                    <a:stretch>
                      <a:fillRect/>
                    </a:stretch>
                  </pic:blipFill>
                  <pic:spPr>
                    <a:xfrm>
                      <a:off x="0" y="0"/>
                      <a:ext cx="5715798" cy="3448531"/>
                    </a:xfrm>
                    <a:prstGeom prst="rect">
                      <a:avLst/>
                    </a:prstGeom>
                  </pic:spPr>
                </pic:pic>
              </a:graphicData>
            </a:graphic>
          </wp:inline>
        </w:drawing>
      </w:r>
    </w:p>
    <w:sectPr w:rsidR="00D64FE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28" w:rsidRDefault="00AB0628" w:rsidP="00F6084F">
      <w:pPr>
        <w:spacing w:after="0" w:line="240" w:lineRule="auto"/>
      </w:pPr>
      <w:r>
        <w:separator/>
      </w:r>
    </w:p>
  </w:endnote>
  <w:endnote w:type="continuationSeparator" w:id="0">
    <w:p w:rsidR="00AB0628" w:rsidRDefault="00AB0628" w:rsidP="00F6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849819"/>
      <w:docPartObj>
        <w:docPartGallery w:val="Page Numbers (Bottom of Page)"/>
        <w:docPartUnique/>
      </w:docPartObj>
    </w:sdtPr>
    <w:sdtEndPr>
      <w:rPr>
        <w:noProof/>
      </w:rPr>
    </w:sdtEndPr>
    <w:sdtContent>
      <w:p w:rsidR="00EF785A" w:rsidRDefault="00EF785A">
        <w:pPr>
          <w:pStyle w:val="Footer"/>
          <w:jc w:val="center"/>
        </w:pPr>
        <w:r>
          <w:fldChar w:fldCharType="begin"/>
        </w:r>
        <w:r>
          <w:instrText xml:space="preserve"> PAGE   \* MERGEFORMAT </w:instrText>
        </w:r>
        <w:r>
          <w:fldChar w:fldCharType="separate"/>
        </w:r>
        <w:r w:rsidR="00C80AE3">
          <w:rPr>
            <w:noProof/>
          </w:rPr>
          <w:t>14</w:t>
        </w:r>
        <w:r>
          <w:rPr>
            <w:noProof/>
          </w:rPr>
          <w:fldChar w:fldCharType="end"/>
        </w:r>
      </w:p>
    </w:sdtContent>
  </w:sdt>
  <w:p w:rsidR="00EF785A" w:rsidRDefault="00EF78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28" w:rsidRDefault="00AB0628" w:rsidP="00F6084F">
      <w:pPr>
        <w:spacing w:after="0" w:line="240" w:lineRule="auto"/>
      </w:pPr>
      <w:r>
        <w:separator/>
      </w:r>
    </w:p>
  </w:footnote>
  <w:footnote w:type="continuationSeparator" w:id="0">
    <w:p w:rsidR="00AB0628" w:rsidRDefault="00AB0628" w:rsidP="00F6084F">
      <w:pPr>
        <w:spacing w:after="0" w:line="240" w:lineRule="auto"/>
      </w:pPr>
      <w:r>
        <w:continuationSeparator/>
      </w:r>
    </w:p>
  </w:footnote>
  <w:footnote w:id="1">
    <w:p w:rsidR="00EF785A" w:rsidRDefault="00EF785A" w:rsidP="000D74BE">
      <w:pPr>
        <w:pStyle w:val="FootnoteText"/>
      </w:pPr>
      <w:r>
        <w:rPr>
          <w:rStyle w:val="FootnoteReference"/>
        </w:rPr>
        <w:footnoteRef/>
      </w:r>
      <w:r>
        <w:t xml:space="preserve"> </w:t>
      </w:r>
      <w:r w:rsidRPr="00451514">
        <w:rPr>
          <w:rFonts w:asciiTheme="majorBidi" w:hAnsiTheme="majorBidi" w:cstheme="majorBidi"/>
          <w:sz w:val="18"/>
          <w:szCs w:val="18"/>
        </w:rPr>
        <w:t>Religious regulation variable, one of the components of religious monopoly, is taken here from Religion and State’s project, Round 3. (Fox, J. (2019, February 10). The Religion and State Project, Main Dataset and Societal Module, Round 3).</w:t>
      </w:r>
    </w:p>
  </w:footnote>
  <w:footnote w:id="2">
    <w:p w:rsidR="00EF785A" w:rsidRPr="00C24220" w:rsidRDefault="00EF785A" w:rsidP="00DE2548">
      <w:pPr>
        <w:pStyle w:val="FootnoteText"/>
        <w:rPr>
          <w:rFonts w:asciiTheme="majorBidi" w:hAnsiTheme="majorBidi" w:cstheme="majorBidi"/>
        </w:rPr>
      </w:pPr>
      <w:r w:rsidRPr="00EF2E3A">
        <w:rPr>
          <w:rStyle w:val="FootnoteReference"/>
          <w:rFonts w:asciiTheme="majorBidi" w:hAnsiTheme="majorBidi" w:cstheme="majorBidi"/>
          <w:sz w:val="18"/>
          <w:szCs w:val="18"/>
        </w:rPr>
        <w:footnoteRef/>
      </w:r>
      <w:r w:rsidRPr="00EF2E3A">
        <w:rPr>
          <w:rFonts w:asciiTheme="majorBidi" w:hAnsiTheme="majorBidi" w:cstheme="majorBidi"/>
          <w:sz w:val="18"/>
          <w:szCs w:val="18"/>
        </w:rPr>
        <w:t xml:space="preserve"> </w:t>
      </w:r>
      <w:r>
        <w:rPr>
          <w:rFonts w:asciiTheme="majorBidi" w:hAnsiTheme="majorBidi" w:cstheme="majorBidi"/>
          <w:sz w:val="18"/>
          <w:szCs w:val="18"/>
        </w:rPr>
        <w:t xml:space="preserve">I </w:t>
      </w:r>
      <w:r w:rsidRPr="00EF2E3A">
        <w:rPr>
          <w:rFonts w:asciiTheme="majorBidi" w:hAnsiTheme="majorBidi" w:cstheme="majorBidi"/>
          <w:sz w:val="18"/>
          <w:szCs w:val="18"/>
        </w:rPr>
        <w:t>changed the religious regulation variable, one of the components of religious monopoly, with discrimination against minority composite variable that is taken here from Religion and State’s project, Round 3. (Fox, J. (2019, February 10). The Religion and State Project, Main Dataset and Societal Module, Round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85A" w:rsidRPr="00F43BB6" w:rsidRDefault="00EF785A" w:rsidP="00C80AE3">
    <w:pPr>
      <w:pStyle w:val="Header"/>
      <w:rPr>
        <w:rFonts w:asciiTheme="majorBidi" w:hAnsiTheme="majorBidi" w:cstheme="majorBidi"/>
        <w:b/>
        <w:bCs/>
        <w:sz w:val="24"/>
        <w:szCs w:val="24"/>
      </w:rPr>
    </w:pPr>
    <w:r>
      <w:rPr>
        <w:rFonts w:asciiTheme="majorBidi" w:hAnsiTheme="majorBidi" w:cstheme="majorBidi"/>
        <w:b/>
        <w:bCs/>
        <w:sz w:val="24"/>
        <w:szCs w:val="24"/>
      </w:rPr>
      <w:t>D. O.</w:t>
    </w:r>
    <w:r w:rsidRPr="00EF785A">
      <w:rPr>
        <w:rFonts w:asciiTheme="majorBidi" w:hAnsiTheme="majorBidi" w:cstheme="majorBidi"/>
        <w:b/>
        <w:bCs/>
        <w:sz w:val="24"/>
        <w:szCs w:val="24"/>
      </w:rPr>
      <w:t xml:space="preserve"> </w:t>
    </w:r>
    <w:r w:rsidR="00AA0AF2">
      <w:rPr>
        <w:rFonts w:asciiTheme="majorBidi" w:hAnsiTheme="majorBidi" w:cstheme="majorBidi"/>
        <w:b/>
        <w:bCs/>
        <w:sz w:val="24"/>
        <w:szCs w:val="24"/>
      </w:rPr>
      <w:t>L</w:t>
    </w:r>
    <w:r w:rsidR="00C80AE3">
      <w:rPr>
        <w:rFonts w:asciiTheme="majorBidi" w:hAnsiTheme="majorBidi" w:cstheme="majorBidi"/>
        <w:b/>
        <w:bCs/>
        <w:sz w:val="24"/>
        <w:szCs w:val="24"/>
      </w:rPr>
      <w:t>OTFY</w:t>
    </w:r>
    <w:r w:rsidR="00AA0AF2">
      <w:rPr>
        <w:rFonts w:asciiTheme="majorBidi" w:hAnsiTheme="majorBidi" w:cstheme="majorBidi"/>
        <w:b/>
        <w:bCs/>
        <w:sz w:val="24"/>
        <w:szCs w:val="24"/>
      </w:rPr>
      <w:t xml:space="preserve">                                                            </w:t>
    </w:r>
    <w:r w:rsidR="00C80AE3">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F43BB6">
      <w:rPr>
        <w:rFonts w:asciiTheme="majorBidi" w:hAnsiTheme="majorBidi" w:cstheme="majorBidi"/>
        <w:b/>
        <w:bCs/>
        <w:sz w:val="24"/>
        <w:szCs w:val="24"/>
      </w:rPr>
      <w:t>Supplementary Material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65"/>
    <w:rsid w:val="000122DF"/>
    <w:rsid w:val="00012C34"/>
    <w:rsid w:val="00015321"/>
    <w:rsid w:val="00033000"/>
    <w:rsid w:val="0003590B"/>
    <w:rsid w:val="00041C35"/>
    <w:rsid w:val="000770BB"/>
    <w:rsid w:val="00083294"/>
    <w:rsid w:val="00090963"/>
    <w:rsid w:val="000A2DF8"/>
    <w:rsid w:val="000B698C"/>
    <w:rsid w:val="000C000E"/>
    <w:rsid w:val="000D4BAF"/>
    <w:rsid w:val="000D74BE"/>
    <w:rsid w:val="000D788F"/>
    <w:rsid w:val="00110212"/>
    <w:rsid w:val="001155E1"/>
    <w:rsid w:val="00116279"/>
    <w:rsid w:val="001231BC"/>
    <w:rsid w:val="00133A83"/>
    <w:rsid w:val="0013496A"/>
    <w:rsid w:val="00141AAA"/>
    <w:rsid w:val="001437A7"/>
    <w:rsid w:val="0015289B"/>
    <w:rsid w:val="00153DFF"/>
    <w:rsid w:val="001631BB"/>
    <w:rsid w:val="00167735"/>
    <w:rsid w:val="00173721"/>
    <w:rsid w:val="00181D31"/>
    <w:rsid w:val="001919C5"/>
    <w:rsid w:val="00193183"/>
    <w:rsid w:val="00195795"/>
    <w:rsid w:val="001F3884"/>
    <w:rsid w:val="00202F30"/>
    <w:rsid w:val="00217097"/>
    <w:rsid w:val="00233D47"/>
    <w:rsid w:val="002724F7"/>
    <w:rsid w:val="002837C0"/>
    <w:rsid w:val="00284F2A"/>
    <w:rsid w:val="0029602B"/>
    <w:rsid w:val="002A6116"/>
    <w:rsid w:val="002B31BA"/>
    <w:rsid w:val="002B5DB1"/>
    <w:rsid w:val="002D4266"/>
    <w:rsid w:val="002F369C"/>
    <w:rsid w:val="002F5EE8"/>
    <w:rsid w:val="002F760C"/>
    <w:rsid w:val="00303880"/>
    <w:rsid w:val="00307D1D"/>
    <w:rsid w:val="00346899"/>
    <w:rsid w:val="00355E17"/>
    <w:rsid w:val="0037653F"/>
    <w:rsid w:val="003811AD"/>
    <w:rsid w:val="003A1A53"/>
    <w:rsid w:val="003A432F"/>
    <w:rsid w:val="003B46E4"/>
    <w:rsid w:val="003B6A72"/>
    <w:rsid w:val="003C34BF"/>
    <w:rsid w:val="003C6766"/>
    <w:rsid w:val="003E23FF"/>
    <w:rsid w:val="003E4037"/>
    <w:rsid w:val="003F4069"/>
    <w:rsid w:val="00447379"/>
    <w:rsid w:val="00451514"/>
    <w:rsid w:val="00473C80"/>
    <w:rsid w:val="00480065"/>
    <w:rsid w:val="00480EB4"/>
    <w:rsid w:val="004A12C6"/>
    <w:rsid w:val="004A68ED"/>
    <w:rsid w:val="004B2BFA"/>
    <w:rsid w:val="004B35C8"/>
    <w:rsid w:val="004C644B"/>
    <w:rsid w:val="004D19A5"/>
    <w:rsid w:val="004E1D98"/>
    <w:rsid w:val="004F1F6F"/>
    <w:rsid w:val="005037A7"/>
    <w:rsid w:val="005152B5"/>
    <w:rsid w:val="00525533"/>
    <w:rsid w:val="00534C95"/>
    <w:rsid w:val="00541C06"/>
    <w:rsid w:val="005430E1"/>
    <w:rsid w:val="00560734"/>
    <w:rsid w:val="0056345E"/>
    <w:rsid w:val="00567E35"/>
    <w:rsid w:val="00590053"/>
    <w:rsid w:val="005A429F"/>
    <w:rsid w:val="005B0BA9"/>
    <w:rsid w:val="005C5714"/>
    <w:rsid w:val="005C5929"/>
    <w:rsid w:val="005D2206"/>
    <w:rsid w:val="005D4119"/>
    <w:rsid w:val="005E2D78"/>
    <w:rsid w:val="006036B5"/>
    <w:rsid w:val="00624F33"/>
    <w:rsid w:val="00627A78"/>
    <w:rsid w:val="006435A4"/>
    <w:rsid w:val="006665CC"/>
    <w:rsid w:val="00667B03"/>
    <w:rsid w:val="00683DD7"/>
    <w:rsid w:val="00685015"/>
    <w:rsid w:val="006874DE"/>
    <w:rsid w:val="006906E0"/>
    <w:rsid w:val="00692A75"/>
    <w:rsid w:val="00693C28"/>
    <w:rsid w:val="00695A80"/>
    <w:rsid w:val="00697A01"/>
    <w:rsid w:val="006A10B3"/>
    <w:rsid w:val="006A18AE"/>
    <w:rsid w:val="006A6C82"/>
    <w:rsid w:val="006B09A2"/>
    <w:rsid w:val="006B71EC"/>
    <w:rsid w:val="00771F2E"/>
    <w:rsid w:val="00774423"/>
    <w:rsid w:val="00774459"/>
    <w:rsid w:val="0077558C"/>
    <w:rsid w:val="00784E38"/>
    <w:rsid w:val="00791BFD"/>
    <w:rsid w:val="00796B96"/>
    <w:rsid w:val="007B3627"/>
    <w:rsid w:val="007B43E2"/>
    <w:rsid w:val="007B5125"/>
    <w:rsid w:val="007C5E18"/>
    <w:rsid w:val="007C7D68"/>
    <w:rsid w:val="007D177A"/>
    <w:rsid w:val="00806BD0"/>
    <w:rsid w:val="00810E9F"/>
    <w:rsid w:val="008118B5"/>
    <w:rsid w:val="00812160"/>
    <w:rsid w:val="00816BD0"/>
    <w:rsid w:val="00843A5A"/>
    <w:rsid w:val="00856F32"/>
    <w:rsid w:val="00890B49"/>
    <w:rsid w:val="008913A5"/>
    <w:rsid w:val="008B7C1C"/>
    <w:rsid w:val="008D37E5"/>
    <w:rsid w:val="008F4743"/>
    <w:rsid w:val="008F5294"/>
    <w:rsid w:val="0090562B"/>
    <w:rsid w:val="0090673A"/>
    <w:rsid w:val="00943CF9"/>
    <w:rsid w:val="00962FAE"/>
    <w:rsid w:val="0096354D"/>
    <w:rsid w:val="009648A6"/>
    <w:rsid w:val="00971AD4"/>
    <w:rsid w:val="009753FA"/>
    <w:rsid w:val="0097798F"/>
    <w:rsid w:val="009916D1"/>
    <w:rsid w:val="00991AA8"/>
    <w:rsid w:val="009A59E9"/>
    <w:rsid w:val="009B520B"/>
    <w:rsid w:val="009B7A48"/>
    <w:rsid w:val="009F474F"/>
    <w:rsid w:val="00A12986"/>
    <w:rsid w:val="00A133C1"/>
    <w:rsid w:val="00A26CA9"/>
    <w:rsid w:val="00A432BA"/>
    <w:rsid w:val="00A47344"/>
    <w:rsid w:val="00A602CE"/>
    <w:rsid w:val="00A64E5B"/>
    <w:rsid w:val="00A73E75"/>
    <w:rsid w:val="00A85E99"/>
    <w:rsid w:val="00A95F5E"/>
    <w:rsid w:val="00AA0AF2"/>
    <w:rsid w:val="00AA4A94"/>
    <w:rsid w:val="00AB0628"/>
    <w:rsid w:val="00AB2D78"/>
    <w:rsid w:val="00AB6408"/>
    <w:rsid w:val="00AF075C"/>
    <w:rsid w:val="00B07B25"/>
    <w:rsid w:val="00B2110C"/>
    <w:rsid w:val="00B379FD"/>
    <w:rsid w:val="00B55B15"/>
    <w:rsid w:val="00B63712"/>
    <w:rsid w:val="00B741AF"/>
    <w:rsid w:val="00B82AC6"/>
    <w:rsid w:val="00B92F32"/>
    <w:rsid w:val="00B97BDE"/>
    <w:rsid w:val="00BA647A"/>
    <w:rsid w:val="00BA64F2"/>
    <w:rsid w:val="00BC2713"/>
    <w:rsid w:val="00BC726E"/>
    <w:rsid w:val="00BD4309"/>
    <w:rsid w:val="00BE0152"/>
    <w:rsid w:val="00C17D13"/>
    <w:rsid w:val="00C24220"/>
    <w:rsid w:val="00C54B67"/>
    <w:rsid w:val="00C71643"/>
    <w:rsid w:val="00C80AE3"/>
    <w:rsid w:val="00C8109A"/>
    <w:rsid w:val="00C9202E"/>
    <w:rsid w:val="00CA0FD3"/>
    <w:rsid w:val="00CA3B6F"/>
    <w:rsid w:val="00CA4B2C"/>
    <w:rsid w:val="00CA74B7"/>
    <w:rsid w:val="00CB417E"/>
    <w:rsid w:val="00CD7D56"/>
    <w:rsid w:val="00D055B7"/>
    <w:rsid w:val="00D05C67"/>
    <w:rsid w:val="00D15824"/>
    <w:rsid w:val="00D20C25"/>
    <w:rsid w:val="00D35326"/>
    <w:rsid w:val="00D4329A"/>
    <w:rsid w:val="00D5566E"/>
    <w:rsid w:val="00D64FE9"/>
    <w:rsid w:val="00D810F9"/>
    <w:rsid w:val="00D844D6"/>
    <w:rsid w:val="00D924F0"/>
    <w:rsid w:val="00DA3600"/>
    <w:rsid w:val="00DA46DD"/>
    <w:rsid w:val="00DB332E"/>
    <w:rsid w:val="00DB7939"/>
    <w:rsid w:val="00DD1AF7"/>
    <w:rsid w:val="00DD58BF"/>
    <w:rsid w:val="00DE2548"/>
    <w:rsid w:val="00DF66CE"/>
    <w:rsid w:val="00E01C0A"/>
    <w:rsid w:val="00E47705"/>
    <w:rsid w:val="00E54AD8"/>
    <w:rsid w:val="00E92CDC"/>
    <w:rsid w:val="00EA4409"/>
    <w:rsid w:val="00EA7928"/>
    <w:rsid w:val="00EB3AD4"/>
    <w:rsid w:val="00EC1137"/>
    <w:rsid w:val="00EF2E3A"/>
    <w:rsid w:val="00EF785A"/>
    <w:rsid w:val="00F205DF"/>
    <w:rsid w:val="00F22688"/>
    <w:rsid w:val="00F23A13"/>
    <w:rsid w:val="00F32C23"/>
    <w:rsid w:val="00F43683"/>
    <w:rsid w:val="00F43BB6"/>
    <w:rsid w:val="00F5035D"/>
    <w:rsid w:val="00F6084F"/>
    <w:rsid w:val="00F611DE"/>
    <w:rsid w:val="00F646C2"/>
    <w:rsid w:val="00F6629B"/>
    <w:rsid w:val="00F71B9D"/>
    <w:rsid w:val="00F77372"/>
    <w:rsid w:val="00FB145F"/>
    <w:rsid w:val="00FB552A"/>
    <w:rsid w:val="00FC1E89"/>
    <w:rsid w:val="00FC31E7"/>
    <w:rsid w:val="00FD4D12"/>
    <w:rsid w:val="00FE47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7399"/>
  <w15:chartTrackingRefBased/>
  <w15:docId w15:val="{409BDF42-56C8-417D-94D4-838E5241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6084F"/>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F6084F"/>
    <w:rPr>
      <w:rFonts w:eastAsiaTheme="minorEastAsia" w:cs="Arial"/>
      <w:sz w:val="20"/>
      <w:szCs w:val="20"/>
    </w:rPr>
  </w:style>
  <w:style w:type="character" w:customStyle="1" w:styleId="FootnoteTextChar">
    <w:name w:val="Footnote Text Char"/>
    <w:basedOn w:val="DefaultParagraphFont"/>
    <w:link w:val="FootnoteText"/>
    <w:uiPriority w:val="99"/>
    <w:semiHidden/>
    <w:rsid w:val="00F6084F"/>
    <w:rPr>
      <w:rFonts w:eastAsiaTheme="minorEastAsia" w:cs="Arial"/>
      <w:sz w:val="20"/>
      <w:szCs w:val="20"/>
    </w:rPr>
  </w:style>
  <w:style w:type="character" w:styleId="FootnoteReference">
    <w:name w:val="footnote reference"/>
    <w:basedOn w:val="DefaultParagraphFont"/>
    <w:uiPriority w:val="99"/>
    <w:semiHidden/>
    <w:unhideWhenUsed/>
    <w:rsid w:val="00F6084F"/>
    <w:rPr>
      <w:rFonts w:cs="Times New Roman"/>
      <w:vertAlign w:val="superscript"/>
    </w:rPr>
  </w:style>
  <w:style w:type="paragraph" w:styleId="BalloonText">
    <w:name w:val="Balloon Text"/>
    <w:basedOn w:val="Normal"/>
    <w:link w:val="BalloonTextChar"/>
    <w:uiPriority w:val="99"/>
    <w:semiHidden/>
    <w:unhideWhenUsed/>
    <w:rsid w:val="00193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83"/>
    <w:rPr>
      <w:rFonts w:ascii="Segoe UI" w:hAnsi="Segoe UI" w:cs="Segoe UI"/>
      <w:sz w:val="18"/>
      <w:szCs w:val="18"/>
    </w:rPr>
  </w:style>
  <w:style w:type="paragraph" w:styleId="Header">
    <w:name w:val="header"/>
    <w:basedOn w:val="Normal"/>
    <w:link w:val="HeaderChar"/>
    <w:uiPriority w:val="99"/>
    <w:unhideWhenUsed/>
    <w:rsid w:val="008D3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7E5"/>
  </w:style>
  <w:style w:type="paragraph" w:styleId="Footer">
    <w:name w:val="footer"/>
    <w:basedOn w:val="Normal"/>
    <w:link w:val="FooterChar"/>
    <w:uiPriority w:val="99"/>
    <w:unhideWhenUsed/>
    <w:rsid w:val="008D3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DAA65F5-C697-4EFA-A95F-BE83FAE1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Dina Osama</cp:lastModifiedBy>
  <cp:revision>143</cp:revision>
  <dcterms:created xsi:type="dcterms:W3CDTF">2023-02-01T08:34:00Z</dcterms:created>
  <dcterms:modified xsi:type="dcterms:W3CDTF">2023-09-11T10:54:00Z</dcterms:modified>
</cp:coreProperties>
</file>