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1855" w14:textId="77777777" w:rsidR="00FA02B1" w:rsidRDefault="00FA02B1" w:rsidP="00FA02B1">
      <w:pPr>
        <w:spacing w:line="480" w:lineRule="auto"/>
        <w:rPr>
          <w:rFonts w:asciiTheme="minorHAnsi" w:hAnsiTheme="minorHAnsi" w:cstheme="minorHAnsi"/>
          <w:b/>
          <w:bCs/>
        </w:rPr>
      </w:pPr>
      <w:r>
        <w:rPr>
          <w:rFonts w:asciiTheme="minorHAnsi" w:hAnsiTheme="minorHAnsi" w:cstheme="minorHAnsi"/>
          <w:b/>
          <w:bCs/>
        </w:rPr>
        <w:t>Supplementary Material</w:t>
      </w:r>
    </w:p>
    <w:p w14:paraId="46564A1B" w14:textId="566A8B52" w:rsidR="00FA02B1" w:rsidRPr="00B615B2" w:rsidRDefault="00FA02B1" w:rsidP="00FA02B1">
      <w:pPr>
        <w:spacing w:line="480" w:lineRule="auto"/>
        <w:rPr>
          <w:rFonts w:asciiTheme="minorHAnsi" w:hAnsiTheme="minorHAnsi" w:cstheme="minorHAnsi"/>
          <w:b/>
          <w:bCs/>
        </w:rPr>
      </w:pPr>
      <w:r w:rsidRPr="005C3959">
        <w:rPr>
          <w:rFonts w:asciiTheme="minorHAnsi" w:hAnsiTheme="minorHAnsi" w:cstheme="minorHAnsi"/>
        </w:rPr>
        <w:t xml:space="preserve">Alberto </w:t>
      </w:r>
      <w:proofErr w:type="spellStart"/>
      <w:r w:rsidRPr="005C3959">
        <w:rPr>
          <w:rFonts w:asciiTheme="minorHAnsi" w:hAnsiTheme="minorHAnsi" w:cstheme="minorHAnsi"/>
        </w:rPr>
        <w:t>Penadés</w:t>
      </w:r>
      <w:proofErr w:type="spellEnd"/>
      <w:r w:rsidRPr="005C3959">
        <w:rPr>
          <w:rFonts w:asciiTheme="minorHAnsi" w:hAnsiTheme="minorHAnsi" w:cstheme="minorHAnsi"/>
        </w:rPr>
        <w:t xml:space="preserve"> and Sergio Velasco, </w:t>
      </w:r>
      <w:r>
        <w:rPr>
          <w:rFonts w:asciiTheme="minorHAnsi" w:hAnsiTheme="minorHAnsi" w:cstheme="minorHAnsi"/>
          <w:b/>
          <w:bCs/>
        </w:rPr>
        <w:t xml:space="preserve">‘The Effect of Referendums on </w:t>
      </w:r>
      <w:r w:rsidRPr="00B615B2">
        <w:rPr>
          <w:rFonts w:asciiTheme="minorHAnsi" w:hAnsiTheme="minorHAnsi" w:cstheme="minorHAnsi"/>
          <w:b/>
          <w:bCs/>
        </w:rPr>
        <w:t>Autocratic Survival: Running Alone and Not Finishing Second</w:t>
      </w:r>
      <w:r>
        <w:rPr>
          <w:rFonts w:asciiTheme="minorHAnsi" w:hAnsiTheme="minorHAnsi" w:cstheme="minorHAnsi"/>
          <w:b/>
          <w:bCs/>
        </w:rPr>
        <w:t xml:space="preserve">’, published in </w:t>
      </w:r>
      <w:r w:rsidRPr="00FA02B1">
        <w:rPr>
          <w:rFonts w:asciiTheme="minorHAnsi" w:hAnsiTheme="minorHAnsi" w:cstheme="minorHAnsi"/>
          <w:b/>
          <w:bCs/>
          <w:i/>
          <w:iCs/>
        </w:rPr>
        <w:t>Government and Opposition</w:t>
      </w:r>
    </w:p>
    <w:p w14:paraId="2491E78A" w14:textId="77777777" w:rsidR="00FA02B1" w:rsidRDefault="00FA02B1" w:rsidP="00FA02B1">
      <w:pPr>
        <w:spacing w:line="480" w:lineRule="auto"/>
        <w:rPr>
          <w:rFonts w:asciiTheme="majorHAnsi" w:eastAsia="Times New Roman" w:hAnsiTheme="majorHAnsi"/>
          <w:b/>
          <w:bCs/>
          <w:lang w:eastAsia="es-ES"/>
        </w:rPr>
      </w:pPr>
      <w:r w:rsidRPr="0080215C">
        <w:rPr>
          <w:rFonts w:asciiTheme="majorHAnsi" w:eastAsia="Times New Roman" w:hAnsiTheme="majorHAnsi"/>
          <w:b/>
          <w:bCs/>
          <w:lang w:eastAsia="es-ES"/>
        </w:rPr>
        <w:t>Annex</w:t>
      </w:r>
    </w:p>
    <w:p w14:paraId="0C6C5C1F" w14:textId="77777777" w:rsidR="00FA02B1" w:rsidRDefault="00FA02B1" w:rsidP="00FA02B1">
      <w:pPr>
        <w:spacing w:line="480" w:lineRule="auto"/>
        <w:rPr>
          <w:rFonts w:asciiTheme="minorHAnsi" w:hAnsiTheme="minorHAnsi"/>
        </w:rPr>
      </w:pPr>
      <w:r>
        <w:rPr>
          <w:rFonts w:asciiTheme="minorHAnsi" w:hAnsiTheme="minorHAnsi"/>
        </w:rPr>
        <w:t xml:space="preserve">In this annex we will include all the statistical supplementary elements mentioned throughout the main text but not included for reasons of style or simplicity. First, we include the descriptive statistics table for the main variables used throughout this paper.  </w:t>
      </w:r>
    </w:p>
    <w:p w14:paraId="3416D393" w14:textId="6D692B92" w:rsidR="00FA02B1" w:rsidRPr="002D768C" w:rsidRDefault="00FA02B1" w:rsidP="00FA02B1">
      <w:pPr>
        <w:spacing w:line="480" w:lineRule="auto"/>
        <w:jc w:val="center"/>
        <w:rPr>
          <w:rFonts w:asciiTheme="minorHAnsi" w:hAnsiTheme="minorHAnsi"/>
          <w:b/>
          <w:bCs/>
          <w:sz w:val="20"/>
          <w:szCs w:val="20"/>
        </w:rPr>
      </w:pPr>
      <w:r w:rsidRPr="002D768C">
        <w:rPr>
          <w:rFonts w:asciiTheme="minorHAnsi" w:hAnsiTheme="minorHAnsi"/>
          <w:b/>
          <w:bCs/>
          <w:sz w:val="20"/>
          <w:szCs w:val="20"/>
        </w:rPr>
        <w:t xml:space="preserve"> A1 Descriptive Statistics</w:t>
      </w:r>
    </w:p>
    <w:tbl>
      <w:tblPr>
        <w:tblW w:w="8720" w:type="dxa"/>
        <w:tblCellMar>
          <w:left w:w="70" w:type="dxa"/>
          <w:right w:w="70" w:type="dxa"/>
        </w:tblCellMar>
        <w:tblLook w:val="04A0" w:firstRow="1" w:lastRow="0" w:firstColumn="1" w:lastColumn="0" w:noHBand="0" w:noVBand="1"/>
      </w:tblPr>
      <w:tblGrid>
        <w:gridCol w:w="960"/>
        <w:gridCol w:w="1360"/>
        <w:gridCol w:w="1000"/>
        <w:gridCol w:w="1600"/>
        <w:gridCol w:w="1200"/>
        <w:gridCol w:w="1280"/>
        <w:gridCol w:w="1320"/>
      </w:tblGrid>
      <w:tr w:rsidR="00FA02B1" w:rsidRPr="002F4965" w14:paraId="06EAB343" w14:textId="77777777" w:rsidTr="008C6099">
        <w:trPr>
          <w:trHeight w:val="600"/>
        </w:trPr>
        <w:tc>
          <w:tcPr>
            <w:tcW w:w="960" w:type="dxa"/>
            <w:tcBorders>
              <w:top w:val="nil"/>
              <w:left w:val="nil"/>
              <w:bottom w:val="single" w:sz="4" w:space="0" w:color="auto"/>
              <w:right w:val="nil"/>
            </w:tcBorders>
            <w:shd w:val="clear" w:color="000000" w:fill="FFFFFF"/>
            <w:noWrap/>
            <w:vAlign w:val="bottom"/>
            <w:hideMark/>
          </w:tcPr>
          <w:p w14:paraId="6ABF7EB9"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eastAsia="es-ES"/>
              </w:rPr>
            </w:pPr>
            <w:r w:rsidRPr="002F4965">
              <w:rPr>
                <w:rFonts w:asciiTheme="minorHAnsi" w:eastAsia="Times New Roman" w:hAnsiTheme="minorHAnsi" w:cstheme="minorHAnsi"/>
                <w:color w:val="000000"/>
                <w:sz w:val="18"/>
                <w:szCs w:val="18"/>
                <w:lang w:eastAsia="es-ES"/>
              </w:rPr>
              <w:t> </w:t>
            </w:r>
          </w:p>
        </w:tc>
        <w:tc>
          <w:tcPr>
            <w:tcW w:w="1360" w:type="dxa"/>
            <w:tcBorders>
              <w:top w:val="nil"/>
              <w:left w:val="nil"/>
              <w:bottom w:val="single" w:sz="4" w:space="0" w:color="auto"/>
              <w:right w:val="nil"/>
            </w:tcBorders>
            <w:shd w:val="clear" w:color="000000" w:fill="FFFFFF"/>
            <w:vAlign w:val="bottom"/>
            <w:hideMark/>
          </w:tcPr>
          <w:p w14:paraId="4F6D749E"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Mobilization</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Event</w:t>
            </w:r>
            <w:proofErr w:type="spellEnd"/>
          </w:p>
        </w:tc>
        <w:tc>
          <w:tcPr>
            <w:tcW w:w="1000" w:type="dxa"/>
            <w:tcBorders>
              <w:top w:val="nil"/>
              <w:left w:val="nil"/>
              <w:bottom w:val="single" w:sz="4" w:space="0" w:color="auto"/>
              <w:right w:val="nil"/>
            </w:tcBorders>
            <w:shd w:val="clear" w:color="000000" w:fill="FFFFFF"/>
            <w:vAlign w:val="bottom"/>
            <w:hideMark/>
          </w:tcPr>
          <w:p w14:paraId="351FC371"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Coup</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d'etat</w:t>
            </w:r>
            <w:proofErr w:type="spellEnd"/>
          </w:p>
        </w:tc>
        <w:tc>
          <w:tcPr>
            <w:tcW w:w="1600" w:type="dxa"/>
            <w:tcBorders>
              <w:top w:val="nil"/>
              <w:left w:val="nil"/>
              <w:bottom w:val="single" w:sz="4" w:space="0" w:color="auto"/>
              <w:right w:val="nil"/>
            </w:tcBorders>
            <w:shd w:val="clear" w:color="000000" w:fill="FFFFFF"/>
            <w:vAlign w:val="bottom"/>
            <w:hideMark/>
          </w:tcPr>
          <w:p w14:paraId="1E998B10"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xml:space="preserve">Time </w:t>
            </w:r>
            <w:proofErr w:type="spellStart"/>
            <w:r w:rsidRPr="002F4965">
              <w:rPr>
                <w:rFonts w:asciiTheme="minorHAnsi" w:eastAsia="Times New Roman" w:hAnsiTheme="minorHAnsi" w:cstheme="minorHAnsi"/>
                <w:color w:val="000000"/>
                <w:sz w:val="18"/>
                <w:szCs w:val="18"/>
                <w:lang w:val="es-ES" w:eastAsia="es-ES"/>
              </w:rPr>
              <w:t>since</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last</w:t>
            </w:r>
            <w:proofErr w:type="spellEnd"/>
            <w:r w:rsidRPr="002F4965">
              <w:rPr>
                <w:rFonts w:asciiTheme="minorHAnsi" w:eastAsia="Times New Roman" w:hAnsiTheme="minorHAnsi" w:cstheme="minorHAnsi"/>
                <w:color w:val="000000"/>
                <w:sz w:val="18"/>
                <w:szCs w:val="18"/>
                <w:lang w:val="es-ES" w:eastAsia="es-ES"/>
              </w:rPr>
              <w:t xml:space="preserve"> plebiscite</w:t>
            </w:r>
          </w:p>
        </w:tc>
        <w:tc>
          <w:tcPr>
            <w:tcW w:w="1200" w:type="dxa"/>
            <w:tcBorders>
              <w:top w:val="nil"/>
              <w:left w:val="nil"/>
              <w:bottom w:val="single" w:sz="4" w:space="0" w:color="auto"/>
              <w:right w:val="nil"/>
            </w:tcBorders>
            <w:shd w:val="clear" w:color="000000" w:fill="FFFFFF"/>
            <w:vAlign w:val="bottom"/>
            <w:hideMark/>
          </w:tcPr>
          <w:p w14:paraId="0378A37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Plebiscite</w:t>
            </w:r>
          </w:p>
        </w:tc>
        <w:tc>
          <w:tcPr>
            <w:tcW w:w="1280" w:type="dxa"/>
            <w:tcBorders>
              <w:top w:val="nil"/>
              <w:left w:val="nil"/>
              <w:bottom w:val="single" w:sz="4" w:space="0" w:color="auto"/>
              <w:right w:val="nil"/>
            </w:tcBorders>
            <w:shd w:val="clear" w:color="000000" w:fill="FFFFFF"/>
            <w:vAlign w:val="bottom"/>
            <w:hideMark/>
          </w:tcPr>
          <w:p w14:paraId="46236D49"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GDPpc</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log10</w:t>
            </w:r>
            <w:proofErr w:type="spellEnd"/>
            <w:r w:rsidRPr="002F4965">
              <w:rPr>
                <w:rFonts w:asciiTheme="minorHAnsi" w:eastAsia="Times New Roman" w:hAnsiTheme="minorHAnsi" w:cstheme="minorHAnsi"/>
                <w:color w:val="000000"/>
                <w:sz w:val="18"/>
                <w:szCs w:val="18"/>
                <w:lang w:val="es-ES" w:eastAsia="es-ES"/>
              </w:rPr>
              <w:t>)</w:t>
            </w:r>
          </w:p>
        </w:tc>
        <w:tc>
          <w:tcPr>
            <w:tcW w:w="1320" w:type="dxa"/>
            <w:tcBorders>
              <w:top w:val="nil"/>
              <w:left w:val="nil"/>
              <w:bottom w:val="single" w:sz="4" w:space="0" w:color="auto"/>
              <w:right w:val="nil"/>
            </w:tcBorders>
            <w:shd w:val="clear" w:color="000000" w:fill="FFFFFF"/>
            <w:vAlign w:val="bottom"/>
            <w:hideMark/>
          </w:tcPr>
          <w:p w14:paraId="582462A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xml:space="preserve">GDP </w:t>
            </w:r>
            <w:proofErr w:type="spellStart"/>
            <w:r w:rsidRPr="002F4965">
              <w:rPr>
                <w:rFonts w:asciiTheme="minorHAnsi" w:eastAsia="Times New Roman" w:hAnsiTheme="minorHAnsi" w:cstheme="minorHAnsi"/>
                <w:color w:val="000000"/>
                <w:sz w:val="18"/>
                <w:szCs w:val="18"/>
                <w:lang w:val="es-ES" w:eastAsia="es-ES"/>
              </w:rPr>
              <w:t>Growth</w:t>
            </w:r>
            <w:proofErr w:type="spellEnd"/>
          </w:p>
        </w:tc>
      </w:tr>
      <w:tr w:rsidR="00FA02B1" w:rsidRPr="002F4965" w14:paraId="1E818B3A"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74EBC317"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Mean</w:t>
            </w:r>
          </w:p>
        </w:tc>
        <w:tc>
          <w:tcPr>
            <w:tcW w:w="1360" w:type="dxa"/>
            <w:tcBorders>
              <w:top w:val="nil"/>
              <w:left w:val="nil"/>
              <w:bottom w:val="nil"/>
              <w:right w:val="nil"/>
            </w:tcBorders>
            <w:shd w:val="clear" w:color="000000" w:fill="FFFFFF"/>
            <w:noWrap/>
            <w:vAlign w:val="bottom"/>
            <w:hideMark/>
          </w:tcPr>
          <w:p w14:paraId="13A83A93"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0.434</w:t>
            </w:r>
          </w:p>
        </w:tc>
        <w:tc>
          <w:tcPr>
            <w:tcW w:w="1000" w:type="dxa"/>
            <w:tcBorders>
              <w:top w:val="nil"/>
              <w:left w:val="nil"/>
              <w:bottom w:val="nil"/>
              <w:right w:val="nil"/>
            </w:tcBorders>
            <w:shd w:val="clear" w:color="000000" w:fill="FFFFFF"/>
            <w:noWrap/>
            <w:vAlign w:val="bottom"/>
            <w:hideMark/>
          </w:tcPr>
          <w:p w14:paraId="37DBDE90"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0.049</w:t>
            </w:r>
          </w:p>
        </w:tc>
        <w:tc>
          <w:tcPr>
            <w:tcW w:w="1600" w:type="dxa"/>
            <w:tcBorders>
              <w:top w:val="nil"/>
              <w:left w:val="nil"/>
              <w:bottom w:val="nil"/>
              <w:right w:val="nil"/>
            </w:tcBorders>
            <w:shd w:val="clear" w:color="000000" w:fill="FFFFFF"/>
            <w:noWrap/>
            <w:vAlign w:val="bottom"/>
            <w:hideMark/>
          </w:tcPr>
          <w:p w14:paraId="08F606E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6.566</w:t>
            </w:r>
          </w:p>
        </w:tc>
        <w:tc>
          <w:tcPr>
            <w:tcW w:w="1200" w:type="dxa"/>
            <w:tcBorders>
              <w:top w:val="nil"/>
              <w:left w:val="nil"/>
              <w:bottom w:val="nil"/>
              <w:right w:val="nil"/>
            </w:tcBorders>
            <w:shd w:val="clear" w:color="000000" w:fill="FFFFFF"/>
            <w:noWrap/>
            <w:vAlign w:val="bottom"/>
            <w:hideMark/>
          </w:tcPr>
          <w:p w14:paraId="617324B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0.071</w:t>
            </w:r>
          </w:p>
        </w:tc>
        <w:tc>
          <w:tcPr>
            <w:tcW w:w="1280" w:type="dxa"/>
            <w:tcBorders>
              <w:top w:val="nil"/>
              <w:left w:val="nil"/>
              <w:bottom w:val="nil"/>
              <w:right w:val="nil"/>
            </w:tcBorders>
            <w:shd w:val="clear" w:color="000000" w:fill="FFFFFF"/>
            <w:noWrap/>
            <w:vAlign w:val="bottom"/>
            <w:hideMark/>
          </w:tcPr>
          <w:p w14:paraId="1954F3DA"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8.008</w:t>
            </w:r>
          </w:p>
        </w:tc>
        <w:tc>
          <w:tcPr>
            <w:tcW w:w="1320" w:type="dxa"/>
            <w:tcBorders>
              <w:top w:val="nil"/>
              <w:left w:val="nil"/>
              <w:bottom w:val="nil"/>
              <w:right w:val="nil"/>
            </w:tcBorders>
            <w:shd w:val="clear" w:color="000000" w:fill="FFFFFF"/>
            <w:noWrap/>
            <w:vAlign w:val="bottom"/>
            <w:hideMark/>
          </w:tcPr>
          <w:p w14:paraId="6B1BA478"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0.024</w:t>
            </w:r>
          </w:p>
        </w:tc>
      </w:tr>
      <w:tr w:rsidR="00FA02B1" w:rsidRPr="002F4965" w14:paraId="003328F5"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6AC6FED1"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Max</w:t>
            </w:r>
          </w:p>
        </w:tc>
        <w:tc>
          <w:tcPr>
            <w:tcW w:w="1360" w:type="dxa"/>
            <w:tcBorders>
              <w:top w:val="nil"/>
              <w:left w:val="nil"/>
              <w:bottom w:val="nil"/>
              <w:right w:val="nil"/>
            </w:tcBorders>
            <w:shd w:val="clear" w:color="000000" w:fill="FFFFFF"/>
            <w:noWrap/>
            <w:vAlign w:val="bottom"/>
            <w:hideMark/>
          </w:tcPr>
          <w:p w14:paraId="6F2A947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w:t>
            </w:r>
          </w:p>
        </w:tc>
        <w:tc>
          <w:tcPr>
            <w:tcW w:w="1000" w:type="dxa"/>
            <w:tcBorders>
              <w:top w:val="nil"/>
              <w:left w:val="nil"/>
              <w:bottom w:val="nil"/>
              <w:right w:val="nil"/>
            </w:tcBorders>
            <w:shd w:val="clear" w:color="000000" w:fill="FFFFFF"/>
            <w:noWrap/>
            <w:vAlign w:val="bottom"/>
            <w:hideMark/>
          </w:tcPr>
          <w:p w14:paraId="4F8E222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w:t>
            </w:r>
          </w:p>
        </w:tc>
        <w:tc>
          <w:tcPr>
            <w:tcW w:w="1600" w:type="dxa"/>
            <w:tcBorders>
              <w:top w:val="nil"/>
              <w:left w:val="nil"/>
              <w:bottom w:val="nil"/>
              <w:right w:val="nil"/>
            </w:tcBorders>
            <w:shd w:val="clear" w:color="000000" w:fill="FFFFFF"/>
            <w:noWrap/>
            <w:vAlign w:val="bottom"/>
            <w:hideMark/>
          </w:tcPr>
          <w:p w14:paraId="1AC0D6F6"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40</w:t>
            </w:r>
          </w:p>
        </w:tc>
        <w:tc>
          <w:tcPr>
            <w:tcW w:w="1200" w:type="dxa"/>
            <w:tcBorders>
              <w:top w:val="nil"/>
              <w:left w:val="nil"/>
              <w:bottom w:val="nil"/>
              <w:right w:val="nil"/>
            </w:tcBorders>
            <w:shd w:val="clear" w:color="000000" w:fill="FFFFFF"/>
            <w:noWrap/>
            <w:vAlign w:val="bottom"/>
            <w:hideMark/>
          </w:tcPr>
          <w:p w14:paraId="730355F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29.000</w:t>
            </w:r>
          </w:p>
        </w:tc>
        <w:tc>
          <w:tcPr>
            <w:tcW w:w="1280" w:type="dxa"/>
            <w:tcBorders>
              <w:top w:val="nil"/>
              <w:left w:val="nil"/>
              <w:bottom w:val="nil"/>
              <w:right w:val="nil"/>
            </w:tcBorders>
            <w:shd w:val="clear" w:color="000000" w:fill="FFFFFF"/>
            <w:noWrap/>
            <w:vAlign w:val="bottom"/>
            <w:hideMark/>
          </w:tcPr>
          <w:p w14:paraId="620599DA"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11.230</w:t>
            </w:r>
          </w:p>
        </w:tc>
        <w:tc>
          <w:tcPr>
            <w:tcW w:w="1320" w:type="dxa"/>
            <w:tcBorders>
              <w:top w:val="nil"/>
              <w:left w:val="nil"/>
              <w:bottom w:val="nil"/>
              <w:right w:val="nil"/>
            </w:tcBorders>
            <w:shd w:val="clear" w:color="000000" w:fill="FFFFFF"/>
            <w:noWrap/>
            <w:vAlign w:val="bottom"/>
            <w:hideMark/>
          </w:tcPr>
          <w:p w14:paraId="0BEC3829"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2.720</w:t>
            </w:r>
          </w:p>
        </w:tc>
      </w:tr>
      <w:tr w:rsidR="00FA02B1" w:rsidRPr="002F4965" w14:paraId="601F1243"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45B6EAF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Min</w:t>
            </w:r>
          </w:p>
        </w:tc>
        <w:tc>
          <w:tcPr>
            <w:tcW w:w="1360" w:type="dxa"/>
            <w:tcBorders>
              <w:top w:val="nil"/>
              <w:left w:val="nil"/>
              <w:bottom w:val="nil"/>
              <w:right w:val="nil"/>
            </w:tcBorders>
            <w:shd w:val="clear" w:color="000000" w:fill="FFFFFF"/>
            <w:noWrap/>
            <w:vAlign w:val="bottom"/>
            <w:hideMark/>
          </w:tcPr>
          <w:p w14:paraId="1561B74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000" w:type="dxa"/>
            <w:tcBorders>
              <w:top w:val="nil"/>
              <w:left w:val="nil"/>
              <w:bottom w:val="nil"/>
              <w:right w:val="nil"/>
            </w:tcBorders>
            <w:shd w:val="clear" w:color="000000" w:fill="FFFFFF"/>
            <w:noWrap/>
            <w:vAlign w:val="bottom"/>
            <w:hideMark/>
          </w:tcPr>
          <w:p w14:paraId="60C16FC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600" w:type="dxa"/>
            <w:tcBorders>
              <w:top w:val="nil"/>
              <w:left w:val="nil"/>
              <w:bottom w:val="nil"/>
              <w:right w:val="nil"/>
            </w:tcBorders>
            <w:shd w:val="clear" w:color="000000" w:fill="FFFFFF"/>
            <w:noWrap/>
            <w:vAlign w:val="bottom"/>
            <w:hideMark/>
          </w:tcPr>
          <w:p w14:paraId="77E9A2E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00" w:type="dxa"/>
            <w:tcBorders>
              <w:top w:val="nil"/>
              <w:left w:val="nil"/>
              <w:bottom w:val="nil"/>
              <w:right w:val="nil"/>
            </w:tcBorders>
            <w:shd w:val="clear" w:color="000000" w:fill="FFFFFF"/>
            <w:noWrap/>
            <w:vAlign w:val="bottom"/>
            <w:hideMark/>
          </w:tcPr>
          <w:p w14:paraId="591B0C39"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nil"/>
              <w:right w:val="nil"/>
            </w:tcBorders>
            <w:shd w:val="clear" w:color="000000" w:fill="FFFFFF"/>
            <w:noWrap/>
            <w:vAlign w:val="bottom"/>
            <w:hideMark/>
          </w:tcPr>
          <w:p w14:paraId="7DB0C93C"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5.920</w:t>
            </w:r>
          </w:p>
        </w:tc>
        <w:tc>
          <w:tcPr>
            <w:tcW w:w="1320" w:type="dxa"/>
            <w:tcBorders>
              <w:top w:val="nil"/>
              <w:left w:val="nil"/>
              <w:bottom w:val="nil"/>
              <w:right w:val="nil"/>
            </w:tcBorders>
            <w:shd w:val="clear" w:color="000000" w:fill="FFFFFF"/>
            <w:noWrap/>
            <w:vAlign w:val="bottom"/>
            <w:hideMark/>
          </w:tcPr>
          <w:p w14:paraId="0224FD89"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w:t>
            </w:r>
          </w:p>
        </w:tc>
      </w:tr>
      <w:tr w:rsidR="00FA02B1" w:rsidRPr="002F4965" w14:paraId="25E7B810"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230C759A"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Std</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Dv</w:t>
            </w:r>
            <w:proofErr w:type="spellEnd"/>
            <w:r w:rsidRPr="002F4965">
              <w:rPr>
                <w:rFonts w:asciiTheme="minorHAnsi" w:eastAsia="Times New Roman" w:hAnsiTheme="minorHAnsi" w:cstheme="minorHAnsi"/>
                <w:color w:val="000000"/>
                <w:sz w:val="18"/>
                <w:szCs w:val="18"/>
                <w:lang w:val="es-ES" w:eastAsia="es-ES"/>
              </w:rPr>
              <w:t>.</w:t>
            </w:r>
          </w:p>
        </w:tc>
        <w:tc>
          <w:tcPr>
            <w:tcW w:w="1360" w:type="dxa"/>
            <w:tcBorders>
              <w:top w:val="nil"/>
              <w:left w:val="nil"/>
              <w:bottom w:val="nil"/>
              <w:right w:val="nil"/>
            </w:tcBorders>
            <w:shd w:val="clear" w:color="000000" w:fill="FFFFFF"/>
            <w:noWrap/>
            <w:vAlign w:val="bottom"/>
            <w:hideMark/>
          </w:tcPr>
          <w:p w14:paraId="3008569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0.496</w:t>
            </w:r>
          </w:p>
        </w:tc>
        <w:tc>
          <w:tcPr>
            <w:tcW w:w="1000" w:type="dxa"/>
            <w:tcBorders>
              <w:top w:val="nil"/>
              <w:left w:val="nil"/>
              <w:bottom w:val="nil"/>
              <w:right w:val="nil"/>
            </w:tcBorders>
            <w:shd w:val="clear" w:color="000000" w:fill="FFFFFF"/>
            <w:noWrap/>
            <w:vAlign w:val="bottom"/>
            <w:hideMark/>
          </w:tcPr>
          <w:p w14:paraId="4AEE7077"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0.232</w:t>
            </w:r>
          </w:p>
        </w:tc>
        <w:tc>
          <w:tcPr>
            <w:tcW w:w="1600" w:type="dxa"/>
            <w:tcBorders>
              <w:top w:val="nil"/>
              <w:left w:val="nil"/>
              <w:bottom w:val="nil"/>
              <w:right w:val="nil"/>
            </w:tcBorders>
            <w:shd w:val="clear" w:color="000000" w:fill="FFFFFF"/>
            <w:noWrap/>
            <w:vAlign w:val="bottom"/>
            <w:hideMark/>
          </w:tcPr>
          <w:p w14:paraId="385D5302"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7.433</w:t>
            </w:r>
          </w:p>
        </w:tc>
        <w:tc>
          <w:tcPr>
            <w:tcW w:w="1200" w:type="dxa"/>
            <w:tcBorders>
              <w:top w:val="nil"/>
              <w:left w:val="nil"/>
              <w:bottom w:val="nil"/>
              <w:right w:val="nil"/>
            </w:tcBorders>
            <w:shd w:val="clear" w:color="000000" w:fill="FFFFFF"/>
            <w:noWrap/>
            <w:vAlign w:val="bottom"/>
            <w:hideMark/>
          </w:tcPr>
          <w:p w14:paraId="6F463C08"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0.555</w:t>
            </w:r>
          </w:p>
        </w:tc>
        <w:tc>
          <w:tcPr>
            <w:tcW w:w="1280" w:type="dxa"/>
            <w:tcBorders>
              <w:top w:val="nil"/>
              <w:left w:val="nil"/>
              <w:bottom w:val="nil"/>
              <w:right w:val="nil"/>
            </w:tcBorders>
            <w:shd w:val="clear" w:color="000000" w:fill="FFFFFF"/>
            <w:noWrap/>
            <w:vAlign w:val="bottom"/>
            <w:hideMark/>
          </w:tcPr>
          <w:p w14:paraId="7479E39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0.924</w:t>
            </w:r>
          </w:p>
        </w:tc>
        <w:tc>
          <w:tcPr>
            <w:tcW w:w="1320" w:type="dxa"/>
            <w:tcBorders>
              <w:top w:val="nil"/>
              <w:left w:val="nil"/>
              <w:bottom w:val="nil"/>
              <w:right w:val="nil"/>
            </w:tcBorders>
            <w:shd w:val="clear" w:color="000000" w:fill="FFFFFF"/>
            <w:noWrap/>
            <w:vAlign w:val="bottom"/>
            <w:hideMark/>
          </w:tcPr>
          <w:p w14:paraId="031DB64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0.088</w:t>
            </w:r>
          </w:p>
        </w:tc>
      </w:tr>
      <w:tr w:rsidR="00FA02B1" w:rsidRPr="002F4965" w14:paraId="6C173D48"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458CFC9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P25</w:t>
            </w:r>
          </w:p>
        </w:tc>
        <w:tc>
          <w:tcPr>
            <w:tcW w:w="1360" w:type="dxa"/>
            <w:tcBorders>
              <w:top w:val="nil"/>
              <w:left w:val="nil"/>
              <w:bottom w:val="nil"/>
              <w:right w:val="nil"/>
            </w:tcBorders>
            <w:shd w:val="clear" w:color="000000" w:fill="FFFFFF"/>
            <w:noWrap/>
            <w:vAlign w:val="bottom"/>
            <w:hideMark/>
          </w:tcPr>
          <w:p w14:paraId="4CC39907"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000" w:type="dxa"/>
            <w:tcBorders>
              <w:top w:val="nil"/>
              <w:left w:val="nil"/>
              <w:bottom w:val="nil"/>
              <w:right w:val="nil"/>
            </w:tcBorders>
            <w:shd w:val="clear" w:color="000000" w:fill="FFFFFF"/>
            <w:noWrap/>
            <w:vAlign w:val="bottom"/>
            <w:hideMark/>
          </w:tcPr>
          <w:p w14:paraId="06D28FC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600" w:type="dxa"/>
            <w:tcBorders>
              <w:top w:val="nil"/>
              <w:left w:val="nil"/>
              <w:bottom w:val="nil"/>
              <w:right w:val="nil"/>
            </w:tcBorders>
            <w:shd w:val="clear" w:color="000000" w:fill="FFFFFF"/>
            <w:noWrap/>
            <w:vAlign w:val="bottom"/>
            <w:hideMark/>
          </w:tcPr>
          <w:p w14:paraId="56E20D18"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w:t>
            </w:r>
          </w:p>
        </w:tc>
        <w:tc>
          <w:tcPr>
            <w:tcW w:w="1200" w:type="dxa"/>
            <w:tcBorders>
              <w:top w:val="nil"/>
              <w:left w:val="nil"/>
              <w:bottom w:val="nil"/>
              <w:right w:val="nil"/>
            </w:tcBorders>
            <w:shd w:val="clear" w:color="000000" w:fill="FFFFFF"/>
            <w:noWrap/>
            <w:vAlign w:val="bottom"/>
            <w:hideMark/>
          </w:tcPr>
          <w:p w14:paraId="391D491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nil"/>
              <w:right w:val="nil"/>
            </w:tcBorders>
            <w:shd w:val="clear" w:color="000000" w:fill="FFFFFF"/>
            <w:noWrap/>
            <w:vAlign w:val="bottom"/>
            <w:hideMark/>
          </w:tcPr>
          <w:p w14:paraId="33896BA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7.270</w:t>
            </w:r>
          </w:p>
        </w:tc>
        <w:tc>
          <w:tcPr>
            <w:tcW w:w="1320" w:type="dxa"/>
            <w:tcBorders>
              <w:top w:val="nil"/>
              <w:left w:val="nil"/>
              <w:bottom w:val="nil"/>
              <w:right w:val="nil"/>
            </w:tcBorders>
            <w:shd w:val="clear" w:color="000000" w:fill="FFFFFF"/>
            <w:noWrap/>
            <w:vAlign w:val="bottom"/>
            <w:hideMark/>
          </w:tcPr>
          <w:p w14:paraId="39F44C13"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-0.010</w:t>
            </w:r>
          </w:p>
        </w:tc>
      </w:tr>
      <w:tr w:rsidR="00FA02B1" w:rsidRPr="002F4965" w14:paraId="42EDC2AE"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5296DED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P50</w:t>
            </w:r>
          </w:p>
        </w:tc>
        <w:tc>
          <w:tcPr>
            <w:tcW w:w="1360" w:type="dxa"/>
            <w:tcBorders>
              <w:top w:val="nil"/>
              <w:left w:val="nil"/>
              <w:bottom w:val="nil"/>
              <w:right w:val="nil"/>
            </w:tcBorders>
            <w:shd w:val="clear" w:color="000000" w:fill="FFFFFF"/>
            <w:noWrap/>
            <w:vAlign w:val="bottom"/>
            <w:hideMark/>
          </w:tcPr>
          <w:p w14:paraId="00EF459C"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000" w:type="dxa"/>
            <w:tcBorders>
              <w:top w:val="nil"/>
              <w:left w:val="nil"/>
              <w:bottom w:val="nil"/>
              <w:right w:val="nil"/>
            </w:tcBorders>
            <w:shd w:val="clear" w:color="000000" w:fill="FFFFFF"/>
            <w:noWrap/>
            <w:vAlign w:val="bottom"/>
            <w:hideMark/>
          </w:tcPr>
          <w:p w14:paraId="764E15E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600" w:type="dxa"/>
            <w:tcBorders>
              <w:top w:val="nil"/>
              <w:left w:val="nil"/>
              <w:bottom w:val="nil"/>
              <w:right w:val="nil"/>
            </w:tcBorders>
            <w:shd w:val="clear" w:color="000000" w:fill="FFFFFF"/>
            <w:noWrap/>
            <w:vAlign w:val="bottom"/>
            <w:hideMark/>
          </w:tcPr>
          <w:p w14:paraId="2CAC6EB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4</w:t>
            </w:r>
          </w:p>
        </w:tc>
        <w:tc>
          <w:tcPr>
            <w:tcW w:w="1200" w:type="dxa"/>
            <w:tcBorders>
              <w:top w:val="nil"/>
              <w:left w:val="nil"/>
              <w:bottom w:val="nil"/>
              <w:right w:val="nil"/>
            </w:tcBorders>
            <w:shd w:val="clear" w:color="000000" w:fill="FFFFFF"/>
            <w:noWrap/>
            <w:vAlign w:val="bottom"/>
            <w:hideMark/>
          </w:tcPr>
          <w:p w14:paraId="6E20D98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nil"/>
              <w:right w:val="nil"/>
            </w:tcBorders>
            <w:shd w:val="clear" w:color="000000" w:fill="FFFFFF"/>
            <w:noWrap/>
            <w:vAlign w:val="bottom"/>
            <w:hideMark/>
          </w:tcPr>
          <w:p w14:paraId="7D459822"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7.910</w:t>
            </w:r>
          </w:p>
        </w:tc>
        <w:tc>
          <w:tcPr>
            <w:tcW w:w="1320" w:type="dxa"/>
            <w:tcBorders>
              <w:top w:val="nil"/>
              <w:left w:val="nil"/>
              <w:bottom w:val="nil"/>
              <w:right w:val="nil"/>
            </w:tcBorders>
            <w:shd w:val="clear" w:color="000000" w:fill="FFFFFF"/>
            <w:noWrap/>
            <w:vAlign w:val="bottom"/>
            <w:hideMark/>
          </w:tcPr>
          <w:p w14:paraId="71EA41D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0.020</w:t>
            </w:r>
          </w:p>
        </w:tc>
      </w:tr>
      <w:tr w:rsidR="00FA02B1" w:rsidRPr="002F4965" w14:paraId="5B19FF8D" w14:textId="77777777" w:rsidTr="008C6099">
        <w:trPr>
          <w:trHeight w:val="300"/>
        </w:trPr>
        <w:tc>
          <w:tcPr>
            <w:tcW w:w="960" w:type="dxa"/>
            <w:tcBorders>
              <w:top w:val="nil"/>
              <w:left w:val="nil"/>
              <w:bottom w:val="single" w:sz="4" w:space="0" w:color="auto"/>
              <w:right w:val="single" w:sz="4" w:space="0" w:color="auto"/>
            </w:tcBorders>
            <w:shd w:val="clear" w:color="000000" w:fill="FFFFFF"/>
            <w:noWrap/>
            <w:vAlign w:val="bottom"/>
            <w:hideMark/>
          </w:tcPr>
          <w:p w14:paraId="36526FBE"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P75</w:t>
            </w:r>
          </w:p>
        </w:tc>
        <w:tc>
          <w:tcPr>
            <w:tcW w:w="1360" w:type="dxa"/>
            <w:tcBorders>
              <w:top w:val="nil"/>
              <w:left w:val="nil"/>
              <w:bottom w:val="single" w:sz="4" w:space="0" w:color="auto"/>
              <w:right w:val="nil"/>
            </w:tcBorders>
            <w:shd w:val="clear" w:color="000000" w:fill="FFFFFF"/>
            <w:noWrap/>
            <w:vAlign w:val="bottom"/>
            <w:hideMark/>
          </w:tcPr>
          <w:p w14:paraId="1395A06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w:t>
            </w:r>
          </w:p>
        </w:tc>
        <w:tc>
          <w:tcPr>
            <w:tcW w:w="1000" w:type="dxa"/>
            <w:tcBorders>
              <w:top w:val="nil"/>
              <w:left w:val="nil"/>
              <w:bottom w:val="single" w:sz="4" w:space="0" w:color="auto"/>
              <w:right w:val="nil"/>
            </w:tcBorders>
            <w:shd w:val="clear" w:color="000000" w:fill="FFFFFF"/>
            <w:noWrap/>
            <w:vAlign w:val="bottom"/>
            <w:hideMark/>
          </w:tcPr>
          <w:p w14:paraId="6E370A6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600" w:type="dxa"/>
            <w:tcBorders>
              <w:top w:val="nil"/>
              <w:left w:val="nil"/>
              <w:bottom w:val="single" w:sz="4" w:space="0" w:color="auto"/>
              <w:right w:val="nil"/>
            </w:tcBorders>
            <w:shd w:val="clear" w:color="000000" w:fill="FFFFFF"/>
            <w:noWrap/>
            <w:vAlign w:val="bottom"/>
            <w:hideMark/>
          </w:tcPr>
          <w:p w14:paraId="5096BE60"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9</w:t>
            </w:r>
          </w:p>
        </w:tc>
        <w:tc>
          <w:tcPr>
            <w:tcW w:w="1200" w:type="dxa"/>
            <w:tcBorders>
              <w:top w:val="nil"/>
              <w:left w:val="nil"/>
              <w:bottom w:val="single" w:sz="4" w:space="0" w:color="auto"/>
              <w:right w:val="nil"/>
            </w:tcBorders>
            <w:shd w:val="clear" w:color="000000" w:fill="FFFFFF"/>
            <w:noWrap/>
            <w:vAlign w:val="bottom"/>
            <w:hideMark/>
          </w:tcPr>
          <w:p w14:paraId="4212421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single" w:sz="4" w:space="0" w:color="auto"/>
              <w:right w:val="nil"/>
            </w:tcBorders>
            <w:shd w:val="clear" w:color="000000" w:fill="FFFFFF"/>
            <w:noWrap/>
            <w:vAlign w:val="bottom"/>
            <w:hideMark/>
          </w:tcPr>
          <w:p w14:paraId="517F3930"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8.640</w:t>
            </w:r>
          </w:p>
        </w:tc>
        <w:tc>
          <w:tcPr>
            <w:tcW w:w="1320" w:type="dxa"/>
            <w:tcBorders>
              <w:top w:val="nil"/>
              <w:left w:val="nil"/>
              <w:bottom w:val="single" w:sz="4" w:space="0" w:color="auto"/>
              <w:right w:val="nil"/>
            </w:tcBorders>
            <w:shd w:val="clear" w:color="000000" w:fill="FFFFFF"/>
            <w:noWrap/>
            <w:vAlign w:val="bottom"/>
            <w:hideMark/>
          </w:tcPr>
          <w:p w14:paraId="18C1BA6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0.050</w:t>
            </w:r>
          </w:p>
        </w:tc>
      </w:tr>
      <w:tr w:rsidR="00FA02B1" w:rsidRPr="002F4965" w14:paraId="2FDBC981" w14:textId="77777777" w:rsidTr="008C6099">
        <w:trPr>
          <w:trHeight w:val="660"/>
        </w:trPr>
        <w:tc>
          <w:tcPr>
            <w:tcW w:w="960" w:type="dxa"/>
            <w:tcBorders>
              <w:top w:val="nil"/>
              <w:left w:val="nil"/>
              <w:bottom w:val="single" w:sz="4" w:space="0" w:color="auto"/>
              <w:right w:val="nil"/>
            </w:tcBorders>
            <w:shd w:val="clear" w:color="000000" w:fill="FFFFFF"/>
            <w:noWrap/>
            <w:vAlign w:val="bottom"/>
            <w:hideMark/>
          </w:tcPr>
          <w:p w14:paraId="0F6DAC27"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c>
          <w:tcPr>
            <w:tcW w:w="1360" w:type="dxa"/>
            <w:tcBorders>
              <w:top w:val="nil"/>
              <w:left w:val="nil"/>
              <w:bottom w:val="single" w:sz="4" w:space="0" w:color="auto"/>
              <w:right w:val="nil"/>
            </w:tcBorders>
            <w:shd w:val="clear" w:color="000000" w:fill="FFFFFF"/>
            <w:vAlign w:val="bottom"/>
            <w:hideMark/>
          </w:tcPr>
          <w:p w14:paraId="7D72052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xml:space="preserve">Natural </w:t>
            </w:r>
            <w:proofErr w:type="spellStart"/>
            <w:r w:rsidRPr="002F4965">
              <w:rPr>
                <w:rFonts w:asciiTheme="minorHAnsi" w:eastAsia="Times New Roman" w:hAnsiTheme="minorHAnsi" w:cstheme="minorHAnsi"/>
                <w:color w:val="000000"/>
                <w:sz w:val="18"/>
                <w:szCs w:val="18"/>
                <w:lang w:val="es-ES" w:eastAsia="es-ES"/>
              </w:rPr>
              <w:t>Resources</w:t>
            </w:r>
            <w:proofErr w:type="spellEnd"/>
          </w:p>
        </w:tc>
        <w:tc>
          <w:tcPr>
            <w:tcW w:w="1000" w:type="dxa"/>
            <w:tcBorders>
              <w:top w:val="nil"/>
              <w:left w:val="nil"/>
              <w:bottom w:val="single" w:sz="4" w:space="0" w:color="auto"/>
              <w:right w:val="nil"/>
            </w:tcBorders>
            <w:shd w:val="clear" w:color="000000" w:fill="FFFFFF"/>
            <w:vAlign w:val="bottom"/>
            <w:hideMark/>
          </w:tcPr>
          <w:p w14:paraId="1A3D3AE2"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Regime</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Type</w:t>
            </w:r>
            <w:proofErr w:type="spellEnd"/>
          </w:p>
        </w:tc>
        <w:tc>
          <w:tcPr>
            <w:tcW w:w="1600" w:type="dxa"/>
            <w:tcBorders>
              <w:top w:val="nil"/>
              <w:left w:val="nil"/>
              <w:bottom w:val="single" w:sz="4" w:space="0" w:color="auto"/>
              <w:right w:val="nil"/>
            </w:tcBorders>
            <w:shd w:val="clear" w:color="000000" w:fill="FFFFFF"/>
            <w:vAlign w:val="bottom"/>
            <w:hideMark/>
          </w:tcPr>
          <w:p w14:paraId="3A08B81C"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Election</w:t>
            </w:r>
            <w:proofErr w:type="spellEnd"/>
            <w:r w:rsidRPr="002F4965">
              <w:rPr>
                <w:rFonts w:asciiTheme="minorHAnsi" w:eastAsia="Times New Roman" w:hAnsiTheme="minorHAnsi" w:cstheme="minorHAnsi"/>
                <w:color w:val="000000"/>
                <w:sz w:val="18"/>
                <w:szCs w:val="18"/>
                <w:lang w:val="es-ES" w:eastAsia="es-ES"/>
              </w:rPr>
              <w:t xml:space="preserve"> of </w:t>
            </w:r>
            <w:proofErr w:type="spellStart"/>
            <w:r w:rsidRPr="002F4965">
              <w:rPr>
                <w:rFonts w:asciiTheme="minorHAnsi" w:eastAsia="Times New Roman" w:hAnsiTheme="minorHAnsi" w:cstheme="minorHAnsi"/>
                <w:color w:val="000000"/>
                <w:sz w:val="18"/>
                <w:szCs w:val="18"/>
                <w:lang w:val="es-ES" w:eastAsia="es-ES"/>
              </w:rPr>
              <w:t>any</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kind</w:t>
            </w:r>
            <w:proofErr w:type="spellEnd"/>
          </w:p>
        </w:tc>
        <w:tc>
          <w:tcPr>
            <w:tcW w:w="1200" w:type="dxa"/>
            <w:tcBorders>
              <w:top w:val="nil"/>
              <w:left w:val="nil"/>
              <w:bottom w:val="single" w:sz="4" w:space="0" w:color="auto"/>
              <w:right w:val="nil"/>
            </w:tcBorders>
            <w:shd w:val="clear" w:color="000000" w:fill="FFFFFF"/>
            <w:vAlign w:val="bottom"/>
            <w:hideMark/>
          </w:tcPr>
          <w:p w14:paraId="7B8BD300"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Presidential</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Election</w:t>
            </w:r>
            <w:proofErr w:type="spellEnd"/>
          </w:p>
        </w:tc>
        <w:tc>
          <w:tcPr>
            <w:tcW w:w="1280" w:type="dxa"/>
            <w:tcBorders>
              <w:top w:val="nil"/>
              <w:left w:val="nil"/>
              <w:bottom w:val="single" w:sz="4" w:space="0" w:color="auto"/>
              <w:right w:val="nil"/>
            </w:tcBorders>
            <w:shd w:val="clear" w:color="000000" w:fill="FFFFFF"/>
            <w:vAlign w:val="bottom"/>
            <w:hideMark/>
          </w:tcPr>
          <w:p w14:paraId="3E2A961E"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Regime's</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tenure</w:t>
            </w:r>
            <w:proofErr w:type="spellEnd"/>
          </w:p>
        </w:tc>
        <w:tc>
          <w:tcPr>
            <w:tcW w:w="1320" w:type="dxa"/>
            <w:tcBorders>
              <w:top w:val="nil"/>
              <w:left w:val="nil"/>
              <w:bottom w:val="single" w:sz="4" w:space="0" w:color="auto"/>
              <w:right w:val="nil"/>
            </w:tcBorders>
            <w:shd w:val="clear" w:color="000000" w:fill="FFFFFF"/>
            <w:noWrap/>
            <w:vAlign w:val="bottom"/>
            <w:hideMark/>
          </w:tcPr>
          <w:p w14:paraId="02CDE521"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r w:rsidR="00FA02B1" w:rsidRPr="002F4965" w14:paraId="1FBB31CF"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1DCE1B48"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Mean</w:t>
            </w:r>
          </w:p>
        </w:tc>
        <w:tc>
          <w:tcPr>
            <w:tcW w:w="1360" w:type="dxa"/>
            <w:tcBorders>
              <w:top w:val="nil"/>
              <w:left w:val="nil"/>
              <w:bottom w:val="nil"/>
              <w:right w:val="nil"/>
            </w:tcBorders>
            <w:shd w:val="clear" w:color="000000" w:fill="FFFFFF"/>
            <w:noWrap/>
            <w:vAlign w:val="bottom"/>
            <w:hideMark/>
          </w:tcPr>
          <w:p w14:paraId="06F9533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773.507</w:t>
            </w:r>
          </w:p>
        </w:tc>
        <w:tc>
          <w:tcPr>
            <w:tcW w:w="1000" w:type="dxa"/>
            <w:tcBorders>
              <w:top w:val="nil"/>
              <w:left w:val="nil"/>
              <w:bottom w:val="nil"/>
              <w:right w:val="nil"/>
            </w:tcBorders>
            <w:shd w:val="clear" w:color="000000" w:fill="FFFFFF"/>
            <w:noWrap/>
            <w:vAlign w:val="bottom"/>
            <w:hideMark/>
          </w:tcPr>
          <w:p w14:paraId="25FAA925"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2.498</w:t>
            </w:r>
          </w:p>
        </w:tc>
        <w:tc>
          <w:tcPr>
            <w:tcW w:w="1600" w:type="dxa"/>
            <w:tcBorders>
              <w:top w:val="nil"/>
              <w:left w:val="nil"/>
              <w:bottom w:val="nil"/>
              <w:right w:val="nil"/>
            </w:tcBorders>
            <w:shd w:val="clear" w:color="000000" w:fill="FFFFFF"/>
            <w:noWrap/>
            <w:vAlign w:val="bottom"/>
            <w:hideMark/>
          </w:tcPr>
          <w:p w14:paraId="1C37B873"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0.258</w:t>
            </w:r>
          </w:p>
        </w:tc>
        <w:tc>
          <w:tcPr>
            <w:tcW w:w="1200" w:type="dxa"/>
            <w:tcBorders>
              <w:top w:val="nil"/>
              <w:left w:val="nil"/>
              <w:bottom w:val="nil"/>
              <w:right w:val="nil"/>
            </w:tcBorders>
            <w:shd w:val="clear" w:color="000000" w:fill="FFFFFF"/>
            <w:noWrap/>
            <w:vAlign w:val="bottom"/>
            <w:hideMark/>
          </w:tcPr>
          <w:p w14:paraId="20ABDC9C"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0.076</w:t>
            </w:r>
          </w:p>
        </w:tc>
        <w:tc>
          <w:tcPr>
            <w:tcW w:w="1280" w:type="dxa"/>
            <w:tcBorders>
              <w:top w:val="nil"/>
              <w:left w:val="nil"/>
              <w:bottom w:val="nil"/>
              <w:right w:val="nil"/>
            </w:tcBorders>
            <w:shd w:val="clear" w:color="000000" w:fill="FFFFFF"/>
            <w:noWrap/>
            <w:vAlign w:val="bottom"/>
            <w:hideMark/>
          </w:tcPr>
          <w:p w14:paraId="7C3B156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16.323</w:t>
            </w:r>
          </w:p>
        </w:tc>
        <w:tc>
          <w:tcPr>
            <w:tcW w:w="1320" w:type="dxa"/>
            <w:tcBorders>
              <w:top w:val="nil"/>
              <w:left w:val="nil"/>
              <w:bottom w:val="nil"/>
              <w:right w:val="nil"/>
            </w:tcBorders>
            <w:shd w:val="clear" w:color="000000" w:fill="FFFFFF"/>
            <w:noWrap/>
            <w:vAlign w:val="bottom"/>
            <w:hideMark/>
          </w:tcPr>
          <w:p w14:paraId="01B1DEC1"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r w:rsidR="00FA02B1" w:rsidRPr="002F4965" w14:paraId="4863CF12"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6B72A5A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Max</w:t>
            </w:r>
          </w:p>
        </w:tc>
        <w:tc>
          <w:tcPr>
            <w:tcW w:w="1360" w:type="dxa"/>
            <w:tcBorders>
              <w:top w:val="nil"/>
              <w:left w:val="nil"/>
              <w:bottom w:val="nil"/>
              <w:right w:val="nil"/>
            </w:tcBorders>
            <w:shd w:val="clear" w:color="000000" w:fill="FFFFFF"/>
            <w:noWrap/>
            <w:vAlign w:val="bottom"/>
            <w:hideMark/>
          </w:tcPr>
          <w:p w14:paraId="284A8F4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66860.940</w:t>
            </w:r>
          </w:p>
        </w:tc>
        <w:tc>
          <w:tcPr>
            <w:tcW w:w="1000" w:type="dxa"/>
            <w:tcBorders>
              <w:top w:val="nil"/>
              <w:left w:val="nil"/>
              <w:bottom w:val="nil"/>
              <w:right w:val="nil"/>
            </w:tcBorders>
            <w:shd w:val="clear" w:color="000000" w:fill="FFFFFF"/>
            <w:noWrap/>
            <w:vAlign w:val="bottom"/>
            <w:hideMark/>
          </w:tcPr>
          <w:p w14:paraId="4F685251"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4</w:t>
            </w:r>
          </w:p>
        </w:tc>
        <w:tc>
          <w:tcPr>
            <w:tcW w:w="1600" w:type="dxa"/>
            <w:tcBorders>
              <w:top w:val="nil"/>
              <w:left w:val="nil"/>
              <w:bottom w:val="nil"/>
              <w:right w:val="nil"/>
            </w:tcBorders>
            <w:shd w:val="clear" w:color="000000" w:fill="FFFFFF"/>
            <w:noWrap/>
            <w:vAlign w:val="bottom"/>
            <w:hideMark/>
          </w:tcPr>
          <w:p w14:paraId="702AC2FE"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3</w:t>
            </w:r>
          </w:p>
        </w:tc>
        <w:tc>
          <w:tcPr>
            <w:tcW w:w="1200" w:type="dxa"/>
            <w:tcBorders>
              <w:top w:val="nil"/>
              <w:left w:val="nil"/>
              <w:bottom w:val="nil"/>
              <w:right w:val="nil"/>
            </w:tcBorders>
            <w:shd w:val="clear" w:color="000000" w:fill="FFFFFF"/>
            <w:noWrap/>
            <w:vAlign w:val="bottom"/>
            <w:hideMark/>
          </w:tcPr>
          <w:p w14:paraId="338774B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w:t>
            </w:r>
          </w:p>
        </w:tc>
        <w:tc>
          <w:tcPr>
            <w:tcW w:w="1280" w:type="dxa"/>
            <w:tcBorders>
              <w:top w:val="nil"/>
              <w:left w:val="nil"/>
              <w:bottom w:val="nil"/>
              <w:right w:val="nil"/>
            </w:tcBorders>
            <w:shd w:val="clear" w:color="000000" w:fill="FFFFFF"/>
            <w:noWrap/>
            <w:vAlign w:val="bottom"/>
            <w:hideMark/>
          </w:tcPr>
          <w:p w14:paraId="6E96A192"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65</w:t>
            </w:r>
          </w:p>
        </w:tc>
        <w:tc>
          <w:tcPr>
            <w:tcW w:w="1320" w:type="dxa"/>
            <w:tcBorders>
              <w:top w:val="nil"/>
              <w:left w:val="nil"/>
              <w:bottom w:val="nil"/>
              <w:right w:val="nil"/>
            </w:tcBorders>
            <w:shd w:val="clear" w:color="000000" w:fill="FFFFFF"/>
            <w:noWrap/>
            <w:vAlign w:val="bottom"/>
            <w:hideMark/>
          </w:tcPr>
          <w:p w14:paraId="23C1443E"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r w:rsidR="00FA02B1" w:rsidRPr="002F4965" w14:paraId="61B9FFFB"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380BC97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Min</w:t>
            </w:r>
          </w:p>
        </w:tc>
        <w:tc>
          <w:tcPr>
            <w:tcW w:w="1360" w:type="dxa"/>
            <w:tcBorders>
              <w:top w:val="nil"/>
              <w:left w:val="nil"/>
              <w:bottom w:val="nil"/>
              <w:right w:val="nil"/>
            </w:tcBorders>
            <w:shd w:val="clear" w:color="000000" w:fill="FFFFFF"/>
            <w:noWrap/>
            <w:vAlign w:val="bottom"/>
            <w:hideMark/>
          </w:tcPr>
          <w:p w14:paraId="373DCC7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000" w:type="dxa"/>
            <w:tcBorders>
              <w:top w:val="nil"/>
              <w:left w:val="nil"/>
              <w:bottom w:val="nil"/>
              <w:right w:val="nil"/>
            </w:tcBorders>
            <w:shd w:val="clear" w:color="000000" w:fill="FFFFFF"/>
            <w:noWrap/>
            <w:vAlign w:val="bottom"/>
            <w:hideMark/>
          </w:tcPr>
          <w:p w14:paraId="58D94446"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w:t>
            </w:r>
          </w:p>
        </w:tc>
        <w:tc>
          <w:tcPr>
            <w:tcW w:w="1600" w:type="dxa"/>
            <w:tcBorders>
              <w:top w:val="nil"/>
              <w:left w:val="nil"/>
              <w:bottom w:val="nil"/>
              <w:right w:val="nil"/>
            </w:tcBorders>
            <w:shd w:val="clear" w:color="000000" w:fill="FFFFFF"/>
            <w:noWrap/>
            <w:vAlign w:val="bottom"/>
            <w:hideMark/>
          </w:tcPr>
          <w:p w14:paraId="221D0BD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00" w:type="dxa"/>
            <w:tcBorders>
              <w:top w:val="nil"/>
              <w:left w:val="nil"/>
              <w:bottom w:val="nil"/>
              <w:right w:val="nil"/>
            </w:tcBorders>
            <w:shd w:val="clear" w:color="000000" w:fill="FFFFFF"/>
            <w:noWrap/>
            <w:vAlign w:val="bottom"/>
            <w:hideMark/>
          </w:tcPr>
          <w:p w14:paraId="4F5D26B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nil"/>
              <w:right w:val="nil"/>
            </w:tcBorders>
            <w:shd w:val="clear" w:color="000000" w:fill="FFFFFF"/>
            <w:noWrap/>
            <w:vAlign w:val="bottom"/>
            <w:hideMark/>
          </w:tcPr>
          <w:p w14:paraId="43A2A62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w:t>
            </w:r>
          </w:p>
        </w:tc>
        <w:tc>
          <w:tcPr>
            <w:tcW w:w="1320" w:type="dxa"/>
            <w:tcBorders>
              <w:top w:val="nil"/>
              <w:left w:val="nil"/>
              <w:bottom w:val="nil"/>
              <w:right w:val="nil"/>
            </w:tcBorders>
            <w:shd w:val="clear" w:color="000000" w:fill="FFFFFF"/>
            <w:noWrap/>
            <w:vAlign w:val="bottom"/>
            <w:hideMark/>
          </w:tcPr>
          <w:p w14:paraId="51CDDD92"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r w:rsidR="00FA02B1" w:rsidRPr="002F4965" w14:paraId="59343EB9"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379E2723"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proofErr w:type="spellStart"/>
            <w:r w:rsidRPr="002F4965">
              <w:rPr>
                <w:rFonts w:asciiTheme="minorHAnsi" w:eastAsia="Times New Roman" w:hAnsiTheme="minorHAnsi" w:cstheme="minorHAnsi"/>
                <w:color w:val="000000"/>
                <w:sz w:val="18"/>
                <w:szCs w:val="18"/>
                <w:lang w:val="es-ES" w:eastAsia="es-ES"/>
              </w:rPr>
              <w:t>Std</w:t>
            </w:r>
            <w:proofErr w:type="spellEnd"/>
            <w:r w:rsidRPr="002F4965">
              <w:rPr>
                <w:rFonts w:asciiTheme="minorHAnsi" w:eastAsia="Times New Roman" w:hAnsiTheme="minorHAnsi" w:cstheme="minorHAnsi"/>
                <w:color w:val="000000"/>
                <w:sz w:val="18"/>
                <w:szCs w:val="18"/>
                <w:lang w:val="es-ES" w:eastAsia="es-ES"/>
              </w:rPr>
              <w:t xml:space="preserve">. </w:t>
            </w:r>
            <w:proofErr w:type="spellStart"/>
            <w:r w:rsidRPr="002F4965">
              <w:rPr>
                <w:rFonts w:asciiTheme="minorHAnsi" w:eastAsia="Times New Roman" w:hAnsiTheme="minorHAnsi" w:cstheme="minorHAnsi"/>
                <w:color w:val="000000"/>
                <w:sz w:val="18"/>
                <w:szCs w:val="18"/>
                <w:lang w:val="es-ES" w:eastAsia="es-ES"/>
              </w:rPr>
              <w:t>Dv</w:t>
            </w:r>
            <w:proofErr w:type="spellEnd"/>
            <w:r w:rsidRPr="002F4965">
              <w:rPr>
                <w:rFonts w:asciiTheme="minorHAnsi" w:eastAsia="Times New Roman" w:hAnsiTheme="minorHAnsi" w:cstheme="minorHAnsi"/>
                <w:color w:val="000000"/>
                <w:sz w:val="18"/>
                <w:szCs w:val="18"/>
                <w:lang w:val="es-ES" w:eastAsia="es-ES"/>
              </w:rPr>
              <w:t>.</w:t>
            </w:r>
          </w:p>
        </w:tc>
        <w:tc>
          <w:tcPr>
            <w:tcW w:w="1360" w:type="dxa"/>
            <w:tcBorders>
              <w:top w:val="nil"/>
              <w:left w:val="nil"/>
              <w:bottom w:val="nil"/>
              <w:right w:val="nil"/>
            </w:tcBorders>
            <w:shd w:val="clear" w:color="000000" w:fill="FFFFFF"/>
            <w:noWrap/>
            <w:vAlign w:val="bottom"/>
            <w:hideMark/>
          </w:tcPr>
          <w:p w14:paraId="49503338"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3714.327</w:t>
            </w:r>
          </w:p>
        </w:tc>
        <w:tc>
          <w:tcPr>
            <w:tcW w:w="1000" w:type="dxa"/>
            <w:tcBorders>
              <w:top w:val="nil"/>
              <w:left w:val="nil"/>
              <w:bottom w:val="nil"/>
              <w:right w:val="nil"/>
            </w:tcBorders>
            <w:shd w:val="clear" w:color="000000" w:fill="FFFFFF"/>
            <w:noWrap/>
            <w:vAlign w:val="bottom"/>
            <w:hideMark/>
          </w:tcPr>
          <w:p w14:paraId="24C9CC74"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1.006</w:t>
            </w:r>
          </w:p>
        </w:tc>
        <w:tc>
          <w:tcPr>
            <w:tcW w:w="1600" w:type="dxa"/>
            <w:tcBorders>
              <w:top w:val="nil"/>
              <w:left w:val="nil"/>
              <w:bottom w:val="nil"/>
              <w:right w:val="nil"/>
            </w:tcBorders>
            <w:shd w:val="clear" w:color="000000" w:fill="FFFFFF"/>
            <w:noWrap/>
            <w:vAlign w:val="bottom"/>
            <w:hideMark/>
          </w:tcPr>
          <w:p w14:paraId="6CB54133"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0.520</w:t>
            </w:r>
          </w:p>
        </w:tc>
        <w:tc>
          <w:tcPr>
            <w:tcW w:w="1200" w:type="dxa"/>
            <w:tcBorders>
              <w:top w:val="nil"/>
              <w:left w:val="nil"/>
              <w:bottom w:val="nil"/>
              <w:right w:val="nil"/>
            </w:tcBorders>
            <w:shd w:val="clear" w:color="000000" w:fill="FFFFFF"/>
            <w:noWrap/>
            <w:vAlign w:val="bottom"/>
            <w:hideMark/>
          </w:tcPr>
          <w:p w14:paraId="0093312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0.265</w:t>
            </w:r>
          </w:p>
        </w:tc>
        <w:tc>
          <w:tcPr>
            <w:tcW w:w="1280" w:type="dxa"/>
            <w:tcBorders>
              <w:top w:val="nil"/>
              <w:left w:val="nil"/>
              <w:bottom w:val="nil"/>
              <w:right w:val="nil"/>
            </w:tcBorders>
            <w:shd w:val="clear" w:color="000000" w:fill="FFFFFF"/>
            <w:noWrap/>
            <w:vAlign w:val="bottom"/>
            <w:hideMark/>
          </w:tcPr>
          <w:p w14:paraId="29D23157"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13.633</w:t>
            </w:r>
          </w:p>
        </w:tc>
        <w:tc>
          <w:tcPr>
            <w:tcW w:w="1320" w:type="dxa"/>
            <w:tcBorders>
              <w:top w:val="nil"/>
              <w:left w:val="nil"/>
              <w:bottom w:val="nil"/>
              <w:right w:val="nil"/>
            </w:tcBorders>
            <w:shd w:val="clear" w:color="000000" w:fill="FFFFFF"/>
            <w:noWrap/>
            <w:vAlign w:val="bottom"/>
            <w:hideMark/>
          </w:tcPr>
          <w:p w14:paraId="7FBB8D9A"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r w:rsidR="00FA02B1" w:rsidRPr="002F4965" w14:paraId="73FA109F"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4457257C"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P25</w:t>
            </w:r>
          </w:p>
        </w:tc>
        <w:tc>
          <w:tcPr>
            <w:tcW w:w="1360" w:type="dxa"/>
            <w:tcBorders>
              <w:top w:val="nil"/>
              <w:left w:val="nil"/>
              <w:bottom w:val="nil"/>
              <w:right w:val="nil"/>
            </w:tcBorders>
            <w:shd w:val="clear" w:color="000000" w:fill="FFFFFF"/>
            <w:noWrap/>
            <w:vAlign w:val="bottom"/>
            <w:hideMark/>
          </w:tcPr>
          <w:p w14:paraId="5E45DD90"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0.507</w:t>
            </w:r>
          </w:p>
        </w:tc>
        <w:tc>
          <w:tcPr>
            <w:tcW w:w="1000" w:type="dxa"/>
            <w:tcBorders>
              <w:top w:val="nil"/>
              <w:left w:val="nil"/>
              <w:bottom w:val="nil"/>
              <w:right w:val="nil"/>
            </w:tcBorders>
            <w:shd w:val="clear" w:color="000000" w:fill="FFFFFF"/>
            <w:noWrap/>
            <w:vAlign w:val="bottom"/>
            <w:hideMark/>
          </w:tcPr>
          <w:p w14:paraId="3951BD26"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w:t>
            </w:r>
          </w:p>
        </w:tc>
        <w:tc>
          <w:tcPr>
            <w:tcW w:w="1600" w:type="dxa"/>
            <w:tcBorders>
              <w:top w:val="nil"/>
              <w:left w:val="nil"/>
              <w:bottom w:val="nil"/>
              <w:right w:val="nil"/>
            </w:tcBorders>
            <w:shd w:val="clear" w:color="000000" w:fill="FFFFFF"/>
            <w:noWrap/>
            <w:vAlign w:val="bottom"/>
            <w:hideMark/>
          </w:tcPr>
          <w:p w14:paraId="0FD21A7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00" w:type="dxa"/>
            <w:tcBorders>
              <w:top w:val="nil"/>
              <w:left w:val="nil"/>
              <w:bottom w:val="nil"/>
              <w:right w:val="nil"/>
            </w:tcBorders>
            <w:shd w:val="clear" w:color="000000" w:fill="FFFFFF"/>
            <w:noWrap/>
            <w:vAlign w:val="bottom"/>
            <w:hideMark/>
          </w:tcPr>
          <w:p w14:paraId="0A4F3CC0"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nil"/>
              <w:right w:val="nil"/>
            </w:tcBorders>
            <w:shd w:val="clear" w:color="000000" w:fill="FFFFFF"/>
            <w:noWrap/>
            <w:vAlign w:val="bottom"/>
            <w:hideMark/>
          </w:tcPr>
          <w:p w14:paraId="1CDA5796"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5</w:t>
            </w:r>
          </w:p>
        </w:tc>
        <w:tc>
          <w:tcPr>
            <w:tcW w:w="1320" w:type="dxa"/>
            <w:tcBorders>
              <w:top w:val="nil"/>
              <w:left w:val="nil"/>
              <w:bottom w:val="nil"/>
              <w:right w:val="nil"/>
            </w:tcBorders>
            <w:shd w:val="clear" w:color="000000" w:fill="FFFFFF"/>
            <w:noWrap/>
            <w:vAlign w:val="bottom"/>
            <w:hideMark/>
          </w:tcPr>
          <w:p w14:paraId="7F5ED40E"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r w:rsidR="00FA02B1" w:rsidRPr="002F4965" w14:paraId="07A80622" w14:textId="77777777" w:rsidTr="008C6099">
        <w:trPr>
          <w:trHeight w:val="300"/>
        </w:trPr>
        <w:tc>
          <w:tcPr>
            <w:tcW w:w="960" w:type="dxa"/>
            <w:tcBorders>
              <w:top w:val="nil"/>
              <w:left w:val="nil"/>
              <w:bottom w:val="nil"/>
              <w:right w:val="single" w:sz="4" w:space="0" w:color="auto"/>
            </w:tcBorders>
            <w:shd w:val="clear" w:color="000000" w:fill="FFFFFF"/>
            <w:noWrap/>
            <w:vAlign w:val="bottom"/>
            <w:hideMark/>
          </w:tcPr>
          <w:p w14:paraId="5B5CA78F"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P50</w:t>
            </w:r>
          </w:p>
        </w:tc>
        <w:tc>
          <w:tcPr>
            <w:tcW w:w="1360" w:type="dxa"/>
            <w:tcBorders>
              <w:top w:val="nil"/>
              <w:left w:val="nil"/>
              <w:bottom w:val="nil"/>
              <w:right w:val="nil"/>
            </w:tcBorders>
            <w:shd w:val="clear" w:color="000000" w:fill="FFFFFF"/>
            <w:noWrap/>
            <w:vAlign w:val="bottom"/>
            <w:hideMark/>
          </w:tcPr>
          <w:p w14:paraId="0C950646"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32.651</w:t>
            </w:r>
          </w:p>
        </w:tc>
        <w:tc>
          <w:tcPr>
            <w:tcW w:w="1000" w:type="dxa"/>
            <w:tcBorders>
              <w:top w:val="nil"/>
              <w:left w:val="nil"/>
              <w:bottom w:val="nil"/>
              <w:right w:val="nil"/>
            </w:tcBorders>
            <w:shd w:val="clear" w:color="000000" w:fill="FFFFFF"/>
            <w:noWrap/>
            <w:vAlign w:val="bottom"/>
            <w:hideMark/>
          </w:tcPr>
          <w:p w14:paraId="4C1E5F6E"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w:t>
            </w:r>
          </w:p>
        </w:tc>
        <w:tc>
          <w:tcPr>
            <w:tcW w:w="1600" w:type="dxa"/>
            <w:tcBorders>
              <w:top w:val="nil"/>
              <w:left w:val="nil"/>
              <w:bottom w:val="nil"/>
              <w:right w:val="nil"/>
            </w:tcBorders>
            <w:shd w:val="clear" w:color="000000" w:fill="FFFFFF"/>
            <w:noWrap/>
            <w:vAlign w:val="bottom"/>
            <w:hideMark/>
          </w:tcPr>
          <w:p w14:paraId="443FDB0C"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00" w:type="dxa"/>
            <w:tcBorders>
              <w:top w:val="nil"/>
              <w:left w:val="nil"/>
              <w:bottom w:val="nil"/>
              <w:right w:val="nil"/>
            </w:tcBorders>
            <w:shd w:val="clear" w:color="000000" w:fill="FFFFFF"/>
            <w:noWrap/>
            <w:vAlign w:val="bottom"/>
            <w:hideMark/>
          </w:tcPr>
          <w:p w14:paraId="60C33E43"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nil"/>
              <w:right w:val="nil"/>
            </w:tcBorders>
            <w:shd w:val="clear" w:color="000000" w:fill="FFFFFF"/>
            <w:noWrap/>
            <w:vAlign w:val="bottom"/>
            <w:hideMark/>
          </w:tcPr>
          <w:p w14:paraId="3D38878D"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12</w:t>
            </w:r>
          </w:p>
        </w:tc>
        <w:tc>
          <w:tcPr>
            <w:tcW w:w="1320" w:type="dxa"/>
            <w:tcBorders>
              <w:top w:val="nil"/>
              <w:left w:val="nil"/>
              <w:bottom w:val="nil"/>
              <w:right w:val="nil"/>
            </w:tcBorders>
            <w:shd w:val="clear" w:color="000000" w:fill="FFFFFF"/>
            <w:noWrap/>
            <w:vAlign w:val="bottom"/>
            <w:hideMark/>
          </w:tcPr>
          <w:p w14:paraId="3CB505B0"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r w:rsidR="00FA02B1" w:rsidRPr="002F4965" w14:paraId="7980CC1C" w14:textId="77777777" w:rsidTr="008C6099">
        <w:trPr>
          <w:trHeight w:val="300"/>
        </w:trPr>
        <w:tc>
          <w:tcPr>
            <w:tcW w:w="960" w:type="dxa"/>
            <w:tcBorders>
              <w:top w:val="nil"/>
              <w:left w:val="nil"/>
              <w:bottom w:val="single" w:sz="4" w:space="0" w:color="auto"/>
              <w:right w:val="single" w:sz="4" w:space="0" w:color="auto"/>
            </w:tcBorders>
            <w:shd w:val="clear" w:color="000000" w:fill="FFFFFF"/>
            <w:noWrap/>
            <w:vAlign w:val="bottom"/>
            <w:hideMark/>
          </w:tcPr>
          <w:p w14:paraId="54000DF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P75</w:t>
            </w:r>
          </w:p>
        </w:tc>
        <w:tc>
          <w:tcPr>
            <w:tcW w:w="1360" w:type="dxa"/>
            <w:tcBorders>
              <w:top w:val="nil"/>
              <w:left w:val="nil"/>
              <w:bottom w:val="single" w:sz="4" w:space="0" w:color="auto"/>
              <w:right w:val="nil"/>
            </w:tcBorders>
            <w:shd w:val="clear" w:color="000000" w:fill="FFFFFF"/>
            <w:noWrap/>
            <w:vAlign w:val="bottom"/>
            <w:hideMark/>
          </w:tcPr>
          <w:p w14:paraId="212548E7"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261.166</w:t>
            </w:r>
          </w:p>
        </w:tc>
        <w:tc>
          <w:tcPr>
            <w:tcW w:w="1000" w:type="dxa"/>
            <w:tcBorders>
              <w:top w:val="nil"/>
              <w:left w:val="nil"/>
              <w:bottom w:val="single" w:sz="4" w:space="0" w:color="auto"/>
              <w:right w:val="nil"/>
            </w:tcBorders>
            <w:shd w:val="clear" w:color="000000" w:fill="FFFFFF"/>
            <w:noWrap/>
            <w:vAlign w:val="bottom"/>
            <w:hideMark/>
          </w:tcPr>
          <w:p w14:paraId="2E6A7CEB"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4</w:t>
            </w:r>
          </w:p>
        </w:tc>
        <w:tc>
          <w:tcPr>
            <w:tcW w:w="1600" w:type="dxa"/>
            <w:tcBorders>
              <w:top w:val="nil"/>
              <w:left w:val="nil"/>
              <w:bottom w:val="single" w:sz="4" w:space="0" w:color="auto"/>
              <w:right w:val="nil"/>
            </w:tcBorders>
            <w:shd w:val="clear" w:color="000000" w:fill="FFFFFF"/>
            <w:noWrap/>
            <w:vAlign w:val="bottom"/>
            <w:hideMark/>
          </w:tcPr>
          <w:p w14:paraId="46470349"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00" w:type="dxa"/>
            <w:tcBorders>
              <w:top w:val="nil"/>
              <w:left w:val="nil"/>
              <w:bottom w:val="single" w:sz="4" w:space="0" w:color="auto"/>
              <w:right w:val="nil"/>
            </w:tcBorders>
            <w:shd w:val="clear" w:color="000000" w:fill="FFFFFF"/>
            <w:noWrap/>
            <w:vAlign w:val="bottom"/>
            <w:hideMark/>
          </w:tcPr>
          <w:p w14:paraId="2D55DF0A"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0</w:t>
            </w:r>
          </w:p>
        </w:tc>
        <w:tc>
          <w:tcPr>
            <w:tcW w:w="1280" w:type="dxa"/>
            <w:tcBorders>
              <w:top w:val="nil"/>
              <w:left w:val="nil"/>
              <w:bottom w:val="single" w:sz="4" w:space="0" w:color="auto"/>
              <w:right w:val="nil"/>
            </w:tcBorders>
            <w:shd w:val="clear" w:color="000000" w:fill="FFFFFF"/>
            <w:noWrap/>
            <w:vAlign w:val="bottom"/>
            <w:hideMark/>
          </w:tcPr>
          <w:p w14:paraId="525A3C1A" w14:textId="77777777" w:rsidR="00FA02B1" w:rsidRPr="002F4965" w:rsidRDefault="00FA02B1" w:rsidP="008C6099">
            <w:pPr>
              <w:spacing w:after="0" w:line="240" w:lineRule="auto"/>
              <w:jc w:val="center"/>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24</w:t>
            </w:r>
          </w:p>
        </w:tc>
        <w:tc>
          <w:tcPr>
            <w:tcW w:w="1320" w:type="dxa"/>
            <w:tcBorders>
              <w:top w:val="nil"/>
              <w:left w:val="nil"/>
              <w:bottom w:val="single" w:sz="4" w:space="0" w:color="auto"/>
              <w:right w:val="nil"/>
            </w:tcBorders>
            <w:shd w:val="clear" w:color="000000" w:fill="FFFFFF"/>
            <w:noWrap/>
            <w:vAlign w:val="bottom"/>
            <w:hideMark/>
          </w:tcPr>
          <w:p w14:paraId="6AC0977F" w14:textId="77777777" w:rsidR="00FA02B1" w:rsidRPr="002F4965" w:rsidRDefault="00FA02B1" w:rsidP="008C6099">
            <w:pPr>
              <w:spacing w:after="0" w:line="240" w:lineRule="auto"/>
              <w:jc w:val="left"/>
              <w:rPr>
                <w:rFonts w:asciiTheme="minorHAnsi" w:eastAsia="Times New Roman" w:hAnsiTheme="minorHAnsi" w:cstheme="minorHAnsi"/>
                <w:color w:val="000000"/>
                <w:sz w:val="18"/>
                <w:szCs w:val="18"/>
                <w:lang w:val="es-ES" w:eastAsia="es-ES"/>
              </w:rPr>
            </w:pPr>
            <w:r w:rsidRPr="002F4965">
              <w:rPr>
                <w:rFonts w:asciiTheme="minorHAnsi" w:eastAsia="Times New Roman" w:hAnsiTheme="minorHAnsi" w:cstheme="minorHAnsi"/>
                <w:color w:val="000000"/>
                <w:sz w:val="18"/>
                <w:szCs w:val="18"/>
                <w:lang w:val="es-ES" w:eastAsia="es-ES"/>
              </w:rPr>
              <w:t> </w:t>
            </w:r>
          </w:p>
        </w:tc>
      </w:tr>
    </w:tbl>
    <w:p w14:paraId="5D233A5E" w14:textId="77777777" w:rsidR="00FA02B1" w:rsidRDefault="00FA02B1" w:rsidP="00FA02B1">
      <w:pPr>
        <w:spacing w:line="480" w:lineRule="auto"/>
        <w:rPr>
          <w:rFonts w:asciiTheme="minorHAnsi" w:hAnsiTheme="minorHAnsi"/>
        </w:rPr>
      </w:pPr>
    </w:p>
    <w:p w14:paraId="2B830D14" w14:textId="77777777" w:rsidR="00FA02B1" w:rsidRPr="0049161A" w:rsidRDefault="00FA02B1" w:rsidP="00FA02B1">
      <w:pPr>
        <w:spacing w:line="480" w:lineRule="auto"/>
        <w:rPr>
          <w:rFonts w:asciiTheme="minorHAnsi" w:hAnsiTheme="minorHAnsi"/>
        </w:rPr>
      </w:pPr>
      <w:r>
        <w:rPr>
          <w:rFonts w:asciiTheme="minorHAnsi" w:hAnsiTheme="minorHAnsi"/>
        </w:rPr>
        <w:t>The next</w:t>
      </w:r>
      <w:r w:rsidRPr="0049161A">
        <w:rPr>
          <w:rFonts w:asciiTheme="minorHAnsi" w:hAnsiTheme="minorHAnsi"/>
        </w:rPr>
        <w:t xml:space="preserve"> figure</w:t>
      </w:r>
      <w:r>
        <w:rPr>
          <w:rFonts w:asciiTheme="minorHAnsi" w:hAnsiTheme="minorHAnsi"/>
        </w:rPr>
        <w:t xml:space="preserve"> </w:t>
      </w:r>
      <w:r w:rsidRPr="0049161A">
        <w:rPr>
          <w:rFonts w:asciiTheme="minorHAnsi" w:hAnsiTheme="minorHAnsi"/>
        </w:rPr>
        <w:t xml:space="preserve">will show the graph for the Cox’s Proportional Hazards assumption test, in which we expect that data that follow said assumption would follow parallel paths. </w:t>
      </w:r>
    </w:p>
    <w:p w14:paraId="5D998571" w14:textId="77777777" w:rsidR="00FA02B1" w:rsidRDefault="00FA02B1" w:rsidP="005C3959">
      <w:pPr>
        <w:pStyle w:val="Caption"/>
      </w:pPr>
      <w:r>
        <w:lastRenderedPageBreak/>
        <w:t>A2 Cox’s Proportional Hazards Assumption</w:t>
      </w:r>
    </w:p>
    <w:p w14:paraId="65A11D56" w14:textId="77777777" w:rsidR="00FA02B1" w:rsidRDefault="00FA02B1" w:rsidP="00FA02B1">
      <w:pPr>
        <w:spacing w:line="480" w:lineRule="auto"/>
        <w:jc w:val="center"/>
        <w:rPr>
          <w:rFonts w:asciiTheme="majorHAnsi" w:eastAsia="Times New Roman" w:hAnsiTheme="majorHAnsi"/>
          <w:b/>
          <w:bCs/>
          <w:lang w:eastAsia="es-ES"/>
        </w:rPr>
      </w:pPr>
      <w:r>
        <w:rPr>
          <w:rFonts w:asciiTheme="majorHAnsi" w:eastAsia="Times New Roman" w:hAnsiTheme="majorHAnsi"/>
          <w:b/>
          <w:bCs/>
          <w:noProof/>
          <w:lang w:val="es-ES" w:eastAsia="es-ES"/>
        </w:rPr>
        <w:drawing>
          <wp:inline distT="0" distB="0" distL="0" distR="0" wp14:anchorId="4136D12E" wp14:editId="6F03AAB9">
            <wp:extent cx="4124325" cy="2927668"/>
            <wp:effectExtent l="0" t="0" r="0" b="6350"/>
            <wp:docPr id="3"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líneas&#10;&#10;Descripción generada automáticament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4150722" cy="2946406"/>
                    </a:xfrm>
                    <a:prstGeom prst="rect">
                      <a:avLst/>
                    </a:prstGeom>
                    <a:ln>
                      <a:noFill/>
                    </a:ln>
                    <a:extLst>
                      <a:ext uri="{53640926-AAD7-44D8-BBD7-CCE9431645EC}">
                        <a14:shadowObscured xmlns:a14="http://schemas.microsoft.com/office/drawing/2010/main"/>
                      </a:ext>
                    </a:extLst>
                  </pic:spPr>
                </pic:pic>
              </a:graphicData>
            </a:graphic>
          </wp:inline>
        </w:drawing>
      </w:r>
    </w:p>
    <w:p w14:paraId="70EF4B8C" w14:textId="5F9CCCA6" w:rsidR="00FA02B1" w:rsidRDefault="00FA02B1" w:rsidP="00FA02B1">
      <w:pPr>
        <w:spacing w:line="480" w:lineRule="auto"/>
        <w:rPr>
          <w:rFonts w:asciiTheme="minorHAnsi" w:hAnsiTheme="minorHAnsi"/>
        </w:rPr>
      </w:pPr>
      <w:r w:rsidRPr="0049161A">
        <w:rPr>
          <w:rFonts w:asciiTheme="minorHAnsi" w:hAnsiTheme="minorHAnsi"/>
        </w:rPr>
        <w:t>As we can see in Figure A</w:t>
      </w:r>
      <w:r w:rsidR="005C3959">
        <w:rPr>
          <w:rFonts w:asciiTheme="minorHAnsi" w:hAnsiTheme="minorHAnsi"/>
        </w:rPr>
        <w:t>2</w:t>
      </w:r>
      <w:r w:rsidRPr="0049161A">
        <w:rPr>
          <w:rFonts w:asciiTheme="minorHAnsi" w:hAnsiTheme="minorHAnsi"/>
        </w:rPr>
        <w:t>, instead of a parallel form, we find that both series cross, which means that the hypothesis is violated, leading us to look for alternative forms to the Cox model.</w:t>
      </w:r>
      <w:r>
        <w:rPr>
          <w:rFonts w:asciiTheme="minorHAnsi" w:hAnsiTheme="minorHAnsi"/>
        </w:rPr>
        <w:t xml:space="preserve"> Those alternatives are compared in the next figure. </w:t>
      </w:r>
    </w:p>
    <w:p w14:paraId="27323BDD" w14:textId="77777777" w:rsidR="00FA02B1" w:rsidRDefault="00FA02B1" w:rsidP="005C3959">
      <w:pPr>
        <w:pStyle w:val="Caption"/>
      </w:pPr>
      <w:r>
        <w:t>A3 Survival Models</w:t>
      </w:r>
    </w:p>
    <w:tbl>
      <w:tblPr>
        <w:tblW w:w="8575" w:type="dxa"/>
        <w:jc w:val="center"/>
        <w:tblLayout w:type="fixed"/>
        <w:tblLook w:val="0000" w:firstRow="0" w:lastRow="0" w:firstColumn="0" w:lastColumn="0" w:noHBand="0" w:noVBand="0"/>
      </w:tblPr>
      <w:tblGrid>
        <w:gridCol w:w="1607"/>
        <w:gridCol w:w="1205"/>
        <w:gridCol w:w="1205"/>
        <w:gridCol w:w="1205"/>
        <w:gridCol w:w="1071"/>
        <w:gridCol w:w="1071"/>
        <w:gridCol w:w="1211"/>
      </w:tblGrid>
      <w:tr w:rsidR="00FA02B1" w:rsidRPr="00DA07CD" w14:paraId="28F4008F" w14:textId="77777777" w:rsidTr="008C6099">
        <w:trPr>
          <w:trHeight w:val="215"/>
          <w:jc w:val="center"/>
        </w:trPr>
        <w:tc>
          <w:tcPr>
            <w:tcW w:w="1607" w:type="dxa"/>
            <w:tcBorders>
              <w:top w:val="single" w:sz="4" w:space="0" w:color="auto"/>
              <w:left w:val="nil"/>
              <w:bottom w:val="single" w:sz="4" w:space="0" w:color="auto"/>
              <w:right w:val="nil"/>
            </w:tcBorders>
          </w:tcPr>
          <w:p w14:paraId="4D2F4674" w14:textId="77777777" w:rsidR="00FA02B1" w:rsidRPr="00DA07CD" w:rsidRDefault="00FA02B1" w:rsidP="008C6099">
            <w:pPr>
              <w:widowControl w:val="0"/>
              <w:autoSpaceDE w:val="0"/>
              <w:autoSpaceDN w:val="0"/>
              <w:adjustRightInd w:val="0"/>
              <w:spacing w:after="0" w:line="240"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single" w:sz="4" w:space="0" w:color="auto"/>
              <w:left w:val="nil"/>
              <w:bottom w:val="single" w:sz="4" w:space="0" w:color="auto"/>
              <w:right w:val="nil"/>
            </w:tcBorders>
          </w:tcPr>
          <w:p w14:paraId="29AEC0AF" w14:textId="77777777" w:rsidR="00FA02B1" w:rsidRPr="00DA07CD" w:rsidRDefault="00FA02B1" w:rsidP="008C6099">
            <w:pPr>
              <w:widowControl w:val="0"/>
              <w:autoSpaceDE w:val="0"/>
              <w:autoSpaceDN w:val="0"/>
              <w:adjustRightInd w:val="0"/>
              <w:spacing w:after="0" w:line="240"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Exponential</w:t>
            </w:r>
          </w:p>
        </w:tc>
        <w:tc>
          <w:tcPr>
            <w:tcW w:w="1205" w:type="dxa"/>
            <w:tcBorders>
              <w:top w:val="single" w:sz="4" w:space="0" w:color="auto"/>
              <w:left w:val="nil"/>
              <w:bottom w:val="single" w:sz="4" w:space="0" w:color="auto"/>
              <w:right w:val="nil"/>
            </w:tcBorders>
          </w:tcPr>
          <w:p w14:paraId="3022CCAC" w14:textId="77777777" w:rsidR="00FA02B1" w:rsidRPr="00DA07CD" w:rsidRDefault="00FA02B1" w:rsidP="008C6099">
            <w:pPr>
              <w:widowControl w:val="0"/>
              <w:autoSpaceDE w:val="0"/>
              <w:autoSpaceDN w:val="0"/>
              <w:adjustRightInd w:val="0"/>
              <w:spacing w:after="0" w:line="240"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Gompertz</w:t>
            </w:r>
          </w:p>
        </w:tc>
        <w:tc>
          <w:tcPr>
            <w:tcW w:w="1205" w:type="dxa"/>
            <w:tcBorders>
              <w:top w:val="single" w:sz="4" w:space="0" w:color="auto"/>
              <w:left w:val="nil"/>
              <w:bottom w:val="single" w:sz="4" w:space="0" w:color="auto"/>
              <w:right w:val="nil"/>
            </w:tcBorders>
          </w:tcPr>
          <w:p w14:paraId="4212A6D2" w14:textId="77777777" w:rsidR="00FA02B1" w:rsidRPr="00DA07CD" w:rsidRDefault="00FA02B1" w:rsidP="008C6099">
            <w:pPr>
              <w:widowControl w:val="0"/>
              <w:autoSpaceDE w:val="0"/>
              <w:autoSpaceDN w:val="0"/>
              <w:adjustRightInd w:val="0"/>
              <w:spacing w:after="0" w:line="240"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Log-Logistic</w:t>
            </w:r>
          </w:p>
        </w:tc>
        <w:tc>
          <w:tcPr>
            <w:tcW w:w="1071" w:type="dxa"/>
            <w:tcBorders>
              <w:top w:val="single" w:sz="4" w:space="0" w:color="auto"/>
              <w:left w:val="nil"/>
              <w:bottom w:val="single" w:sz="4" w:space="0" w:color="auto"/>
              <w:right w:val="nil"/>
            </w:tcBorders>
          </w:tcPr>
          <w:p w14:paraId="609692F0" w14:textId="77777777" w:rsidR="00FA02B1" w:rsidRPr="00DA07CD" w:rsidRDefault="00FA02B1" w:rsidP="008C6099">
            <w:pPr>
              <w:widowControl w:val="0"/>
              <w:autoSpaceDE w:val="0"/>
              <w:autoSpaceDN w:val="0"/>
              <w:adjustRightInd w:val="0"/>
              <w:spacing w:after="0" w:line="240"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Weibull</w:t>
            </w:r>
          </w:p>
        </w:tc>
        <w:tc>
          <w:tcPr>
            <w:tcW w:w="1071" w:type="dxa"/>
            <w:tcBorders>
              <w:top w:val="single" w:sz="4" w:space="0" w:color="auto"/>
              <w:left w:val="nil"/>
              <w:bottom w:val="single" w:sz="4" w:space="0" w:color="auto"/>
              <w:right w:val="nil"/>
            </w:tcBorders>
          </w:tcPr>
          <w:p w14:paraId="0B8FFA6D" w14:textId="77777777" w:rsidR="00FA02B1" w:rsidRPr="00DA07CD" w:rsidRDefault="00FA02B1" w:rsidP="008C6099">
            <w:pPr>
              <w:widowControl w:val="0"/>
              <w:autoSpaceDE w:val="0"/>
              <w:autoSpaceDN w:val="0"/>
              <w:adjustRightInd w:val="0"/>
              <w:spacing w:after="0" w:line="240"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Log-Normal</w:t>
            </w:r>
          </w:p>
        </w:tc>
        <w:tc>
          <w:tcPr>
            <w:tcW w:w="1211" w:type="dxa"/>
            <w:tcBorders>
              <w:top w:val="single" w:sz="4" w:space="0" w:color="auto"/>
              <w:left w:val="nil"/>
              <w:bottom w:val="single" w:sz="4" w:space="0" w:color="auto"/>
              <w:right w:val="nil"/>
            </w:tcBorders>
          </w:tcPr>
          <w:p w14:paraId="2D86D707" w14:textId="77777777" w:rsidR="00FA02B1" w:rsidRPr="00DA07CD" w:rsidRDefault="00FA02B1" w:rsidP="008C6099">
            <w:pPr>
              <w:widowControl w:val="0"/>
              <w:autoSpaceDE w:val="0"/>
              <w:autoSpaceDN w:val="0"/>
              <w:adjustRightInd w:val="0"/>
              <w:spacing w:after="0" w:line="240"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Gen-Gamma</w:t>
            </w:r>
          </w:p>
        </w:tc>
      </w:tr>
      <w:tr w:rsidR="00FA02B1" w:rsidRPr="00DA07CD" w14:paraId="5F77AF8A" w14:textId="77777777" w:rsidTr="008C6099">
        <w:trPr>
          <w:trHeight w:val="523"/>
          <w:jc w:val="center"/>
        </w:trPr>
        <w:tc>
          <w:tcPr>
            <w:tcW w:w="1607" w:type="dxa"/>
            <w:tcBorders>
              <w:top w:val="single" w:sz="4" w:space="0" w:color="auto"/>
              <w:left w:val="nil"/>
              <w:bottom w:val="nil"/>
              <w:right w:val="nil"/>
            </w:tcBorders>
          </w:tcPr>
          <w:p w14:paraId="33C63FB2"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Theme="minorHAnsi" w:eastAsiaTheme="minorEastAsia" w:hAnsiTheme="minorHAnsi"/>
                <w:sz w:val="18"/>
                <w:szCs w:val="18"/>
                <w:lang w:val="en-US" w:eastAsia="es-ES"/>
              </w:rPr>
              <w:t xml:space="preserve">At least </w:t>
            </w:r>
            <w:r>
              <w:rPr>
                <w:rFonts w:asciiTheme="minorHAnsi" w:eastAsiaTheme="minorEastAsia" w:hAnsiTheme="minorHAnsi"/>
                <w:sz w:val="18"/>
                <w:szCs w:val="18"/>
                <w:lang w:val="en-US" w:eastAsia="es-ES"/>
              </w:rPr>
              <w:t>held</w:t>
            </w:r>
            <w:r w:rsidRPr="00DA07CD">
              <w:rPr>
                <w:rFonts w:asciiTheme="minorHAnsi" w:eastAsiaTheme="minorEastAsia" w:hAnsiTheme="minorHAnsi"/>
                <w:sz w:val="18"/>
                <w:szCs w:val="18"/>
                <w:lang w:val="en-US" w:eastAsia="es-ES"/>
              </w:rPr>
              <w:t xml:space="preserve"> one plebiscite</w:t>
            </w:r>
          </w:p>
        </w:tc>
        <w:tc>
          <w:tcPr>
            <w:tcW w:w="1205" w:type="dxa"/>
            <w:tcBorders>
              <w:top w:val="single" w:sz="4" w:space="0" w:color="auto"/>
              <w:left w:val="nil"/>
              <w:bottom w:val="nil"/>
              <w:right w:val="nil"/>
            </w:tcBorders>
          </w:tcPr>
          <w:p w14:paraId="57867005"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-.3183**</w:t>
            </w:r>
          </w:p>
        </w:tc>
        <w:tc>
          <w:tcPr>
            <w:tcW w:w="1205" w:type="dxa"/>
            <w:tcBorders>
              <w:top w:val="single" w:sz="4" w:space="0" w:color="auto"/>
              <w:left w:val="nil"/>
              <w:bottom w:val="nil"/>
              <w:right w:val="nil"/>
            </w:tcBorders>
          </w:tcPr>
          <w:p w14:paraId="5B846048"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-.3358**</w:t>
            </w:r>
          </w:p>
        </w:tc>
        <w:tc>
          <w:tcPr>
            <w:tcW w:w="1205" w:type="dxa"/>
            <w:tcBorders>
              <w:top w:val="single" w:sz="4" w:space="0" w:color="auto"/>
              <w:left w:val="nil"/>
              <w:bottom w:val="nil"/>
              <w:right w:val="nil"/>
            </w:tcBorders>
          </w:tcPr>
          <w:p w14:paraId="006E9CA7"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.3887***</w:t>
            </w:r>
          </w:p>
        </w:tc>
        <w:tc>
          <w:tcPr>
            <w:tcW w:w="1071" w:type="dxa"/>
            <w:tcBorders>
              <w:top w:val="single" w:sz="4" w:space="0" w:color="auto"/>
              <w:left w:val="nil"/>
              <w:bottom w:val="nil"/>
              <w:right w:val="nil"/>
            </w:tcBorders>
          </w:tcPr>
          <w:p w14:paraId="2E7C54C3"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-.4249***</w:t>
            </w:r>
          </w:p>
        </w:tc>
        <w:tc>
          <w:tcPr>
            <w:tcW w:w="1071" w:type="dxa"/>
            <w:tcBorders>
              <w:top w:val="single" w:sz="4" w:space="0" w:color="auto"/>
              <w:left w:val="nil"/>
              <w:bottom w:val="nil"/>
              <w:right w:val="nil"/>
            </w:tcBorders>
          </w:tcPr>
          <w:p w14:paraId="72CC891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.3708***</w:t>
            </w:r>
          </w:p>
        </w:tc>
        <w:tc>
          <w:tcPr>
            <w:tcW w:w="1211" w:type="dxa"/>
            <w:tcBorders>
              <w:top w:val="single" w:sz="4" w:space="0" w:color="auto"/>
              <w:left w:val="nil"/>
              <w:bottom w:val="nil"/>
              <w:right w:val="nil"/>
            </w:tcBorders>
          </w:tcPr>
          <w:p w14:paraId="2BB525C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.353***</w:t>
            </w:r>
          </w:p>
        </w:tc>
      </w:tr>
      <w:tr w:rsidR="00FA02B1" w:rsidRPr="00DA07CD" w14:paraId="2C6CC7EA" w14:textId="77777777" w:rsidTr="008C6099">
        <w:trPr>
          <w:trHeight w:val="261"/>
          <w:jc w:val="center"/>
        </w:trPr>
        <w:tc>
          <w:tcPr>
            <w:tcW w:w="1607" w:type="dxa"/>
            <w:tcBorders>
              <w:top w:val="nil"/>
              <w:left w:val="nil"/>
              <w:bottom w:val="nil"/>
              <w:right w:val="nil"/>
            </w:tcBorders>
          </w:tcPr>
          <w:p w14:paraId="0D963653"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56AEC4ED"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(.1484)</w:t>
            </w:r>
          </w:p>
        </w:tc>
        <w:tc>
          <w:tcPr>
            <w:tcW w:w="1205" w:type="dxa"/>
            <w:tcBorders>
              <w:top w:val="nil"/>
              <w:left w:val="nil"/>
              <w:bottom w:val="nil"/>
              <w:right w:val="nil"/>
            </w:tcBorders>
          </w:tcPr>
          <w:p w14:paraId="09C5897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(.1502)</w:t>
            </w:r>
          </w:p>
        </w:tc>
        <w:tc>
          <w:tcPr>
            <w:tcW w:w="1205" w:type="dxa"/>
            <w:tcBorders>
              <w:top w:val="nil"/>
              <w:left w:val="nil"/>
              <w:bottom w:val="nil"/>
              <w:right w:val="nil"/>
            </w:tcBorders>
          </w:tcPr>
          <w:p w14:paraId="7A37A478"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(.1088)</w:t>
            </w:r>
          </w:p>
        </w:tc>
        <w:tc>
          <w:tcPr>
            <w:tcW w:w="1071" w:type="dxa"/>
            <w:tcBorders>
              <w:top w:val="nil"/>
              <w:left w:val="nil"/>
              <w:bottom w:val="nil"/>
              <w:right w:val="nil"/>
            </w:tcBorders>
          </w:tcPr>
          <w:p w14:paraId="43AD94A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(.1508)</w:t>
            </w:r>
          </w:p>
        </w:tc>
        <w:tc>
          <w:tcPr>
            <w:tcW w:w="1071" w:type="dxa"/>
            <w:tcBorders>
              <w:top w:val="nil"/>
              <w:left w:val="nil"/>
              <w:bottom w:val="nil"/>
              <w:right w:val="nil"/>
            </w:tcBorders>
          </w:tcPr>
          <w:p w14:paraId="752D2E5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(.1098)</w:t>
            </w:r>
          </w:p>
        </w:tc>
        <w:tc>
          <w:tcPr>
            <w:tcW w:w="1211" w:type="dxa"/>
            <w:tcBorders>
              <w:top w:val="nil"/>
              <w:left w:val="nil"/>
              <w:bottom w:val="nil"/>
              <w:right w:val="nil"/>
            </w:tcBorders>
          </w:tcPr>
          <w:p w14:paraId="6158F2F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(.1097)</w:t>
            </w:r>
          </w:p>
        </w:tc>
      </w:tr>
      <w:tr w:rsidR="00FA02B1" w:rsidRPr="00DA07CD" w14:paraId="5913B10D" w14:textId="77777777" w:rsidTr="008C6099">
        <w:trPr>
          <w:trHeight w:val="246"/>
          <w:jc w:val="center"/>
        </w:trPr>
        <w:tc>
          <w:tcPr>
            <w:tcW w:w="1607" w:type="dxa"/>
            <w:tcBorders>
              <w:top w:val="nil"/>
              <w:left w:val="nil"/>
              <w:bottom w:val="nil"/>
              <w:right w:val="nil"/>
            </w:tcBorders>
          </w:tcPr>
          <w:p w14:paraId="643E36F8"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proofErr w:type="spellStart"/>
            <w:r w:rsidRPr="00DA07CD">
              <w:rPr>
                <w:rFonts w:asciiTheme="minorHAnsi" w:eastAsiaTheme="minorEastAsia" w:hAnsiTheme="minorHAnsi"/>
                <w:sz w:val="18"/>
                <w:szCs w:val="18"/>
                <w:lang w:val="es-ES" w:eastAsia="es-ES"/>
              </w:rPr>
              <w:t>Avg</w:t>
            </w:r>
            <w:proofErr w:type="spellEnd"/>
            <w:r w:rsidRPr="00DA07CD">
              <w:rPr>
                <w:rFonts w:asciiTheme="minorHAnsi" w:eastAsiaTheme="minorEastAsia" w:hAnsiTheme="minorHAnsi"/>
                <w:sz w:val="18"/>
                <w:szCs w:val="18"/>
                <w:lang w:val="es-ES" w:eastAsia="es-ES"/>
              </w:rPr>
              <w:t>. GDP</w:t>
            </w:r>
          </w:p>
        </w:tc>
        <w:tc>
          <w:tcPr>
            <w:tcW w:w="1205" w:type="dxa"/>
            <w:tcBorders>
              <w:top w:val="nil"/>
              <w:left w:val="nil"/>
              <w:bottom w:val="nil"/>
              <w:right w:val="nil"/>
            </w:tcBorders>
          </w:tcPr>
          <w:p w14:paraId="41CFB59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05" w:type="dxa"/>
            <w:tcBorders>
              <w:top w:val="nil"/>
              <w:left w:val="nil"/>
              <w:bottom w:val="nil"/>
              <w:right w:val="nil"/>
            </w:tcBorders>
          </w:tcPr>
          <w:p w14:paraId="58753D9D"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05" w:type="dxa"/>
            <w:tcBorders>
              <w:top w:val="nil"/>
              <w:left w:val="nil"/>
              <w:bottom w:val="nil"/>
              <w:right w:val="nil"/>
            </w:tcBorders>
          </w:tcPr>
          <w:p w14:paraId="24C983E2"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071" w:type="dxa"/>
            <w:tcBorders>
              <w:top w:val="nil"/>
              <w:left w:val="nil"/>
              <w:bottom w:val="nil"/>
              <w:right w:val="nil"/>
            </w:tcBorders>
          </w:tcPr>
          <w:p w14:paraId="61D53264"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071" w:type="dxa"/>
            <w:tcBorders>
              <w:top w:val="nil"/>
              <w:left w:val="nil"/>
              <w:bottom w:val="nil"/>
              <w:right w:val="nil"/>
            </w:tcBorders>
          </w:tcPr>
          <w:p w14:paraId="4AFB167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11" w:type="dxa"/>
            <w:tcBorders>
              <w:top w:val="nil"/>
              <w:left w:val="nil"/>
              <w:bottom w:val="nil"/>
              <w:right w:val="nil"/>
            </w:tcBorders>
          </w:tcPr>
          <w:p w14:paraId="1D9ADCC2"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r>
      <w:tr w:rsidR="00FA02B1" w:rsidRPr="00DA07CD" w14:paraId="5A591994" w14:textId="77777777" w:rsidTr="008C6099">
        <w:trPr>
          <w:trHeight w:val="261"/>
          <w:jc w:val="center"/>
        </w:trPr>
        <w:tc>
          <w:tcPr>
            <w:tcW w:w="1607" w:type="dxa"/>
            <w:tcBorders>
              <w:top w:val="nil"/>
              <w:left w:val="nil"/>
              <w:bottom w:val="nil"/>
              <w:right w:val="nil"/>
            </w:tcBorders>
          </w:tcPr>
          <w:p w14:paraId="637C30DD"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2E6B72C4"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05" w:type="dxa"/>
            <w:tcBorders>
              <w:top w:val="nil"/>
              <w:left w:val="nil"/>
              <w:bottom w:val="nil"/>
              <w:right w:val="nil"/>
            </w:tcBorders>
          </w:tcPr>
          <w:p w14:paraId="6B1E92E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05" w:type="dxa"/>
            <w:tcBorders>
              <w:top w:val="nil"/>
              <w:left w:val="nil"/>
              <w:bottom w:val="nil"/>
              <w:right w:val="nil"/>
            </w:tcBorders>
          </w:tcPr>
          <w:p w14:paraId="0EF7AA7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071" w:type="dxa"/>
            <w:tcBorders>
              <w:top w:val="nil"/>
              <w:left w:val="nil"/>
              <w:bottom w:val="nil"/>
              <w:right w:val="nil"/>
            </w:tcBorders>
          </w:tcPr>
          <w:p w14:paraId="4E53C118"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071" w:type="dxa"/>
            <w:tcBorders>
              <w:top w:val="nil"/>
              <w:left w:val="nil"/>
              <w:bottom w:val="nil"/>
              <w:right w:val="nil"/>
            </w:tcBorders>
          </w:tcPr>
          <w:p w14:paraId="7E238716"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11" w:type="dxa"/>
            <w:tcBorders>
              <w:top w:val="nil"/>
              <w:left w:val="nil"/>
              <w:bottom w:val="nil"/>
              <w:right w:val="nil"/>
            </w:tcBorders>
          </w:tcPr>
          <w:p w14:paraId="3402613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r>
      <w:tr w:rsidR="00FA02B1" w:rsidRPr="00DA07CD" w14:paraId="1B18910F" w14:textId="77777777" w:rsidTr="008C6099">
        <w:trPr>
          <w:trHeight w:val="261"/>
          <w:jc w:val="center"/>
        </w:trPr>
        <w:tc>
          <w:tcPr>
            <w:tcW w:w="1607" w:type="dxa"/>
            <w:tcBorders>
              <w:top w:val="nil"/>
              <w:left w:val="nil"/>
              <w:bottom w:val="nil"/>
              <w:right w:val="nil"/>
            </w:tcBorders>
          </w:tcPr>
          <w:p w14:paraId="27373A5A"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proofErr w:type="spellStart"/>
            <w:r w:rsidRPr="00DA07CD">
              <w:rPr>
                <w:rFonts w:asciiTheme="minorHAnsi" w:eastAsiaTheme="minorEastAsia" w:hAnsiTheme="minorHAnsi"/>
                <w:sz w:val="18"/>
                <w:szCs w:val="18"/>
                <w:lang w:val="es-ES" w:eastAsia="es-ES"/>
              </w:rPr>
              <w:t>Avg</w:t>
            </w:r>
            <w:proofErr w:type="spellEnd"/>
            <w:r w:rsidRPr="00DA07CD">
              <w:rPr>
                <w:rFonts w:asciiTheme="minorHAnsi" w:eastAsiaTheme="minorEastAsia" w:hAnsiTheme="minorHAnsi"/>
                <w:sz w:val="18"/>
                <w:szCs w:val="18"/>
                <w:lang w:val="es-ES" w:eastAsia="es-ES"/>
              </w:rPr>
              <w:t xml:space="preserve">. </w:t>
            </w:r>
            <w:proofErr w:type="spellStart"/>
            <w:r w:rsidRPr="00DA07CD">
              <w:rPr>
                <w:rFonts w:asciiTheme="minorHAnsi" w:eastAsiaTheme="minorEastAsia" w:hAnsiTheme="minorHAnsi"/>
                <w:sz w:val="18"/>
                <w:szCs w:val="18"/>
                <w:lang w:val="es-ES" w:eastAsia="es-ES"/>
              </w:rPr>
              <w:t>Nat</w:t>
            </w:r>
            <w:proofErr w:type="spellEnd"/>
            <w:r w:rsidRPr="00DA07CD">
              <w:rPr>
                <w:rFonts w:asciiTheme="minorHAnsi" w:eastAsiaTheme="minorEastAsia" w:hAnsiTheme="minorHAnsi"/>
                <w:sz w:val="18"/>
                <w:szCs w:val="18"/>
                <w:lang w:val="es-ES" w:eastAsia="es-ES"/>
              </w:rPr>
              <w:t>. Res.</w:t>
            </w:r>
          </w:p>
        </w:tc>
        <w:tc>
          <w:tcPr>
            <w:tcW w:w="1205" w:type="dxa"/>
            <w:tcBorders>
              <w:top w:val="nil"/>
              <w:left w:val="nil"/>
              <w:bottom w:val="nil"/>
              <w:right w:val="nil"/>
            </w:tcBorders>
          </w:tcPr>
          <w:p w14:paraId="0CC664A4"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05" w:type="dxa"/>
            <w:tcBorders>
              <w:top w:val="nil"/>
              <w:left w:val="nil"/>
              <w:bottom w:val="nil"/>
              <w:right w:val="nil"/>
            </w:tcBorders>
          </w:tcPr>
          <w:p w14:paraId="320FA82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205" w:type="dxa"/>
            <w:tcBorders>
              <w:top w:val="nil"/>
              <w:left w:val="nil"/>
              <w:bottom w:val="nil"/>
              <w:right w:val="nil"/>
            </w:tcBorders>
          </w:tcPr>
          <w:p w14:paraId="1DB3432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.0002</w:t>
            </w:r>
          </w:p>
        </w:tc>
        <w:tc>
          <w:tcPr>
            <w:tcW w:w="1071" w:type="dxa"/>
            <w:tcBorders>
              <w:top w:val="nil"/>
              <w:left w:val="nil"/>
              <w:bottom w:val="nil"/>
              <w:right w:val="nil"/>
            </w:tcBorders>
          </w:tcPr>
          <w:p w14:paraId="012303B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w:t>
            </w:r>
          </w:p>
        </w:tc>
        <w:tc>
          <w:tcPr>
            <w:tcW w:w="1071" w:type="dxa"/>
            <w:tcBorders>
              <w:top w:val="nil"/>
              <w:left w:val="nil"/>
              <w:bottom w:val="nil"/>
              <w:right w:val="nil"/>
            </w:tcBorders>
          </w:tcPr>
          <w:p w14:paraId="3753065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.0002</w:t>
            </w:r>
          </w:p>
        </w:tc>
        <w:tc>
          <w:tcPr>
            <w:tcW w:w="1211" w:type="dxa"/>
            <w:tcBorders>
              <w:top w:val="nil"/>
              <w:left w:val="nil"/>
              <w:bottom w:val="nil"/>
              <w:right w:val="nil"/>
            </w:tcBorders>
          </w:tcPr>
          <w:p w14:paraId="0727C0B5"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.0001</w:t>
            </w:r>
          </w:p>
        </w:tc>
      </w:tr>
      <w:tr w:rsidR="00FA02B1" w:rsidRPr="00DA07CD" w14:paraId="34FC8649" w14:textId="77777777" w:rsidTr="008C6099">
        <w:trPr>
          <w:trHeight w:val="261"/>
          <w:jc w:val="center"/>
        </w:trPr>
        <w:tc>
          <w:tcPr>
            <w:tcW w:w="1607" w:type="dxa"/>
            <w:tcBorders>
              <w:top w:val="nil"/>
              <w:left w:val="nil"/>
              <w:bottom w:val="nil"/>
              <w:right w:val="nil"/>
            </w:tcBorders>
          </w:tcPr>
          <w:p w14:paraId="1881B3DC"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42DDB65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(.0003)</w:t>
            </w:r>
          </w:p>
        </w:tc>
        <w:tc>
          <w:tcPr>
            <w:tcW w:w="1205" w:type="dxa"/>
            <w:tcBorders>
              <w:top w:val="nil"/>
              <w:left w:val="nil"/>
              <w:bottom w:val="nil"/>
              <w:right w:val="nil"/>
            </w:tcBorders>
          </w:tcPr>
          <w:p w14:paraId="4EAA1DD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(.0003)</w:t>
            </w:r>
          </w:p>
        </w:tc>
        <w:tc>
          <w:tcPr>
            <w:tcW w:w="1205" w:type="dxa"/>
            <w:tcBorders>
              <w:top w:val="nil"/>
              <w:left w:val="nil"/>
              <w:bottom w:val="nil"/>
              <w:right w:val="nil"/>
            </w:tcBorders>
          </w:tcPr>
          <w:p w14:paraId="6F48D92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(.0002)</w:t>
            </w:r>
          </w:p>
        </w:tc>
        <w:tc>
          <w:tcPr>
            <w:tcW w:w="1071" w:type="dxa"/>
            <w:tcBorders>
              <w:top w:val="nil"/>
              <w:left w:val="nil"/>
              <w:bottom w:val="nil"/>
              <w:right w:val="nil"/>
            </w:tcBorders>
          </w:tcPr>
          <w:p w14:paraId="58C00256"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(.0003)</w:t>
            </w:r>
          </w:p>
        </w:tc>
        <w:tc>
          <w:tcPr>
            <w:tcW w:w="1071" w:type="dxa"/>
            <w:tcBorders>
              <w:top w:val="nil"/>
              <w:left w:val="nil"/>
              <w:bottom w:val="nil"/>
              <w:right w:val="nil"/>
            </w:tcBorders>
          </w:tcPr>
          <w:p w14:paraId="5926949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(.0002)</w:t>
            </w:r>
          </w:p>
        </w:tc>
        <w:tc>
          <w:tcPr>
            <w:tcW w:w="1211" w:type="dxa"/>
            <w:tcBorders>
              <w:top w:val="nil"/>
              <w:left w:val="nil"/>
              <w:bottom w:val="nil"/>
              <w:right w:val="nil"/>
            </w:tcBorders>
          </w:tcPr>
          <w:p w14:paraId="381FBF5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(.0002)</w:t>
            </w:r>
          </w:p>
        </w:tc>
      </w:tr>
      <w:tr w:rsidR="00FA02B1" w:rsidRPr="00DA07CD" w14:paraId="7CF4EDBD" w14:textId="77777777" w:rsidTr="008C6099">
        <w:trPr>
          <w:trHeight w:val="261"/>
          <w:jc w:val="center"/>
        </w:trPr>
        <w:tc>
          <w:tcPr>
            <w:tcW w:w="1607" w:type="dxa"/>
            <w:tcBorders>
              <w:top w:val="nil"/>
              <w:left w:val="nil"/>
              <w:bottom w:val="nil"/>
              <w:right w:val="nil"/>
            </w:tcBorders>
          </w:tcPr>
          <w:p w14:paraId="56B866E6"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proofErr w:type="gramStart"/>
            <w:r w:rsidRPr="00DA07CD">
              <w:rPr>
                <w:rFonts w:asciiTheme="minorHAnsi" w:eastAsiaTheme="minorEastAsia" w:hAnsiTheme="minorHAnsi"/>
                <w:sz w:val="18"/>
                <w:szCs w:val="18"/>
                <w:lang w:val="es-ES" w:eastAsia="es-ES"/>
              </w:rPr>
              <w:t>Total</w:t>
            </w:r>
            <w:proofErr w:type="gramEnd"/>
            <w:r w:rsidRPr="00DA07CD">
              <w:rPr>
                <w:rFonts w:asciiTheme="minorHAnsi" w:eastAsiaTheme="minorEastAsia" w:hAnsiTheme="minorHAnsi"/>
                <w:sz w:val="18"/>
                <w:szCs w:val="18"/>
                <w:lang w:val="es-ES" w:eastAsia="es-ES"/>
              </w:rPr>
              <w:t xml:space="preserve"> Pres. </w:t>
            </w:r>
            <w:proofErr w:type="spellStart"/>
            <w:r w:rsidRPr="00DA07CD">
              <w:rPr>
                <w:rFonts w:asciiTheme="minorHAnsi" w:eastAsiaTheme="minorEastAsia" w:hAnsiTheme="minorHAnsi"/>
                <w:sz w:val="18"/>
                <w:szCs w:val="18"/>
                <w:lang w:val="es-ES" w:eastAsia="es-ES"/>
              </w:rPr>
              <w:t>Elect</w:t>
            </w:r>
            <w:proofErr w:type="spellEnd"/>
            <w:r w:rsidRPr="00DA07CD">
              <w:rPr>
                <w:rFonts w:asciiTheme="minorHAnsi" w:eastAsiaTheme="minorEastAsia" w:hAnsiTheme="minorHAnsi"/>
                <w:sz w:val="18"/>
                <w:szCs w:val="18"/>
                <w:lang w:val="es-ES" w:eastAsia="es-ES"/>
              </w:rPr>
              <w:t>.</w:t>
            </w:r>
          </w:p>
        </w:tc>
        <w:tc>
          <w:tcPr>
            <w:tcW w:w="1205" w:type="dxa"/>
            <w:tcBorders>
              <w:top w:val="nil"/>
              <w:left w:val="nil"/>
              <w:bottom w:val="nil"/>
              <w:right w:val="nil"/>
            </w:tcBorders>
          </w:tcPr>
          <w:p w14:paraId="7B50713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.1094</w:t>
            </w:r>
          </w:p>
        </w:tc>
        <w:tc>
          <w:tcPr>
            <w:tcW w:w="1205" w:type="dxa"/>
            <w:tcBorders>
              <w:top w:val="nil"/>
              <w:left w:val="nil"/>
              <w:bottom w:val="nil"/>
              <w:right w:val="nil"/>
            </w:tcBorders>
          </w:tcPr>
          <w:p w14:paraId="58149895"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.1827***</w:t>
            </w:r>
          </w:p>
        </w:tc>
        <w:tc>
          <w:tcPr>
            <w:tcW w:w="1205" w:type="dxa"/>
            <w:tcBorders>
              <w:top w:val="nil"/>
              <w:left w:val="nil"/>
              <w:bottom w:val="nil"/>
              <w:right w:val="nil"/>
            </w:tcBorders>
          </w:tcPr>
          <w:p w14:paraId="292E7627"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-.1261***</w:t>
            </w:r>
          </w:p>
        </w:tc>
        <w:tc>
          <w:tcPr>
            <w:tcW w:w="1071" w:type="dxa"/>
            <w:tcBorders>
              <w:top w:val="nil"/>
              <w:left w:val="nil"/>
              <w:bottom w:val="nil"/>
              <w:right w:val="nil"/>
            </w:tcBorders>
          </w:tcPr>
          <w:p w14:paraId="767790D4"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.1546**</w:t>
            </w:r>
          </w:p>
        </w:tc>
        <w:tc>
          <w:tcPr>
            <w:tcW w:w="1071" w:type="dxa"/>
            <w:tcBorders>
              <w:top w:val="nil"/>
              <w:left w:val="nil"/>
              <w:bottom w:val="nil"/>
              <w:right w:val="nil"/>
            </w:tcBorders>
          </w:tcPr>
          <w:p w14:paraId="63FC0CF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-.1187**</w:t>
            </w:r>
          </w:p>
        </w:tc>
        <w:tc>
          <w:tcPr>
            <w:tcW w:w="1211" w:type="dxa"/>
            <w:tcBorders>
              <w:top w:val="nil"/>
              <w:left w:val="nil"/>
              <w:bottom w:val="nil"/>
              <w:right w:val="nil"/>
            </w:tcBorders>
          </w:tcPr>
          <w:p w14:paraId="578AA55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-.1152**</w:t>
            </w:r>
          </w:p>
        </w:tc>
      </w:tr>
      <w:tr w:rsidR="00FA02B1" w:rsidRPr="00DA07CD" w14:paraId="0F4C74C3" w14:textId="77777777" w:rsidTr="008C6099">
        <w:trPr>
          <w:trHeight w:val="261"/>
          <w:jc w:val="center"/>
        </w:trPr>
        <w:tc>
          <w:tcPr>
            <w:tcW w:w="1607" w:type="dxa"/>
            <w:tcBorders>
              <w:top w:val="nil"/>
              <w:left w:val="nil"/>
              <w:bottom w:val="nil"/>
              <w:right w:val="nil"/>
            </w:tcBorders>
          </w:tcPr>
          <w:p w14:paraId="5B515947"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5ADAEF1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(.0676)</w:t>
            </w:r>
          </w:p>
        </w:tc>
        <w:tc>
          <w:tcPr>
            <w:tcW w:w="1205" w:type="dxa"/>
            <w:tcBorders>
              <w:top w:val="nil"/>
              <w:left w:val="nil"/>
              <w:bottom w:val="nil"/>
              <w:right w:val="nil"/>
            </w:tcBorders>
          </w:tcPr>
          <w:p w14:paraId="1C13B162"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(.0687)</w:t>
            </w:r>
          </w:p>
        </w:tc>
        <w:tc>
          <w:tcPr>
            <w:tcW w:w="1205" w:type="dxa"/>
            <w:tcBorders>
              <w:top w:val="nil"/>
              <w:left w:val="nil"/>
              <w:bottom w:val="nil"/>
              <w:right w:val="nil"/>
            </w:tcBorders>
          </w:tcPr>
          <w:p w14:paraId="3A88B686"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(.0462)</w:t>
            </w:r>
          </w:p>
        </w:tc>
        <w:tc>
          <w:tcPr>
            <w:tcW w:w="1071" w:type="dxa"/>
            <w:tcBorders>
              <w:top w:val="nil"/>
              <w:left w:val="nil"/>
              <w:bottom w:val="nil"/>
              <w:right w:val="nil"/>
            </w:tcBorders>
          </w:tcPr>
          <w:p w14:paraId="29CEF5D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(.0688)</w:t>
            </w:r>
          </w:p>
        </w:tc>
        <w:tc>
          <w:tcPr>
            <w:tcW w:w="1071" w:type="dxa"/>
            <w:tcBorders>
              <w:top w:val="nil"/>
              <w:left w:val="nil"/>
              <w:bottom w:val="nil"/>
              <w:right w:val="nil"/>
            </w:tcBorders>
          </w:tcPr>
          <w:p w14:paraId="03B9232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(.0502)</w:t>
            </w:r>
          </w:p>
        </w:tc>
        <w:tc>
          <w:tcPr>
            <w:tcW w:w="1211" w:type="dxa"/>
            <w:tcBorders>
              <w:top w:val="nil"/>
              <w:left w:val="nil"/>
              <w:bottom w:val="nil"/>
              <w:right w:val="nil"/>
            </w:tcBorders>
          </w:tcPr>
          <w:p w14:paraId="70873D6D"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(.0497)</w:t>
            </w:r>
          </w:p>
        </w:tc>
      </w:tr>
      <w:tr w:rsidR="00FA02B1" w:rsidRPr="00DA07CD" w14:paraId="7DBA25A4" w14:textId="77777777" w:rsidTr="008C6099">
        <w:trPr>
          <w:trHeight w:val="246"/>
          <w:jc w:val="center"/>
        </w:trPr>
        <w:tc>
          <w:tcPr>
            <w:tcW w:w="1607" w:type="dxa"/>
            <w:tcBorders>
              <w:top w:val="nil"/>
              <w:left w:val="nil"/>
              <w:bottom w:val="nil"/>
              <w:right w:val="nil"/>
            </w:tcBorders>
          </w:tcPr>
          <w:p w14:paraId="0328218E"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proofErr w:type="gramStart"/>
            <w:r w:rsidRPr="00DA07CD">
              <w:rPr>
                <w:rFonts w:asciiTheme="minorHAnsi" w:eastAsiaTheme="minorEastAsia" w:hAnsiTheme="minorHAnsi"/>
                <w:sz w:val="18"/>
                <w:szCs w:val="18"/>
                <w:lang w:val="es-ES" w:eastAsia="es-ES"/>
              </w:rPr>
              <w:t>Total</w:t>
            </w:r>
            <w:proofErr w:type="gramEnd"/>
            <w:r w:rsidRPr="00DA07CD">
              <w:rPr>
                <w:rFonts w:asciiTheme="minorHAnsi" w:eastAsiaTheme="minorEastAsia" w:hAnsiTheme="minorHAnsi"/>
                <w:sz w:val="18"/>
                <w:szCs w:val="18"/>
                <w:lang w:val="es-ES" w:eastAsia="es-ES"/>
              </w:rPr>
              <w:t xml:space="preserve"> </w:t>
            </w:r>
            <w:proofErr w:type="spellStart"/>
            <w:r w:rsidRPr="00DA07CD">
              <w:rPr>
                <w:rFonts w:asciiTheme="minorHAnsi" w:eastAsiaTheme="minorEastAsia" w:hAnsiTheme="minorHAnsi"/>
                <w:sz w:val="18"/>
                <w:szCs w:val="18"/>
                <w:lang w:val="es-ES" w:eastAsia="es-ES"/>
              </w:rPr>
              <w:t>Elect</w:t>
            </w:r>
            <w:proofErr w:type="spellEnd"/>
            <w:r w:rsidRPr="00DA07CD">
              <w:rPr>
                <w:rFonts w:asciiTheme="minorHAnsi" w:eastAsiaTheme="minorEastAsia" w:hAnsiTheme="minorHAnsi"/>
                <w:sz w:val="18"/>
                <w:szCs w:val="18"/>
                <w:lang w:val="es-ES" w:eastAsia="es-ES"/>
              </w:rPr>
              <w:t>.</w:t>
            </w:r>
          </w:p>
        </w:tc>
        <w:tc>
          <w:tcPr>
            <w:tcW w:w="1205" w:type="dxa"/>
            <w:tcBorders>
              <w:top w:val="nil"/>
              <w:left w:val="nil"/>
              <w:bottom w:val="nil"/>
              <w:right w:val="nil"/>
            </w:tcBorders>
          </w:tcPr>
          <w:p w14:paraId="359BE75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-.1572***</w:t>
            </w:r>
          </w:p>
        </w:tc>
        <w:tc>
          <w:tcPr>
            <w:tcW w:w="1205" w:type="dxa"/>
            <w:tcBorders>
              <w:top w:val="nil"/>
              <w:left w:val="nil"/>
              <w:bottom w:val="nil"/>
              <w:right w:val="nil"/>
            </w:tcBorders>
          </w:tcPr>
          <w:p w14:paraId="39074C54"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-.2165***</w:t>
            </w:r>
          </w:p>
        </w:tc>
        <w:tc>
          <w:tcPr>
            <w:tcW w:w="1205" w:type="dxa"/>
            <w:tcBorders>
              <w:top w:val="nil"/>
              <w:left w:val="nil"/>
              <w:bottom w:val="nil"/>
              <w:right w:val="nil"/>
            </w:tcBorders>
          </w:tcPr>
          <w:p w14:paraId="6807FAD2"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.1835***</w:t>
            </w:r>
          </w:p>
        </w:tc>
        <w:tc>
          <w:tcPr>
            <w:tcW w:w="1071" w:type="dxa"/>
            <w:tcBorders>
              <w:top w:val="nil"/>
              <w:left w:val="nil"/>
              <w:bottom w:val="nil"/>
              <w:right w:val="nil"/>
            </w:tcBorders>
          </w:tcPr>
          <w:p w14:paraId="152E2EF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-.2109***</w:t>
            </w:r>
          </w:p>
        </w:tc>
        <w:tc>
          <w:tcPr>
            <w:tcW w:w="1071" w:type="dxa"/>
            <w:tcBorders>
              <w:top w:val="nil"/>
              <w:left w:val="nil"/>
              <w:bottom w:val="nil"/>
              <w:right w:val="nil"/>
            </w:tcBorders>
          </w:tcPr>
          <w:p w14:paraId="27CDA4E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.1766***</w:t>
            </w:r>
          </w:p>
        </w:tc>
        <w:tc>
          <w:tcPr>
            <w:tcW w:w="1211" w:type="dxa"/>
            <w:tcBorders>
              <w:top w:val="nil"/>
              <w:left w:val="nil"/>
              <w:bottom w:val="nil"/>
              <w:right w:val="nil"/>
            </w:tcBorders>
          </w:tcPr>
          <w:p w14:paraId="173C41E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.1716***</w:t>
            </w:r>
          </w:p>
        </w:tc>
      </w:tr>
      <w:tr w:rsidR="00FA02B1" w:rsidRPr="00DA07CD" w14:paraId="3674BA8F" w14:textId="77777777" w:rsidTr="008C6099">
        <w:trPr>
          <w:trHeight w:val="261"/>
          <w:jc w:val="center"/>
        </w:trPr>
        <w:tc>
          <w:tcPr>
            <w:tcW w:w="1607" w:type="dxa"/>
            <w:tcBorders>
              <w:top w:val="nil"/>
              <w:left w:val="nil"/>
              <w:bottom w:val="nil"/>
              <w:right w:val="nil"/>
            </w:tcBorders>
          </w:tcPr>
          <w:p w14:paraId="69431124"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4CF588FD"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(.0281)</w:t>
            </w:r>
          </w:p>
        </w:tc>
        <w:tc>
          <w:tcPr>
            <w:tcW w:w="1205" w:type="dxa"/>
            <w:tcBorders>
              <w:top w:val="nil"/>
              <w:left w:val="nil"/>
              <w:bottom w:val="nil"/>
              <w:right w:val="nil"/>
            </w:tcBorders>
          </w:tcPr>
          <w:p w14:paraId="029535D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(.0296)</w:t>
            </w:r>
          </w:p>
        </w:tc>
        <w:tc>
          <w:tcPr>
            <w:tcW w:w="1205" w:type="dxa"/>
            <w:tcBorders>
              <w:top w:val="nil"/>
              <w:left w:val="nil"/>
              <w:bottom w:val="nil"/>
              <w:right w:val="nil"/>
            </w:tcBorders>
          </w:tcPr>
          <w:p w14:paraId="314044F7"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(.0201)</w:t>
            </w:r>
          </w:p>
        </w:tc>
        <w:tc>
          <w:tcPr>
            <w:tcW w:w="1071" w:type="dxa"/>
            <w:tcBorders>
              <w:top w:val="nil"/>
              <w:left w:val="nil"/>
              <w:bottom w:val="nil"/>
              <w:right w:val="nil"/>
            </w:tcBorders>
          </w:tcPr>
          <w:p w14:paraId="09A27DD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(.0293)</w:t>
            </w:r>
          </w:p>
        </w:tc>
        <w:tc>
          <w:tcPr>
            <w:tcW w:w="1071" w:type="dxa"/>
            <w:tcBorders>
              <w:top w:val="nil"/>
              <w:left w:val="nil"/>
              <w:bottom w:val="nil"/>
              <w:right w:val="nil"/>
            </w:tcBorders>
          </w:tcPr>
          <w:p w14:paraId="39C378B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(.0207)</w:t>
            </w:r>
          </w:p>
        </w:tc>
        <w:tc>
          <w:tcPr>
            <w:tcW w:w="1211" w:type="dxa"/>
            <w:tcBorders>
              <w:top w:val="nil"/>
              <w:left w:val="nil"/>
              <w:bottom w:val="nil"/>
              <w:right w:val="nil"/>
            </w:tcBorders>
          </w:tcPr>
          <w:p w14:paraId="1AFB519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(.0212)</w:t>
            </w:r>
          </w:p>
        </w:tc>
      </w:tr>
      <w:tr w:rsidR="00FA02B1" w:rsidRPr="00DA07CD" w14:paraId="386F4FA9" w14:textId="77777777" w:rsidTr="008C6099">
        <w:trPr>
          <w:trHeight w:val="261"/>
          <w:jc w:val="center"/>
        </w:trPr>
        <w:tc>
          <w:tcPr>
            <w:tcW w:w="1607" w:type="dxa"/>
            <w:tcBorders>
              <w:top w:val="nil"/>
              <w:left w:val="nil"/>
              <w:bottom w:val="nil"/>
              <w:right w:val="nil"/>
            </w:tcBorders>
          </w:tcPr>
          <w:p w14:paraId="3725D119" w14:textId="77777777" w:rsidR="00FA02B1" w:rsidRPr="00DA07CD" w:rsidRDefault="00FA02B1" w:rsidP="008C6099">
            <w:pPr>
              <w:widowControl w:val="0"/>
              <w:autoSpaceDE w:val="0"/>
              <w:autoSpaceDN w:val="0"/>
              <w:adjustRightInd w:val="0"/>
              <w:spacing w:after="0" w:line="276" w:lineRule="auto"/>
              <w:jc w:val="left"/>
              <w:rPr>
                <w:rFonts w:asciiTheme="minorHAnsi" w:eastAsiaTheme="minorEastAsia" w:hAnsiTheme="minorHAnsi"/>
                <w:sz w:val="18"/>
                <w:szCs w:val="18"/>
                <w:lang w:val="es-ES" w:eastAsia="es-ES"/>
              </w:rPr>
            </w:pPr>
            <w:proofErr w:type="spellStart"/>
            <w:r w:rsidRPr="00DA07CD">
              <w:rPr>
                <w:rFonts w:asciiTheme="minorHAnsi" w:eastAsiaTheme="minorEastAsia" w:hAnsiTheme="minorHAnsi"/>
                <w:sz w:val="18"/>
                <w:szCs w:val="18"/>
                <w:lang w:val="es-ES" w:eastAsia="es-ES"/>
              </w:rPr>
              <w:t>Party</w:t>
            </w:r>
            <w:proofErr w:type="spellEnd"/>
            <w:r w:rsidRPr="00DA07CD">
              <w:rPr>
                <w:rFonts w:asciiTheme="minorHAnsi" w:eastAsiaTheme="minorEastAsia" w:hAnsiTheme="minorHAnsi"/>
                <w:sz w:val="18"/>
                <w:szCs w:val="18"/>
                <w:lang w:val="es-ES" w:eastAsia="es-ES"/>
              </w:rPr>
              <w:t xml:space="preserve"> Reg.</w:t>
            </w:r>
          </w:p>
        </w:tc>
        <w:tc>
          <w:tcPr>
            <w:tcW w:w="1205" w:type="dxa"/>
            <w:tcBorders>
              <w:top w:val="nil"/>
              <w:left w:val="nil"/>
              <w:bottom w:val="nil"/>
              <w:right w:val="nil"/>
            </w:tcBorders>
          </w:tcPr>
          <w:p w14:paraId="40D37B0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1.121***</w:t>
            </w:r>
          </w:p>
        </w:tc>
        <w:tc>
          <w:tcPr>
            <w:tcW w:w="1205" w:type="dxa"/>
            <w:tcBorders>
              <w:top w:val="nil"/>
              <w:left w:val="nil"/>
              <w:bottom w:val="nil"/>
              <w:right w:val="nil"/>
            </w:tcBorders>
          </w:tcPr>
          <w:p w14:paraId="0C24B32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2.4167***</w:t>
            </w:r>
          </w:p>
        </w:tc>
        <w:tc>
          <w:tcPr>
            <w:tcW w:w="1205" w:type="dxa"/>
            <w:tcBorders>
              <w:top w:val="nil"/>
              <w:left w:val="nil"/>
              <w:bottom w:val="nil"/>
              <w:right w:val="nil"/>
            </w:tcBorders>
          </w:tcPr>
          <w:p w14:paraId="76F9F506"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-.845***</w:t>
            </w:r>
          </w:p>
        </w:tc>
        <w:tc>
          <w:tcPr>
            <w:tcW w:w="1071" w:type="dxa"/>
            <w:tcBorders>
              <w:top w:val="nil"/>
              <w:left w:val="nil"/>
              <w:bottom w:val="nil"/>
              <w:right w:val="nil"/>
            </w:tcBorders>
          </w:tcPr>
          <w:p w14:paraId="6E39CBC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1.7134***</w:t>
            </w:r>
          </w:p>
        </w:tc>
        <w:tc>
          <w:tcPr>
            <w:tcW w:w="1071" w:type="dxa"/>
            <w:tcBorders>
              <w:top w:val="nil"/>
              <w:left w:val="nil"/>
              <w:bottom w:val="nil"/>
              <w:right w:val="nil"/>
            </w:tcBorders>
          </w:tcPr>
          <w:p w14:paraId="3A4C9BF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-.8812***</w:t>
            </w:r>
          </w:p>
        </w:tc>
        <w:tc>
          <w:tcPr>
            <w:tcW w:w="1211" w:type="dxa"/>
            <w:tcBorders>
              <w:top w:val="nil"/>
              <w:left w:val="nil"/>
              <w:bottom w:val="nil"/>
              <w:right w:val="nil"/>
            </w:tcBorders>
          </w:tcPr>
          <w:p w14:paraId="28073B0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-.974***</w:t>
            </w:r>
          </w:p>
        </w:tc>
      </w:tr>
      <w:tr w:rsidR="00FA02B1" w:rsidRPr="00DA07CD" w14:paraId="59B4238A" w14:textId="77777777" w:rsidTr="008C6099">
        <w:trPr>
          <w:trHeight w:val="261"/>
          <w:jc w:val="center"/>
        </w:trPr>
        <w:tc>
          <w:tcPr>
            <w:tcW w:w="1607" w:type="dxa"/>
            <w:tcBorders>
              <w:top w:val="nil"/>
              <w:left w:val="nil"/>
              <w:bottom w:val="nil"/>
              <w:right w:val="nil"/>
            </w:tcBorders>
          </w:tcPr>
          <w:p w14:paraId="214FC603"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0C6C1CB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(.3278)</w:t>
            </w:r>
          </w:p>
        </w:tc>
        <w:tc>
          <w:tcPr>
            <w:tcW w:w="1205" w:type="dxa"/>
            <w:tcBorders>
              <w:top w:val="nil"/>
              <w:left w:val="nil"/>
              <w:bottom w:val="nil"/>
              <w:right w:val="nil"/>
            </w:tcBorders>
          </w:tcPr>
          <w:p w14:paraId="2A97224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(.4544)</w:t>
            </w:r>
          </w:p>
        </w:tc>
        <w:tc>
          <w:tcPr>
            <w:tcW w:w="1205" w:type="dxa"/>
            <w:tcBorders>
              <w:top w:val="nil"/>
              <w:left w:val="nil"/>
              <w:bottom w:val="nil"/>
              <w:right w:val="nil"/>
            </w:tcBorders>
          </w:tcPr>
          <w:p w14:paraId="0309D5C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(.2599)</w:t>
            </w:r>
          </w:p>
        </w:tc>
        <w:tc>
          <w:tcPr>
            <w:tcW w:w="1071" w:type="dxa"/>
            <w:tcBorders>
              <w:top w:val="nil"/>
              <w:left w:val="nil"/>
              <w:bottom w:val="nil"/>
              <w:right w:val="nil"/>
            </w:tcBorders>
          </w:tcPr>
          <w:p w14:paraId="2B5C108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(.3451)</w:t>
            </w:r>
          </w:p>
        </w:tc>
        <w:tc>
          <w:tcPr>
            <w:tcW w:w="1071" w:type="dxa"/>
            <w:tcBorders>
              <w:top w:val="nil"/>
              <w:left w:val="nil"/>
              <w:bottom w:val="nil"/>
              <w:right w:val="nil"/>
            </w:tcBorders>
          </w:tcPr>
          <w:p w14:paraId="05F3234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(.2473)</w:t>
            </w:r>
          </w:p>
        </w:tc>
        <w:tc>
          <w:tcPr>
            <w:tcW w:w="1211" w:type="dxa"/>
            <w:tcBorders>
              <w:top w:val="nil"/>
              <w:left w:val="nil"/>
              <w:bottom w:val="nil"/>
              <w:right w:val="nil"/>
            </w:tcBorders>
          </w:tcPr>
          <w:p w14:paraId="5B9E0F0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(.2523)</w:t>
            </w:r>
          </w:p>
        </w:tc>
      </w:tr>
      <w:tr w:rsidR="00FA02B1" w:rsidRPr="00DA07CD" w14:paraId="0AF473A9" w14:textId="77777777" w:rsidTr="008C6099">
        <w:trPr>
          <w:trHeight w:val="261"/>
          <w:jc w:val="center"/>
        </w:trPr>
        <w:tc>
          <w:tcPr>
            <w:tcW w:w="1607" w:type="dxa"/>
            <w:tcBorders>
              <w:top w:val="nil"/>
              <w:left w:val="nil"/>
              <w:bottom w:val="nil"/>
              <w:right w:val="nil"/>
            </w:tcBorders>
          </w:tcPr>
          <w:p w14:paraId="6EC4395A"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Military Reg.</w:t>
            </w:r>
          </w:p>
        </w:tc>
        <w:tc>
          <w:tcPr>
            <w:tcW w:w="1205" w:type="dxa"/>
            <w:tcBorders>
              <w:top w:val="nil"/>
              <w:left w:val="nil"/>
              <w:bottom w:val="nil"/>
              <w:right w:val="nil"/>
            </w:tcBorders>
          </w:tcPr>
          <w:p w14:paraId="78D911D3"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1.6244***</w:t>
            </w:r>
          </w:p>
        </w:tc>
        <w:tc>
          <w:tcPr>
            <w:tcW w:w="1205" w:type="dxa"/>
            <w:tcBorders>
              <w:top w:val="nil"/>
              <w:left w:val="nil"/>
              <w:bottom w:val="nil"/>
              <w:right w:val="nil"/>
            </w:tcBorders>
          </w:tcPr>
          <w:p w14:paraId="3A8DCDA7"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3.1718***</w:t>
            </w:r>
          </w:p>
        </w:tc>
        <w:tc>
          <w:tcPr>
            <w:tcW w:w="1205" w:type="dxa"/>
            <w:tcBorders>
              <w:top w:val="nil"/>
              <w:left w:val="nil"/>
              <w:bottom w:val="nil"/>
              <w:right w:val="nil"/>
            </w:tcBorders>
          </w:tcPr>
          <w:p w14:paraId="6D175F33"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-1.2634***</w:t>
            </w:r>
          </w:p>
        </w:tc>
        <w:tc>
          <w:tcPr>
            <w:tcW w:w="1071" w:type="dxa"/>
            <w:tcBorders>
              <w:top w:val="nil"/>
              <w:left w:val="nil"/>
              <w:bottom w:val="nil"/>
              <w:right w:val="nil"/>
            </w:tcBorders>
          </w:tcPr>
          <w:p w14:paraId="34AC1812"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2.4864***</w:t>
            </w:r>
          </w:p>
        </w:tc>
        <w:tc>
          <w:tcPr>
            <w:tcW w:w="1071" w:type="dxa"/>
            <w:tcBorders>
              <w:top w:val="nil"/>
              <w:left w:val="nil"/>
              <w:bottom w:val="nil"/>
              <w:right w:val="nil"/>
            </w:tcBorders>
          </w:tcPr>
          <w:p w14:paraId="49243DC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-1.3905***</w:t>
            </w:r>
          </w:p>
        </w:tc>
        <w:tc>
          <w:tcPr>
            <w:tcW w:w="1211" w:type="dxa"/>
            <w:tcBorders>
              <w:top w:val="nil"/>
              <w:left w:val="nil"/>
              <w:bottom w:val="nil"/>
              <w:right w:val="nil"/>
            </w:tcBorders>
          </w:tcPr>
          <w:p w14:paraId="0E631A4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-1.4651***</w:t>
            </w:r>
          </w:p>
        </w:tc>
      </w:tr>
      <w:tr w:rsidR="00FA02B1" w:rsidRPr="00DA07CD" w14:paraId="50F08FC3" w14:textId="77777777" w:rsidTr="008C6099">
        <w:trPr>
          <w:trHeight w:val="261"/>
          <w:jc w:val="center"/>
        </w:trPr>
        <w:tc>
          <w:tcPr>
            <w:tcW w:w="1607" w:type="dxa"/>
            <w:tcBorders>
              <w:top w:val="nil"/>
              <w:left w:val="nil"/>
              <w:bottom w:val="nil"/>
              <w:right w:val="nil"/>
            </w:tcBorders>
          </w:tcPr>
          <w:p w14:paraId="5F05C7A6"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7BC9206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(.3217)</w:t>
            </w:r>
          </w:p>
        </w:tc>
        <w:tc>
          <w:tcPr>
            <w:tcW w:w="1205" w:type="dxa"/>
            <w:tcBorders>
              <w:top w:val="nil"/>
              <w:left w:val="nil"/>
              <w:bottom w:val="nil"/>
              <w:right w:val="nil"/>
            </w:tcBorders>
          </w:tcPr>
          <w:p w14:paraId="6DED7F0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(.4829)</w:t>
            </w:r>
          </w:p>
        </w:tc>
        <w:tc>
          <w:tcPr>
            <w:tcW w:w="1205" w:type="dxa"/>
            <w:tcBorders>
              <w:top w:val="nil"/>
              <w:left w:val="nil"/>
              <w:bottom w:val="nil"/>
              <w:right w:val="nil"/>
            </w:tcBorders>
          </w:tcPr>
          <w:p w14:paraId="4B2F7847"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(.2653)</w:t>
            </w:r>
          </w:p>
        </w:tc>
        <w:tc>
          <w:tcPr>
            <w:tcW w:w="1071" w:type="dxa"/>
            <w:tcBorders>
              <w:top w:val="nil"/>
              <w:left w:val="nil"/>
              <w:bottom w:val="nil"/>
              <w:right w:val="nil"/>
            </w:tcBorders>
          </w:tcPr>
          <w:p w14:paraId="772606F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(.3541)</w:t>
            </w:r>
          </w:p>
        </w:tc>
        <w:tc>
          <w:tcPr>
            <w:tcW w:w="1071" w:type="dxa"/>
            <w:tcBorders>
              <w:top w:val="nil"/>
              <w:left w:val="nil"/>
              <w:bottom w:val="nil"/>
              <w:right w:val="nil"/>
            </w:tcBorders>
          </w:tcPr>
          <w:p w14:paraId="08E552E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(.2445)</w:t>
            </w:r>
          </w:p>
        </w:tc>
        <w:tc>
          <w:tcPr>
            <w:tcW w:w="1211" w:type="dxa"/>
            <w:tcBorders>
              <w:top w:val="nil"/>
              <w:left w:val="nil"/>
              <w:bottom w:val="nil"/>
              <w:right w:val="nil"/>
            </w:tcBorders>
          </w:tcPr>
          <w:p w14:paraId="60A910A6"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(.248)</w:t>
            </w:r>
          </w:p>
        </w:tc>
      </w:tr>
      <w:tr w:rsidR="00FA02B1" w:rsidRPr="00DA07CD" w14:paraId="6EF53087" w14:textId="77777777" w:rsidTr="008C6099">
        <w:trPr>
          <w:trHeight w:val="261"/>
          <w:jc w:val="center"/>
        </w:trPr>
        <w:tc>
          <w:tcPr>
            <w:tcW w:w="1607" w:type="dxa"/>
            <w:tcBorders>
              <w:top w:val="nil"/>
              <w:left w:val="nil"/>
              <w:bottom w:val="nil"/>
              <w:right w:val="nil"/>
            </w:tcBorders>
          </w:tcPr>
          <w:p w14:paraId="37C8156A"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Personalist Reg.</w:t>
            </w:r>
          </w:p>
        </w:tc>
        <w:tc>
          <w:tcPr>
            <w:tcW w:w="1205" w:type="dxa"/>
            <w:tcBorders>
              <w:top w:val="nil"/>
              <w:left w:val="nil"/>
              <w:bottom w:val="nil"/>
              <w:right w:val="nil"/>
            </w:tcBorders>
          </w:tcPr>
          <w:p w14:paraId="11EA5AB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1.4702***</w:t>
            </w:r>
          </w:p>
        </w:tc>
        <w:tc>
          <w:tcPr>
            <w:tcW w:w="1205" w:type="dxa"/>
            <w:tcBorders>
              <w:top w:val="nil"/>
              <w:left w:val="nil"/>
              <w:bottom w:val="nil"/>
              <w:right w:val="nil"/>
            </w:tcBorders>
          </w:tcPr>
          <w:p w14:paraId="66A75587"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2.9163***</w:t>
            </w:r>
          </w:p>
        </w:tc>
        <w:tc>
          <w:tcPr>
            <w:tcW w:w="1205" w:type="dxa"/>
            <w:tcBorders>
              <w:top w:val="nil"/>
              <w:left w:val="nil"/>
              <w:bottom w:val="nil"/>
              <w:right w:val="nil"/>
            </w:tcBorders>
          </w:tcPr>
          <w:p w14:paraId="3C891294"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-1.124***</w:t>
            </w:r>
          </w:p>
        </w:tc>
        <w:tc>
          <w:tcPr>
            <w:tcW w:w="1071" w:type="dxa"/>
            <w:tcBorders>
              <w:top w:val="nil"/>
              <w:left w:val="nil"/>
              <w:bottom w:val="nil"/>
              <w:right w:val="nil"/>
            </w:tcBorders>
          </w:tcPr>
          <w:p w14:paraId="719A9F3D"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2.2297***</w:t>
            </w:r>
          </w:p>
        </w:tc>
        <w:tc>
          <w:tcPr>
            <w:tcW w:w="1071" w:type="dxa"/>
            <w:tcBorders>
              <w:top w:val="nil"/>
              <w:left w:val="nil"/>
              <w:bottom w:val="nil"/>
              <w:right w:val="nil"/>
            </w:tcBorders>
          </w:tcPr>
          <w:p w14:paraId="53DBE17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-1.2676***</w:t>
            </w:r>
          </w:p>
        </w:tc>
        <w:tc>
          <w:tcPr>
            <w:tcW w:w="1211" w:type="dxa"/>
            <w:tcBorders>
              <w:top w:val="nil"/>
              <w:left w:val="nil"/>
              <w:bottom w:val="nil"/>
              <w:right w:val="nil"/>
            </w:tcBorders>
          </w:tcPr>
          <w:p w14:paraId="356496AD"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-1.3341***</w:t>
            </w:r>
          </w:p>
        </w:tc>
      </w:tr>
      <w:tr w:rsidR="00FA02B1" w:rsidRPr="00DA07CD" w14:paraId="3AE6BFA7" w14:textId="77777777" w:rsidTr="008C6099">
        <w:trPr>
          <w:trHeight w:val="246"/>
          <w:jc w:val="center"/>
        </w:trPr>
        <w:tc>
          <w:tcPr>
            <w:tcW w:w="1607" w:type="dxa"/>
            <w:tcBorders>
              <w:top w:val="nil"/>
              <w:left w:val="nil"/>
              <w:bottom w:val="nil"/>
              <w:right w:val="nil"/>
            </w:tcBorders>
          </w:tcPr>
          <w:p w14:paraId="4F53A866"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5770268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(.3235)</w:t>
            </w:r>
          </w:p>
        </w:tc>
        <w:tc>
          <w:tcPr>
            <w:tcW w:w="1205" w:type="dxa"/>
            <w:tcBorders>
              <w:top w:val="nil"/>
              <w:left w:val="nil"/>
              <w:bottom w:val="nil"/>
              <w:right w:val="nil"/>
            </w:tcBorders>
          </w:tcPr>
          <w:p w14:paraId="0483AC5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(.4702)</w:t>
            </w:r>
          </w:p>
        </w:tc>
        <w:tc>
          <w:tcPr>
            <w:tcW w:w="1205" w:type="dxa"/>
            <w:tcBorders>
              <w:top w:val="nil"/>
              <w:left w:val="nil"/>
              <w:bottom w:val="nil"/>
              <w:right w:val="nil"/>
            </w:tcBorders>
          </w:tcPr>
          <w:p w14:paraId="4A784E04"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(.2637)</w:t>
            </w:r>
          </w:p>
        </w:tc>
        <w:tc>
          <w:tcPr>
            <w:tcW w:w="1071" w:type="dxa"/>
            <w:tcBorders>
              <w:top w:val="nil"/>
              <w:left w:val="nil"/>
              <w:bottom w:val="nil"/>
              <w:right w:val="nil"/>
            </w:tcBorders>
          </w:tcPr>
          <w:p w14:paraId="0455CE5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(.3505)</w:t>
            </w:r>
          </w:p>
        </w:tc>
        <w:tc>
          <w:tcPr>
            <w:tcW w:w="1071" w:type="dxa"/>
            <w:tcBorders>
              <w:top w:val="nil"/>
              <w:left w:val="nil"/>
              <w:bottom w:val="nil"/>
              <w:right w:val="nil"/>
            </w:tcBorders>
          </w:tcPr>
          <w:p w14:paraId="6AD8AB4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(.2446)</w:t>
            </w:r>
          </w:p>
        </w:tc>
        <w:tc>
          <w:tcPr>
            <w:tcW w:w="1211" w:type="dxa"/>
            <w:tcBorders>
              <w:top w:val="nil"/>
              <w:left w:val="nil"/>
              <w:bottom w:val="nil"/>
              <w:right w:val="nil"/>
            </w:tcBorders>
          </w:tcPr>
          <w:p w14:paraId="152EAE7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(.2465)</w:t>
            </w:r>
          </w:p>
        </w:tc>
      </w:tr>
      <w:tr w:rsidR="00FA02B1" w:rsidRPr="00DA07CD" w14:paraId="23EF882D" w14:textId="77777777" w:rsidTr="008C6099">
        <w:trPr>
          <w:trHeight w:val="261"/>
          <w:jc w:val="center"/>
        </w:trPr>
        <w:tc>
          <w:tcPr>
            <w:tcW w:w="1607" w:type="dxa"/>
            <w:tcBorders>
              <w:top w:val="nil"/>
              <w:left w:val="nil"/>
              <w:bottom w:val="nil"/>
              <w:right w:val="nil"/>
            </w:tcBorders>
          </w:tcPr>
          <w:p w14:paraId="41532FA7"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Constant</w:t>
            </w:r>
          </w:p>
        </w:tc>
        <w:tc>
          <w:tcPr>
            <w:tcW w:w="1205" w:type="dxa"/>
            <w:tcBorders>
              <w:top w:val="nil"/>
              <w:left w:val="nil"/>
              <w:bottom w:val="nil"/>
              <w:right w:val="nil"/>
            </w:tcBorders>
          </w:tcPr>
          <w:p w14:paraId="2F57E62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-3.1864***</w:t>
            </w:r>
          </w:p>
        </w:tc>
        <w:tc>
          <w:tcPr>
            <w:tcW w:w="1205" w:type="dxa"/>
            <w:tcBorders>
              <w:top w:val="nil"/>
              <w:left w:val="nil"/>
              <w:bottom w:val="nil"/>
              <w:right w:val="nil"/>
            </w:tcBorders>
          </w:tcPr>
          <w:p w14:paraId="5A25EAE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-4.8032***</w:t>
            </w:r>
          </w:p>
        </w:tc>
        <w:tc>
          <w:tcPr>
            <w:tcW w:w="1205" w:type="dxa"/>
            <w:tcBorders>
              <w:top w:val="nil"/>
              <w:left w:val="nil"/>
              <w:bottom w:val="nil"/>
              <w:right w:val="nil"/>
            </w:tcBorders>
          </w:tcPr>
          <w:p w14:paraId="7BB21767"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2.5537***</w:t>
            </w:r>
          </w:p>
        </w:tc>
        <w:tc>
          <w:tcPr>
            <w:tcW w:w="1071" w:type="dxa"/>
            <w:tcBorders>
              <w:top w:val="nil"/>
              <w:left w:val="nil"/>
              <w:bottom w:val="nil"/>
              <w:right w:val="nil"/>
            </w:tcBorders>
          </w:tcPr>
          <w:p w14:paraId="7A38C90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-4.9069***</w:t>
            </w:r>
          </w:p>
        </w:tc>
        <w:tc>
          <w:tcPr>
            <w:tcW w:w="1071" w:type="dxa"/>
            <w:tcBorders>
              <w:top w:val="nil"/>
              <w:left w:val="nil"/>
              <w:bottom w:val="nil"/>
              <w:right w:val="nil"/>
            </w:tcBorders>
          </w:tcPr>
          <w:p w14:paraId="6F85AA4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2.6369***</w:t>
            </w:r>
          </w:p>
        </w:tc>
        <w:tc>
          <w:tcPr>
            <w:tcW w:w="1211" w:type="dxa"/>
            <w:tcBorders>
              <w:top w:val="nil"/>
              <w:left w:val="nil"/>
              <w:bottom w:val="nil"/>
              <w:right w:val="nil"/>
            </w:tcBorders>
          </w:tcPr>
          <w:p w14:paraId="75E316D3"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2.8291***</w:t>
            </w:r>
          </w:p>
        </w:tc>
      </w:tr>
      <w:tr w:rsidR="00FA02B1" w:rsidRPr="00DA07CD" w14:paraId="48201EF4" w14:textId="77777777" w:rsidTr="008C6099">
        <w:trPr>
          <w:trHeight w:val="261"/>
          <w:jc w:val="center"/>
        </w:trPr>
        <w:tc>
          <w:tcPr>
            <w:tcW w:w="1607" w:type="dxa"/>
            <w:tcBorders>
              <w:top w:val="nil"/>
              <w:left w:val="nil"/>
              <w:bottom w:val="nil"/>
              <w:right w:val="nil"/>
            </w:tcBorders>
          </w:tcPr>
          <w:p w14:paraId="3747F300"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 xml:space="preserve">  </w:t>
            </w:r>
          </w:p>
        </w:tc>
        <w:tc>
          <w:tcPr>
            <w:tcW w:w="1205" w:type="dxa"/>
            <w:tcBorders>
              <w:top w:val="nil"/>
              <w:left w:val="nil"/>
              <w:bottom w:val="nil"/>
              <w:right w:val="nil"/>
            </w:tcBorders>
          </w:tcPr>
          <w:p w14:paraId="5E4219DF"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(.296)</w:t>
            </w:r>
          </w:p>
        </w:tc>
        <w:tc>
          <w:tcPr>
            <w:tcW w:w="1205" w:type="dxa"/>
            <w:tcBorders>
              <w:top w:val="nil"/>
              <w:left w:val="nil"/>
              <w:bottom w:val="nil"/>
              <w:right w:val="nil"/>
            </w:tcBorders>
          </w:tcPr>
          <w:p w14:paraId="28E755CE"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(.4681)</w:t>
            </w:r>
          </w:p>
        </w:tc>
        <w:tc>
          <w:tcPr>
            <w:tcW w:w="1205" w:type="dxa"/>
            <w:tcBorders>
              <w:top w:val="nil"/>
              <w:left w:val="nil"/>
              <w:bottom w:val="nil"/>
              <w:right w:val="nil"/>
            </w:tcBorders>
          </w:tcPr>
          <w:p w14:paraId="4DD398DA"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(.2558)</w:t>
            </w:r>
          </w:p>
        </w:tc>
        <w:tc>
          <w:tcPr>
            <w:tcW w:w="1071" w:type="dxa"/>
            <w:tcBorders>
              <w:top w:val="nil"/>
              <w:left w:val="nil"/>
              <w:bottom w:val="nil"/>
              <w:right w:val="nil"/>
            </w:tcBorders>
          </w:tcPr>
          <w:p w14:paraId="499BB4F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(.4176)</w:t>
            </w:r>
          </w:p>
        </w:tc>
        <w:tc>
          <w:tcPr>
            <w:tcW w:w="1071" w:type="dxa"/>
            <w:tcBorders>
              <w:top w:val="nil"/>
              <w:left w:val="nil"/>
              <w:bottom w:val="nil"/>
              <w:right w:val="nil"/>
            </w:tcBorders>
          </w:tcPr>
          <w:p w14:paraId="757961E8"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(.2315)</w:t>
            </w:r>
          </w:p>
        </w:tc>
        <w:tc>
          <w:tcPr>
            <w:tcW w:w="1211" w:type="dxa"/>
            <w:tcBorders>
              <w:top w:val="nil"/>
              <w:left w:val="nil"/>
              <w:bottom w:val="nil"/>
              <w:right w:val="nil"/>
            </w:tcBorders>
          </w:tcPr>
          <w:p w14:paraId="4CADF1C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(.2697)</w:t>
            </w:r>
          </w:p>
        </w:tc>
      </w:tr>
      <w:tr w:rsidR="00FA02B1" w:rsidRPr="00DA07CD" w14:paraId="675CB80E" w14:textId="77777777" w:rsidTr="008C6099">
        <w:trPr>
          <w:trHeight w:val="261"/>
          <w:jc w:val="center"/>
        </w:trPr>
        <w:tc>
          <w:tcPr>
            <w:tcW w:w="1607" w:type="dxa"/>
            <w:tcBorders>
              <w:top w:val="nil"/>
              <w:left w:val="nil"/>
              <w:bottom w:val="nil"/>
              <w:right w:val="nil"/>
            </w:tcBorders>
          </w:tcPr>
          <w:p w14:paraId="13504611"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Observations</w:t>
            </w:r>
          </w:p>
        </w:tc>
        <w:tc>
          <w:tcPr>
            <w:tcW w:w="1205" w:type="dxa"/>
            <w:tcBorders>
              <w:top w:val="nil"/>
              <w:left w:val="nil"/>
              <w:bottom w:val="nil"/>
              <w:right w:val="nil"/>
            </w:tcBorders>
          </w:tcPr>
          <w:p w14:paraId="099CC256"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214</w:t>
            </w:r>
          </w:p>
        </w:tc>
        <w:tc>
          <w:tcPr>
            <w:tcW w:w="1205" w:type="dxa"/>
            <w:tcBorders>
              <w:top w:val="nil"/>
              <w:left w:val="nil"/>
              <w:bottom w:val="nil"/>
              <w:right w:val="nil"/>
            </w:tcBorders>
          </w:tcPr>
          <w:p w14:paraId="5DD80DA5"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214</w:t>
            </w:r>
          </w:p>
        </w:tc>
        <w:tc>
          <w:tcPr>
            <w:tcW w:w="1205" w:type="dxa"/>
            <w:tcBorders>
              <w:top w:val="nil"/>
              <w:left w:val="nil"/>
              <w:bottom w:val="nil"/>
              <w:right w:val="nil"/>
            </w:tcBorders>
          </w:tcPr>
          <w:p w14:paraId="449059D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214</w:t>
            </w:r>
          </w:p>
        </w:tc>
        <w:tc>
          <w:tcPr>
            <w:tcW w:w="1071" w:type="dxa"/>
            <w:tcBorders>
              <w:top w:val="nil"/>
              <w:left w:val="nil"/>
              <w:bottom w:val="nil"/>
              <w:right w:val="nil"/>
            </w:tcBorders>
          </w:tcPr>
          <w:p w14:paraId="70D28FD3"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214</w:t>
            </w:r>
          </w:p>
        </w:tc>
        <w:tc>
          <w:tcPr>
            <w:tcW w:w="1071" w:type="dxa"/>
            <w:tcBorders>
              <w:top w:val="nil"/>
              <w:left w:val="nil"/>
              <w:bottom w:val="nil"/>
              <w:right w:val="nil"/>
            </w:tcBorders>
          </w:tcPr>
          <w:p w14:paraId="58E476E1"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214</w:t>
            </w:r>
          </w:p>
        </w:tc>
        <w:tc>
          <w:tcPr>
            <w:tcW w:w="1211" w:type="dxa"/>
            <w:tcBorders>
              <w:top w:val="nil"/>
              <w:left w:val="nil"/>
              <w:bottom w:val="nil"/>
              <w:right w:val="nil"/>
            </w:tcBorders>
          </w:tcPr>
          <w:p w14:paraId="4FB17EDD"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214</w:t>
            </w:r>
          </w:p>
        </w:tc>
      </w:tr>
      <w:tr w:rsidR="00FA02B1" w:rsidRPr="00DA07CD" w14:paraId="7A1D4167" w14:textId="77777777" w:rsidTr="008C6099">
        <w:trPr>
          <w:trHeight w:val="261"/>
          <w:jc w:val="center"/>
        </w:trPr>
        <w:tc>
          <w:tcPr>
            <w:tcW w:w="1607" w:type="dxa"/>
            <w:tcBorders>
              <w:top w:val="nil"/>
              <w:left w:val="nil"/>
              <w:bottom w:val="nil"/>
              <w:right w:val="nil"/>
            </w:tcBorders>
          </w:tcPr>
          <w:p w14:paraId="6B0DCDC5" w14:textId="77777777" w:rsidR="00FA02B1" w:rsidRPr="00DA07CD" w:rsidRDefault="00FA02B1" w:rsidP="008C6099">
            <w:pPr>
              <w:widowControl w:val="0"/>
              <w:autoSpaceDE w:val="0"/>
              <w:autoSpaceDN w:val="0"/>
              <w:adjustRightInd w:val="0"/>
              <w:spacing w:after="0" w:line="276" w:lineRule="auto"/>
              <w:jc w:val="left"/>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Akaike IC</w:t>
            </w:r>
          </w:p>
        </w:tc>
        <w:tc>
          <w:tcPr>
            <w:tcW w:w="1205" w:type="dxa"/>
            <w:tcBorders>
              <w:top w:val="nil"/>
              <w:left w:val="nil"/>
              <w:bottom w:val="nil"/>
              <w:right w:val="nil"/>
            </w:tcBorders>
          </w:tcPr>
          <w:p w14:paraId="0B9BF2D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559.9</w:t>
            </w:r>
          </w:p>
        </w:tc>
        <w:tc>
          <w:tcPr>
            <w:tcW w:w="1205" w:type="dxa"/>
            <w:tcBorders>
              <w:top w:val="nil"/>
              <w:left w:val="nil"/>
              <w:bottom w:val="nil"/>
              <w:right w:val="nil"/>
            </w:tcBorders>
          </w:tcPr>
          <w:p w14:paraId="78C091C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525.7</w:t>
            </w:r>
          </w:p>
        </w:tc>
        <w:tc>
          <w:tcPr>
            <w:tcW w:w="1205" w:type="dxa"/>
            <w:tcBorders>
              <w:top w:val="nil"/>
              <w:left w:val="nil"/>
              <w:bottom w:val="nil"/>
              <w:right w:val="nil"/>
            </w:tcBorders>
          </w:tcPr>
          <w:p w14:paraId="0EA641F0"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510.2</w:t>
            </w:r>
          </w:p>
        </w:tc>
        <w:tc>
          <w:tcPr>
            <w:tcW w:w="1071" w:type="dxa"/>
            <w:tcBorders>
              <w:top w:val="nil"/>
              <w:left w:val="nil"/>
              <w:bottom w:val="nil"/>
              <w:right w:val="nil"/>
            </w:tcBorders>
          </w:tcPr>
          <w:p w14:paraId="1B3C4D5C"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519.4</w:t>
            </w:r>
          </w:p>
        </w:tc>
        <w:tc>
          <w:tcPr>
            <w:tcW w:w="1071" w:type="dxa"/>
            <w:tcBorders>
              <w:top w:val="nil"/>
              <w:left w:val="nil"/>
              <w:bottom w:val="nil"/>
              <w:right w:val="nil"/>
            </w:tcBorders>
          </w:tcPr>
          <w:p w14:paraId="73708C99"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506.7</w:t>
            </w:r>
          </w:p>
        </w:tc>
        <w:tc>
          <w:tcPr>
            <w:tcW w:w="1211" w:type="dxa"/>
            <w:tcBorders>
              <w:top w:val="nil"/>
              <w:left w:val="nil"/>
              <w:bottom w:val="nil"/>
              <w:right w:val="nil"/>
            </w:tcBorders>
          </w:tcPr>
          <w:p w14:paraId="3FCEC30B" w14:textId="77777777" w:rsidR="00FA02B1" w:rsidRPr="00DA07CD" w:rsidRDefault="00FA02B1" w:rsidP="008C6099">
            <w:pPr>
              <w:widowControl w:val="0"/>
              <w:autoSpaceDE w:val="0"/>
              <w:autoSpaceDN w:val="0"/>
              <w:adjustRightInd w:val="0"/>
              <w:spacing w:after="0" w:line="276" w:lineRule="auto"/>
              <w:jc w:val="center"/>
              <w:rPr>
                <w:rFonts w:ascii="Calibri" w:eastAsiaTheme="minorEastAsia" w:hAnsi="Calibri"/>
                <w:sz w:val="18"/>
                <w:szCs w:val="18"/>
                <w:lang w:val="en-US" w:eastAsia="es-ES"/>
              </w:rPr>
            </w:pPr>
            <w:r w:rsidRPr="00DA07CD">
              <w:rPr>
                <w:rFonts w:ascii="Calibri" w:eastAsiaTheme="minorEastAsia" w:hAnsi="Calibri"/>
                <w:sz w:val="18"/>
                <w:szCs w:val="18"/>
                <w:lang w:val="en-US" w:eastAsia="es-ES"/>
              </w:rPr>
              <w:t>506.9</w:t>
            </w:r>
          </w:p>
        </w:tc>
      </w:tr>
      <w:tr w:rsidR="00FA02B1" w:rsidRPr="00DA07CD" w14:paraId="24F96C2B" w14:textId="77777777" w:rsidTr="008C6099">
        <w:trPr>
          <w:trHeight w:val="215"/>
          <w:jc w:val="center"/>
        </w:trPr>
        <w:tc>
          <w:tcPr>
            <w:tcW w:w="8575" w:type="dxa"/>
            <w:gridSpan w:val="7"/>
            <w:tcBorders>
              <w:top w:val="single" w:sz="6" w:space="0" w:color="auto"/>
              <w:left w:val="nil"/>
              <w:bottom w:val="nil"/>
              <w:right w:val="nil"/>
            </w:tcBorders>
          </w:tcPr>
          <w:p w14:paraId="4F630667" w14:textId="77777777" w:rsidR="00FA02B1" w:rsidRPr="00DA07CD" w:rsidRDefault="00FA02B1" w:rsidP="008C6099">
            <w:pPr>
              <w:widowControl w:val="0"/>
              <w:autoSpaceDE w:val="0"/>
              <w:autoSpaceDN w:val="0"/>
              <w:adjustRightInd w:val="0"/>
              <w:spacing w:after="0" w:line="240" w:lineRule="auto"/>
              <w:jc w:val="left"/>
              <w:rPr>
                <w:rFonts w:ascii="Calibri" w:eastAsiaTheme="minorEastAsia" w:hAnsi="Calibri"/>
                <w:i/>
                <w:iCs/>
                <w:sz w:val="18"/>
                <w:szCs w:val="18"/>
                <w:lang w:val="en-US" w:eastAsia="es-ES"/>
              </w:rPr>
            </w:pPr>
            <w:r w:rsidRPr="00DA07CD">
              <w:rPr>
                <w:rFonts w:ascii="Calibri" w:eastAsiaTheme="minorEastAsia" w:hAnsi="Calibri"/>
                <w:i/>
                <w:iCs/>
                <w:sz w:val="18"/>
                <w:szCs w:val="18"/>
                <w:lang w:val="en-US" w:eastAsia="es-ES"/>
              </w:rPr>
              <w:t>Standard errors are in parentheses. Risk parameters of the model omitted from the table. *** p&lt;.01, ** p&lt;.05, * p&lt;.1 .</w:t>
            </w:r>
          </w:p>
        </w:tc>
      </w:tr>
      <w:tr w:rsidR="00FA02B1" w:rsidRPr="00DA07CD" w14:paraId="0E47B1E1" w14:textId="77777777" w:rsidTr="008C6099">
        <w:trPr>
          <w:trHeight w:val="230"/>
          <w:jc w:val="center"/>
        </w:trPr>
        <w:tc>
          <w:tcPr>
            <w:tcW w:w="8575" w:type="dxa"/>
            <w:gridSpan w:val="7"/>
            <w:tcBorders>
              <w:top w:val="nil"/>
              <w:left w:val="nil"/>
              <w:bottom w:val="nil"/>
              <w:right w:val="nil"/>
            </w:tcBorders>
          </w:tcPr>
          <w:p w14:paraId="0FB783CB" w14:textId="77777777" w:rsidR="00FA02B1" w:rsidRPr="00DA07CD" w:rsidRDefault="00FA02B1" w:rsidP="008C6099">
            <w:pPr>
              <w:widowControl w:val="0"/>
              <w:autoSpaceDE w:val="0"/>
              <w:autoSpaceDN w:val="0"/>
              <w:adjustRightInd w:val="0"/>
              <w:spacing w:after="0" w:line="240" w:lineRule="auto"/>
              <w:jc w:val="left"/>
              <w:rPr>
                <w:rFonts w:ascii="Calibri" w:eastAsiaTheme="minorEastAsia" w:hAnsi="Calibri"/>
                <w:i/>
                <w:iCs/>
                <w:sz w:val="18"/>
                <w:szCs w:val="18"/>
                <w:lang w:val="en-US" w:eastAsia="es-ES"/>
              </w:rPr>
            </w:pPr>
          </w:p>
        </w:tc>
      </w:tr>
      <w:tr w:rsidR="00FA02B1" w:rsidRPr="00DA07CD" w14:paraId="133DB6F9" w14:textId="77777777" w:rsidTr="008C6099">
        <w:trPr>
          <w:trHeight w:val="230"/>
          <w:jc w:val="center"/>
        </w:trPr>
        <w:tc>
          <w:tcPr>
            <w:tcW w:w="8575" w:type="dxa"/>
            <w:gridSpan w:val="7"/>
            <w:tcBorders>
              <w:top w:val="nil"/>
              <w:left w:val="nil"/>
              <w:bottom w:val="nil"/>
              <w:right w:val="nil"/>
            </w:tcBorders>
          </w:tcPr>
          <w:p w14:paraId="6F7FC1E1" w14:textId="77777777" w:rsidR="00FA02B1" w:rsidRPr="00DA07CD" w:rsidRDefault="00FA02B1" w:rsidP="008C6099">
            <w:pPr>
              <w:widowControl w:val="0"/>
              <w:autoSpaceDE w:val="0"/>
              <w:autoSpaceDN w:val="0"/>
              <w:adjustRightInd w:val="0"/>
              <w:spacing w:after="0" w:line="240" w:lineRule="auto"/>
              <w:jc w:val="left"/>
              <w:rPr>
                <w:rFonts w:ascii="Calibri" w:eastAsiaTheme="minorEastAsia" w:hAnsi="Calibri"/>
                <w:sz w:val="18"/>
                <w:szCs w:val="18"/>
                <w:lang w:val="en-US" w:eastAsia="es-ES"/>
              </w:rPr>
            </w:pPr>
          </w:p>
        </w:tc>
      </w:tr>
    </w:tbl>
    <w:p w14:paraId="41A12707" w14:textId="77777777" w:rsidR="00FA02B1" w:rsidRDefault="00FA02B1" w:rsidP="00FA02B1">
      <w:pPr>
        <w:spacing w:line="480" w:lineRule="auto"/>
        <w:rPr>
          <w:rFonts w:asciiTheme="minorHAnsi" w:hAnsiTheme="minorHAnsi"/>
        </w:rPr>
      </w:pPr>
      <w:r w:rsidRPr="002D2338">
        <w:rPr>
          <w:rFonts w:asciiTheme="minorHAnsi" w:hAnsiTheme="minorHAnsi"/>
        </w:rPr>
        <w:t xml:space="preserve">A note of interpretation is necessary at this point. </w:t>
      </w:r>
      <w:r w:rsidRPr="0080215C">
        <w:rPr>
          <w:rFonts w:asciiTheme="minorHAnsi" w:hAnsiTheme="minorHAnsi"/>
        </w:rPr>
        <w:t xml:space="preserve">Although Log-Logistic, Log-Normal and Gen-Gamma model signs are opposite due to their different estimation form, their interpretation is similar to the rest of the table. From this table we extract that regardless of the model used, the direction of the effects is the robust to the model form. </w:t>
      </w:r>
      <w:r w:rsidRPr="002D2338">
        <w:rPr>
          <w:rFonts w:asciiTheme="minorHAnsi" w:hAnsiTheme="minorHAnsi"/>
        </w:rPr>
        <w:t>But given the choice between the different possibilities, we use the Log-Normal, as it is the best model if we compare them using the Akaike Information Criterion.  </w:t>
      </w:r>
    </w:p>
    <w:p w14:paraId="5E6316B3" w14:textId="76DFEF25" w:rsidR="00FA02B1" w:rsidRPr="0080215C" w:rsidRDefault="00FA02B1" w:rsidP="00FA02B1">
      <w:pPr>
        <w:spacing w:line="480" w:lineRule="auto"/>
        <w:rPr>
          <w:rFonts w:asciiTheme="minorHAnsi" w:hAnsiTheme="minorHAnsi"/>
        </w:rPr>
      </w:pPr>
      <w:r w:rsidRPr="0080215C">
        <w:rPr>
          <w:rFonts w:asciiTheme="minorHAnsi" w:hAnsiTheme="minorHAnsi"/>
        </w:rPr>
        <w:t xml:space="preserve">The following figure shows the results for a parallel analysis that of Figure </w:t>
      </w:r>
      <w:r w:rsidR="005C3959">
        <w:rPr>
          <w:rFonts w:asciiTheme="minorHAnsi" w:hAnsiTheme="minorHAnsi"/>
        </w:rPr>
        <w:t>1 in the main text</w:t>
      </w:r>
      <w:r w:rsidRPr="0080215C">
        <w:rPr>
          <w:rFonts w:asciiTheme="minorHAnsi" w:hAnsiTheme="minorHAnsi"/>
        </w:rPr>
        <w:t xml:space="preserve"> but with number of plebiscites grouped in clusters. Cluster was made with k-means method, being 4 the number of groups. That allowed us to create two big groups for non-using countries and single-using countries, another for 2-6 plebiscites per regime and finally one for more than seven plebiscites, a rarity in autocratic regime history. </w:t>
      </w:r>
    </w:p>
    <w:p w14:paraId="1A6AC518" w14:textId="77777777" w:rsidR="00FA02B1" w:rsidRDefault="00FA02B1" w:rsidP="005C3959">
      <w:pPr>
        <w:pStyle w:val="Caption"/>
      </w:pPr>
      <w:r>
        <w:t xml:space="preserve">A4 Kaplan-Meier Survival Estimates for clustered regimes </w:t>
      </w:r>
    </w:p>
    <w:p w14:paraId="0D17EB0F" w14:textId="77777777" w:rsidR="00FA02B1" w:rsidRDefault="00FA02B1" w:rsidP="00FA02B1">
      <w:pPr>
        <w:spacing w:line="480" w:lineRule="auto"/>
        <w:jc w:val="center"/>
        <w:rPr>
          <w:rFonts w:ascii="Calibri" w:hAnsi="Calibri" w:cs="Times New Roman"/>
          <w:sz w:val="21"/>
          <w:szCs w:val="24"/>
        </w:rPr>
      </w:pPr>
      <w:r>
        <w:rPr>
          <w:rFonts w:ascii="Calibri" w:hAnsi="Calibri" w:cs="Times New Roman"/>
          <w:noProof/>
          <w:sz w:val="21"/>
          <w:szCs w:val="24"/>
          <w:lang w:val="es-ES" w:eastAsia="es-ES"/>
        </w:rPr>
        <w:drawing>
          <wp:inline distT="0" distB="0" distL="0" distR="0" wp14:anchorId="7AB97350" wp14:editId="3789CADC">
            <wp:extent cx="4486275" cy="2960869"/>
            <wp:effectExtent l="0" t="0" r="0" b="0"/>
            <wp:docPr id="2" name="Imagen 2"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Histograma&#10;&#10;Descripción generada automáticamen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504848" cy="2973127"/>
                    </a:xfrm>
                    <a:prstGeom prst="rect">
                      <a:avLst/>
                    </a:prstGeom>
                    <a:noFill/>
                    <a:ln>
                      <a:noFill/>
                    </a:ln>
                    <a:extLst>
                      <a:ext uri="{53640926-AAD7-44D8-BBD7-CCE9431645EC}">
                        <a14:shadowObscured xmlns:a14="http://schemas.microsoft.com/office/drawing/2010/main"/>
                      </a:ext>
                    </a:extLst>
                  </pic:spPr>
                </pic:pic>
              </a:graphicData>
            </a:graphic>
          </wp:inline>
        </w:drawing>
      </w:r>
    </w:p>
    <w:p w14:paraId="69A160E9" w14:textId="77777777" w:rsidR="00FA02B1" w:rsidRDefault="00FA02B1" w:rsidP="00FA02B1">
      <w:pPr>
        <w:spacing w:line="480" w:lineRule="auto"/>
        <w:rPr>
          <w:rFonts w:ascii="Calibri" w:hAnsi="Calibri" w:cs="Times New Roman"/>
          <w:sz w:val="21"/>
          <w:szCs w:val="24"/>
        </w:rPr>
      </w:pPr>
      <w:r>
        <w:rPr>
          <w:rFonts w:ascii="Calibri" w:hAnsi="Calibri" w:cs="Times New Roman"/>
          <w:sz w:val="21"/>
          <w:szCs w:val="24"/>
        </w:rPr>
        <w:t xml:space="preserve">We can clearly observe a tendency towards survival as the number of plebiscites rises. The last cluster had only four observations: Al Assad’s Syria, post-monarchy Egypt, Morocco, and Marcos’ Philippines. The three first regimes were long-lasting, but since the last of them ended in only 14 </w:t>
      </w:r>
      <w:r>
        <w:rPr>
          <w:rFonts w:ascii="Calibri" w:hAnsi="Calibri" w:cs="Times New Roman"/>
          <w:sz w:val="21"/>
          <w:szCs w:val="24"/>
        </w:rPr>
        <w:lastRenderedPageBreak/>
        <w:t>years, causing the notable disruption in the confidence interval. Besides this, the graph shows the expected pattern.</w:t>
      </w:r>
    </w:p>
    <w:p w14:paraId="6F0FA8E7" w14:textId="77777777" w:rsidR="00FA02B1" w:rsidRDefault="00FA02B1" w:rsidP="005C3959">
      <w:pPr>
        <w:pStyle w:val="Caption"/>
      </w:pPr>
      <w:r>
        <w:t xml:space="preserve">A5 Timing of plebiscite event. </w:t>
      </w:r>
    </w:p>
    <w:p w14:paraId="46CF9317" w14:textId="77777777" w:rsidR="00FA02B1" w:rsidRDefault="00FA02B1" w:rsidP="00FA02B1">
      <w:pPr>
        <w:spacing w:line="480" w:lineRule="auto"/>
        <w:jc w:val="center"/>
        <w:rPr>
          <w:rFonts w:ascii="Calibri" w:hAnsi="Calibri" w:cs="Times New Roman"/>
          <w:sz w:val="21"/>
          <w:szCs w:val="24"/>
        </w:rPr>
      </w:pPr>
      <w:r>
        <w:rPr>
          <w:rFonts w:ascii="Calibri" w:hAnsi="Calibri" w:cs="Times New Roman"/>
          <w:noProof/>
          <w:sz w:val="21"/>
          <w:szCs w:val="24"/>
        </w:rPr>
        <w:drawing>
          <wp:inline distT="0" distB="0" distL="0" distR="0" wp14:anchorId="3C382B12" wp14:editId="51D92083">
            <wp:extent cx="4238625" cy="3053050"/>
            <wp:effectExtent l="0" t="0" r="0" b="0"/>
            <wp:docPr id="5" name="Imagen 5"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Histograma&#10;&#10;Descripción generada automá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55608" cy="3065282"/>
                    </a:xfrm>
                    <a:prstGeom prst="rect">
                      <a:avLst/>
                    </a:prstGeom>
                    <a:noFill/>
                    <a:ln>
                      <a:noFill/>
                    </a:ln>
                    <a:extLst>
                      <a:ext uri="{53640926-AAD7-44D8-BBD7-CCE9431645EC}">
                        <a14:shadowObscured xmlns:a14="http://schemas.microsoft.com/office/drawing/2010/main"/>
                      </a:ext>
                    </a:extLst>
                  </pic:spPr>
                </pic:pic>
              </a:graphicData>
            </a:graphic>
          </wp:inline>
        </w:drawing>
      </w:r>
    </w:p>
    <w:p w14:paraId="244AA5DC" w14:textId="77777777" w:rsidR="00FA02B1" w:rsidRDefault="00FA02B1" w:rsidP="00FA02B1">
      <w:pPr>
        <w:spacing w:line="480" w:lineRule="auto"/>
        <w:jc w:val="center"/>
        <w:rPr>
          <w:rFonts w:ascii="Calibri" w:hAnsi="Calibri" w:cs="Times New Roman"/>
          <w:sz w:val="21"/>
          <w:szCs w:val="24"/>
        </w:rPr>
      </w:pPr>
    </w:p>
    <w:p w14:paraId="5EC9ADDB" w14:textId="77777777" w:rsidR="00FA02B1" w:rsidRDefault="00FA02B1" w:rsidP="005C3959">
      <w:pPr>
        <w:pStyle w:val="Caption"/>
      </w:pPr>
      <w:r>
        <w:t>A6 Timing of plebiscite event in percentage</w:t>
      </w:r>
    </w:p>
    <w:tbl>
      <w:tblPr>
        <w:tblW w:w="6496" w:type="dxa"/>
        <w:jc w:val="center"/>
        <w:tblLook w:val="04A0" w:firstRow="1" w:lastRow="0" w:firstColumn="1" w:lastColumn="0" w:noHBand="0" w:noVBand="1"/>
      </w:tblPr>
      <w:tblGrid>
        <w:gridCol w:w="3223"/>
        <w:gridCol w:w="810"/>
        <w:gridCol w:w="843"/>
        <w:gridCol w:w="810"/>
        <w:gridCol w:w="810"/>
      </w:tblGrid>
      <w:tr w:rsidR="00FA02B1" w:rsidRPr="00683EC4" w14:paraId="520FB2AD" w14:textId="77777777" w:rsidTr="008C6099">
        <w:trPr>
          <w:trHeight w:val="573"/>
          <w:jc w:val="center"/>
        </w:trPr>
        <w:tc>
          <w:tcPr>
            <w:tcW w:w="3223" w:type="dxa"/>
            <w:tcBorders>
              <w:top w:val="nil"/>
              <w:left w:val="nil"/>
              <w:bottom w:val="single" w:sz="4" w:space="0" w:color="auto"/>
              <w:right w:val="single" w:sz="4" w:space="0" w:color="auto"/>
            </w:tcBorders>
            <w:shd w:val="clear" w:color="000000" w:fill="FFFFFF"/>
            <w:vAlign w:val="center"/>
            <w:hideMark/>
          </w:tcPr>
          <w:p w14:paraId="7A1F8897"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Time interval since the beginning of the regime</w:t>
            </w:r>
          </w:p>
        </w:tc>
        <w:tc>
          <w:tcPr>
            <w:tcW w:w="810" w:type="dxa"/>
            <w:tcBorders>
              <w:top w:val="nil"/>
              <w:left w:val="nil"/>
              <w:bottom w:val="single" w:sz="4" w:space="0" w:color="auto"/>
              <w:right w:val="nil"/>
            </w:tcBorders>
            <w:shd w:val="clear" w:color="000000" w:fill="FFFFFF"/>
            <w:vAlign w:val="center"/>
            <w:hideMark/>
          </w:tcPr>
          <w:p w14:paraId="26C8077C"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0-5</w:t>
            </w:r>
          </w:p>
        </w:tc>
        <w:tc>
          <w:tcPr>
            <w:tcW w:w="843" w:type="dxa"/>
            <w:tcBorders>
              <w:top w:val="nil"/>
              <w:left w:val="nil"/>
              <w:bottom w:val="single" w:sz="4" w:space="0" w:color="auto"/>
              <w:right w:val="nil"/>
            </w:tcBorders>
            <w:shd w:val="clear" w:color="000000" w:fill="FFFFFF"/>
            <w:vAlign w:val="center"/>
            <w:hideMark/>
          </w:tcPr>
          <w:p w14:paraId="62D3F8FC"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6-10</w:t>
            </w:r>
          </w:p>
        </w:tc>
        <w:tc>
          <w:tcPr>
            <w:tcW w:w="810" w:type="dxa"/>
            <w:tcBorders>
              <w:top w:val="nil"/>
              <w:left w:val="nil"/>
              <w:bottom w:val="single" w:sz="4" w:space="0" w:color="auto"/>
              <w:right w:val="nil"/>
            </w:tcBorders>
            <w:shd w:val="clear" w:color="000000" w:fill="FFFFFF"/>
            <w:vAlign w:val="center"/>
            <w:hideMark/>
          </w:tcPr>
          <w:p w14:paraId="7903CCAF"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11-20</w:t>
            </w:r>
          </w:p>
        </w:tc>
        <w:tc>
          <w:tcPr>
            <w:tcW w:w="810" w:type="dxa"/>
            <w:tcBorders>
              <w:top w:val="nil"/>
              <w:left w:val="nil"/>
              <w:bottom w:val="single" w:sz="4" w:space="0" w:color="auto"/>
              <w:right w:val="nil"/>
            </w:tcBorders>
            <w:shd w:val="clear" w:color="000000" w:fill="FFFFFF"/>
            <w:vAlign w:val="center"/>
            <w:hideMark/>
          </w:tcPr>
          <w:p w14:paraId="21D0606B"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+20</w:t>
            </w:r>
          </w:p>
        </w:tc>
      </w:tr>
      <w:tr w:rsidR="00FA02B1" w:rsidRPr="00683EC4" w14:paraId="4AC661F8" w14:textId="77777777" w:rsidTr="008C6099">
        <w:trPr>
          <w:trHeight w:val="445"/>
          <w:jc w:val="center"/>
        </w:trPr>
        <w:tc>
          <w:tcPr>
            <w:tcW w:w="3223" w:type="dxa"/>
            <w:tcBorders>
              <w:top w:val="nil"/>
              <w:left w:val="nil"/>
              <w:bottom w:val="nil"/>
              <w:right w:val="single" w:sz="4" w:space="0" w:color="auto"/>
            </w:tcBorders>
            <w:shd w:val="clear" w:color="000000" w:fill="FFFFFF"/>
            <w:vAlign w:val="center"/>
            <w:hideMark/>
          </w:tcPr>
          <w:p w14:paraId="3F466D77"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Percentage of plebiscites</w:t>
            </w:r>
          </w:p>
        </w:tc>
        <w:tc>
          <w:tcPr>
            <w:tcW w:w="810" w:type="dxa"/>
            <w:tcBorders>
              <w:top w:val="nil"/>
              <w:left w:val="nil"/>
              <w:bottom w:val="nil"/>
              <w:right w:val="nil"/>
            </w:tcBorders>
            <w:shd w:val="clear" w:color="000000" w:fill="FFFFFF"/>
            <w:vAlign w:val="center"/>
            <w:hideMark/>
          </w:tcPr>
          <w:p w14:paraId="0BE2472D"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34.8%</w:t>
            </w:r>
          </w:p>
        </w:tc>
        <w:tc>
          <w:tcPr>
            <w:tcW w:w="843" w:type="dxa"/>
            <w:tcBorders>
              <w:top w:val="nil"/>
              <w:left w:val="nil"/>
              <w:bottom w:val="nil"/>
              <w:right w:val="nil"/>
            </w:tcBorders>
            <w:shd w:val="clear" w:color="000000" w:fill="FFFFFF"/>
            <w:vAlign w:val="center"/>
            <w:hideMark/>
          </w:tcPr>
          <w:p w14:paraId="02D12DC4"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19.4%</w:t>
            </w:r>
          </w:p>
        </w:tc>
        <w:tc>
          <w:tcPr>
            <w:tcW w:w="810" w:type="dxa"/>
            <w:tcBorders>
              <w:top w:val="nil"/>
              <w:left w:val="nil"/>
              <w:bottom w:val="nil"/>
              <w:right w:val="nil"/>
            </w:tcBorders>
            <w:shd w:val="clear" w:color="000000" w:fill="FFFFFF"/>
            <w:vAlign w:val="center"/>
            <w:hideMark/>
          </w:tcPr>
          <w:p w14:paraId="2DD57652"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20.7%</w:t>
            </w:r>
          </w:p>
        </w:tc>
        <w:tc>
          <w:tcPr>
            <w:tcW w:w="810" w:type="dxa"/>
            <w:tcBorders>
              <w:top w:val="nil"/>
              <w:left w:val="nil"/>
              <w:bottom w:val="nil"/>
              <w:right w:val="nil"/>
            </w:tcBorders>
            <w:shd w:val="clear" w:color="000000" w:fill="FFFFFF"/>
            <w:vAlign w:val="center"/>
            <w:hideMark/>
          </w:tcPr>
          <w:p w14:paraId="7128F185"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25.1%</w:t>
            </w:r>
          </w:p>
        </w:tc>
      </w:tr>
      <w:tr w:rsidR="00FA02B1" w:rsidRPr="00683EC4" w14:paraId="72192344" w14:textId="77777777" w:rsidTr="008C6099">
        <w:trPr>
          <w:trHeight w:val="376"/>
          <w:jc w:val="center"/>
        </w:trPr>
        <w:tc>
          <w:tcPr>
            <w:tcW w:w="3223" w:type="dxa"/>
            <w:tcBorders>
              <w:top w:val="nil"/>
              <w:left w:val="nil"/>
              <w:bottom w:val="nil"/>
              <w:right w:val="single" w:sz="4" w:space="0" w:color="auto"/>
            </w:tcBorders>
            <w:shd w:val="clear" w:color="000000" w:fill="FFFFFF"/>
            <w:vAlign w:val="center"/>
            <w:hideMark/>
          </w:tcPr>
          <w:p w14:paraId="37A93B3D"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Cumulative</w:t>
            </w:r>
          </w:p>
        </w:tc>
        <w:tc>
          <w:tcPr>
            <w:tcW w:w="810" w:type="dxa"/>
            <w:tcBorders>
              <w:top w:val="nil"/>
              <w:left w:val="nil"/>
              <w:bottom w:val="nil"/>
              <w:right w:val="nil"/>
            </w:tcBorders>
            <w:shd w:val="clear" w:color="000000" w:fill="FFFFFF"/>
            <w:vAlign w:val="center"/>
            <w:hideMark/>
          </w:tcPr>
          <w:p w14:paraId="72526C52"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34.8%</w:t>
            </w:r>
          </w:p>
        </w:tc>
        <w:tc>
          <w:tcPr>
            <w:tcW w:w="843" w:type="dxa"/>
            <w:tcBorders>
              <w:top w:val="nil"/>
              <w:left w:val="nil"/>
              <w:bottom w:val="nil"/>
              <w:right w:val="nil"/>
            </w:tcBorders>
            <w:shd w:val="clear" w:color="000000" w:fill="FFFFFF"/>
            <w:vAlign w:val="center"/>
            <w:hideMark/>
          </w:tcPr>
          <w:p w14:paraId="5F128BD6"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54.2%</w:t>
            </w:r>
          </w:p>
        </w:tc>
        <w:tc>
          <w:tcPr>
            <w:tcW w:w="810" w:type="dxa"/>
            <w:tcBorders>
              <w:top w:val="nil"/>
              <w:left w:val="nil"/>
              <w:bottom w:val="nil"/>
              <w:right w:val="nil"/>
            </w:tcBorders>
            <w:shd w:val="clear" w:color="000000" w:fill="FFFFFF"/>
            <w:vAlign w:val="center"/>
            <w:hideMark/>
          </w:tcPr>
          <w:p w14:paraId="658B68EE"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74.9%</w:t>
            </w:r>
          </w:p>
        </w:tc>
        <w:tc>
          <w:tcPr>
            <w:tcW w:w="810" w:type="dxa"/>
            <w:tcBorders>
              <w:top w:val="nil"/>
              <w:left w:val="nil"/>
              <w:bottom w:val="nil"/>
              <w:right w:val="nil"/>
            </w:tcBorders>
            <w:shd w:val="clear" w:color="000000" w:fill="FFFFFF"/>
            <w:vAlign w:val="center"/>
            <w:hideMark/>
          </w:tcPr>
          <w:p w14:paraId="30456AA6" w14:textId="77777777" w:rsidR="00FA02B1" w:rsidRPr="00364CDA" w:rsidRDefault="00FA02B1" w:rsidP="008C6099">
            <w:pPr>
              <w:spacing w:after="0" w:line="240" w:lineRule="auto"/>
              <w:jc w:val="center"/>
              <w:rPr>
                <w:rFonts w:asciiTheme="minorHAnsi" w:eastAsia="Times New Roman" w:hAnsiTheme="minorHAnsi" w:cstheme="minorHAnsi"/>
                <w:color w:val="000000"/>
                <w:sz w:val="18"/>
                <w:szCs w:val="18"/>
                <w:lang w:eastAsia="en-GB"/>
              </w:rPr>
            </w:pPr>
            <w:r w:rsidRPr="00364CDA">
              <w:rPr>
                <w:rFonts w:asciiTheme="minorHAnsi" w:eastAsia="Times New Roman" w:hAnsiTheme="minorHAnsi" w:cstheme="minorHAnsi"/>
                <w:color w:val="000000"/>
                <w:sz w:val="18"/>
                <w:szCs w:val="18"/>
                <w:lang w:eastAsia="en-GB"/>
              </w:rPr>
              <w:t>100%</w:t>
            </w:r>
          </w:p>
        </w:tc>
      </w:tr>
    </w:tbl>
    <w:p w14:paraId="496AD40D" w14:textId="77777777" w:rsidR="00FA02B1" w:rsidRDefault="00FA02B1" w:rsidP="00FA02B1">
      <w:pPr>
        <w:spacing w:line="480" w:lineRule="auto"/>
      </w:pPr>
    </w:p>
    <w:p w14:paraId="2255C360" w14:textId="77777777" w:rsidR="00FA02B1" w:rsidRDefault="00FA02B1" w:rsidP="00FA02B1">
      <w:pPr>
        <w:spacing w:line="480" w:lineRule="auto"/>
        <w:sectPr w:rsidR="00FA02B1" w:rsidSect="00FA02B1">
          <w:endnotePr>
            <w:numFmt w:val="decimal"/>
          </w:endnotePr>
          <w:pgSz w:w="11906" w:h="16838"/>
          <w:pgMar w:top="1417" w:right="1701" w:bottom="1417" w:left="1701" w:header="708" w:footer="708" w:gutter="0"/>
          <w:cols w:space="708"/>
          <w:docGrid w:linePitch="360"/>
        </w:sectPr>
      </w:pPr>
    </w:p>
    <w:p w14:paraId="4F350CBF" w14:textId="77777777" w:rsidR="00FA02B1" w:rsidRPr="003424F3" w:rsidRDefault="00FA02B1" w:rsidP="00FA02B1">
      <w:pPr>
        <w:rPr>
          <w:lang w:val="es-ES"/>
        </w:rPr>
      </w:pPr>
    </w:p>
    <w:p w14:paraId="79D10D2F" w14:textId="77777777" w:rsidR="00851C86" w:rsidRDefault="00851C86"/>
    <w:sectPr w:rsidR="00851C86" w:rsidSect="006C50A5">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9595" w14:textId="77777777" w:rsidR="00C82CA3" w:rsidRDefault="00C82CA3" w:rsidP="00304C13">
      <w:pPr>
        <w:spacing w:after="0" w:line="240" w:lineRule="auto"/>
      </w:pPr>
      <w:r>
        <w:separator/>
      </w:r>
    </w:p>
  </w:endnote>
  <w:endnote w:type="continuationSeparator" w:id="0">
    <w:p w14:paraId="6CE2297D" w14:textId="77777777" w:rsidR="00C82CA3" w:rsidRDefault="00C82CA3" w:rsidP="0030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8D20" w14:textId="77777777" w:rsidR="00C82CA3" w:rsidRDefault="00C82CA3" w:rsidP="00304C13">
      <w:pPr>
        <w:spacing w:after="0" w:line="240" w:lineRule="auto"/>
      </w:pPr>
      <w:r>
        <w:separator/>
      </w:r>
    </w:p>
  </w:footnote>
  <w:footnote w:type="continuationSeparator" w:id="0">
    <w:p w14:paraId="002DEF91" w14:textId="77777777" w:rsidR="00C82CA3" w:rsidRDefault="00C82CA3" w:rsidP="00304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B1"/>
    <w:rsid w:val="00017924"/>
    <w:rsid w:val="0003469E"/>
    <w:rsid w:val="000F03A1"/>
    <w:rsid w:val="00150C5C"/>
    <w:rsid w:val="00237092"/>
    <w:rsid w:val="00304C13"/>
    <w:rsid w:val="00420463"/>
    <w:rsid w:val="004A0B75"/>
    <w:rsid w:val="004E6987"/>
    <w:rsid w:val="005C3959"/>
    <w:rsid w:val="006B1637"/>
    <w:rsid w:val="007B5D81"/>
    <w:rsid w:val="007B61E1"/>
    <w:rsid w:val="00817A91"/>
    <w:rsid w:val="00851C86"/>
    <w:rsid w:val="00A36E2B"/>
    <w:rsid w:val="00B2758E"/>
    <w:rsid w:val="00B31192"/>
    <w:rsid w:val="00B87352"/>
    <w:rsid w:val="00C82CA3"/>
    <w:rsid w:val="00CA0137"/>
    <w:rsid w:val="00EC6BE4"/>
    <w:rsid w:val="00F25A3A"/>
    <w:rsid w:val="00FA02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32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B1"/>
    <w:pPr>
      <w:spacing w:line="360" w:lineRule="auto"/>
      <w:jc w:val="both"/>
    </w:pPr>
    <w:rPr>
      <w:rFonts w:ascii="Franklin Gothic Book" w:hAnsi="Franklin Gothic Book"/>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5C3959"/>
    <w:pPr>
      <w:keepNext/>
      <w:spacing w:after="0"/>
      <w:jc w:val="center"/>
    </w:pPr>
    <w:rPr>
      <w:rFonts w:asciiTheme="majorHAnsi" w:eastAsia="Times New Roman" w:hAnsiTheme="majorHAnsi"/>
      <w:b/>
      <w:bCs/>
      <w:sz w:val="20"/>
      <w:szCs w:val="20"/>
      <w:lang w:eastAsia="es-ES"/>
    </w:rPr>
  </w:style>
  <w:style w:type="character" w:styleId="Hyperlink">
    <w:name w:val="Hyperlink"/>
    <w:basedOn w:val="DefaultParagraphFont"/>
    <w:uiPriority w:val="99"/>
    <w:unhideWhenUsed/>
    <w:rsid w:val="00FA02B1"/>
    <w:rPr>
      <w:color w:val="0563C1" w:themeColor="hyperlink"/>
      <w:u w:val="single"/>
    </w:rPr>
  </w:style>
  <w:style w:type="character" w:styleId="CommentReference">
    <w:name w:val="annotation reference"/>
    <w:basedOn w:val="DefaultParagraphFont"/>
    <w:uiPriority w:val="99"/>
    <w:semiHidden/>
    <w:unhideWhenUsed/>
    <w:rsid w:val="00FA02B1"/>
    <w:rPr>
      <w:sz w:val="16"/>
      <w:szCs w:val="16"/>
    </w:rPr>
  </w:style>
  <w:style w:type="paragraph" w:styleId="CommentText">
    <w:name w:val="annotation text"/>
    <w:basedOn w:val="Normal"/>
    <w:link w:val="CommentTextChar"/>
    <w:uiPriority w:val="99"/>
    <w:unhideWhenUsed/>
    <w:rsid w:val="00FA02B1"/>
    <w:pPr>
      <w:spacing w:line="240" w:lineRule="auto"/>
    </w:pPr>
    <w:rPr>
      <w:sz w:val="20"/>
      <w:szCs w:val="20"/>
    </w:rPr>
  </w:style>
  <w:style w:type="character" w:customStyle="1" w:styleId="CommentTextChar">
    <w:name w:val="Comment Text Char"/>
    <w:basedOn w:val="DefaultParagraphFont"/>
    <w:link w:val="CommentText"/>
    <w:uiPriority w:val="99"/>
    <w:rsid w:val="00FA02B1"/>
    <w:rPr>
      <w:rFonts w:ascii="Franklin Gothic Book" w:hAnsi="Franklin Gothic Book"/>
      <w:kern w:val="0"/>
      <w:sz w:val="20"/>
      <w:szCs w:val="20"/>
      <w14:ligatures w14:val="none"/>
    </w:rPr>
  </w:style>
  <w:style w:type="paragraph" w:styleId="Header">
    <w:name w:val="header"/>
    <w:basedOn w:val="Normal"/>
    <w:link w:val="HeaderChar"/>
    <w:uiPriority w:val="99"/>
    <w:unhideWhenUsed/>
    <w:rsid w:val="00304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13"/>
    <w:rPr>
      <w:rFonts w:ascii="Franklin Gothic Book" w:hAnsi="Franklin Gothic Book"/>
      <w:kern w:val="0"/>
      <w14:ligatures w14:val="none"/>
    </w:rPr>
  </w:style>
  <w:style w:type="paragraph" w:styleId="Footer">
    <w:name w:val="footer"/>
    <w:basedOn w:val="Normal"/>
    <w:link w:val="FooterChar"/>
    <w:uiPriority w:val="99"/>
    <w:unhideWhenUsed/>
    <w:rsid w:val="00304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13"/>
    <w:rPr>
      <w:rFonts w:ascii="Franklin Gothic Book" w:hAnsi="Franklin Gothic Book"/>
      <w:kern w:val="0"/>
      <w14:ligatures w14:val="none"/>
    </w:rPr>
  </w:style>
  <w:style w:type="paragraph" w:styleId="Revision">
    <w:name w:val="Revision"/>
    <w:hidden/>
    <w:uiPriority w:val="99"/>
    <w:semiHidden/>
    <w:rsid w:val="005C3959"/>
    <w:pPr>
      <w:spacing w:after="0" w:line="240" w:lineRule="auto"/>
    </w:pPr>
    <w:rPr>
      <w:rFonts w:ascii="Franklin Gothic Book" w:hAnsi="Franklin Gothic Book"/>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2023-07-03T08:15:00Z</dcterms:created>
  <dcterms:modified xsi:type="dcterms:W3CDTF">2023-07-03T08:15:00Z</dcterms:modified>
</cp:coreProperties>
</file>