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2C7" w:rsidRPr="000D6FAE" w:rsidRDefault="000D6FAE" w:rsidP="002802C7">
      <w:pPr>
        <w:pStyle w:val="Legenda"/>
        <w:keepNext/>
        <w:rPr>
          <w:rFonts w:ascii="Times New Roman" w:hAnsi="Times New Roman" w:cs="Times New Roman"/>
          <w:b w:val="0"/>
          <w:color w:val="000000" w:themeColor="text1"/>
          <w:sz w:val="20"/>
          <w:lang w:val="en-US"/>
        </w:rPr>
      </w:pPr>
      <w:r w:rsidRPr="000D6FAE">
        <w:rPr>
          <w:rFonts w:ascii="Times New Roman" w:hAnsi="Times New Roman" w:cs="Times New Roman"/>
          <w:color w:val="000000" w:themeColor="text1"/>
          <w:sz w:val="20"/>
          <w:lang w:val="en-US"/>
        </w:rPr>
        <w:t>Tabl</w:t>
      </w:r>
      <w:r>
        <w:rPr>
          <w:rFonts w:ascii="Times New Roman" w:hAnsi="Times New Roman" w:cs="Times New Roman"/>
          <w:color w:val="000000" w:themeColor="text1"/>
          <w:sz w:val="20"/>
          <w:lang w:val="en-US"/>
        </w:rPr>
        <w:t>e</w:t>
      </w:r>
      <w:r w:rsidR="00FA7C6B">
        <w:rPr>
          <w:rFonts w:ascii="Times New Roman" w:hAnsi="Times New Roman" w:cs="Times New Roman"/>
          <w:color w:val="000000" w:themeColor="text1"/>
          <w:sz w:val="20"/>
          <w:lang w:val="en-US"/>
        </w:rPr>
        <w:t xml:space="preserve"> </w:t>
      </w:r>
      <w:r w:rsidR="00880CE6">
        <w:rPr>
          <w:rFonts w:ascii="Times New Roman" w:hAnsi="Times New Roman" w:cs="Times New Roman"/>
          <w:color w:val="000000" w:themeColor="text1"/>
          <w:sz w:val="20"/>
          <w:lang w:val="en-US"/>
        </w:rPr>
        <w:t>S</w:t>
      </w:r>
      <w:r w:rsidR="00FA7C6B">
        <w:rPr>
          <w:rFonts w:ascii="Times New Roman" w:hAnsi="Times New Roman" w:cs="Times New Roman"/>
          <w:color w:val="000000" w:themeColor="text1"/>
          <w:sz w:val="20"/>
          <w:lang w:val="en-US"/>
        </w:rPr>
        <w:t>3</w:t>
      </w:r>
      <w:r w:rsidR="002802C7" w:rsidRPr="000D6FAE">
        <w:rPr>
          <w:rFonts w:ascii="Times New Roman" w:hAnsi="Times New Roman" w:cs="Times New Roman"/>
          <w:color w:val="000000" w:themeColor="text1"/>
          <w:sz w:val="20"/>
          <w:lang w:val="en-US"/>
        </w:rPr>
        <w:t xml:space="preserve"> - </w:t>
      </w:r>
      <w:r w:rsidR="002802C7" w:rsidRPr="000D6FAE">
        <w:rPr>
          <w:rFonts w:ascii="Times New Roman" w:hAnsi="Times New Roman" w:cs="Times New Roman"/>
          <w:b w:val="0"/>
          <w:color w:val="000000" w:themeColor="text1"/>
          <w:sz w:val="20"/>
          <w:lang w:val="en-US"/>
        </w:rPr>
        <w:t>Sedimentary facies identified in the Serra da Saudade Formation.</w:t>
      </w:r>
      <w:bookmarkStart w:id="0" w:name="_GoBack"/>
      <w:bookmarkEnd w:id="0"/>
    </w:p>
    <w:tbl>
      <w:tblPr>
        <w:tblW w:w="9938" w:type="dxa"/>
        <w:jc w:val="center"/>
        <w:tblInd w:w="55" w:type="dxa"/>
        <w:tblCellMar>
          <w:left w:w="70" w:type="dxa"/>
          <w:right w:w="70" w:type="dxa"/>
        </w:tblCellMar>
        <w:tblLook w:val="04A0" w:firstRow="1" w:lastRow="0" w:firstColumn="1" w:lastColumn="0" w:noHBand="0" w:noVBand="1"/>
      </w:tblPr>
      <w:tblGrid>
        <w:gridCol w:w="819"/>
        <w:gridCol w:w="1943"/>
        <w:gridCol w:w="3553"/>
        <w:gridCol w:w="3623"/>
      </w:tblGrid>
      <w:tr w:rsidR="007A7C2F" w:rsidRPr="007A7C2F" w:rsidTr="00B97280">
        <w:trPr>
          <w:trHeight w:val="243"/>
          <w:jc w:val="center"/>
        </w:trPr>
        <w:tc>
          <w:tcPr>
            <w:tcW w:w="9938" w:type="dxa"/>
            <w:gridSpan w:val="4"/>
            <w:tcBorders>
              <w:top w:val="single" w:sz="4" w:space="0" w:color="auto"/>
              <w:left w:val="nil"/>
              <w:bottom w:val="nil"/>
              <w:right w:val="nil"/>
            </w:tcBorders>
            <w:shd w:val="clear" w:color="auto" w:fill="auto"/>
            <w:noWrap/>
            <w:vAlign w:val="bottom"/>
            <w:hideMark/>
          </w:tcPr>
          <w:p w:rsidR="007A7C2F" w:rsidRPr="007A7C2F" w:rsidRDefault="007A7C2F" w:rsidP="007A7C2F">
            <w:pPr>
              <w:jc w:val="center"/>
              <w:rPr>
                <w:rFonts w:ascii="Times New Roman" w:hAnsi="Times New Roman" w:cs="Times New Roman"/>
                <w:b/>
                <w:bCs/>
                <w:sz w:val="20"/>
              </w:rPr>
            </w:pPr>
            <w:r w:rsidRPr="007A7C2F">
              <w:rPr>
                <w:rFonts w:ascii="Times New Roman" w:hAnsi="Times New Roman" w:cs="Times New Roman"/>
                <w:b/>
                <w:bCs/>
                <w:sz w:val="20"/>
              </w:rPr>
              <w:t>Serra da Saudade</w:t>
            </w:r>
            <w:r>
              <w:rPr>
                <w:rFonts w:ascii="Times New Roman" w:hAnsi="Times New Roman" w:cs="Times New Roman"/>
                <w:b/>
                <w:bCs/>
                <w:sz w:val="20"/>
              </w:rPr>
              <w:t xml:space="preserve"> Formation</w:t>
            </w:r>
          </w:p>
        </w:tc>
      </w:tr>
      <w:tr w:rsidR="007A7C2F" w:rsidRPr="007A7C2F" w:rsidTr="00B97280">
        <w:trPr>
          <w:trHeight w:val="243"/>
          <w:jc w:val="center"/>
        </w:trPr>
        <w:tc>
          <w:tcPr>
            <w:tcW w:w="819" w:type="dxa"/>
            <w:tcBorders>
              <w:top w:val="single" w:sz="4" w:space="0" w:color="auto"/>
              <w:left w:val="nil"/>
              <w:bottom w:val="nil"/>
              <w:right w:val="nil"/>
            </w:tcBorders>
            <w:shd w:val="clear" w:color="auto" w:fill="auto"/>
            <w:noWrap/>
            <w:vAlign w:val="center"/>
            <w:hideMark/>
          </w:tcPr>
          <w:p w:rsidR="007A7C2F" w:rsidRPr="007A7C2F" w:rsidRDefault="007A7C2F" w:rsidP="007A7C2F">
            <w:pPr>
              <w:jc w:val="center"/>
              <w:rPr>
                <w:rFonts w:ascii="Times New Roman" w:hAnsi="Times New Roman" w:cs="Times New Roman"/>
                <w:b/>
                <w:bCs/>
                <w:sz w:val="20"/>
              </w:rPr>
            </w:pPr>
            <w:r>
              <w:rPr>
                <w:rFonts w:ascii="Times New Roman" w:hAnsi="Times New Roman" w:cs="Times New Roman"/>
                <w:b/>
                <w:bCs/>
                <w:sz w:val="20"/>
              </w:rPr>
              <w:t>Code</w:t>
            </w:r>
          </w:p>
        </w:tc>
        <w:tc>
          <w:tcPr>
            <w:tcW w:w="1943" w:type="dxa"/>
            <w:tcBorders>
              <w:top w:val="single" w:sz="4" w:space="0" w:color="auto"/>
              <w:left w:val="nil"/>
              <w:bottom w:val="nil"/>
              <w:right w:val="nil"/>
            </w:tcBorders>
            <w:shd w:val="clear" w:color="auto" w:fill="auto"/>
            <w:vAlign w:val="center"/>
            <w:hideMark/>
          </w:tcPr>
          <w:p w:rsidR="007A7C2F" w:rsidRPr="007A7C2F" w:rsidRDefault="007A7C2F" w:rsidP="007A7C2F">
            <w:pPr>
              <w:jc w:val="center"/>
              <w:rPr>
                <w:rFonts w:ascii="Times New Roman" w:hAnsi="Times New Roman" w:cs="Times New Roman"/>
                <w:b/>
                <w:bCs/>
                <w:sz w:val="20"/>
              </w:rPr>
            </w:pPr>
            <w:r>
              <w:rPr>
                <w:rFonts w:ascii="Times New Roman" w:hAnsi="Times New Roman" w:cs="Times New Roman"/>
                <w:b/>
                <w:bCs/>
                <w:sz w:val="20"/>
              </w:rPr>
              <w:t>Fa</w:t>
            </w:r>
            <w:r w:rsidRPr="007A7C2F">
              <w:rPr>
                <w:rFonts w:ascii="Times New Roman" w:hAnsi="Times New Roman" w:cs="Times New Roman"/>
                <w:b/>
                <w:bCs/>
                <w:sz w:val="20"/>
              </w:rPr>
              <w:t>cies</w:t>
            </w:r>
          </w:p>
        </w:tc>
        <w:tc>
          <w:tcPr>
            <w:tcW w:w="3553" w:type="dxa"/>
            <w:tcBorders>
              <w:top w:val="single" w:sz="4" w:space="0" w:color="auto"/>
              <w:left w:val="nil"/>
              <w:bottom w:val="nil"/>
              <w:right w:val="nil"/>
            </w:tcBorders>
            <w:shd w:val="clear" w:color="auto" w:fill="auto"/>
            <w:noWrap/>
            <w:vAlign w:val="center"/>
            <w:hideMark/>
          </w:tcPr>
          <w:p w:rsidR="007A7C2F" w:rsidRPr="007A7C2F" w:rsidRDefault="007A7C2F" w:rsidP="007A7C2F">
            <w:pPr>
              <w:jc w:val="center"/>
              <w:rPr>
                <w:rFonts w:ascii="Times New Roman" w:hAnsi="Times New Roman" w:cs="Times New Roman"/>
                <w:b/>
                <w:bCs/>
                <w:sz w:val="20"/>
              </w:rPr>
            </w:pPr>
            <w:r>
              <w:rPr>
                <w:rFonts w:ascii="Times New Roman" w:hAnsi="Times New Roman" w:cs="Times New Roman"/>
                <w:b/>
                <w:bCs/>
                <w:sz w:val="20"/>
              </w:rPr>
              <w:t>Description</w:t>
            </w:r>
          </w:p>
        </w:tc>
        <w:tc>
          <w:tcPr>
            <w:tcW w:w="3623" w:type="dxa"/>
            <w:tcBorders>
              <w:top w:val="single" w:sz="4" w:space="0" w:color="auto"/>
              <w:left w:val="nil"/>
              <w:bottom w:val="nil"/>
              <w:right w:val="nil"/>
            </w:tcBorders>
            <w:shd w:val="clear" w:color="auto" w:fill="auto"/>
            <w:noWrap/>
            <w:vAlign w:val="center"/>
            <w:hideMark/>
          </w:tcPr>
          <w:p w:rsidR="007A7C2F" w:rsidRPr="007A7C2F" w:rsidRDefault="007A7C2F" w:rsidP="007A7C2F">
            <w:pPr>
              <w:jc w:val="center"/>
              <w:rPr>
                <w:rFonts w:ascii="Times New Roman" w:hAnsi="Times New Roman" w:cs="Times New Roman"/>
                <w:b/>
                <w:bCs/>
                <w:sz w:val="20"/>
              </w:rPr>
            </w:pPr>
            <w:r>
              <w:rPr>
                <w:rFonts w:ascii="Times New Roman" w:hAnsi="Times New Roman" w:cs="Times New Roman"/>
                <w:b/>
                <w:bCs/>
                <w:sz w:val="20"/>
              </w:rPr>
              <w:t>Sedimentary process</w:t>
            </w:r>
          </w:p>
        </w:tc>
      </w:tr>
      <w:tr w:rsidR="007A7C2F" w:rsidRPr="00880CE6" w:rsidTr="00B97280">
        <w:trPr>
          <w:trHeight w:val="2158"/>
          <w:jc w:val="center"/>
        </w:trPr>
        <w:tc>
          <w:tcPr>
            <w:tcW w:w="819" w:type="dxa"/>
            <w:tcBorders>
              <w:top w:val="single" w:sz="4" w:space="0" w:color="auto"/>
              <w:left w:val="nil"/>
              <w:bottom w:val="nil"/>
              <w:right w:val="nil"/>
            </w:tcBorders>
            <w:shd w:val="clear" w:color="auto" w:fill="auto"/>
            <w:noWrap/>
            <w:vAlign w:val="center"/>
            <w:hideMark/>
          </w:tcPr>
          <w:p w:rsidR="007A7C2F" w:rsidRPr="007A7C2F" w:rsidRDefault="007A7C2F" w:rsidP="007A7C2F">
            <w:pPr>
              <w:jc w:val="center"/>
              <w:rPr>
                <w:rFonts w:ascii="Times New Roman" w:hAnsi="Times New Roman" w:cs="Times New Roman"/>
                <w:b/>
                <w:bCs/>
                <w:sz w:val="20"/>
              </w:rPr>
            </w:pPr>
            <w:proofErr w:type="gramStart"/>
            <w:r w:rsidRPr="007A7C2F">
              <w:rPr>
                <w:rFonts w:ascii="Times New Roman" w:hAnsi="Times New Roman" w:cs="Times New Roman"/>
                <w:b/>
                <w:bCs/>
                <w:sz w:val="20"/>
              </w:rPr>
              <w:t>Fm</w:t>
            </w:r>
            <w:proofErr w:type="gramEnd"/>
          </w:p>
        </w:tc>
        <w:tc>
          <w:tcPr>
            <w:tcW w:w="1943" w:type="dxa"/>
            <w:tcBorders>
              <w:top w:val="single" w:sz="4" w:space="0" w:color="auto"/>
              <w:left w:val="nil"/>
              <w:bottom w:val="nil"/>
              <w:right w:val="nil"/>
            </w:tcBorders>
            <w:shd w:val="clear" w:color="auto" w:fill="auto"/>
            <w:vAlign w:val="center"/>
            <w:hideMark/>
          </w:tcPr>
          <w:p w:rsidR="007A7C2F" w:rsidRPr="007A7C2F" w:rsidRDefault="007A7C2F" w:rsidP="007A7C2F">
            <w:pPr>
              <w:jc w:val="center"/>
              <w:rPr>
                <w:rFonts w:ascii="Times New Roman" w:hAnsi="Times New Roman" w:cs="Times New Roman"/>
                <w:sz w:val="20"/>
              </w:rPr>
            </w:pPr>
            <w:r>
              <w:rPr>
                <w:rFonts w:ascii="Times New Roman" w:hAnsi="Times New Roman" w:cs="Times New Roman"/>
                <w:sz w:val="20"/>
              </w:rPr>
              <w:t>Massive siltstone</w:t>
            </w:r>
          </w:p>
        </w:tc>
        <w:tc>
          <w:tcPr>
            <w:tcW w:w="3553" w:type="dxa"/>
            <w:tcBorders>
              <w:top w:val="single" w:sz="4" w:space="0" w:color="auto"/>
              <w:left w:val="nil"/>
              <w:bottom w:val="nil"/>
              <w:right w:val="nil"/>
            </w:tcBorders>
            <w:shd w:val="clear" w:color="auto" w:fill="auto"/>
            <w:vAlign w:val="center"/>
            <w:hideMark/>
          </w:tcPr>
          <w:p w:rsidR="007A7C2F" w:rsidRPr="007A7C2F" w:rsidRDefault="007A7C2F" w:rsidP="007A7C2F">
            <w:pPr>
              <w:jc w:val="center"/>
              <w:rPr>
                <w:rFonts w:ascii="Times New Roman" w:hAnsi="Times New Roman" w:cs="Times New Roman"/>
                <w:sz w:val="20"/>
                <w:lang w:val="en-US"/>
              </w:rPr>
            </w:pPr>
            <w:r w:rsidRPr="007A7C2F">
              <w:rPr>
                <w:rFonts w:ascii="Times New Roman" w:hAnsi="Times New Roman" w:cs="Times New Roman"/>
                <w:sz w:val="20"/>
                <w:lang w:val="en-US"/>
              </w:rPr>
              <w:t>Tabular beds 0.1 to 3 m thick, of massive siltstone, laterally continuous for tens of meters. Lenses of Sm, Sr, and Shs occur in association, in addition to contraction and syneresis cracks.</w:t>
            </w:r>
          </w:p>
        </w:tc>
        <w:tc>
          <w:tcPr>
            <w:tcW w:w="3623" w:type="dxa"/>
            <w:tcBorders>
              <w:top w:val="single" w:sz="4" w:space="0" w:color="auto"/>
              <w:left w:val="nil"/>
              <w:bottom w:val="nil"/>
              <w:right w:val="nil"/>
            </w:tcBorders>
            <w:shd w:val="clear" w:color="auto" w:fill="auto"/>
            <w:vAlign w:val="center"/>
            <w:hideMark/>
          </w:tcPr>
          <w:p w:rsidR="007A7C2F" w:rsidRPr="007A7C2F" w:rsidRDefault="007A7C2F" w:rsidP="007A7C2F">
            <w:pPr>
              <w:jc w:val="center"/>
              <w:rPr>
                <w:rFonts w:ascii="Times New Roman" w:hAnsi="Times New Roman" w:cs="Times New Roman"/>
                <w:sz w:val="20"/>
                <w:lang w:val="en-US"/>
              </w:rPr>
            </w:pPr>
            <w:r w:rsidRPr="007A7C2F">
              <w:rPr>
                <w:rFonts w:ascii="Times New Roman" w:hAnsi="Times New Roman" w:cs="Times New Roman"/>
                <w:sz w:val="20"/>
                <w:lang w:val="en-US"/>
              </w:rPr>
              <w:t>Decantation of fine suspended sediments in distal, calm, oxygenated waters, with periods of subaerial exposure subject to drying processes. Syneresis cracks indicate deformation of the soft sediment due to destabilization and/or shrinkage of the substrate by autogenic or allogenic processes.</w:t>
            </w:r>
          </w:p>
        </w:tc>
      </w:tr>
      <w:tr w:rsidR="007A7C2F" w:rsidRPr="007A7C2F" w:rsidTr="00B97280">
        <w:trPr>
          <w:trHeight w:val="1792"/>
          <w:jc w:val="center"/>
        </w:trPr>
        <w:tc>
          <w:tcPr>
            <w:tcW w:w="819" w:type="dxa"/>
            <w:tcBorders>
              <w:top w:val="single" w:sz="4" w:space="0" w:color="auto"/>
              <w:left w:val="nil"/>
              <w:bottom w:val="single" w:sz="8" w:space="0" w:color="auto"/>
              <w:right w:val="nil"/>
            </w:tcBorders>
            <w:shd w:val="clear" w:color="auto" w:fill="auto"/>
            <w:noWrap/>
            <w:vAlign w:val="center"/>
            <w:hideMark/>
          </w:tcPr>
          <w:p w:rsidR="007A7C2F" w:rsidRPr="007A7C2F" w:rsidRDefault="007A7C2F" w:rsidP="007A7C2F">
            <w:pPr>
              <w:jc w:val="center"/>
              <w:rPr>
                <w:rFonts w:ascii="Times New Roman" w:hAnsi="Times New Roman" w:cs="Times New Roman"/>
                <w:b/>
                <w:bCs/>
                <w:sz w:val="20"/>
              </w:rPr>
            </w:pPr>
            <w:r w:rsidRPr="007A7C2F">
              <w:rPr>
                <w:rFonts w:ascii="Times New Roman" w:hAnsi="Times New Roman" w:cs="Times New Roman"/>
                <w:b/>
                <w:bCs/>
                <w:sz w:val="20"/>
              </w:rPr>
              <w:t>Fl</w:t>
            </w:r>
          </w:p>
        </w:tc>
        <w:tc>
          <w:tcPr>
            <w:tcW w:w="1943" w:type="dxa"/>
            <w:tcBorders>
              <w:top w:val="single" w:sz="4" w:space="0" w:color="auto"/>
              <w:left w:val="nil"/>
              <w:bottom w:val="single" w:sz="8" w:space="0" w:color="auto"/>
              <w:right w:val="nil"/>
            </w:tcBorders>
            <w:shd w:val="clear" w:color="auto" w:fill="auto"/>
            <w:vAlign w:val="center"/>
            <w:hideMark/>
          </w:tcPr>
          <w:p w:rsidR="007A7C2F" w:rsidRPr="007A7C2F" w:rsidRDefault="00BD534A" w:rsidP="007A7C2F">
            <w:pPr>
              <w:jc w:val="center"/>
              <w:rPr>
                <w:rFonts w:ascii="Times New Roman" w:hAnsi="Times New Roman" w:cs="Times New Roman"/>
                <w:sz w:val="20"/>
              </w:rPr>
            </w:pPr>
            <w:r w:rsidRPr="00BD534A">
              <w:rPr>
                <w:rFonts w:ascii="Times New Roman" w:hAnsi="Times New Roman" w:cs="Times New Roman"/>
                <w:sz w:val="20"/>
              </w:rPr>
              <w:t>Laminated siltstone</w:t>
            </w:r>
          </w:p>
        </w:tc>
        <w:tc>
          <w:tcPr>
            <w:tcW w:w="3553" w:type="dxa"/>
            <w:tcBorders>
              <w:top w:val="single" w:sz="4" w:space="0" w:color="auto"/>
              <w:left w:val="nil"/>
              <w:bottom w:val="single" w:sz="8" w:space="0" w:color="auto"/>
              <w:right w:val="nil"/>
            </w:tcBorders>
            <w:shd w:val="clear" w:color="auto" w:fill="auto"/>
            <w:vAlign w:val="center"/>
            <w:hideMark/>
          </w:tcPr>
          <w:p w:rsidR="007A7C2F" w:rsidRPr="00BD534A" w:rsidRDefault="00BD534A" w:rsidP="007A7C2F">
            <w:pPr>
              <w:jc w:val="center"/>
              <w:rPr>
                <w:rFonts w:ascii="Times New Roman" w:hAnsi="Times New Roman" w:cs="Times New Roman"/>
                <w:sz w:val="20"/>
                <w:lang w:val="en-US"/>
              </w:rPr>
            </w:pPr>
            <w:r w:rsidRPr="00BD534A">
              <w:rPr>
                <w:rFonts w:ascii="Times New Roman" w:hAnsi="Times New Roman" w:cs="Times New Roman"/>
                <w:sz w:val="20"/>
                <w:lang w:val="en-US"/>
              </w:rPr>
              <w:t>Tabular beds 0.123 to 3.3 m thick, of laminated siltstone, laterally continuous for tens of meters. Contraction cracks and Sm and Sr lenses occur in association.</w:t>
            </w:r>
          </w:p>
        </w:tc>
        <w:tc>
          <w:tcPr>
            <w:tcW w:w="3623" w:type="dxa"/>
            <w:tcBorders>
              <w:top w:val="single" w:sz="4" w:space="0" w:color="auto"/>
              <w:left w:val="nil"/>
              <w:bottom w:val="single" w:sz="8" w:space="0" w:color="auto"/>
              <w:right w:val="nil"/>
            </w:tcBorders>
            <w:shd w:val="clear" w:color="auto" w:fill="auto"/>
            <w:vAlign w:val="center"/>
            <w:hideMark/>
          </w:tcPr>
          <w:p w:rsidR="007A7C2F" w:rsidRPr="007A7C2F" w:rsidRDefault="00BD534A" w:rsidP="007A7C2F">
            <w:pPr>
              <w:jc w:val="center"/>
              <w:rPr>
                <w:rFonts w:ascii="Times New Roman" w:hAnsi="Times New Roman" w:cs="Times New Roman"/>
                <w:sz w:val="20"/>
              </w:rPr>
            </w:pPr>
            <w:r w:rsidRPr="00BD534A">
              <w:rPr>
                <w:rFonts w:ascii="Times New Roman" w:hAnsi="Times New Roman" w:cs="Times New Roman"/>
                <w:sz w:val="20"/>
                <w:lang w:val="en-US"/>
              </w:rPr>
              <w:t xml:space="preserve">Decantation of fine suspended sediments in calm, oxygenated waters, with periods of subaerial exposure subject to drying processes. </w:t>
            </w:r>
            <w:r w:rsidRPr="00BD534A">
              <w:rPr>
                <w:rFonts w:ascii="Times New Roman" w:hAnsi="Times New Roman" w:cs="Times New Roman"/>
                <w:sz w:val="20"/>
              </w:rPr>
              <w:t>Lamination is characterized by particle size segregation.</w:t>
            </w:r>
          </w:p>
        </w:tc>
      </w:tr>
      <w:tr w:rsidR="007A7C2F" w:rsidRPr="00880CE6" w:rsidTr="00B97280">
        <w:trPr>
          <w:trHeight w:val="1944"/>
          <w:jc w:val="center"/>
        </w:trPr>
        <w:tc>
          <w:tcPr>
            <w:tcW w:w="819" w:type="dxa"/>
            <w:tcBorders>
              <w:top w:val="single" w:sz="4" w:space="0" w:color="auto"/>
              <w:left w:val="nil"/>
              <w:bottom w:val="single" w:sz="8" w:space="0" w:color="auto"/>
              <w:right w:val="nil"/>
            </w:tcBorders>
            <w:shd w:val="clear" w:color="auto" w:fill="auto"/>
            <w:noWrap/>
            <w:vAlign w:val="center"/>
            <w:hideMark/>
          </w:tcPr>
          <w:p w:rsidR="007A7C2F" w:rsidRPr="007A7C2F" w:rsidRDefault="007A7C2F" w:rsidP="007A7C2F">
            <w:pPr>
              <w:jc w:val="center"/>
              <w:rPr>
                <w:rFonts w:ascii="Times New Roman" w:hAnsi="Times New Roman" w:cs="Times New Roman"/>
                <w:b/>
                <w:bCs/>
                <w:sz w:val="20"/>
              </w:rPr>
            </w:pPr>
            <w:proofErr w:type="gramStart"/>
            <w:r w:rsidRPr="007A7C2F">
              <w:rPr>
                <w:rFonts w:ascii="Times New Roman" w:hAnsi="Times New Roman" w:cs="Times New Roman"/>
                <w:b/>
                <w:bCs/>
                <w:sz w:val="20"/>
              </w:rPr>
              <w:t>Sm</w:t>
            </w:r>
            <w:proofErr w:type="gramEnd"/>
          </w:p>
        </w:tc>
        <w:tc>
          <w:tcPr>
            <w:tcW w:w="1943" w:type="dxa"/>
            <w:tcBorders>
              <w:top w:val="single" w:sz="4" w:space="0" w:color="auto"/>
              <w:left w:val="nil"/>
              <w:bottom w:val="single" w:sz="8" w:space="0" w:color="auto"/>
              <w:right w:val="nil"/>
            </w:tcBorders>
            <w:shd w:val="clear" w:color="auto" w:fill="auto"/>
            <w:vAlign w:val="center"/>
            <w:hideMark/>
          </w:tcPr>
          <w:p w:rsidR="007A7C2F" w:rsidRPr="007A7C2F" w:rsidRDefault="00BD534A" w:rsidP="007A7C2F">
            <w:pPr>
              <w:jc w:val="center"/>
              <w:rPr>
                <w:rFonts w:ascii="Times New Roman" w:hAnsi="Times New Roman" w:cs="Times New Roman"/>
                <w:sz w:val="20"/>
              </w:rPr>
            </w:pPr>
            <w:r>
              <w:rPr>
                <w:rFonts w:ascii="Times New Roman" w:hAnsi="Times New Roman" w:cs="Times New Roman"/>
                <w:sz w:val="20"/>
              </w:rPr>
              <w:t>Massive sandstone</w:t>
            </w:r>
          </w:p>
        </w:tc>
        <w:tc>
          <w:tcPr>
            <w:tcW w:w="3553" w:type="dxa"/>
            <w:tcBorders>
              <w:top w:val="single" w:sz="4" w:space="0" w:color="auto"/>
              <w:left w:val="nil"/>
              <w:bottom w:val="single" w:sz="8" w:space="0" w:color="auto"/>
              <w:right w:val="nil"/>
            </w:tcBorders>
            <w:shd w:val="clear" w:color="auto" w:fill="auto"/>
            <w:vAlign w:val="center"/>
            <w:hideMark/>
          </w:tcPr>
          <w:p w:rsidR="007A7C2F" w:rsidRPr="007A7C2F" w:rsidRDefault="00BD534A" w:rsidP="007A7C2F">
            <w:pPr>
              <w:jc w:val="center"/>
              <w:rPr>
                <w:rFonts w:ascii="Times New Roman" w:hAnsi="Times New Roman" w:cs="Times New Roman"/>
                <w:sz w:val="20"/>
              </w:rPr>
            </w:pPr>
            <w:r w:rsidRPr="00BD534A">
              <w:rPr>
                <w:rFonts w:ascii="Times New Roman" w:hAnsi="Times New Roman" w:cs="Times New Roman"/>
                <w:sz w:val="20"/>
                <w:lang w:val="en-US"/>
              </w:rPr>
              <w:t xml:space="preserve">Tabular beds 0.07 to 1.6 m thick, of very fine-grained to fine-grained sandstone with a massive appearance, continuous laterally for tens of meters. </w:t>
            </w:r>
            <w:r w:rsidRPr="00BD534A">
              <w:rPr>
                <w:rFonts w:ascii="Times New Roman" w:hAnsi="Times New Roman" w:cs="Times New Roman"/>
                <w:sz w:val="20"/>
              </w:rPr>
              <w:t>Scattered siltstone clasts and conglomerate lenses occur in association.</w:t>
            </w:r>
          </w:p>
        </w:tc>
        <w:tc>
          <w:tcPr>
            <w:tcW w:w="3623" w:type="dxa"/>
            <w:tcBorders>
              <w:top w:val="single" w:sz="4" w:space="0" w:color="auto"/>
              <w:left w:val="nil"/>
              <w:bottom w:val="single" w:sz="8" w:space="0" w:color="auto"/>
              <w:right w:val="nil"/>
            </w:tcBorders>
            <w:shd w:val="clear" w:color="auto" w:fill="auto"/>
            <w:vAlign w:val="center"/>
            <w:hideMark/>
          </w:tcPr>
          <w:p w:rsidR="007A7C2F" w:rsidRPr="00BD534A" w:rsidRDefault="00BD534A" w:rsidP="007A7C2F">
            <w:pPr>
              <w:jc w:val="center"/>
              <w:rPr>
                <w:rFonts w:ascii="Times New Roman" w:hAnsi="Times New Roman" w:cs="Times New Roman"/>
                <w:sz w:val="20"/>
                <w:lang w:val="en-US"/>
              </w:rPr>
            </w:pPr>
            <w:r w:rsidRPr="00BD534A">
              <w:rPr>
                <w:rFonts w:ascii="Times New Roman" w:hAnsi="Times New Roman" w:cs="Times New Roman"/>
                <w:sz w:val="20"/>
                <w:lang w:val="en-US"/>
              </w:rPr>
              <w:t>The massive appearance may be related to rapid sediment deposition. Siltstone clasts are the product of subaerial silt exposure, cracking, and subsequent reworking.</w:t>
            </w:r>
          </w:p>
        </w:tc>
      </w:tr>
      <w:tr w:rsidR="007A7C2F" w:rsidRPr="00880CE6" w:rsidTr="00B97280">
        <w:trPr>
          <w:trHeight w:val="1792"/>
          <w:jc w:val="center"/>
        </w:trPr>
        <w:tc>
          <w:tcPr>
            <w:tcW w:w="819" w:type="dxa"/>
            <w:tcBorders>
              <w:top w:val="single" w:sz="4" w:space="0" w:color="auto"/>
              <w:left w:val="nil"/>
              <w:bottom w:val="single" w:sz="8" w:space="0" w:color="auto"/>
              <w:right w:val="nil"/>
            </w:tcBorders>
            <w:shd w:val="clear" w:color="auto" w:fill="auto"/>
            <w:noWrap/>
            <w:vAlign w:val="center"/>
            <w:hideMark/>
          </w:tcPr>
          <w:p w:rsidR="007A7C2F" w:rsidRPr="007A7C2F" w:rsidRDefault="007A7C2F" w:rsidP="007A7C2F">
            <w:pPr>
              <w:jc w:val="center"/>
              <w:rPr>
                <w:rFonts w:ascii="Times New Roman" w:hAnsi="Times New Roman" w:cs="Times New Roman"/>
                <w:b/>
                <w:bCs/>
                <w:sz w:val="20"/>
              </w:rPr>
            </w:pPr>
            <w:r w:rsidRPr="007A7C2F">
              <w:rPr>
                <w:rFonts w:ascii="Times New Roman" w:hAnsi="Times New Roman" w:cs="Times New Roman"/>
                <w:b/>
                <w:bCs/>
                <w:sz w:val="20"/>
              </w:rPr>
              <w:t>Sl</w:t>
            </w:r>
          </w:p>
        </w:tc>
        <w:tc>
          <w:tcPr>
            <w:tcW w:w="1943" w:type="dxa"/>
            <w:tcBorders>
              <w:top w:val="single" w:sz="4" w:space="0" w:color="auto"/>
              <w:left w:val="nil"/>
              <w:bottom w:val="single" w:sz="8" w:space="0" w:color="auto"/>
              <w:right w:val="nil"/>
            </w:tcBorders>
            <w:shd w:val="clear" w:color="auto" w:fill="auto"/>
            <w:vAlign w:val="center"/>
            <w:hideMark/>
          </w:tcPr>
          <w:p w:rsidR="007A7C2F" w:rsidRPr="007A7C2F" w:rsidRDefault="00BD534A" w:rsidP="007A7C2F">
            <w:pPr>
              <w:jc w:val="center"/>
              <w:rPr>
                <w:rFonts w:ascii="Times New Roman" w:hAnsi="Times New Roman" w:cs="Times New Roman"/>
                <w:sz w:val="20"/>
              </w:rPr>
            </w:pPr>
            <w:r w:rsidRPr="00BD534A">
              <w:rPr>
                <w:rFonts w:ascii="Times New Roman" w:hAnsi="Times New Roman" w:cs="Times New Roman"/>
                <w:sz w:val="20"/>
              </w:rPr>
              <w:t>Sandstone with horizontal lamination</w:t>
            </w:r>
          </w:p>
        </w:tc>
        <w:tc>
          <w:tcPr>
            <w:tcW w:w="3553" w:type="dxa"/>
            <w:tcBorders>
              <w:top w:val="single" w:sz="4" w:space="0" w:color="auto"/>
              <w:left w:val="nil"/>
              <w:bottom w:val="single" w:sz="8" w:space="0" w:color="auto"/>
              <w:right w:val="nil"/>
            </w:tcBorders>
            <w:shd w:val="clear" w:color="auto" w:fill="auto"/>
            <w:vAlign w:val="center"/>
            <w:hideMark/>
          </w:tcPr>
          <w:p w:rsidR="007A7C2F" w:rsidRPr="00BD534A" w:rsidRDefault="00BD534A" w:rsidP="007A7C2F">
            <w:pPr>
              <w:jc w:val="center"/>
              <w:rPr>
                <w:rFonts w:ascii="Times New Roman" w:hAnsi="Times New Roman" w:cs="Times New Roman"/>
                <w:sz w:val="20"/>
                <w:lang w:val="en-US"/>
              </w:rPr>
            </w:pPr>
            <w:r w:rsidRPr="00BD534A">
              <w:rPr>
                <w:rFonts w:ascii="Times New Roman" w:hAnsi="Times New Roman" w:cs="Times New Roman"/>
                <w:sz w:val="20"/>
                <w:lang w:val="en-US"/>
              </w:rPr>
              <w:t>Tabular beds 0.08 to 2.4 m thick, of very fine to fine sandstone with horizontal lamination, continuous laterally for tens of meters.</w:t>
            </w:r>
          </w:p>
        </w:tc>
        <w:tc>
          <w:tcPr>
            <w:tcW w:w="3623" w:type="dxa"/>
            <w:tcBorders>
              <w:top w:val="single" w:sz="4" w:space="0" w:color="auto"/>
              <w:left w:val="nil"/>
              <w:bottom w:val="single" w:sz="8" w:space="0" w:color="auto"/>
              <w:right w:val="nil"/>
            </w:tcBorders>
            <w:shd w:val="clear" w:color="auto" w:fill="auto"/>
            <w:vAlign w:val="center"/>
            <w:hideMark/>
          </w:tcPr>
          <w:p w:rsidR="007A7C2F" w:rsidRPr="00BD534A" w:rsidRDefault="00BD534A" w:rsidP="007A7C2F">
            <w:pPr>
              <w:jc w:val="center"/>
              <w:rPr>
                <w:rFonts w:ascii="Times New Roman" w:hAnsi="Times New Roman" w:cs="Times New Roman"/>
                <w:sz w:val="20"/>
                <w:lang w:val="en-US"/>
              </w:rPr>
            </w:pPr>
            <w:r w:rsidRPr="00BD534A">
              <w:rPr>
                <w:rFonts w:ascii="Times New Roman" w:hAnsi="Times New Roman" w:cs="Times New Roman"/>
                <w:sz w:val="20"/>
                <w:lang w:val="en-US"/>
              </w:rPr>
              <w:t>Transport of sandy sediments by traction in flat bedforms in the upper flow regime.</w:t>
            </w:r>
          </w:p>
        </w:tc>
      </w:tr>
      <w:tr w:rsidR="007A7C2F" w:rsidRPr="00880CE6" w:rsidTr="00B97280">
        <w:trPr>
          <w:trHeight w:val="1792"/>
          <w:jc w:val="center"/>
        </w:trPr>
        <w:tc>
          <w:tcPr>
            <w:tcW w:w="819" w:type="dxa"/>
            <w:tcBorders>
              <w:top w:val="single" w:sz="4" w:space="0" w:color="auto"/>
              <w:left w:val="nil"/>
              <w:bottom w:val="single" w:sz="8" w:space="0" w:color="auto"/>
              <w:right w:val="nil"/>
            </w:tcBorders>
            <w:shd w:val="clear" w:color="auto" w:fill="auto"/>
            <w:noWrap/>
            <w:vAlign w:val="center"/>
            <w:hideMark/>
          </w:tcPr>
          <w:p w:rsidR="007A7C2F" w:rsidRPr="007A7C2F" w:rsidRDefault="007A7C2F" w:rsidP="007A7C2F">
            <w:pPr>
              <w:jc w:val="center"/>
              <w:rPr>
                <w:rFonts w:ascii="Times New Roman" w:hAnsi="Times New Roman" w:cs="Times New Roman"/>
                <w:b/>
                <w:bCs/>
                <w:sz w:val="20"/>
              </w:rPr>
            </w:pPr>
            <w:r w:rsidRPr="007A7C2F">
              <w:rPr>
                <w:rFonts w:ascii="Times New Roman" w:hAnsi="Times New Roman" w:cs="Times New Roman"/>
                <w:b/>
                <w:bCs/>
                <w:sz w:val="20"/>
              </w:rPr>
              <w:t>Sr</w:t>
            </w:r>
          </w:p>
        </w:tc>
        <w:tc>
          <w:tcPr>
            <w:tcW w:w="1943" w:type="dxa"/>
            <w:tcBorders>
              <w:top w:val="single" w:sz="4" w:space="0" w:color="auto"/>
              <w:left w:val="nil"/>
              <w:bottom w:val="single" w:sz="8" w:space="0" w:color="auto"/>
              <w:right w:val="nil"/>
            </w:tcBorders>
            <w:shd w:val="clear" w:color="auto" w:fill="auto"/>
            <w:vAlign w:val="center"/>
            <w:hideMark/>
          </w:tcPr>
          <w:p w:rsidR="007A7C2F" w:rsidRPr="00BD534A" w:rsidRDefault="00BD534A" w:rsidP="007A7C2F">
            <w:pPr>
              <w:jc w:val="center"/>
              <w:rPr>
                <w:rFonts w:ascii="Times New Roman" w:hAnsi="Times New Roman" w:cs="Times New Roman"/>
                <w:sz w:val="20"/>
                <w:lang w:val="en-US"/>
              </w:rPr>
            </w:pPr>
            <w:r w:rsidRPr="00BD534A">
              <w:rPr>
                <w:rFonts w:ascii="Times New Roman" w:hAnsi="Times New Roman" w:cs="Times New Roman"/>
                <w:sz w:val="20"/>
                <w:lang w:val="en-US"/>
              </w:rPr>
              <w:t>Sandstone with ripple cross-lamination</w:t>
            </w:r>
          </w:p>
        </w:tc>
        <w:tc>
          <w:tcPr>
            <w:tcW w:w="3553" w:type="dxa"/>
            <w:tcBorders>
              <w:top w:val="single" w:sz="4" w:space="0" w:color="auto"/>
              <w:left w:val="nil"/>
              <w:bottom w:val="single" w:sz="8" w:space="0" w:color="auto"/>
              <w:right w:val="nil"/>
            </w:tcBorders>
            <w:shd w:val="clear" w:color="auto" w:fill="auto"/>
            <w:vAlign w:val="center"/>
            <w:hideMark/>
          </w:tcPr>
          <w:p w:rsidR="007A7C2F" w:rsidRPr="00BD534A" w:rsidRDefault="00BD534A" w:rsidP="007A7C2F">
            <w:pPr>
              <w:jc w:val="center"/>
              <w:rPr>
                <w:rFonts w:ascii="Times New Roman" w:hAnsi="Times New Roman" w:cs="Times New Roman"/>
                <w:sz w:val="20"/>
                <w:lang w:val="en-US"/>
              </w:rPr>
            </w:pPr>
            <w:r w:rsidRPr="00BD534A">
              <w:rPr>
                <w:rFonts w:ascii="Times New Roman" w:hAnsi="Times New Roman" w:cs="Times New Roman"/>
                <w:sz w:val="20"/>
                <w:lang w:val="en-US"/>
              </w:rPr>
              <w:t>Tabular beds 0.12 to 0.85 m thick, of fine sandstone with ripple cross-lamination, continuous for tens of meters. Clay drapes and tool marks occur associated with the layers. The layers commonly have an undulating top and/or base.</w:t>
            </w:r>
          </w:p>
        </w:tc>
        <w:tc>
          <w:tcPr>
            <w:tcW w:w="3623" w:type="dxa"/>
            <w:tcBorders>
              <w:top w:val="single" w:sz="4" w:space="0" w:color="auto"/>
              <w:left w:val="nil"/>
              <w:bottom w:val="single" w:sz="8" w:space="0" w:color="auto"/>
              <w:right w:val="nil"/>
            </w:tcBorders>
            <w:shd w:val="clear" w:color="auto" w:fill="auto"/>
            <w:vAlign w:val="center"/>
            <w:hideMark/>
          </w:tcPr>
          <w:p w:rsidR="007A7C2F" w:rsidRPr="00BD534A" w:rsidRDefault="00BD534A" w:rsidP="007A7C2F">
            <w:pPr>
              <w:jc w:val="center"/>
              <w:rPr>
                <w:rFonts w:ascii="Times New Roman" w:hAnsi="Times New Roman" w:cs="Times New Roman"/>
                <w:sz w:val="20"/>
                <w:lang w:val="en-US"/>
              </w:rPr>
            </w:pPr>
            <w:r w:rsidRPr="00BD534A">
              <w:rPr>
                <w:rFonts w:ascii="Times New Roman" w:hAnsi="Times New Roman" w:cs="Times New Roman"/>
                <w:sz w:val="20"/>
                <w:lang w:val="en-US"/>
              </w:rPr>
              <w:t>Product of deposition under the action of high-frequency oscillatory flows caused by fair-weather waves.</w:t>
            </w:r>
          </w:p>
        </w:tc>
      </w:tr>
      <w:tr w:rsidR="007A7C2F" w:rsidRPr="00880CE6" w:rsidTr="00B97280">
        <w:trPr>
          <w:trHeight w:val="1540"/>
          <w:jc w:val="center"/>
        </w:trPr>
        <w:tc>
          <w:tcPr>
            <w:tcW w:w="819" w:type="dxa"/>
            <w:tcBorders>
              <w:top w:val="single" w:sz="4" w:space="0" w:color="auto"/>
              <w:left w:val="nil"/>
              <w:bottom w:val="single" w:sz="4" w:space="0" w:color="auto"/>
              <w:right w:val="nil"/>
            </w:tcBorders>
            <w:shd w:val="clear" w:color="auto" w:fill="auto"/>
            <w:noWrap/>
            <w:vAlign w:val="center"/>
            <w:hideMark/>
          </w:tcPr>
          <w:p w:rsidR="007A7C2F" w:rsidRPr="007A7C2F" w:rsidRDefault="007A7C2F" w:rsidP="007A7C2F">
            <w:pPr>
              <w:jc w:val="center"/>
              <w:rPr>
                <w:rFonts w:ascii="Times New Roman" w:hAnsi="Times New Roman" w:cs="Times New Roman"/>
                <w:b/>
                <w:bCs/>
                <w:sz w:val="20"/>
              </w:rPr>
            </w:pPr>
            <w:r w:rsidRPr="007A7C2F">
              <w:rPr>
                <w:rFonts w:ascii="Times New Roman" w:hAnsi="Times New Roman" w:cs="Times New Roman"/>
                <w:b/>
                <w:bCs/>
                <w:sz w:val="20"/>
              </w:rPr>
              <w:t>St</w:t>
            </w:r>
          </w:p>
        </w:tc>
        <w:tc>
          <w:tcPr>
            <w:tcW w:w="1943" w:type="dxa"/>
            <w:tcBorders>
              <w:top w:val="single" w:sz="4" w:space="0" w:color="auto"/>
              <w:left w:val="nil"/>
              <w:bottom w:val="single" w:sz="4" w:space="0" w:color="auto"/>
              <w:right w:val="nil"/>
            </w:tcBorders>
            <w:shd w:val="clear" w:color="auto" w:fill="auto"/>
            <w:vAlign w:val="center"/>
            <w:hideMark/>
          </w:tcPr>
          <w:p w:rsidR="007A7C2F" w:rsidRPr="00BD534A" w:rsidRDefault="00BD534A" w:rsidP="007A7C2F">
            <w:pPr>
              <w:jc w:val="center"/>
              <w:rPr>
                <w:rFonts w:ascii="Times New Roman" w:hAnsi="Times New Roman" w:cs="Times New Roman"/>
                <w:sz w:val="20"/>
                <w:lang w:val="en-US"/>
              </w:rPr>
            </w:pPr>
            <w:r w:rsidRPr="00BD534A">
              <w:rPr>
                <w:rFonts w:ascii="Times New Roman" w:hAnsi="Times New Roman" w:cs="Times New Roman"/>
                <w:sz w:val="20"/>
                <w:lang w:val="en-US"/>
              </w:rPr>
              <w:t>Sandstone with trough cross-lamination</w:t>
            </w:r>
          </w:p>
        </w:tc>
        <w:tc>
          <w:tcPr>
            <w:tcW w:w="3553" w:type="dxa"/>
            <w:tcBorders>
              <w:top w:val="single" w:sz="4" w:space="0" w:color="auto"/>
              <w:left w:val="nil"/>
              <w:bottom w:val="single" w:sz="4" w:space="0" w:color="auto"/>
              <w:right w:val="nil"/>
            </w:tcBorders>
            <w:shd w:val="clear" w:color="auto" w:fill="auto"/>
            <w:vAlign w:val="center"/>
            <w:hideMark/>
          </w:tcPr>
          <w:p w:rsidR="007A7C2F" w:rsidRPr="00BD534A" w:rsidRDefault="00BD534A" w:rsidP="007A7C2F">
            <w:pPr>
              <w:jc w:val="center"/>
              <w:rPr>
                <w:rFonts w:ascii="Times New Roman" w:hAnsi="Times New Roman" w:cs="Times New Roman"/>
                <w:sz w:val="20"/>
                <w:lang w:val="en-US"/>
              </w:rPr>
            </w:pPr>
            <w:r w:rsidRPr="00BD534A">
              <w:rPr>
                <w:rFonts w:ascii="Times New Roman" w:hAnsi="Times New Roman" w:cs="Times New Roman"/>
                <w:sz w:val="20"/>
                <w:lang w:val="en-US"/>
              </w:rPr>
              <w:t>Lenticular bed 0.22 m thick, of sandstone with tangential cross-lamination. This facies appears only once, at the base of section 7</w:t>
            </w:r>
            <w:r w:rsidR="007A7C2F" w:rsidRPr="00BD534A">
              <w:rPr>
                <w:rFonts w:ascii="Times New Roman" w:hAnsi="Times New Roman" w:cs="Times New Roman"/>
                <w:sz w:val="20"/>
                <w:lang w:val="en-US"/>
              </w:rPr>
              <w:t>.</w:t>
            </w:r>
          </w:p>
        </w:tc>
        <w:tc>
          <w:tcPr>
            <w:tcW w:w="3623" w:type="dxa"/>
            <w:tcBorders>
              <w:top w:val="single" w:sz="4" w:space="0" w:color="auto"/>
              <w:left w:val="nil"/>
              <w:bottom w:val="single" w:sz="4" w:space="0" w:color="auto"/>
              <w:right w:val="nil"/>
            </w:tcBorders>
            <w:shd w:val="clear" w:color="auto" w:fill="auto"/>
            <w:vAlign w:val="center"/>
            <w:hideMark/>
          </w:tcPr>
          <w:p w:rsidR="007A7C2F" w:rsidRPr="00AC7D72" w:rsidRDefault="00AC7D72" w:rsidP="007A7C2F">
            <w:pPr>
              <w:jc w:val="center"/>
              <w:rPr>
                <w:rFonts w:ascii="Times New Roman" w:hAnsi="Times New Roman" w:cs="Times New Roman"/>
                <w:sz w:val="20"/>
                <w:lang w:val="en-US"/>
              </w:rPr>
            </w:pPr>
            <w:r w:rsidRPr="00AC7D72">
              <w:rPr>
                <w:rFonts w:ascii="Times New Roman" w:hAnsi="Times New Roman" w:cs="Times New Roman"/>
                <w:sz w:val="20"/>
                <w:lang w:val="en-US"/>
              </w:rPr>
              <w:t>Product of the migration of 3D dunes with sinuous crests.</w:t>
            </w:r>
          </w:p>
        </w:tc>
      </w:tr>
      <w:tr w:rsidR="007A7C2F" w:rsidRPr="00880CE6" w:rsidTr="00B97280">
        <w:trPr>
          <w:trHeight w:val="1557"/>
          <w:jc w:val="center"/>
        </w:trPr>
        <w:tc>
          <w:tcPr>
            <w:tcW w:w="819" w:type="dxa"/>
            <w:tcBorders>
              <w:top w:val="single" w:sz="4" w:space="0" w:color="auto"/>
              <w:left w:val="nil"/>
              <w:bottom w:val="single" w:sz="4" w:space="0" w:color="auto"/>
              <w:right w:val="nil"/>
            </w:tcBorders>
            <w:shd w:val="clear" w:color="auto" w:fill="auto"/>
            <w:noWrap/>
            <w:vAlign w:val="center"/>
            <w:hideMark/>
          </w:tcPr>
          <w:p w:rsidR="007A7C2F" w:rsidRPr="007A7C2F" w:rsidRDefault="007A7C2F" w:rsidP="007A7C2F">
            <w:pPr>
              <w:jc w:val="center"/>
              <w:rPr>
                <w:rFonts w:ascii="Times New Roman" w:hAnsi="Times New Roman" w:cs="Times New Roman"/>
                <w:b/>
                <w:bCs/>
                <w:sz w:val="20"/>
              </w:rPr>
            </w:pPr>
            <w:r w:rsidRPr="007A7C2F">
              <w:rPr>
                <w:rFonts w:ascii="Times New Roman" w:hAnsi="Times New Roman" w:cs="Times New Roman"/>
                <w:b/>
                <w:bCs/>
                <w:sz w:val="20"/>
              </w:rPr>
              <w:lastRenderedPageBreak/>
              <w:t>Ssh</w:t>
            </w:r>
          </w:p>
        </w:tc>
        <w:tc>
          <w:tcPr>
            <w:tcW w:w="1943" w:type="dxa"/>
            <w:tcBorders>
              <w:top w:val="single" w:sz="4" w:space="0" w:color="auto"/>
              <w:left w:val="nil"/>
              <w:bottom w:val="single" w:sz="4" w:space="0" w:color="auto"/>
              <w:right w:val="nil"/>
            </w:tcBorders>
            <w:shd w:val="clear" w:color="auto" w:fill="auto"/>
            <w:vAlign w:val="center"/>
            <w:hideMark/>
          </w:tcPr>
          <w:p w:rsidR="007A7C2F" w:rsidRPr="00171FD4" w:rsidRDefault="00171FD4" w:rsidP="007A7C2F">
            <w:pPr>
              <w:jc w:val="center"/>
              <w:rPr>
                <w:rFonts w:ascii="Times New Roman" w:hAnsi="Times New Roman" w:cs="Times New Roman"/>
                <w:sz w:val="20"/>
                <w:lang w:val="en-US"/>
              </w:rPr>
            </w:pPr>
            <w:r w:rsidRPr="00171FD4">
              <w:rPr>
                <w:rFonts w:ascii="Times New Roman" w:hAnsi="Times New Roman" w:cs="Times New Roman"/>
                <w:sz w:val="20"/>
                <w:lang w:val="en-US"/>
              </w:rPr>
              <w:t>Sandstone with hummocky/swaley cross-stratification</w:t>
            </w:r>
          </w:p>
        </w:tc>
        <w:tc>
          <w:tcPr>
            <w:tcW w:w="3553" w:type="dxa"/>
            <w:tcBorders>
              <w:top w:val="single" w:sz="4" w:space="0" w:color="auto"/>
              <w:left w:val="nil"/>
              <w:bottom w:val="single" w:sz="4" w:space="0" w:color="auto"/>
              <w:right w:val="nil"/>
            </w:tcBorders>
            <w:shd w:val="clear" w:color="auto" w:fill="auto"/>
            <w:vAlign w:val="center"/>
            <w:hideMark/>
          </w:tcPr>
          <w:p w:rsidR="007A7C2F" w:rsidRPr="00171FD4" w:rsidRDefault="00171FD4" w:rsidP="007A7C2F">
            <w:pPr>
              <w:jc w:val="center"/>
              <w:rPr>
                <w:rFonts w:ascii="Times New Roman" w:hAnsi="Times New Roman" w:cs="Times New Roman"/>
                <w:sz w:val="20"/>
                <w:lang w:val="en-US"/>
              </w:rPr>
            </w:pPr>
            <w:r w:rsidRPr="00171FD4">
              <w:rPr>
                <w:rFonts w:ascii="Times New Roman" w:hAnsi="Times New Roman" w:cs="Times New Roman"/>
                <w:sz w:val="20"/>
                <w:lang w:val="en-US"/>
              </w:rPr>
              <w:t>Tabular and lenticular beds 0.1 to 0.467 m thick, of sandstone with hummocky/swaley stratification, laterally continuous at outcrop scale.</w:t>
            </w:r>
          </w:p>
        </w:tc>
        <w:tc>
          <w:tcPr>
            <w:tcW w:w="3623" w:type="dxa"/>
            <w:tcBorders>
              <w:top w:val="single" w:sz="4" w:space="0" w:color="auto"/>
              <w:left w:val="nil"/>
              <w:bottom w:val="single" w:sz="4" w:space="0" w:color="auto"/>
              <w:right w:val="nil"/>
            </w:tcBorders>
            <w:shd w:val="clear" w:color="auto" w:fill="auto"/>
            <w:vAlign w:val="center"/>
            <w:hideMark/>
          </w:tcPr>
          <w:p w:rsidR="007A7C2F" w:rsidRPr="00171FD4" w:rsidRDefault="00171FD4" w:rsidP="007A7C2F">
            <w:pPr>
              <w:jc w:val="center"/>
              <w:rPr>
                <w:rFonts w:ascii="Times New Roman" w:hAnsi="Times New Roman" w:cs="Times New Roman"/>
                <w:sz w:val="20"/>
                <w:lang w:val="en-US"/>
              </w:rPr>
            </w:pPr>
            <w:r w:rsidRPr="00171FD4">
              <w:rPr>
                <w:rFonts w:ascii="Times New Roman" w:hAnsi="Times New Roman" w:cs="Times New Roman"/>
                <w:sz w:val="20"/>
                <w:lang w:val="en-US"/>
              </w:rPr>
              <w:t>Product of deposition under the action of underwater oscillatory flows of storm waves.</w:t>
            </w:r>
          </w:p>
        </w:tc>
      </w:tr>
      <w:tr w:rsidR="007A7C2F" w:rsidRPr="00880CE6" w:rsidTr="00B97280">
        <w:trPr>
          <w:trHeight w:val="1792"/>
          <w:jc w:val="center"/>
        </w:trPr>
        <w:tc>
          <w:tcPr>
            <w:tcW w:w="819" w:type="dxa"/>
            <w:tcBorders>
              <w:top w:val="single" w:sz="4" w:space="0" w:color="auto"/>
              <w:left w:val="nil"/>
              <w:bottom w:val="single" w:sz="4" w:space="0" w:color="auto"/>
              <w:right w:val="nil"/>
            </w:tcBorders>
            <w:shd w:val="clear" w:color="auto" w:fill="auto"/>
            <w:noWrap/>
            <w:vAlign w:val="center"/>
            <w:hideMark/>
          </w:tcPr>
          <w:p w:rsidR="007A7C2F" w:rsidRPr="007A7C2F" w:rsidRDefault="007A7C2F" w:rsidP="007A7C2F">
            <w:pPr>
              <w:jc w:val="center"/>
              <w:rPr>
                <w:rFonts w:ascii="Times New Roman" w:hAnsi="Times New Roman" w:cs="Times New Roman"/>
                <w:b/>
                <w:bCs/>
                <w:sz w:val="20"/>
              </w:rPr>
            </w:pPr>
            <w:r w:rsidRPr="007A7C2F">
              <w:rPr>
                <w:rFonts w:ascii="Times New Roman" w:hAnsi="Times New Roman" w:cs="Times New Roman"/>
                <w:b/>
                <w:bCs/>
                <w:sz w:val="20"/>
              </w:rPr>
              <w:t>H</w:t>
            </w:r>
          </w:p>
        </w:tc>
        <w:tc>
          <w:tcPr>
            <w:tcW w:w="1943" w:type="dxa"/>
            <w:tcBorders>
              <w:top w:val="single" w:sz="4" w:space="0" w:color="auto"/>
              <w:left w:val="nil"/>
              <w:bottom w:val="single" w:sz="4" w:space="0" w:color="auto"/>
              <w:right w:val="nil"/>
            </w:tcBorders>
            <w:shd w:val="clear" w:color="auto" w:fill="auto"/>
            <w:vAlign w:val="center"/>
            <w:hideMark/>
          </w:tcPr>
          <w:p w:rsidR="007A7C2F" w:rsidRPr="007A7C2F" w:rsidRDefault="00171FD4" w:rsidP="007A7C2F">
            <w:pPr>
              <w:jc w:val="center"/>
              <w:rPr>
                <w:rFonts w:ascii="Times New Roman" w:hAnsi="Times New Roman" w:cs="Times New Roman"/>
                <w:sz w:val="20"/>
              </w:rPr>
            </w:pPr>
            <w:r w:rsidRPr="00070470">
              <w:rPr>
                <w:rFonts w:ascii="Times New Roman" w:hAnsi="Times New Roman" w:cs="Times New Roman"/>
                <w:sz w:val="20"/>
              </w:rPr>
              <w:t>Heterolithic bedding</w:t>
            </w:r>
          </w:p>
        </w:tc>
        <w:tc>
          <w:tcPr>
            <w:tcW w:w="3553" w:type="dxa"/>
            <w:tcBorders>
              <w:top w:val="single" w:sz="4" w:space="0" w:color="auto"/>
              <w:left w:val="nil"/>
              <w:bottom w:val="single" w:sz="4" w:space="0" w:color="auto"/>
              <w:right w:val="nil"/>
            </w:tcBorders>
            <w:shd w:val="clear" w:color="auto" w:fill="auto"/>
            <w:vAlign w:val="center"/>
            <w:hideMark/>
          </w:tcPr>
          <w:p w:rsidR="007A7C2F" w:rsidRPr="00171FD4" w:rsidRDefault="00171FD4" w:rsidP="007A7C2F">
            <w:pPr>
              <w:jc w:val="center"/>
              <w:rPr>
                <w:rFonts w:ascii="Times New Roman" w:hAnsi="Times New Roman" w:cs="Times New Roman"/>
                <w:sz w:val="20"/>
                <w:lang w:val="en-US"/>
              </w:rPr>
            </w:pPr>
            <w:r w:rsidRPr="00171FD4">
              <w:rPr>
                <w:rFonts w:ascii="Times New Roman" w:hAnsi="Times New Roman" w:cs="Times New Roman"/>
                <w:sz w:val="20"/>
                <w:lang w:val="en-US"/>
              </w:rPr>
              <w:t>Tabular beds 0.12 to 0.36 m thick, of heterolithic bedding (wavy, linsen, flaser), marked by alternating fine-grained sandstone and siltstone. This facies occurs most prominently in the middle of section 5, intercalating with the carbonate deposits of the Lagoa do Jacaré Fm.</w:t>
            </w:r>
          </w:p>
        </w:tc>
        <w:tc>
          <w:tcPr>
            <w:tcW w:w="3623" w:type="dxa"/>
            <w:tcBorders>
              <w:top w:val="single" w:sz="4" w:space="0" w:color="auto"/>
              <w:left w:val="nil"/>
              <w:bottom w:val="single" w:sz="4" w:space="0" w:color="auto"/>
              <w:right w:val="nil"/>
            </w:tcBorders>
            <w:shd w:val="clear" w:color="auto" w:fill="auto"/>
            <w:vAlign w:val="center"/>
            <w:hideMark/>
          </w:tcPr>
          <w:p w:rsidR="007A7C2F" w:rsidRPr="00171FD4" w:rsidRDefault="00171FD4" w:rsidP="007A7C2F">
            <w:pPr>
              <w:jc w:val="center"/>
              <w:rPr>
                <w:rFonts w:ascii="Times New Roman" w:hAnsi="Times New Roman" w:cs="Times New Roman"/>
                <w:sz w:val="20"/>
                <w:lang w:val="en-US"/>
              </w:rPr>
            </w:pPr>
            <w:r w:rsidRPr="00171FD4">
              <w:rPr>
                <w:rFonts w:ascii="Times New Roman" w:hAnsi="Times New Roman" w:cs="Times New Roman"/>
                <w:sz w:val="20"/>
                <w:lang w:val="en-US"/>
              </w:rPr>
              <w:t>Alternating traction flow and suspended silt deposition in the absence of water flow. The variation from flaser to linsen is related to the amount of suspended silt and the time available for sedimentation.</w:t>
            </w:r>
          </w:p>
        </w:tc>
      </w:tr>
      <w:tr w:rsidR="007A7C2F" w:rsidRPr="00880CE6" w:rsidTr="00B97280">
        <w:trPr>
          <w:trHeight w:val="2478"/>
          <w:jc w:val="center"/>
        </w:trPr>
        <w:tc>
          <w:tcPr>
            <w:tcW w:w="819" w:type="dxa"/>
            <w:tcBorders>
              <w:top w:val="single" w:sz="4" w:space="0" w:color="auto"/>
              <w:left w:val="nil"/>
              <w:bottom w:val="single" w:sz="4" w:space="0" w:color="auto"/>
              <w:right w:val="nil"/>
            </w:tcBorders>
            <w:shd w:val="clear" w:color="auto" w:fill="auto"/>
            <w:noWrap/>
            <w:vAlign w:val="center"/>
            <w:hideMark/>
          </w:tcPr>
          <w:p w:rsidR="007A7C2F" w:rsidRPr="007A7C2F" w:rsidRDefault="007A7C2F" w:rsidP="007A7C2F">
            <w:pPr>
              <w:jc w:val="center"/>
              <w:rPr>
                <w:rFonts w:ascii="Times New Roman" w:hAnsi="Times New Roman" w:cs="Times New Roman"/>
                <w:b/>
                <w:bCs/>
                <w:sz w:val="20"/>
              </w:rPr>
            </w:pPr>
            <w:r w:rsidRPr="007A7C2F">
              <w:rPr>
                <w:rFonts w:ascii="Times New Roman" w:hAnsi="Times New Roman" w:cs="Times New Roman"/>
                <w:b/>
                <w:bCs/>
                <w:sz w:val="20"/>
              </w:rPr>
              <w:t>Mm</w:t>
            </w:r>
          </w:p>
        </w:tc>
        <w:tc>
          <w:tcPr>
            <w:tcW w:w="1943" w:type="dxa"/>
            <w:tcBorders>
              <w:top w:val="single" w:sz="4" w:space="0" w:color="auto"/>
              <w:left w:val="nil"/>
              <w:bottom w:val="single" w:sz="4" w:space="0" w:color="auto"/>
              <w:right w:val="nil"/>
            </w:tcBorders>
            <w:shd w:val="clear" w:color="auto" w:fill="auto"/>
            <w:vAlign w:val="center"/>
            <w:hideMark/>
          </w:tcPr>
          <w:p w:rsidR="007A7C2F" w:rsidRPr="007A7C2F" w:rsidRDefault="00593AE5" w:rsidP="007A7C2F">
            <w:pPr>
              <w:jc w:val="center"/>
              <w:rPr>
                <w:rFonts w:ascii="Times New Roman" w:hAnsi="Times New Roman" w:cs="Times New Roman"/>
                <w:sz w:val="20"/>
              </w:rPr>
            </w:pPr>
            <w:r w:rsidRPr="00593AE5">
              <w:rPr>
                <w:rFonts w:ascii="Times New Roman" w:hAnsi="Times New Roman" w:cs="Times New Roman"/>
                <w:sz w:val="20"/>
              </w:rPr>
              <w:t>Massive marl</w:t>
            </w:r>
          </w:p>
        </w:tc>
        <w:tc>
          <w:tcPr>
            <w:tcW w:w="3553" w:type="dxa"/>
            <w:tcBorders>
              <w:top w:val="single" w:sz="4" w:space="0" w:color="auto"/>
              <w:left w:val="nil"/>
              <w:bottom w:val="single" w:sz="4" w:space="0" w:color="auto"/>
              <w:right w:val="nil"/>
            </w:tcBorders>
            <w:shd w:val="clear" w:color="auto" w:fill="auto"/>
            <w:vAlign w:val="center"/>
            <w:hideMark/>
          </w:tcPr>
          <w:p w:rsidR="007A7C2F" w:rsidRPr="007A7C2F" w:rsidRDefault="00593AE5" w:rsidP="007A7C2F">
            <w:pPr>
              <w:jc w:val="center"/>
              <w:rPr>
                <w:rFonts w:ascii="Times New Roman" w:hAnsi="Times New Roman" w:cs="Times New Roman"/>
                <w:sz w:val="20"/>
              </w:rPr>
            </w:pPr>
            <w:r w:rsidRPr="00593AE5">
              <w:rPr>
                <w:rFonts w:ascii="Times New Roman" w:hAnsi="Times New Roman" w:cs="Times New Roman"/>
                <w:sz w:val="20"/>
                <w:lang w:val="en-US"/>
              </w:rPr>
              <w:t xml:space="preserve">Tabular beds 0.18 to 1.9 m thick, of silty and clayey marls, massive, laterally continuous for tens of meters. This facies commonly occurs above the carbonate deposits of the Lagoa do Jacaré Fm., intercalated with the siliciclastic sediments of the Serra da Saudade Fm. </w:t>
            </w:r>
            <w:r w:rsidRPr="00593AE5">
              <w:rPr>
                <w:rFonts w:ascii="Times New Roman" w:hAnsi="Times New Roman" w:cs="Times New Roman"/>
                <w:sz w:val="20"/>
              </w:rPr>
              <w:t>Sr lenses in this facies.</w:t>
            </w:r>
          </w:p>
        </w:tc>
        <w:tc>
          <w:tcPr>
            <w:tcW w:w="3623" w:type="dxa"/>
            <w:tcBorders>
              <w:top w:val="single" w:sz="4" w:space="0" w:color="auto"/>
              <w:left w:val="nil"/>
              <w:bottom w:val="single" w:sz="4" w:space="0" w:color="auto"/>
              <w:right w:val="nil"/>
            </w:tcBorders>
            <w:shd w:val="clear" w:color="auto" w:fill="auto"/>
            <w:vAlign w:val="center"/>
            <w:hideMark/>
          </w:tcPr>
          <w:p w:rsidR="007A7C2F" w:rsidRPr="00593AE5" w:rsidRDefault="00593AE5" w:rsidP="007A7C2F">
            <w:pPr>
              <w:jc w:val="center"/>
              <w:rPr>
                <w:rFonts w:ascii="Times New Roman" w:hAnsi="Times New Roman" w:cs="Times New Roman"/>
                <w:sz w:val="20"/>
                <w:lang w:val="en-US"/>
              </w:rPr>
            </w:pPr>
            <w:r w:rsidRPr="00593AE5">
              <w:rPr>
                <w:rFonts w:ascii="Times New Roman" w:hAnsi="Times New Roman" w:cs="Times New Roman"/>
                <w:sz w:val="20"/>
                <w:lang w:val="en-US"/>
              </w:rPr>
              <w:t>Decantation of terrigenous and carbonate particles in suspension in an environment without the action of currents.</w:t>
            </w:r>
          </w:p>
        </w:tc>
      </w:tr>
      <w:tr w:rsidR="007A7C2F" w:rsidRPr="007A7C2F" w:rsidTr="00B97280">
        <w:trPr>
          <w:trHeight w:val="1792"/>
          <w:jc w:val="center"/>
        </w:trPr>
        <w:tc>
          <w:tcPr>
            <w:tcW w:w="819" w:type="dxa"/>
            <w:tcBorders>
              <w:top w:val="single" w:sz="4" w:space="0" w:color="auto"/>
              <w:left w:val="nil"/>
              <w:bottom w:val="single" w:sz="4" w:space="0" w:color="auto"/>
              <w:right w:val="nil"/>
            </w:tcBorders>
            <w:shd w:val="clear" w:color="auto" w:fill="auto"/>
            <w:noWrap/>
            <w:vAlign w:val="center"/>
            <w:hideMark/>
          </w:tcPr>
          <w:p w:rsidR="007A7C2F" w:rsidRPr="007A7C2F" w:rsidRDefault="007A7C2F" w:rsidP="007A7C2F">
            <w:pPr>
              <w:jc w:val="center"/>
              <w:rPr>
                <w:rFonts w:ascii="Times New Roman" w:hAnsi="Times New Roman" w:cs="Times New Roman"/>
                <w:b/>
                <w:bCs/>
                <w:sz w:val="20"/>
              </w:rPr>
            </w:pPr>
            <w:r w:rsidRPr="007A7C2F">
              <w:rPr>
                <w:rFonts w:ascii="Times New Roman" w:hAnsi="Times New Roman" w:cs="Times New Roman"/>
                <w:b/>
                <w:bCs/>
                <w:sz w:val="20"/>
              </w:rPr>
              <w:t>Ml</w:t>
            </w:r>
          </w:p>
        </w:tc>
        <w:tc>
          <w:tcPr>
            <w:tcW w:w="1943" w:type="dxa"/>
            <w:tcBorders>
              <w:top w:val="single" w:sz="4" w:space="0" w:color="auto"/>
              <w:left w:val="nil"/>
              <w:bottom w:val="single" w:sz="4" w:space="0" w:color="auto"/>
              <w:right w:val="nil"/>
            </w:tcBorders>
            <w:shd w:val="clear" w:color="auto" w:fill="auto"/>
            <w:vAlign w:val="center"/>
            <w:hideMark/>
          </w:tcPr>
          <w:p w:rsidR="007A7C2F" w:rsidRPr="007A7C2F" w:rsidRDefault="00593AE5" w:rsidP="007A7C2F">
            <w:pPr>
              <w:jc w:val="center"/>
              <w:rPr>
                <w:rFonts w:ascii="Times New Roman" w:hAnsi="Times New Roman" w:cs="Times New Roman"/>
                <w:sz w:val="20"/>
              </w:rPr>
            </w:pPr>
            <w:r>
              <w:rPr>
                <w:rFonts w:ascii="Times New Roman" w:hAnsi="Times New Roman" w:cs="Times New Roman"/>
                <w:sz w:val="20"/>
              </w:rPr>
              <w:t>Laminated marl</w:t>
            </w:r>
          </w:p>
        </w:tc>
        <w:tc>
          <w:tcPr>
            <w:tcW w:w="3553" w:type="dxa"/>
            <w:tcBorders>
              <w:top w:val="single" w:sz="4" w:space="0" w:color="auto"/>
              <w:left w:val="nil"/>
              <w:bottom w:val="single" w:sz="4" w:space="0" w:color="auto"/>
              <w:right w:val="nil"/>
            </w:tcBorders>
            <w:shd w:val="clear" w:color="auto" w:fill="auto"/>
            <w:vAlign w:val="center"/>
            <w:hideMark/>
          </w:tcPr>
          <w:p w:rsidR="007A7C2F" w:rsidRPr="00593AE5" w:rsidRDefault="00593AE5" w:rsidP="007A7C2F">
            <w:pPr>
              <w:jc w:val="center"/>
              <w:rPr>
                <w:rFonts w:ascii="Times New Roman" w:hAnsi="Times New Roman" w:cs="Times New Roman"/>
                <w:sz w:val="20"/>
                <w:lang w:val="en-US"/>
              </w:rPr>
            </w:pPr>
            <w:r w:rsidRPr="00593AE5">
              <w:rPr>
                <w:rFonts w:ascii="Times New Roman" w:hAnsi="Times New Roman" w:cs="Times New Roman"/>
                <w:sz w:val="20"/>
                <w:lang w:val="en-US"/>
              </w:rPr>
              <w:t>Tabular beds 0.15 to 3.19 m thick, of silty laminated marls, laterally continuous for tens of meters. This facies commonly occurs above the carbonate deposits of the Lagoa do Jacaré Fm., intercalated with the siliciclastic sediments of the Serra da Saudade Fm.</w:t>
            </w:r>
          </w:p>
        </w:tc>
        <w:tc>
          <w:tcPr>
            <w:tcW w:w="3623" w:type="dxa"/>
            <w:tcBorders>
              <w:top w:val="single" w:sz="4" w:space="0" w:color="auto"/>
              <w:left w:val="nil"/>
              <w:bottom w:val="single" w:sz="4" w:space="0" w:color="auto"/>
              <w:right w:val="nil"/>
            </w:tcBorders>
            <w:shd w:val="clear" w:color="auto" w:fill="auto"/>
            <w:vAlign w:val="center"/>
            <w:hideMark/>
          </w:tcPr>
          <w:p w:rsidR="007A7C2F" w:rsidRPr="007A7C2F" w:rsidRDefault="00593AE5" w:rsidP="007A7C2F">
            <w:pPr>
              <w:jc w:val="center"/>
              <w:rPr>
                <w:rFonts w:ascii="Times New Roman" w:hAnsi="Times New Roman" w:cs="Times New Roman"/>
                <w:sz w:val="20"/>
              </w:rPr>
            </w:pPr>
            <w:r w:rsidRPr="00593AE5">
              <w:rPr>
                <w:rFonts w:ascii="Times New Roman" w:hAnsi="Times New Roman" w:cs="Times New Roman"/>
                <w:sz w:val="20"/>
                <w:lang w:val="en-US"/>
              </w:rPr>
              <w:t xml:space="preserve">Decantation of terrigenous and carbonate particles in suspension in an environment without the action of currents. </w:t>
            </w:r>
            <w:r w:rsidRPr="00593AE5">
              <w:rPr>
                <w:rFonts w:ascii="Times New Roman" w:hAnsi="Times New Roman" w:cs="Times New Roman"/>
                <w:sz w:val="20"/>
              </w:rPr>
              <w:t>Lamination formed by particle size segregation.</w:t>
            </w:r>
          </w:p>
        </w:tc>
      </w:tr>
    </w:tbl>
    <w:p w:rsidR="004260B5" w:rsidRPr="007A7C2F" w:rsidRDefault="00880CE6">
      <w:pPr>
        <w:rPr>
          <w:rFonts w:ascii="Times New Roman" w:hAnsi="Times New Roman" w:cs="Times New Roman"/>
          <w:sz w:val="20"/>
        </w:rPr>
      </w:pPr>
    </w:p>
    <w:sectPr w:rsidR="004260B5" w:rsidRPr="007A7C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2F"/>
    <w:rsid w:val="00036CAF"/>
    <w:rsid w:val="00046E17"/>
    <w:rsid w:val="000D6FAE"/>
    <w:rsid w:val="00171FD4"/>
    <w:rsid w:val="002802C7"/>
    <w:rsid w:val="003718AA"/>
    <w:rsid w:val="00593AE5"/>
    <w:rsid w:val="00610FC4"/>
    <w:rsid w:val="006B5EA1"/>
    <w:rsid w:val="00787DF4"/>
    <w:rsid w:val="007A7C2F"/>
    <w:rsid w:val="00837D6D"/>
    <w:rsid w:val="00880CE6"/>
    <w:rsid w:val="009F3099"/>
    <w:rsid w:val="00AC7D72"/>
    <w:rsid w:val="00BD534A"/>
    <w:rsid w:val="00C924FE"/>
    <w:rsid w:val="00FA7C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2802C7"/>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2802C7"/>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6BCD3-045B-4BD4-985B-04312290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620</Words>
  <Characters>3354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 Mauri Cyrino</dc:creator>
  <cp:lastModifiedBy>Luan Mauri Cyrino</cp:lastModifiedBy>
  <cp:revision>9</cp:revision>
  <dcterms:created xsi:type="dcterms:W3CDTF">2025-08-04T11:36:00Z</dcterms:created>
  <dcterms:modified xsi:type="dcterms:W3CDTF">2026-03-17T22:42:00Z</dcterms:modified>
</cp:coreProperties>
</file>