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499" w:rsidRPr="001837C1" w:rsidRDefault="00970499" w:rsidP="00970499">
      <w:pPr>
        <w:spacing w:after="240" w:line="480" w:lineRule="auto"/>
        <w:jc w:val="both"/>
        <w:rPr>
          <w:rFonts w:ascii="Arial" w:eastAsia="Arial" w:hAnsi="Arial" w:cs="Arial"/>
          <w:b/>
          <w:color w:val="000000" w:themeColor="text1"/>
        </w:rPr>
      </w:pPr>
      <w:r w:rsidRPr="001837C1">
        <w:rPr>
          <w:rFonts w:ascii="Arial" w:eastAsia="Arial" w:hAnsi="Arial" w:cs="Arial"/>
          <w:b/>
          <w:color w:val="000000" w:themeColor="text1"/>
        </w:rPr>
        <w:t>Supplementary materials</w:t>
      </w:r>
      <w:bookmarkStart w:id="0" w:name="_GoBack"/>
      <w:bookmarkEnd w:id="0"/>
    </w:p>
    <w:p w:rsidR="00970499" w:rsidRPr="001837C1" w:rsidRDefault="00970499" w:rsidP="00970499">
      <w:pPr>
        <w:spacing w:after="240" w:line="480" w:lineRule="auto"/>
        <w:jc w:val="both"/>
        <w:rPr>
          <w:rFonts w:ascii="Arial" w:eastAsia="Arial" w:hAnsi="Arial" w:cs="Arial"/>
          <w:b/>
          <w:color w:val="000000" w:themeColor="text1"/>
          <w:sz w:val="20"/>
          <w:szCs w:val="20"/>
        </w:rPr>
      </w:pPr>
      <w:r w:rsidRPr="001837C1">
        <w:rPr>
          <w:rFonts w:ascii="Arial" w:eastAsia="Arial" w:hAnsi="Arial" w:cs="Arial"/>
          <w:b/>
          <w:color w:val="000000" w:themeColor="text1"/>
          <w:sz w:val="20"/>
          <w:szCs w:val="20"/>
        </w:rPr>
        <w:t>Figures Supplementary</w:t>
      </w:r>
    </w:p>
    <w:p w:rsidR="00970499" w:rsidRPr="001837C1" w:rsidRDefault="00970499" w:rsidP="00970499">
      <w:pPr>
        <w:spacing w:after="160" w:line="480" w:lineRule="auto"/>
        <w:jc w:val="both"/>
        <w:rPr>
          <w:rFonts w:ascii="Arial" w:eastAsia="Arial" w:hAnsi="Arial" w:cs="Arial"/>
          <w:color w:val="000000" w:themeColor="text1"/>
          <w:sz w:val="20"/>
          <w:szCs w:val="20"/>
        </w:rPr>
      </w:pPr>
      <w:r w:rsidRPr="001837C1">
        <w:rPr>
          <w:rFonts w:ascii="Arial" w:eastAsia="Arial" w:hAnsi="Arial" w:cs="Arial"/>
          <w:b/>
          <w:color w:val="000000" w:themeColor="text1"/>
          <w:sz w:val="20"/>
          <w:szCs w:val="20"/>
        </w:rPr>
        <w:t xml:space="preserve">Fig. S1 – </w:t>
      </w:r>
      <w:r w:rsidRPr="001837C1">
        <w:rPr>
          <w:rFonts w:ascii="Arial" w:eastAsia="Arial" w:hAnsi="Arial" w:cs="Arial"/>
          <w:color w:val="000000" w:themeColor="text1"/>
          <w:sz w:val="20"/>
          <w:szCs w:val="20"/>
        </w:rPr>
        <w:t xml:space="preserve">BSE images of monazite from different samples showing replacement textures with </w:t>
      </w:r>
      <w:proofErr w:type="spellStart"/>
      <w:r w:rsidRPr="001837C1">
        <w:rPr>
          <w:rFonts w:ascii="Arial" w:eastAsia="Arial" w:hAnsi="Arial" w:cs="Arial"/>
          <w:color w:val="000000" w:themeColor="text1"/>
          <w:sz w:val="20"/>
          <w:szCs w:val="20"/>
        </w:rPr>
        <w:t>allanite</w:t>
      </w:r>
      <w:proofErr w:type="spellEnd"/>
      <w:r w:rsidRPr="001837C1">
        <w:rPr>
          <w:rFonts w:ascii="Arial" w:eastAsia="Arial" w:hAnsi="Arial" w:cs="Arial"/>
          <w:color w:val="000000" w:themeColor="text1"/>
          <w:sz w:val="20"/>
          <w:szCs w:val="20"/>
        </w:rPr>
        <w:t xml:space="preserve"> growth.</w:t>
      </w:r>
    </w:p>
    <w:p w:rsidR="00970499" w:rsidRPr="001837C1" w:rsidRDefault="00970499" w:rsidP="00970499">
      <w:pPr>
        <w:spacing w:after="160" w:line="480" w:lineRule="auto"/>
        <w:jc w:val="both"/>
        <w:rPr>
          <w:rFonts w:ascii="Arial" w:eastAsia="Arial" w:hAnsi="Arial" w:cs="Arial"/>
          <w:color w:val="000000" w:themeColor="text1"/>
          <w:sz w:val="20"/>
          <w:szCs w:val="20"/>
        </w:rPr>
      </w:pPr>
      <w:r w:rsidRPr="001837C1">
        <w:rPr>
          <w:rFonts w:ascii="Arial" w:eastAsia="Arial" w:hAnsi="Arial" w:cs="Arial"/>
          <w:b/>
          <w:color w:val="000000" w:themeColor="text1"/>
          <w:sz w:val="20"/>
          <w:szCs w:val="20"/>
        </w:rPr>
        <w:t xml:space="preserve">Fig. S2 – </w:t>
      </w:r>
      <w:r w:rsidRPr="001837C1">
        <w:rPr>
          <w:rFonts w:ascii="Arial" w:eastAsia="Arial" w:hAnsi="Arial" w:cs="Arial"/>
          <w:color w:val="000000" w:themeColor="text1"/>
          <w:sz w:val="20"/>
          <w:szCs w:val="20"/>
        </w:rPr>
        <w:t xml:space="preserve">BSE images and chemical X-ray maps (Y, Th) of monazite grains within proto- and mylonitic </w:t>
      </w:r>
      <w:proofErr w:type="spellStart"/>
      <w:r w:rsidRPr="001837C1">
        <w:rPr>
          <w:rFonts w:ascii="Arial" w:eastAsia="Arial" w:hAnsi="Arial" w:cs="Arial"/>
          <w:color w:val="000000" w:themeColor="text1"/>
          <w:sz w:val="20"/>
          <w:szCs w:val="20"/>
        </w:rPr>
        <w:t>paragneisses</w:t>
      </w:r>
      <w:proofErr w:type="spellEnd"/>
      <w:r w:rsidRPr="001837C1">
        <w:rPr>
          <w:rFonts w:ascii="Arial" w:eastAsia="Arial" w:hAnsi="Arial" w:cs="Arial"/>
          <w:color w:val="000000" w:themeColor="text1"/>
          <w:sz w:val="20"/>
          <w:szCs w:val="20"/>
        </w:rPr>
        <w:t>.</w:t>
      </w:r>
    </w:p>
    <w:p w:rsidR="00970499" w:rsidRPr="001837C1" w:rsidRDefault="00970499" w:rsidP="00970499">
      <w:pPr>
        <w:spacing w:after="160" w:line="480" w:lineRule="auto"/>
        <w:jc w:val="both"/>
        <w:rPr>
          <w:rFonts w:ascii="Arial" w:eastAsia="Arial" w:hAnsi="Arial" w:cs="Arial"/>
          <w:color w:val="000000" w:themeColor="text1"/>
          <w:sz w:val="20"/>
          <w:szCs w:val="20"/>
        </w:rPr>
      </w:pPr>
      <w:r w:rsidRPr="001837C1">
        <w:rPr>
          <w:rFonts w:ascii="Arial" w:eastAsia="Arial" w:hAnsi="Arial" w:cs="Arial"/>
          <w:b/>
          <w:color w:val="000000" w:themeColor="text1"/>
          <w:sz w:val="20"/>
          <w:szCs w:val="20"/>
        </w:rPr>
        <w:t xml:space="preserve">Fig. S3 – </w:t>
      </w:r>
      <w:r w:rsidRPr="001837C1">
        <w:rPr>
          <w:rFonts w:ascii="Arial" w:eastAsia="Arial" w:hAnsi="Arial" w:cs="Arial"/>
          <w:color w:val="000000" w:themeColor="text1"/>
          <w:sz w:val="20"/>
          <w:szCs w:val="20"/>
        </w:rPr>
        <w:t xml:space="preserve">U–Th–Pb data of monazite within </w:t>
      </w:r>
      <w:proofErr w:type="spellStart"/>
      <w:r w:rsidRPr="001837C1">
        <w:rPr>
          <w:rFonts w:ascii="Arial" w:eastAsia="Arial" w:hAnsi="Arial" w:cs="Arial"/>
          <w:color w:val="000000" w:themeColor="text1"/>
          <w:sz w:val="20"/>
          <w:szCs w:val="20"/>
        </w:rPr>
        <w:t>protomylonites</w:t>
      </w:r>
      <w:proofErr w:type="spellEnd"/>
      <w:r w:rsidRPr="001837C1">
        <w:rPr>
          <w:rFonts w:ascii="Arial" w:eastAsia="Arial" w:hAnsi="Arial" w:cs="Arial"/>
          <w:color w:val="000000" w:themeColor="text1"/>
          <w:sz w:val="20"/>
          <w:szCs w:val="20"/>
        </w:rPr>
        <w:t xml:space="preserve"> from each analysed grain (left column) and ordered (right column). Box high is the 2</w:t>
      </w:r>
      <w:r w:rsidRPr="001837C1">
        <w:rPr>
          <w:rFonts w:ascii="Cambria Math" w:eastAsia="Arial" w:hAnsi="Cambria Math" w:cs="Cambria Math"/>
          <w:color w:val="000000" w:themeColor="text1"/>
          <w:sz w:val="20"/>
          <w:szCs w:val="20"/>
        </w:rPr>
        <w:t>𝝈</w:t>
      </w:r>
      <w:r w:rsidRPr="001837C1">
        <w:rPr>
          <w:rFonts w:ascii="Arial" w:eastAsia="Arial" w:hAnsi="Arial" w:cs="Arial"/>
          <w:color w:val="000000" w:themeColor="text1"/>
          <w:sz w:val="20"/>
          <w:szCs w:val="20"/>
        </w:rPr>
        <w:t xml:space="preserve"> uncertainty. On the diagrams of the left column the concordance between the two U–Pb systems is shown by a colour code reported on the top of the column; the unfilled boxes are the </w:t>
      </w:r>
      <w:r w:rsidRPr="001837C1">
        <w:rPr>
          <w:rFonts w:ascii="Arial" w:eastAsia="Arial" w:hAnsi="Arial" w:cs="Arial"/>
          <w:color w:val="000000" w:themeColor="text1"/>
          <w:sz w:val="20"/>
          <w:szCs w:val="20"/>
          <w:vertAlign w:val="superscript"/>
        </w:rPr>
        <w:t>208</w:t>
      </w:r>
      <w:r w:rsidRPr="001837C1">
        <w:rPr>
          <w:rFonts w:ascii="Arial" w:eastAsia="Arial" w:hAnsi="Arial" w:cs="Arial"/>
          <w:color w:val="000000" w:themeColor="text1"/>
          <w:sz w:val="20"/>
          <w:szCs w:val="20"/>
        </w:rPr>
        <w:t>Pb/</w:t>
      </w:r>
      <w:r w:rsidRPr="001837C1">
        <w:rPr>
          <w:rFonts w:ascii="Arial" w:eastAsia="Arial" w:hAnsi="Arial" w:cs="Arial"/>
          <w:color w:val="000000" w:themeColor="text1"/>
          <w:sz w:val="20"/>
          <w:szCs w:val="20"/>
          <w:vertAlign w:val="superscript"/>
        </w:rPr>
        <w:t>232</w:t>
      </w:r>
      <w:r w:rsidRPr="001837C1">
        <w:rPr>
          <w:rFonts w:ascii="Arial" w:eastAsia="Arial" w:hAnsi="Arial" w:cs="Arial"/>
          <w:color w:val="000000" w:themeColor="text1"/>
          <w:sz w:val="20"/>
          <w:szCs w:val="20"/>
        </w:rPr>
        <w:t>Th data. The textural position of the grain is also shown as well as information about the chemistry. The diagrams on the right column highlight isotopic data concordant (green filled boxes) and discordant (unfilled and dashed boxes) for the three systems.</w:t>
      </w:r>
    </w:p>
    <w:p w:rsidR="00970499" w:rsidRPr="001837C1" w:rsidRDefault="00970499" w:rsidP="00970499">
      <w:pPr>
        <w:spacing w:after="160" w:line="480" w:lineRule="auto"/>
        <w:jc w:val="both"/>
        <w:rPr>
          <w:rFonts w:ascii="Arial" w:eastAsia="Arial" w:hAnsi="Arial" w:cs="Arial"/>
          <w:color w:val="000000" w:themeColor="text1"/>
          <w:sz w:val="20"/>
          <w:szCs w:val="20"/>
        </w:rPr>
      </w:pPr>
      <w:r w:rsidRPr="001837C1">
        <w:rPr>
          <w:rFonts w:ascii="Arial" w:eastAsia="Arial" w:hAnsi="Arial" w:cs="Arial"/>
          <w:b/>
          <w:color w:val="000000" w:themeColor="text1"/>
          <w:sz w:val="20"/>
          <w:szCs w:val="20"/>
        </w:rPr>
        <w:t xml:space="preserve">Fig. S4 – </w:t>
      </w:r>
      <w:r w:rsidRPr="001837C1">
        <w:rPr>
          <w:rFonts w:ascii="Arial" w:eastAsia="Arial" w:hAnsi="Arial" w:cs="Arial"/>
          <w:color w:val="000000" w:themeColor="text1"/>
          <w:sz w:val="20"/>
          <w:szCs w:val="20"/>
        </w:rPr>
        <w:t xml:space="preserve">U–Th–Pb data of monazite within </w:t>
      </w:r>
      <w:proofErr w:type="spellStart"/>
      <w:r w:rsidRPr="001837C1">
        <w:rPr>
          <w:rFonts w:ascii="Arial" w:eastAsia="Arial" w:hAnsi="Arial" w:cs="Arial"/>
          <w:color w:val="000000" w:themeColor="text1"/>
          <w:sz w:val="20"/>
          <w:szCs w:val="20"/>
        </w:rPr>
        <w:t>mylonites</w:t>
      </w:r>
      <w:proofErr w:type="spellEnd"/>
      <w:r w:rsidRPr="001837C1">
        <w:rPr>
          <w:rFonts w:ascii="Arial" w:eastAsia="Arial" w:hAnsi="Arial" w:cs="Arial"/>
          <w:color w:val="000000" w:themeColor="text1"/>
          <w:sz w:val="20"/>
          <w:szCs w:val="20"/>
        </w:rPr>
        <w:t xml:space="preserve"> from each analysed grain (left column) and ordered (right column). Box high is the 2</w:t>
      </w:r>
      <w:r w:rsidRPr="001837C1">
        <w:rPr>
          <w:rFonts w:ascii="Cambria Math" w:eastAsia="Arial" w:hAnsi="Cambria Math" w:cs="Cambria Math"/>
          <w:color w:val="000000" w:themeColor="text1"/>
          <w:sz w:val="20"/>
          <w:szCs w:val="20"/>
        </w:rPr>
        <w:t>𝝈</w:t>
      </w:r>
      <w:r w:rsidRPr="001837C1">
        <w:rPr>
          <w:rFonts w:ascii="Arial" w:eastAsia="Arial" w:hAnsi="Arial" w:cs="Arial"/>
          <w:color w:val="000000" w:themeColor="text1"/>
          <w:sz w:val="20"/>
          <w:szCs w:val="20"/>
        </w:rPr>
        <w:t xml:space="preserve"> uncertainty. On the diagrams of the left column the concordance between the two U–Pb systems is shown by a colour code reported on the top of the column; the unfilled boxes are the </w:t>
      </w:r>
      <w:r w:rsidRPr="001837C1">
        <w:rPr>
          <w:rFonts w:ascii="Arial" w:eastAsia="Arial" w:hAnsi="Arial" w:cs="Arial"/>
          <w:color w:val="000000" w:themeColor="text1"/>
          <w:sz w:val="20"/>
          <w:szCs w:val="20"/>
          <w:vertAlign w:val="superscript"/>
        </w:rPr>
        <w:t>208</w:t>
      </w:r>
      <w:r w:rsidRPr="001837C1">
        <w:rPr>
          <w:rFonts w:ascii="Arial" w:eastAsia="Arial" w:hAnsi="Arial" w:cs="Arial"/>
          <w:color w:val="000000" w:themeColor="text1"/>
          <w:sz w:val="20"/>
          <w:szCs w:val="20"/>
        </w:rPr>
        <w:t>Pb/</w:t>
      </w:r>
      <w:r w:rsidRPr="001837C1">
        <w:rPr>
          <w:rFonts w:ascii="Arial" w:eastAsia="Arial" w:hAnsi="Arial" w:cs="Arial"/>
          <w:color w:val="000000" w:themeColor="text1"/>
          <w:sz w:val="20"/>
          <w:szCs w:val="20"/>
          <w:vertAlign w:val="superscript"/>
        </w:rPr>
        <w:t>232</w:t>
      </w:r>
      <w:r w:rsidRPr="001837C1">
        <w:rPr>
          <w:rFonts w:ascii="Arial" w:eastAsia="Arial" w:hAnsi="Arial" w:cs="Arial"/>
          <w:color w:val="000000" w:themeColor="text1"/>
          <w:sz w:val="20"/>
          <w:szCs w:val="20"/>
        </w:rPr>
        <w:t>Th data. The textural position of the grain is also shown as well as information about the chemistry. The diagrams on the right column highlight isotopic data concordant (green filled boxes) and discordant (unfilled and dashed boxes) for the three systems.</w:t>
      </w:r>
    </w:p>
    <w:p w:rsidR="00970499" w:rsidRPr="001837C1" w:rsidRDefault="00970499" w:rsidP="00970499">
      <w:pPr>
        <w:spacing w:after="160" w:line="480" w:lineRule="auto"/>
        <w:jc w:val="both"/>
        <w:rPr>
          <w:rFonts w:ascii="Arial" w:eastAsia="Arial" w:hAnsi="Arial" w:cs="Arial"/>
          <w:b/>
          <w:color w:val="000000" w:themeColor="text1"/>
          <w:sz w:val="20"/>
          <w:szCs w:val="20"/>
        </w:rPr>
      </w:pPr>
      <w:r w:rsidRPr="001837C1">
        <w:rPr>
          <w:rFonts w:ascii="Arial" w:eastAsia="Arial" w:hAnsi="Arial" w:cs="Arial"/>
          <w:b/>
          <w:color w:val="000000" w:themeColor="text1"/>
          <w:sz w:val="20"/>
          <w:szCs w:val="20"/>
        </w:rPr>
        <w:t>Fig. S5 –</w:t>
      </w:r>
      <w:r w:rsidRPr="001837C1">
        <w:rPr>
          <w:rFonts w:ascii="Arial" w:eastAsia="Arial" w:hAnsi="Arial" w:cs="Arial"/>
          <w:color w:val="000000" w:themeColor="text1"/>
          <w:sz w:val="20"/>
          <w:szCs w:val="20"/>
        </w:rPr>
        <w:t xml:space="preserve"> BSE and X-ray maps of zoned (Type “Z”) titanites within calc-silicate. The darker shade on the BSE image or cold colours in the X-ray maps for the external domains indicate lower content of LREE. The coloured scale of the X-ray maps represents the intensity of the characteristic X-ray emission for each </w:t>
      </w:r>
      <w:proofErr w:type="gramStart"/>
      <w:r w:rsidRPr="001837C1">
        <w:rPr>
          <w:rFonts w:ascii="Arial" w:eastAsia="Arial" w:hAnsi="Arial" w:cs="Arial"/>
          <w:color w:val="000000" w:themeColor="text1"/>
          <w:sz w:val="20"/>
          <w:szCs w:val="20"/>
        </w:rPr>
        <w:t>elements</w:t>
      </w:r>
      <w:proofErr w:type="gramEnd"/>
      <w:r w:rsidRPr="001837C1">
        <w:rPr>
          <w:rFonts w:ascii="Arial" w:eastAsia="Arial" w:hAnsi="Arial" w:cs="Arial"/>
          <w:color w:val="000000" w:themeColor="text1"/>
          <w:sz w:val="20"/>
          <w:szCs w:val="20"/>
        </w:rPr>
        <w:t>.</w:t>
      </w:r>
    </w:p>
    <w:p w:rsidR="00970499" w:rsidRPr="001837C1" w:rsidRDefault="00970499" w:rsidP="00970499">
      <w:pPr>
        <w:spacing w:after="160" w:line="480" w:lineRule="auto"/>
        <w:jc w:val="both"/>
        <w:rPr>
          <w:rFonts w:ascii="Arial" w:eastAsia="Arial" w:hAnsi="Arial" w:cs="Arial"/>
          <w:b/>
          <w:color w:val="000000" w:themeColor="text1"/>
          <w:sz w:val="20"/>
          <w:szCs w:val="20"/>
        </w:rPr>
      </w:pPr>
      <w:r w:rsidRPr="001837C1">
        <w:rPr>
          <w:rFonts w:ascii="Arial" w:eastAsia="Arial" w:hAnsi="Arial" w:cs="Arial"/>
          <w:b/>
          <w:color w:val="000000" w:themeColor="text1"/>
          <w:sz w:val="20"/>
          <w:szCs w:val="20"/>
        </w:rPr>
        <w:t xml:space="preserve">Fig. S6 – </w:t>
      </w:r>
      <w:r w:rsidRPr="001837C1">
        <w:rPr>
          <w:rFonts w:ascii="Arial" w:eastAsia="Arial" w:hAnsi="Arial" w:cs="Arial"/>
          <w:color w:val="000000" w:themeColor="text1"/>
          <w:sz w:val="20"/>
          <w:szCs w:val="20"/>
        </w:rPr>
        <w:t>BSE and X-ray maps of zoned (Type “</w:t>
      </w:r>
      <w:proofErr w:type="spellStart"/>
      <w:r w:rsidRPr="001837C1">
        <w:rPr>
          <w:rFonts w:ascii="Arial" w:eastAsia="Arial" w:hAnsi="Arial" w:cs="Arial"/>
          <w:color w:val="000000" w:themeColor="text1"/>
          <w:sz w:val="20"/>
          <w:szCs w:val="20"/>
        </w:rPr>
        <w:t>unZ</w:t>
      </w:r>
      <w:proofErr w:type="spellEnd"/>
      <w:r w:rsidRPr="001837C1">
        <w:rPr>
          <w:rFonts w:ascii="Arial" w:eastAsia="Arial" w:hAnsi="Arial" w:cs="Arial"/>
          <w:color w:val="000000" w:themeColor="text1"/>
          <w:sz w:val="20"/>
          <w:szCs w:val="20"/>
        </w:rPr>
        <w:t>”) titanites within calc-silicate. The coloured scale of the X-ray maps represents the intensity of the characteristic X-ray emission for each element.</w:t>
      </w:r>
    </w:p>
    <w:p w:rsidR="00970499" w:rsidRPr="001837C1" w:rsidRDefault="00970499" w:rsidP="00970499">
      <w:pPr>
        <w:spacing w:after="240" w:line="480" w:lineRule="auto"/>
        <w:jc w:val="both"/>
        <w:rPr>
          <w:rFonts w:ascii="Arial" w:eastAsia="Arial" w:hAnsi="Arial" w:cs="Arial"/>
          <w:b/>
          <w:color w:val="000000" w:themeColor="text1"/>
          <w:sz w:val="20"/>
          <w:szCs w:val="20"/>
        </w:rPr>
      </w:pPr>
    </w:p>
    <w:p w:rsidR="00970499" w:rsidRPr="001837C1" w:rsidRDefault="00970499" w:rsidP="00970499">
      <w:pPr>
        <w:spacing w:after="240" w:line="480" w:lineRule="auto"/>
        <w:jc w:val="both"/>
        <w:rPr>
          <w:rFonts w:ascii="Arial" w:eastAsia="Arial" w:hAnsi="Arial" w:cs="Arial"/>
          <w:b/>
          <w:color w:val="000000" w:themeColor="text1"/>
          <w:sz w:val="20"/>
          <w:szCs w:val="20"/>
        </w:rPr>
      </w:pPr>
      <w:r w:rsidRPr="001837C1">
        <w:rPr>
          <w:rFonts w:ascii="Arial" w:eastAsia="Arial" w:hAnsi="Arial" w:cs="Arial"/>
          <w:b/>
          <w:color w:val="000000" w:themeColor="text1"/>
          <w:sz w:val="20"/>
          <w:szCs w:val="20"/>
        </w:rPr>
        <w:t>Tables Supplementary</w:t>
      </w:r>
    </w:p>
    <w:p w:rsidR="00970499" w:rsidRPr="001837C1" w:rsidRDefault="00970499" w:rsidP="00970499">
      <w:pPr>
        <w:spacing w:line="480" w:lineRule="auto"/>
        <w:jc w:val="both"/>
        <w:rPr>
          <w:rFonts w:ascii="Arial" w:eastAsia="Arial" w:hAnsi="Arial" w:cs="Arial"/>
          <w:color w:val="000000" w:themeColor="text1"/>
          <w:sz w:val="20"/>
          <w:szCs w:val="20"/>
        </w:rPr>
      </w:pPr>
      <w:r w:rsidRPr="001837C1">
        <w:rPr>
          <w:rFonts w:ascii="Arial" w:eastAsia="Arial" w:hAnsi="Arial" w:cs="Arial"/>
          <w:color w:val="000000" w:themeColor="text1"/>
          <w:sz w:val="20"/>
          <w:szCs w:val="20"/>
        </w:rPr>
        <w:t xml:space="preserve">Tab. S1 - EPMA (major and minor elements) chemical results for monazite. </w:t>
      </w:r>
    </w:p>
    <w:p w:rsidR="00970499" w:rsidRPr="001837C1" w:rsidRDefault="00970499" w:rsidP="00970499">
      <w:pPr>
        <w:spacing w:line="480" w:lineRule="auto"/>
        <w:jc w:val="both"/>
        <w:rPr>
          <w:rFonts w:ascii="Arial" w:eastAsia="Arial" w:hAnsi="Arial" w:cs="Arial"/>
          <w:color w:val="000000" w:themeColor="text1"/>
          <w:sz w:val="20"/>
          <w:szCs w:val="20"/>
        </w:rPr>
      </w:pPr>
      <w:r w:rsidRPr="001837C1">
        <w:rPr>
          <w:rFonts w:ascii="Arial" w:eastAsia="Arial" w:hAnsi="Arial" w:cs="Arial"/>
          <w:color w:val="000000" w:themeColor="text1"/>
          <w:sz w:val="20"/>
          <w:szCs w:val="20"/>
        </w:rPr>
        <w:t>Tab. S2 - Monazite textural features.</w:t>
      </w:r>
    </w:p>
    <w:p w:rsidR="00970499" w:rsidRPr="001837C1" w:rsidRDefault="00970499" w:rsidP="00970499">
      <w:pPr>
        <w:spacing w:line="480" w:lineRule="auto"/>
        <w:jc w:val="both"/>
        <w:rPr>
          <w:rFonts w:ascii="Arial" w:eastAsia="Arial" w:hAnsi="Arial" w:cs="Arial"/>
          <w:color w:val="000000" w:themeColor="text1"/>
          <w:sz w:val="20"/>
          <w:szCs w:val="20"/>
        </w:rPr>
      </w:pPr>
      <w:r w:rsidRPr="001837C1">
        <w:rPr>
          <w:rFonts w:ascii="Arial" w:eastAsia="Arial" w:hAnsi="Arial" w:cs="Arial"/>
          <w:color w:val="000000" w:themeColor="text1"/>
          <w:sz w:val="20"/>
          <w:szCs w:val="20"/>
        </w:rPr>
        <w:t>Tab. S3 – LA-ICP-MS U–(Th</w:t>
      </w:r>
      <w:proofErr w:type="gramStart"/>
      <w:r w:rsidRPr="001837C1">
        <w:rPr>
          <w:rFonts w:ascii="Arial" w:eastAsia="Arial" w:hAnsi="Arial" w:cs="Arial"/>
          <w:color w:val="000000" w:themeColor="text1"/>
          <w:sz w:val="20"/>
          <w:szCs w:val="20"/>
        </w:rPr>
        <w:t>–)Pb</w:t>
      </w:r>
      <w:proofErr w:type="gramEnd"/>
      <w:r w:rsidRPr="001837C1">
        <w:rPr>
          <w:rFonts w:ascii="Arial" w:eastAsia="Arial" w:hAnsi="Arial" w:cs="Arial"/>
          <w:color w:val="000000" w:themeColor="text1"/>
          <w:sz w:val="20"/>
          <w:szCs w:val="20"/>
        </w:rPr>
        <w:t xml:space="preserve"> data analytical details.</w:t>
      </w:r>
    </w:p>
    <w:p w:rsidR="00970499" w:rsidRPr="001837C1" w:rsidRDefault="00970499" w:rsidP="00970499">
      <w:pPr>
        <w:spacing w:line="480" w:lineRule="auto"/>
        <w:jc w:val="both"/>
        <w:rPr>
          <w:rFonts w:ascii="Arial" w:eastAsia="Arial" w:hAnsi="Arial" w:cs="Arial"/>
          <w:color w:val="000000" w:themeColor="text1"/>
          <w:sz w:val="20"/>
          <w:szCs w:val="20"/>
        </w:rPr>
      </w:pPr>
      <w:r w:rsidRPr="001837C1">
        <w:rPr>
          <w:rFonts w:ascii="Arial" w:eastAsia="Arial" w:hAnsi="Arial" w:cs="Arial"/>
          <w:color w:val="000000" w:themeColor="text1"/>
          <w:sz w:val="20"/>
          <w:szCs w:val="20"/>
        </w:rPr>
        <w:lastRenderedPageBreak/>
        <w:t>Tab. S4 – U–Th–Pb monazite data.</w:t>
      </w:r>
    </w:p>
    <w:p w:rsidR="00970499" w:rsidRPr="001837C1" w:rsidRDefault="00970499" w:rsidP="00970499">
      <w:pPr>
        <w:spacing w:line="480" w:lineRule="auto"/>
        <w:jc w:val="both"/>
        <w:rPr>
          <w:rFonts w:ascii="Arial" w:eastAsia="Arial" w:hAnsi="Arial" w:cs="Arial"/>
          <w:color w:val="000000" w:themeColor="text1"/>
          <w:sz w:val="20"/>
          <w:szCs w:val="20"/>
        </w:rPr>
      </w:pPr>
      <w:r w:rsidRPr="001837C1">
        <w:rPr>
          <w:rFonts w:ascii="Arial" w:eastAsia="Arial" w:hAnsi="Arial" w:cs="Arial"/>
          <w:color w:val="000000" w:themeColor="text1"/>
          <w:sz w:val="20"/>
          <w:szCs w:val="20"/>
        </w:rPr>
        <w:t xml:space="preserve">Tab. S5 - EPMA (major and minor elements) chemical results for titanite. </w:t>
      </w:r>
    </w:p>
    <w:p w:rsidR="00970499" w:rsidRPr="001837C1" w:rsidRDefault="00970499" w:rsidP="00970499">
      <w:pPr>
        <w:spacing w:line="480" w:lineRule="auto"/>
        <w:jc w:val="both"/>
        <w:rPr>
          <w:rFonts w:ascii="Arial" w:eastAsia="Arial" w:hAnsi="Arial" w:cs="Arial"/>
          <w:color w:val="000000" w:themeColor="text1"/>
          <w:sz w:val="20"/>
          <w:szCs w:val="20"/>
        </w:rPr>
      </w:pPr>
      <w:r w:rsidRPr="001837C1">
        <w:rPr>
          <w:rFonts w:ascii="Arial" w:eastAsia="Arial" w:hAnsi="Arial" w:cs="Arial"/>
          <w:color w:val="000000" w:themeColor="text1"/>
          <w:sz w:val="20"/>
          <w:szCs w:val="20"/>
        </w:rPr>
        <w:t>Tab. S6 - U–Pb and trace elements titanite data.</w:t>
      </w:r>
    </w:p>
    <w:p w:rsidR="00672341" w:rsidRDefault="00672341"/>
    <w:sectPr w:rsidR="00672341">
      <w:footerReference w:type="even" r:id="rId4"/>
      <w:footerReference w:type="default" r:id="rId5"/>
      <w:pgSz w:w="11900" w:h="16840"/>
      <w:pgMar w:top="1417" w:right="1134" w:bottom="1134" w:left="1134" w:header="708" w:footer="708" w:gutter="0"/>
      <w:lnNumType w:countBy="1" w:restart="continuous"/>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5277727"/>
      <w:docPartObj>
        <w:docPartGallery w:val="Page Numbers (Bottom of Page)"/>
        <w:docPartUnique/>
      </w:docPartObj>
    </w:sdtPr>
    <w:sdtEndPr>
      <w:rPr>
        <w:rStyle w:val="PageNumber"/>
      </w:rPr>
    </w:sdtEndPr>
    <w:sdtContent>
      <w:p w:rsidR="009D0158" w:rsidRDefault="00970499" w:rsidP="00A120A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D0158" w:rsidRDefault="009704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39095224"/>
      <w:docPartObj>
        <w:docPartGallery w:val="Page Numbers (Bottom of Page)"/>
        <w:docPartUnique/>
      </w:docPartObj>
    </w:sdtPr>
    <w:sdtEndPr>
      <w:rPr>
        <w:rStyle w:val="PageNumber"/>
      </w:rPr>
    </w:sdtEndPr>
    <w:sdtContent>
      <w:p w:rsidR="009D0158" w:rsidRDefault="00970499" w:rsidP="00A120A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D0158" w:rsidRDefault="00970499">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499"/>
    <w:rsid w:val="00672341"/>
    <w:rsid w:val="009704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962AF-A8EF-44C0-A2AD-921B1D0A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0499"/>
    <w:pPr>
      <w:spacing w:after="0" w:line="240" w:lineRule="auto"/>
    </w:pPr>
    <w:rPr>
      <w:rFonts w:ascii="Times New Roman" w:eastAsia="Times New Roman" w:hAnsi="Times New Roman" w:cs="Times New Roman"/>
      <w:sz w:val="24"/>
      <w:szCs w:val="24"/>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70499"/>
    <w:pPr>
      <w:tabs>
        <w:tab w:val="center" w:pos="4819"/>
        <w:tab w:val="right" w:pos="9638"/>
      </w:tabs>
    </w:pPr>
  </w:style>
  <w:style w:type="character" w:customStyle="1" w:styleId="FooterChar">
    <w:name w:val="Footer Char"/>
    <w:basedOn w:val="DefaultParagraphFont"/>
    <w:link w:val="Footer"/>
    <w:uiPriority w:val="99"/>
    <w:rsid w:val="00970499"/>
    <w:rPr>
      <w:rFonts w:ascii="Times New Roman" w:eastAsia="Times New Roman" w:hAnsi="Times New Roman" w:cs="Times New Roman"/>
      <w:sz w:val="24"/>
      <w:szCs w:val="24"/>
      <w:lang w:val="en-GB" w:eastAsia="it-IT"/>
    </w:rPr>
  </w:style>
  <w:style w:type="character" w:styleId="PageNumber">
    <w:name w:val="page number"/>
    <w:basedOn w:val="DefaultParagraphFont"/>
    <w:uiPriority w:val="99"/>
    <w:semiHidden/>
    <w:unhideWhenUsed/>
    <w:rsid w:val="00970499"/>
  </w:style>
  <w:style w:type="character" w:styleId="LineNumber">
    <w:name w:val="line number"/>
    <w:basedOn w:val="DefaultParagraphFont"/>
    <w:uiPriority w:val="99"/>
    <w:semiHidden/>
    <w:unhideWhenUsed/>
    <w:rsid w:val="00970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ANGALESWARI M</dc:creator>
  <cp:keywords/>
  <dc:description/>
  <cp:lastModifiedBy>ANGALESWARI M</cp:lastModifiedBy>
  <cp:revision>1</cp:revision>
  <dcterms:created xsi:type="dcterms:W3CDTF">2025-06-24T11:21:00Z</dcterms:created>
  <dcterms:modified xsi:type="dcterms:W3CDTF">2025-06-24T11:22:00Z</dcterms:modified>
</cp:coreProperties>
</file>