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53B1F" w14:textId="1C86FEAF" w:rsidR="003D2336" w:rsidRPr="00357A2D" w:rsidRDefault="003D2336" w:rsidP="003D2336">
      <w:pPr>
        <w:spacing w:line="480" w:lineRule="auto"/>
        <w:jc w:val="both"/>
        <w:rPr>
          <w:rFonts w:ascii="Times New Roman" w:hAnsi="Times New Roman" w:cs="Times New Roman"/>
          <w:bCs/>
        </w:rPr>
      </w:pPr>
      <w:r w:rsidRPr="00357A2D">
        <w:rPr>
          <w:rFonts w:ascii="Times New Roman" w:hAnsi="Times New Roman" w:cs="Times New Roman"/>
          <w:b/>
          <w:noProof/>
          <w:color w:val="000000" w:themeColor="text1"/>
        </w:rPr>
        <w:t>Title</w:t>
      </w:r>
      <w:r w:rsidRPr="00357A2D">
        <w:rPr>
          <w:rFonts w:ascii="Times New Roman" w:hAnsi="Times New Roman" w:cs="Times New Roman"/>
          <w:bCs/>
          <w:noProof/>
          <w:color w:val="000000" w:themeColor="text1"/>
        </w:rPr>
        <w:t xml:space="preserve">: </w:t>
      </w:r>
      <w:r w:rsidR="004F0E97" w:rsidRPr="004F0E97">
        <w:rPr>
          <w:rFonts w:ascii="Times New Roman" w:hAnsi="Times New Roman" w:cs="Times New Roman"/>
          <w:bCs/>
        </w:rPr>
        <w:t>Origin of the internal basement massif of the Guatemala Suture Zone: evidence from U-Pb geochronology and Sm-Nd and Lu-Hf isotope systematics</w:t>
      </w:r>
    </w:p>
    <w:p w14:paraId="198AC008" w14:textId="1CE45849" w:rsidR="003D2336" w:rsidRPr="00357A2D" w:rsidRDefault="003D2336" w:rsidP="003D2336">
      <w:pPr>
        <w:spacing w:line="360" w:lineRule="auto"/>
        <w:outlineLvl w:val="0"/>
        <w:rPr>
          <w:rFonts w:ascii="Times New Roman" w:hAnsi="Times New Roman" w:cs="Times New Roman"/>
          <w:bCs/>
        </w:rPr>
      </w:pPr>
      <w:r w:rsidRPr="00357A2D">
        <w:rPr>
          <w:rFonts w:ascii="Times New Roman" w:hAnsi="Times New Roman" w:cs="Times New Roman"/>
          <w:b/>
          <w:noProof/>
          <w:color w:val="000000" w:themeColor="text1"/>
        </w:rPr>
        <w:t>Authors</w:t>
      </w:r>
      <w:r w:rsidRPr="00357A2D">
        <w:rPr>
          <w:rFonts w:ascii="Times New Roman" w:hAnsi="Times New Roman" w:cs="Times New Roman"/>
          <w:bCs/>
          <w:noProof/>
          <w:color w:val="000000" w:themeColor="text1"/>
        </w:rPr>
        <w:t xml:space="preserve">: </w:t>
      </w:r>
      <w:r w:rsidRPr="00357A2D">
        <w:rPr>
          <w:rFonts w:ascii="Times New Roman" w:hAnsi="Times New Roman" w:cs="Times New Roman"/>
          <w:bCs/>
        </w:rPr>
        <w:t>Roberto Maldonado, Luigi Solari, Helen Morán-Chen and Guillermo A. Ortiz-Joya</w:t>
      </w:r>
    </w:p>
    <w:p w14:paraId="7C628E8F" w14:textId="77777777" w:rsidR="003D2336" w:rsidRPr="003D2336" w:rsidRDefault="003D2336" w:rsidP="003D2336">
      <w:pPr>
        <w:spacing w:line="360" w:lineRule="auto"/>
        <w:outlineLvl w:val="0"/>
        <w:rPr>
          <w:rFonts w:ascii="Times New Roman" w:hAnsi="Times New Roman" w:cs="Times New Roman"/>
          <w:b/>
          <w:noProof/>
          <w:color w:val="000000" w:themeColor="text1"/>
        </w:rPr>
      </w:pPr>
    </w:p>
    <w:p w14:paraId="64512423" w14:textId="5C3933F2" w:rsidR="00587A02" w:rsidRDefault="00587A02" w:rsidP="00742742">
      <w:pPr>
        <w:spacing w:line="360" w:lineRule="auto"/>
        <w:jc w:val="center"/>
        <w:outlineLvl w:val="0"/>
        <w:rPr>
          <w:rFonts w:ascii="Times New Roman" w:hAnsi="Times New Roman" w:cs="Times New Roman"/>
          <w:b/>
          <w:noProof/>
          <w:color w:val="000000" w:themeColor="text1"/>
        </w:rPr>
      </w:pPr>
      <w:r w:rsidRPr="00923FB7">
        <w:rPr>
          <w:rFonts w:ascii="Times New Roman" w:hAnsi="Times New Roman" w:cs="Times New Roman"/>
          <w:b/>
          <w:noProof/>
          <w:color w:val="000000" w:themeColor="text1"/>
        </w:rPr>
        <w:t>Analytical procedures</w:t>
      </w:r>
    </w:p>
    <w:p w14:paraId="2793D500" w14:textId="77777777" w:rsidR="00587A02" w:rsidRDefault="00587A02" w:rsidP="00587A02">
      <w:pPr>
        <w:spacing w:line="360" w:lineRule="auto"/>
        <w:jc w:val="both"/>
        <w:outlineLvl w:val="0"/>
        <w:rPr>
          <w:rFonts w:ascii="Times New Roman" w:hAnsi="Times New Roman" w:cs="Times New Roman"/>
          <w:b/>
          <w:noProof/>
          <w:color w:val="000000" w:themeColor="text1"/>
        </w:rPr>
      </w:pPr>
    </w:p>
    <w:p w14:paraId="7FCC3686" w14:textId="77777777" w:rsidR="00382CB1" w:rsidRDefault="00587A02" w:rsidP="00382CB1">
      <w:pPr>
        <w:spacing w:line="360" w:lineRule="auto"/>
        <w:jc w:val="both"/>
        <w:outlineLvl w:val="0"/>
        <w:rPr>
          <w:rFonts w:ascii="Times New Roman" w:hAnsi="Times New Roman" w:cs="Times New Roman"/>
          <w:b/>
          <w:noProof/>
          <w:color w:val="000000" w:themeColor="text1"/>
        </w:rPr>
      </w:pPr>
      <w:r w:rsidRPr="005162F6">
        <w:rPr>
          <w:rFonts w:ascii="Times New Roman" w:hAnsi="Times New Roman" w:cs="Times New Roman"/>
          <w:b/>
          <w:noProof/>
        </w:rPr>
        <w:t xml:space="preserve">U-Pb isotope </w:t>
      </w:r>
      <w:r>
        <w:rPr>
          <w:rFonts w:ascii="Times New Roman" w:hAnsi="Times New Roman" w:cs="Times New Roman"/>
          <w:b/>
          <w:noProof/>
        </w:rPr>
        <w:t xml:space="preserve">and chemical </w:t>
      </w:r>
      <w:r w:rsidRPr="005162F6">
        <w:rPr>
          <w:rFonts w:ascii="Times New Roman" w:hAnsi="Times New Roman" w:cs="Times New Roman"/>
          <w:b/>
          <w:noProof/>
        </w:rPr>
        <w:t>analysis</w:t>
      </w:r>
      <w:r>
        <w:rPr>
          <w:rFonts w:ascii="Times New Roman" w:hAnsi="Times New Roman" w:cs="Times New Roman"/>
          <w:b/>
          <w:noProof/>
        </w:rPr>
        <w:t xml:space="preserve"> of zircon</w:t>
      </w:r>
    </w:p>
    <w:p w14:paraId="2002D413" w14:textId="2BFC0EB0" w:rsidR="00587A02" w:rsidRPr="00382CB1" w:rsidRDefault="00587A02" w:rsidP="00382CB1">
      <w:pPr>
        <w:spacing w:line="360" w:lineRule="auto"/>
        <w:jc w:val="both"/>
        <w:outlineLvl w:val="0"/>
        <w:rPr>
          <w:rFonts w:ascii="Times New Roman" w:hAnsi="Times New Roman" w:cs="Times New Roman"/>
          <w:b/>
          <w:noProof/>
          <w:color w:val="000000" w:themeColor="text1"/>
        </w:rPr>
      </w:pPr>
      <w:r w:rsidRPr="00923FB7">
        <w:rPr>
          <w:rFonts w:ascii="Times New Roman" w:hAnsi="Times New Roman" w:cs="Times New Roman"/>
          <w:noProof/>
          <w:color w:val="000000" w:themeColor="text1"/>
        </w:rPr>
        <w:t xml:space="preserve">Zircon separation was performed at the Centro de Geociencias, UNAM, Mexico, using standard methods based on density and magnetic properties. Zircon grains were mounted in epoxy resin and polished to approximately half of the smallest crystal thickness. Cathodoluminescence (CL) images of the zircon mounts were acquired with a JEOL IT300 scanning electron microscope (SEM) equipped with a Gatan ChromaCL2 system at the Laboratorio de Microscopía Electrónica, </w:t>
      </w:r>
      <w:r w:rsidR="001538CA">
        <w:rPr>
          <w:rFonts w:ascii="Times New Roman" w:hAnsi="Times New Roman" w:cs="Times New Roman"/>
          <w:noProof/>
          <w:color w:val="000000" w:themeColor="text1"/>
        </w:rPr>
        <w:t>Universidad Autónoma de Guerrero</w:t>
      </w:r>
      <w:r w:rsidRPr="00923FB7">
        <w:rPr>
          <w:rFonts w:ascii="Times New Roman" w:hAnsi="Times New Roman" w:cs="Times New Roman"/>
          <w:noProof/>
          <w:color w:val="000000" w:themeColor="text1"/>
        </w:rPr>
        <w:t>, Mexico.</w:t>
      </w:r>
    </w:p>
    <w:p w14:paraId="278EB04D" w14:textId="784CCD82" w:rsidR="00587A02" w:rsidRDefault="00587A02" w:rsidP="00587A02">
      <w:pPr>
        <w:spacing w:line="360" w:lineRule="auto"/>
        <w:jc w:val="both"/>
        <w:rPr>
          <w:rFonts w:ascii="Times New Roman" w:hAnsi="Times New Roman" w:cs="Times New Roman"/>
          <w:noProof/>
          <w:color w:val="000000" w:themeColor="text1"/>
        </w:rPr>
      </w:pPr>
      <w:r w:rsidRPr="00923FB7">
        <w:rPr>
          <w:rFonts w:ascii="Times New Roman" w:hAnsi="Times New Roman" w:cs="Times New Roman"/>
          <w:noProof/>
          <w:color w:val="000000" w:themeColor="text1"/>
        </w:rPr>
        <w:t xml:space="preserve">U-Pb zircon analyses were conducted by laser ablation inductively-coupled plasma mass spectrometry (LA-ICPMS) at the Laboratorio de Estudios Isotópicos (LEI) of the Centro de Geociencias, UNAM, using a Thermo ICap Qc quadrupole </w:t>
      </w:r>
      <w:r w:rsidR="001538CA">
        <w:rPr>
          <w:rFonts w:ascii="Times New Roman" w:hAnsi="Times New Roman" w:cs="Times New Roman"/>
          <w:noProof/>
          <w:color w:val="000000" w:themeColor="text1"/>
        </w:rPr>
        <w:t>ICPMS</w:t>
      </w:r>
      <w:r w:rsidRPr="00923FB7">
        <w:rPr>
          <w:rFonts w:ascii="Times New Roman" w:hAnsi="Times New Roman" w:cs="Times New Roman"/>
          <w:noProof/>
          <w:color w:val="000000" w:themeColor="text1"/>
        </w:rPr>
        <w:t>,</w:t>
      </w:r>
      <w:r w:rsidR="001538CA">
        <w:rPr>
          <w:rFonts w:ascii="Times New Roman" w:hAnsi="Times New Roman" w:cs="Times New Roman"/>
          <w:noProof/>
          <w:color w:val="000000" w:themeColor="text1"/>
        </w:rPr>
        <w:t xml:space="preserve"> coupled with a </w:t>
      </w:r>
      <w:r w:rsidR="001538CA" w:rsidRPr="00923FB7">
        <w:rPr>
          <w:rFonts w:ascii="Times New Roman" w:hAnsi="Times New Roman" w:cs="Times New Roman"/>
          <w:noProof/>
          <w:color w:val="000000" w:themeColor="text1"/>
        </w:rPr>
        <w:t>Resonetics M050 193 nm excimer laser workstation</w:t>
      </w:r>
      <w:r w:rsidR="001538CA">
        <w:rPr>
          <w:rFonts w:ascii="Times New Roman" w:hAnsi="Times New Roman" w:cs="Times New Roman"/>
          <w:noProof/>
          <w:color w:val="000000" w:themeColor="text1"/>
        </w:rPr>
        <w:t xml:space="preserve">. </w:t>
      </w:r>
      <w:r w:rsidRPr="00923FB7">
        <w:rPr>
          <w:rFonts w:ascii="Times New Roman" w:hAnsi="Times New Roman" w:cs="Times New Roman"/>
          <w:noProof/>
          <w:color w:val="000000" w:themeColor="text1"/>
        </w:rPr>
        <w:t xml:space="preserve"> </w:t>
      </w:r>
      <w:r w:rsidR="001538CA" w:rsidRPr="001538CA">
        <w:rPr>
          <w:rFonts w:ascii="Times New Roman" w:hAnsi="Times New Roman" w:cs="Times New Roman"/>
          <w:noProof/>
          <w:color w:val="000000" w:themeColor="text1"/>
        </w:rPr>
        <w:t>A “squid” signal homogenizer was employed right after the ablation cell, before the ablated material entered the plasma. 350 ml of He was used as a carrier gas, mixed downstream with 4.5 ml of N2. A frequency of 5 Hz was utilized during this work, with a constant on-target fluence of 6 J/cm</w:t>
      </w:r>
      <w:r w:rsidR="001538CA" w:rsidRPr="008B206D">
        <w:rPr>
          <w:rFonts w:ascii="Times New Roman" w:hAnsi="Times New Roman" w:cs="Times New Roman"/>
          <w:noProof/>
          <w:color w:val="000000" w:themeColor="text1"/>
          <w:vertAlign w:val="superscript"/>
        </w:rPr>
        <w:t>2</w:t>
      </w:r>
      <w:r w:rsidR="001538CA" w:rsidRPr="001538CA">
        <w:rPr>
          <w:rFonts w:ascii="Times New Roman" w:hAnsi="Times New Roman" w:cs="Times New Roman"/>
          <w:noProof/>
          <w:color w:val="000000" w:themeColor="text1"/>
        </w:rPr>
        <w:t>, monitored at the beginning and end of each analytical session with an external energy monitor and systematically employing, throughout the entire duration of this study, an analytical spot of 23 μm</w:t>
      </w:r>
      <w:r w:rsidRPr="00923FB7">
        <w:rPr>
          <w:rFonts w:ascii="Times New Roman" w:hAnsi="Times New Roman" w:cs="Times New Roman"/>
          <w:noProof/>
          <w:color w:val="000000" w:themeColor="text1"/>
        </w:rPr>
        <w:t>. Reference zircon 91500</w:t>
      </w:r>
      <w:r w:rsidR="001538CA">
        <w:rPr>
          <w:rFonts w:ascii="Times New Roman" w:hAnsi="Times New Roman" w:cs="Times New Roman"/>
          <w:noProof/>
          <w:color w:val="000000" w:themeColor="text1"/>
        </w:rPr>
        <w:t xml:space="preserve"> </w:t>
      </w:r>
      <w:r w:rsidR="001538CA" w:rsidRPr="00923FB7">
        <w:rPr>
          <w:rFonts w:ascii="Times New Roman" w:hAnsi="Times New Roman" w:cs="Times New Roman"/>
          <w:noProof/>
          <w:color w:val="000000" w:themeColor="text1"/>
        </w:rPr>
        <w:t>(ca. 1062 Ma</w:t>
      </w:r>
      <w:r w:rsidR="001538CA">
        <w:rPr>
          <w:rFonts w:ascii="Times New Roman" w:hAnsi="Times New Roman" w:cs="Times New Roman"/>
          <w:noProof/>
          <w:color w:val="000000" w:themeColor="text1"/>
        </w:rPr>
        <w:t xml:space="preserve">) </w:t>
      </w:r>
      <w:r w:rsidR="001538CA">
        <w:rPr>
          <w:rFonts w:ascii="Times New Roman" w:hAnsi="Times New Roman" w:cs="Times New Roman"/>
          <w:noProof/>
          <w:color w:val="000000" w:themeColor="text1"/>
        </w:rPr>
        <w:fldChar w:fldCharType="begin"/>
      </w:r>
      <w:r w:rsidR="0004453E">
        <w:rPr>
          <w:rFonts w:ascii="Times New Roman" w:hAnsi="Times New Roman" w:cs="Times New Roman"/>
          <w:noProof/>
          <w:color w:val="000000" w:themeColor="text1"/>
        </w:rPr>
        <w:instrText xml:space="preserve"> ADDIN ZOTERO_ITEM CSL_CITATION {"citationID":"LH3WXeGC","properties":{"formattedCitation":"(Wiedenbeck et al., 1995)","plainCitation":"(Wiedenbeck et al., 1995)","noteIndex":0},"citationItems":[{"id":305,"uris":["http://zotero.org/users/local/ZT3LrfYN/items/3F82JRK9"],"itemData":{"id":305,"type":"article-journal","abstract":"We report here the results of a study to develop natural zircon geochemical standards for calibrating the U-(Th)-Pb geochronometer and Hf isotopic analyses. Additional data were also collected for the major, minor and trace element contents of the three selected sample sets. A total of five large zircon grains (masses between 0.5 and 238 g) were selected for this study, representing three different suites of zircons with ages of 1065 Ma, 2.5 Ma and 0.9 Ma. Geochemical laboratories can obtain these materials by contacting Geostandards Newsletter.","container-title":"Geostandards Newsletter","DOI":"10.1111/j.1751-908X.1995.tb00147.x","ISSN":"1751-908X","issue":"1","language":"en","note":"_eprint: https://onlinelibrary.wiley.com/doi/pdf/10.1111/j.1751-908X.1995.tb00147.x","page":"1-23","source":"Wiley Online Library","title":"Three Natural Zircon Standards for U-Th-Pb, Lu-Hf, Trace Element and Ree Analyses","volume":"19","author":[{"family":"Wiedenbeck","given":"M."},{"family":"Allé","given":"P."},{"family":"Corfu","given":"F."},{"family":"Griffin","given":"W.l."},{"family":"Meier","given":"M."},{"family":"Oberli","given":"F."},{"family":"Quadt","given":"A. Von"},{"family":"Roddick","given":"J.c."},{"family":"Spiegel","given":"W."}],"issued":{"date-parts":[["1995"]]}}}],"schema":"https://github.com/citation-style-language/schema/raw/master/csl-citation.json"} </w:instrText>
      </w:r>
      <w:r w:rsidR="001538CA">
        <w:rPr>
          <w:rFonts w:ascii="Times New Roman" w:hAnsi="Times New Roman" w:cs="Times New Roman"/>
          <w:noProof/>
          <w:color w:val="000000" w:themeColor="text1"/>
        </w:rPr>
        <w:fldChar w:fldCharType="separate"/>
      </w:r>
      <w:r w:rsidR="0004453E">
        <w:rPr>
          <w:rFonts w:ascii="Times New Roman" w:hAnsi="Times New Roman" w:cs="Times New Roman"/>
          <w:noProof/>
          <w:color w:val="000000" w:themeColor="text1"/>
        </w:rPr>
        <w:t>(Wiedenbeck et al., 1995)</w:t>
      </w:r>
      <w:r w:rsidR="001538CA">
        <w:rPr>
          <w:rFonts w:ascii="Times New Roman" w:hAnsi="Times New Roman" w:cs="Times New Roman"/>
          <w:noProof/>
          <w:color w:val="000000" w:themeColor="text1"/>
        </w:rPr>
        <w:fldChar w:fldCharType="end"/>
      </w:r>
      <w:r w:rsidRPr="00923FB7">
        <w:rPr>
          <w:rFonts w:ascii="Times New Roman" w:hAnsi="Times New Roman" w:cs="Times New Roman"/>
          <w:noProof/>
          <w:color w:val="000000" w:themeColor="text1"/>
        </w:rPr>
        <w:t xml:space="preserve"> was employed as external reference material, whereas Plešovice zircon was used as a monitor standard (ca. 337 Ma</w:t>
      </w:r>
      <w:r w:rsidR="001538CA">
        <w:rPr>
          <w:rFonts w:ascii="Times New Roman" w:hAnsi="Times New Roman" w:cs="Times New Roman"/>
          <w:noProof/>
          <w:color w:val="000000" w:themeColor="text1"/>
        </w:rPr>
        <w:t xml:space="preserve">) </w:t>
      </w:r>
      <w:r w:rsidR="001538CA">
        <w:rPr>
          <w:rFonts w:ascii="Times New Roman" w:hAnsi="Times New Roman" w:cs="Times New Roman"/>
          <w:noProof/>
          <w:color w:val="000000" w:themeColor="text1"/>
        </w:rPr>
        <w:fldChar w:fldCharType="begin"/>
      </w:r>
      <w:r w:rsidR="0004453E">
        <w:rPr>
          <w:rFonts w:ascii="Times New Roman" w:hAnsi="Times New Roman" w:cs="Times New Roman"/>
          <w:noProof/>
          <w:color w:val="000000" w:themeColor="text1"/>
        </w:rPr>
        <w:instrText xml:space="preserve"> ADDIN ZOTERO_ITEM CSL_CITATION {"citationID":"qNuywELP","properties":{"formattedCitation":"(Sl\\uc0\\u225{}ma et al., 2008)","plainCitation":"(Sláma et al., 2008)","noteIndex":0},"citationItems":[{"id":222,"uris":["http://zotero.org/users/local/ZT3LrfYN/items/AJ8X3SH4"],"itemData":{"id":222,"type":"article-journal","abstract":"Matrix-matched calibration by natural zircon standards and analysis of natural materials as a reference are the principle methods for achieving accurate results in microbeam U–Pb dating and Hf isotopic analysis. We describe a new potential zircon reference material for laser ablation ICP-MS that was extracted from a potassic granulite facies rock collected in the southern part of the Bohemian Massif (Plešovice, Czech Republic). Data from different techniques (ID-TIMS, SIMS and LA ICP-MS) and several laboratories suggest that this zircon has a concordant U–Pb age with a weighted mean 206Pb/238U date of 337.13±0.37 Ma (ID-TIMS, 95% confidence limits, including tracer calibration uncertainty) and U–Pb age homogeneity on the scale used in LA ICP-MS dating. Inhomogeneities in trace element composition due to primary growth zoning prevent its use as a calibration standard for trace element analysis. The content of U varies from 465 ppm in pristine parts of the grains to ~3000 ppm in actinide-rich sectors that correspond to pyramidal faces with a high degree of metamictization (present in ca. 30% of the grains). These domains are easily recognized from high intensities on BSE images and should be avoided during the analysis. Hf isotopic composition of the Plešovice zircon (&gt;0.9 wt.% Hf) is homogenous within and between the grains with a mean 176Hf/177Hf value of 0.282482±0.000013 (2SD). The age and Hf isotopic homogeneity of the Plešovice zircon together with its relatively high U and Pb contents make it an ideal calibration and reference material for laser ablation ICP-MS measurements, especially when using low laser energies and/or small diameters of laser beam required for improved spatial resolution.","container-title":"Chemical Geology","DOI":"10.1016/j.chemgeo.2007.11.005","ISSN":"0009-2541","issue":"1","journalAbbreviation":"Chemical Geology","language":"en","page":"1-35","source":"ScienceDirect","title":"Plešovice zircon — A new natural reference material for U–Pb and Hf isotopic microanalysis","volume":"249","author":[{"family":"Sláma","given":"Jiří"},{"family":"Košler","given":"Jan"},{"family":"Condon","given":"Daniel J."},{"family":"Crowley","given":"James L."},{"family":"Gerdes","given":"Axel"},{"family":"Hanchar","given":"John M."},{"family":"Horstwood","given":"Matthew S. A."},{"family":"Morris","given":"George A."},{"family":"Nasdala","given":"Lutz"},{"family":"Norberg","given":"Nicholas"},{"family":"Schaltegger","given":"Urs"},{"family":"Schoene","given":"Blair"},{"family":"Tubrett","given":"Michael N."},{"family":"Whitehouse","given":"Martin J."}],"issued":{"date-parts":[["2008",3,30]]}}}],"schema":"https://github.com/citation-style-language/schema/raw/master/csl-citation.json"} </w:instrText>
      </w:r>
      <w:r w:rsidR="001538CA">
        <w:rPr>
          <w:rFonts w:ascii="Times New Roman" w:hAnsi="Times New Roman" w:cs="Times New Roman"/>
          <w:noProof/>
          <w:color w:val="000000" w:themeColor="text1"/>
        </w:rPr>
        <w:fldChar w:fldCharType="separate"/>
      </w:r>
      <w:r w:rsidR="0004453E" w:rsidRPr="0004453E">
        <w:rPr>
          <w:rFonts w:ascii="Times New Roman" w:hAnsi="Times New Roman" w:cs="Times New Roman"/>
          <w:color w:val="000000"/>
        </w:rPr>
        <w:t>(Sláma et al., 2008)</w:t>
      </w:r>
      <w:r w:rsidR="001538CA">
        <w:rPr>
          <w:rFonts w:ascii="Times New Roman" w:hAnsi="Times New Roman" w:cs="Times New Roman"/>
          <w:noProof/>
          <w:color w:val="000000" w:themeColor="text1"/>
        </w:rPr>
        <w:fldChar w:fldCharType="end"/>
      </w:r>
      <w:r w:rsidRPr="00923FB7">
        <w:rPr>
          <w:rFonts w:ascii="Times New Roman" w:hAnsi="Times New Roman" w:cs="Times New Roman"/>
          <w:noProof/>
          <w:color w:val="000000" w:themeColor="text1"/>
        </w:rPr>
        <w:t xml:space="preserve">. Initial Pb correction was not performed, because the </w:t>
      </w:r>
      <w:r w:rsidRPr="00923FB7">
        <w:rPr>
          <w:rFonts w:ascii="Times New Roman" w:hAnsi="Times New Roman" w:cs="Times New Roman"/>
          <w:noProof/>
          <w:color w:val="000000" w:themeColor="text1"/>
          <w:vertAlign w:val="superscript"/>
        </w:rPr>
        <w:t>204</w:t>
      </w:r>
      <w:r w:rsidRPr="00923FB7">
        <w:rPr>
          <w:rFonts w:ascii="Times New Roman" w:hAnsi="Times New Roman" w:cs="Times New Roman"/>
          <w:noProof/>
          <w:color w:val="000000" w:themeColor="text1"/>
        </w:rPr>
        <w:t xml:space="preserve">Pb signal is swamped by the isobaric interference of </w:t>
      </w:r>
      <w:r w:rsidRPr="00923FB7">
        <w:rPr>
          <w:rFonts w:ascii="Times New Roman" w:hAnsi="Times New Roman" w:cs="Times New Roman"/>
          <w:noProof/>
          <w:color w:val="000000" w:themeColor="text1"/>
          <w:vertAlign w:val="superscript"/>
        </w:rPr>
        <w:t>204</w:t>
      </w:r>
      <w:r w:rsidRPr="00923FB7">
        <w:rPr>
          <w:rFonts w:ascii="Times New Roman" w:hAnsi="Times New Roman" w:cs="Times New Roman"/>
          <w:noProof/>
          <w:color w:val="000000" w:themeColor="text1"/>
        </w:rPr>
        <w:t>Hg present in the ICP carrier gas.</w:t>
      </w:r>
      <w:r w:rsidR="006B5F3A">
        <w:rPr>
          <w:rFonts w:ascii="Times New Roman" w:hAnsi="Times New Roman" w:cs="Times New Roman"/>
          <w:noProof/>
          <w:color w:val="000000" w:themeColor="text1"/>
        </w:rPr>
        <w:t xml:space="preserve"> </w:t>
      </w:r>
      <w:r w:rsidR="006B5F3A" w:rsidRPr="006B5F3A">
        <w:rPr>
          <w:rFonts w:ascii="Times New Roman" w:hAnsi="Times New Roman" w:cs="Times New Roman"/>
          <w:noProof/>
          <w:color w:val="000000" w:themeColor="text1"/>
        </w:rPr>
        <w:t xml:space="preserve">However, the potential contribution of common Pb was evaluated using the </w:t>
      </w:r>
      <w:r w:rsidR="006B5F3A" w:rsidRPr="006B5F3A">
        <w:rPr>
          <w:rFonts w:ascii="Times New Roman" w:hAnsi="Times New Roman" w:cs="Times New Roman"/>
          <w:noProof/>
          <w:color w:val="000000" w:themeColor="text1"/>
          <w:vertAlign w:val="superscript"/>
        </w:rPr>
        <w:t>207</w:t>
      </w:r>
      <w:r w:rsidR="006B5F3A" w:rsidRPr="006B5F3A">
        <w:rPr>
          <w:rFonts w:ascii="Times New Roman" w:hAnsi="Times New Roman" w:cs="Times New Roman"/>
          <w:noProof/>
          <w:color w:val="000000" w:themeColor="text1"/>
        </w:rPr>
        <w:t>Pb/</w:t>
      </w:r>
      <w:r w:rsidR="006B5F3A" w:rsidRPr="006B5F3A">
        <w:rPr>
          <w:rFonts w:ascii="Times New Roman" w:hAnsi="Times New Roman" w:cs="Times New Roman"/>
          <w:noProof/>
          <w:color w:val="000000" w:themeColor="text1"/>
          <w:vertAlign w:val="superscript"/>
        </w:rPr>
        <w:t>206</w:t>
      </w:r>
      <w:r w:rsidR="006B5F3A" w:rsidRPr="006B5F3A">
        <w:rPr>
          <w:rFonts w:ascii="Times New Roman" w:hAnsi="Times New Roman" w:cs="Times New Roman"/>
          <w:noProof/>
          <w:color w:val="000000" w:themeColor="text1"/>
        </w:rPr>
        <w:t>Pb ratios, carefully graphin</w:t>
      </w:r>
      <w:bookmarkStart w:id="0" w:name="_GoBack"/>
      <w:bookmarkEnd w:id="0"/>
      <w:r w:rsidR="006B5F3A" w:rsidRPr="006B5F3A">
        <w:rPr>
          <w:rFonts w:ascii="Times New Roman" w:hAnsi="Times New Roman" w:cs="Times New Roman"/>
          <w:noProof/>
          <w:color w:val="000000" w:themeColor="text1"/>
        </w:rPr>
        <w:t>g all the analyses on the Tera-Wasserburg diagram.</w:t>
      </w:r>
      <w:r w:rsidRPr="00923FB7">
        <w:rPr>
          <w:rFonts w:ascii="Times New Roman" w:hAnsi="Times New Roman" w:cs="Times New Roman"/>
          <w:noProof/>
          <w:color w:val="000000" w:themeColor="text1"/>
        </w:rPr>
        <w:t xml:space="preserve"> Raw data were reduced offline using Iolite 4 software</w:t>
      </w:r>
      <w:r w:rsidR="001538CA">
        <w:rPr>
          <w:rFonts w:ascii="Times New Roman" w:hAnsi="Times New Roman" w:cs="Times New Roman"/>
          <w:noProof/>
          <w:color w:val="000000" w:themeColor="text1"/>
        </w:rPr>
        <w:t xml:space="preserve"> </w:t>
      </w:r>
      <w:r w:rsidR="001538CA">
        <w:rPr>
          <w:rFonts w:ascii="Times New Roman" w:hAnsi="Times New Roman" w:cs="Times New Roman"/>
          <w:noProof/>
          <w:color w:val="000000" w:themeColor="text1"/>
        </w:rPr>
        <w:fldChar w:fldCharType="begin"/>
      </w:r>
      <w:r w:rsidR="0004453E">
        <w:rPr>
          <w:rFonts w:ascii="Times New Roman" w:hAnsi="Times New Roman" w:cs="Times New Roman"/>
          <w:noProof/>
          <w:color w:val="000000" w:themeColor="text1"/>
        </w:rPr>
        <w:instrText xml:space="preserve"> ADDIN ZOTERO_ITEM CSL_CITATION {"citationID":"i1kGF4Up","properties":{"formattedCitation":"(Paton et al., 2011)","plainCitation":"(Paton et al., 2011)","noteIndex":0},"citationItems":[{"id":190,"uris":["http://zotero.org/users/local/ZT3LrfYN/items/HIEB7BPU"],"itemData":{"id":190,"type":"article-journal","container-title":"Journal of Analytical Atomic Spectrometry","DOI":"10.1039/C1JA10172B","issue":"12","language":"en","note":"publisher: Royal Society of Chemistry","page":"2508-2518","source":"pubs.rsc.org","title":"Iolite: Freeware for the visualisation and processing of mass spectrometric data","title-short":"Iolite","volume":"26","author":[{"family":"Paton","given":"Chad"},{"family":"Hellstrom","given":"John"},{"family":"Paul","given":"Bence"},{"family":"Woodhead","given":"Jon"},{"family":"Hergt","given":"Janet"}],"issued":{"date-parts":[["2011"]]}}}],"schema":"https://github.com/citation-style-language/schema/raw/master/csl-citation.json"} </w:instrText>
      </w:r>
      <w:r w:rsidR="001538CA">
        <w:rPr>
          <w:rFonts w:ascii="Times New Roman" w:hAnsi="Times New Roman" w:cs="Times New Roman"/>
          <w:noProof/>
          <w:color w:val="000000" w:themeColor="text1"/>
        </w:rPr>
        <w:fldChar w:fldCharType="separate"/>
      </w:r>
      <w:r w:rsidR="0004453E">
        <w:rPr>
          <w:rFonts w:ascii="Times New Roman" w:hAnsi="Times New Roman" w:cs="Times New Roman"/>
          <w:noProof/>
          <w:color w:val="000000" w:themeColor="text1"/>
        </w:rPr>
        <w:t>(Paton et al., 2011)</w:t>
      </w:r>
      <w:r w:rsidR="001538CA">
        <w:rPr>
          <w:rFonts w:ascii="Times New Roman" w:hAnsi="Times New Roman" w:cs="Times New Roman"/>
          <w:noProof/>
          <w:color w:val="000000" w:themeColor="text1"/>
        </w:rPr>
        <w:fldChar w:fldCharType="end"/>
      </w:r>
      <w:r w:rsidRPr="00923FB7">
        <w:rPr>
          <w:rFonts w:ascii="Times New Roman" w:hAnsi="Times New Roman" w:cs="Times New Roman"/>
          <w:noProof/>
          <w:color w:val="000000" w:themeColor="text1"/>
        </w:rPr>
        <w:t>, including all the error calculations and propagation, and employing the VizualAge data reduction scheme of Petrus and Kamber</w:t>
      </w:r>
      <w:r w:rsidR="001538CA">
        <w:rPr>
          <w:rFonts w:ascii="Times New Roman" w:hAnsi="Times New Roman" w:cs="Times New Roman"/>
          <w:noProof/>
          <w:color w:val="000000" w:themeColor="text1"/>
        </w:rPr>
        <w:t xml:space="preserve"> </w:t>
      </w:r>
      <w:r w:rsidR="001538CA">
        <w:rPr>
          <w:rFonts w:ascii="Times New Roman" w:hAnsi="Times New Roman" w:cs="Times New Roman"/>
          <w:noProof/>
          <w:color w:val="000000" w:themeColor="text1"/>
        </w:rPr>
        <w:fldChar w:fldCharType="begin"/>
      </w:r>
      <w:r w:rsidR="001538CA">
        <w:rPr>
          <w:rFonts w:ascii="Times New Roman" w:hAnsi="Times New Roman" w:cs="Times New Roman"/>
          <w:noProof/>
          <w:color w:val="000000" w:themeColor="text1"/>
        </w:rPr>
        <w:instrText xml:space="preserve"> ADDIN ZOTERO_ITEM CSL_CITATION {"citationID":"PP0QOpQ7","properties":{"formattedCitation":"(2012)","plainCitation":"(2012)","noteIndex":0},"citationItems":[{"id":197,"uris":["http://zotero.org/users/local/ZT3LrfYN/items/GXUCXHP8"],"itemData":{"id":197,"type":"article-journal","abstract":"VizualAge, a new computer software tool for analysing U-Pb data obtained by laser ablation-inductively coupled plasma-mass spectrometry, was developed. It consists of a data reduction scheme (DRS) for Iolite (a general mass spectrometry data analysis tool) as well as visualisation routines. In addition to the U/Pb and Th/Pb ages calculated by Iolite’s U-Pb geochronology DRS, VizualAge also calculates 207Pb/206Pb ages and common Pb corrections for each time-slice of raw data. Importantly, VizualAge allows one to display a live concordia diagram for visualising data on such a diagram as an integration interval is being adjusted. This provides instantaneous feedback regarding discordance, uncertainty, error correlation and common Pb. Several zircon data sets were used to illustrate how the live concordia could be used as a powerful inspection tool, revealing a single analysis to consist of zones of concordance, metamict areas, as well as inherited cores or younger overgrowths. VizualAge also constructs histograms, conventional and Tera-Wasserburg type concordia diagrams, as well as 3D U-Th-Pb and total U-Pb concordia diagrams. The precision and accuracy of data reduced with VizualAge are demonstrated with examples of the Plešovice, Temora-2 and Penglai zircon reference materials. Data for zircon from the Long Lake Batholith (Wyoming craton) were used to illustrate how VizualAge calculated common Pb corrections and helped to expose as yet unexplained difficulties with accurately determining 204Pb.","container-title":"Geostandards and Geoanalytical Research","DOI":"10.1111/j.1751-908X.2012.00158.x","ISSN":"1751-908X","issue":"3","language":"en","note":"_eprint: https://onlinelibrary.wiley.com/doi/pdf/10.1111/j.1751-908X.2012.00158.x","page":"247-270","source":"Wiley Online Library","title":"VizualAge: A Novel Approach to Laser Ablation ICP-MS U-Pb Geochronology Data Reduction","title-short":"VizualAge","volume":"36","author":[{"family":"Petrus","given":"Joseph A."},{"family":"Kamber","given":"Balz S."}],"issued":{"date-parts":[["2012"]]}},"label":"page","suppress-author":true}],"schema":"https://github.com/citation-style-language/schema/raw/master/csl-citation.json"} </w:instrText>
      </w:r>
      <w:r w:rsidR="001538CA">
        <w:rPr>
          <w:rFonts w:ascii="Times New Roman" w:hAnsi="Times New Roman" w:cs="Times New Roman"/>
          <w:noProof/>
          <w:color w:val="000000" w:themeColor="text1"/>
        </w:rPr>
        <w:fldChar w:fldCharType="separate"/>
      </w:r>
      <w:r w:rsidR="0004453E">
        <w:rPr>
          <w:rFonts w:ascii="Times New Roman" w:hAnsi="Times New Roman" w:cs="Times New Roman"/>
          <w:noProof/>
          <w:color w:val="000000" w:themeColor="text1"/>
        </w:rPr>
        <w:t>(2012)</w:t>
      </w:r>
      <w:r w:rsidR="001538CA">
        <w:rPr>
          <w:rFonts w:ascii="Times New Roman" w:hAnsi="Times New Roman" w:cs="Times New Roman"/>
          <w:noProof/>
          <w:color w:val="000000" w:themeColor="text1"/>
        </w:rPr>
        <w:fldChar w:fldCharType="end"/>
      </w:r>
      <w:r w:rsidRPr="00923FB7">
        <w:rPr>
          <w:rFonts w:ascii="Times New Roman" w:hAnsi="Times New Roman" w:cs="Times New Roman"/>
          <w:noProof/>
          <w:color w:val="000000" w:themeColor="text1"/>
        </w:rPr>
        <w:t xml:space="preserve">. The secondary Plešovice standard zircon yielded a mean </w:t>
      </w:r>
      <w:r w:rsidRPr="00923FB7">
        <w:rPr>
          <w:rFonts w:ascii="Times New Roman" w:hAnsi="Times New Roman" w:cs="Times New Roman"/>
          <w:noProof/>
          <w:color w:val="000000" w:themeColor="text1"/>
          <w:vertAlign w:val="superscript"/>
        </w:rPr>
        <w:t>206</w:t>
      </w:r>
      <w:r w:rsidRPr="00923FB7">
        <w:rPr>
          <w:rFonts w:ascii="Times New Roman" w:hAnsi="Times New Roman" w:cs="Times New Roman"/>
          <w:noProof/>
          <w:color w:val="000000" w:themeColor="text1"/>
        </w:rPr>
        <w:t>Pb/</w:t>
      </w:r>
      <w:r w:rsidRPr="00923FB7">
        <w:rPr>
          <w:rFonts w:ascii="Times New Roman" w:hAnsi="Times New Roman" w:cs="Times New Roman"/>
          <w:noProof/>
          <w:color w:val="000000" w:themeColor="text1"/>
          <w:vertAlign w:val="superscript"/>
        </w:rPr>
        <w:t>238</w:t>
      </w:r>
      <w:r w:rsidRPr="00923FB7">
        <w:rPr>
          <w:rFonts w:ascii="Times New Roman" w:hAnsi="Times New Roman" w:cs="Times New Roman"/>
          <w:noProof/>
          <w:color w:val="000000" w:themeColor="text1"/>
        </w:rPr>
        <w:t xml:space="preserve">U age of 338.2 ± 1.7 Ma, </w:t>
      </w:r>
      <w:r w:rsidRPr="00923FB7">
        <w:rPr>
          <w:rFonts w:ascii="Times New Roman" w:hAnsi="Times New Roman" w:cs="Times New Roman"/>
          <w:noProof/>
          <w:color w:val="000000" w:themeColor="text1"/>
        </w:rPr>
        <w:lastRenderedPageBreak/>
        <w:t>in agreement with its accepted age. All the data were plotted employing the free software IsoplotR</w:t>
      </w:r>
      <w:r w:rsidR="001538CA">
        <w:rPr>
          <w:rFonts w:ascii="Times New Roman" w:hAnsi="Times New Roman" w:cs="Times New Roman"/>
          <w:noProof/>
          <w:color w:val="000000" w:themeColor="text1"/>
        </w:rPr>
        <w:t xml:space="preserve"> </w:t>
      </w:r>
      <w:r w:rsidR="001538CA">
        <w:rPr>
          <w:rFonts w:ascii="Times New Roman" w:hAnsi="Times New Roman" w:cs="Times New Roman"/>
          <w:noProof/>
          <w:color w:val="000000" w:themeColor="text1"/>
        </w:rPr>
        <w:fldChar w:fldCharType="begin"/>
      </w:r>
      <w:r w:rsidR="0004453E">
        <w:rPr>
          <w:rFonts w:ascii="Times New Roman" w:hAnsi="Times New Roman" w:cs="Times New Roman"/>
          <w:noProof/>
          <w:color w:val="000000" w:themeColor="text1"/>
        </w:rPr>
        <w:instrText xml:space="preserve"> ADDIN ZOTERO_ITEM CSL_CITATION {"citationID":"rAWaaOOo","properties":{"formattedCitation":"(Vermeesch, 2018)","plainCitation":"(Vermeesch, 2018)","noteIndex":0},"citationItems":[{"id":278,"uris":["http://zotero.org/users/local/ZT3LrfYN/items/52DX9G5Q"],"itemData":{"id":278,"type":"article-journal","abstract":"This paper reviews the basic principles of radiometric geochronology as implemented in a new software package called IsoplotR, which was designed to be free, flexible and future-proof. IsoplotR is free because it is written in non-proprietary languages (R, Javascript and HTML) and is released under the GPL license. The program is flexible because its graphical user interface (GUI) is separated from the command line functionality, and because its code is completely open for inspection and modification. To increase future-proofness, the software is built on free and platform-independent foundations that adhere to international standards, have existed for several decades, and continue to grow in popularity. IsoplotR currently includes functions for U-Pb, Pb-Pb, 40Ar/39Ar, Rb-Sr, Sm-Nd, Lu-Hf, Re-Os, U-Th-He, fission track and U-series disequilibrium dating. It implements isochron regression in two and three dimensions, visualises multi-aliquot datasets as cumulative age distributions, kernel density estimates and radial plots, and calculates weighted mean ages using a modified Chauvenet outlier detection criterion that accounts for the analytical uncertainties in heteroscedastic datasets. Overdispersion of geochronological data with respect to these analytical uncertainties can be attributed to either a proportional underestimation of the analytical uncertainties, or to an additive geological scatter term. IsoplotR keeps track of error correlations of the isotopic ratio measurements within aliquots of the same samples. It uses a statistical framework that will allow it to handle error correlations between aliquots in the future. Other ongoing developments include the implementation of alternative user interfaces and the integration of IsoplotR with other data reduction software.","collection-title":"SPECIAL ISSUE: Frontiers in geoscience:A tribute to Prof. Xuanxue Mo","container-title":"Geoscience Frontiers","DOI":"10.1016/j.gsf.2018.04.001","ISSN":"1674-9871","issue":"5","journalAbbreviation":"Geoscience Frontiers","language":"en","page":"1479-1493","source":"ScienceDirect","title":"IsoplotR: A free and open toolbox for geochronology","title-short":"IsoplotR","volume":"9","author":[{"family":"Vermeesch","given":"Pieter"}],"issued":{"date-parts":[["2018",9,1]]}}}],"schema":"https://github.com/citation-style-language/schema/raw/master/csl-citation.json"} </w:instrText>
      </w:r>
      <w:r w:rsidR="001538CA">
        <w:rPr>
          <w:rFonts w:ascii="Times New Roman" w:hAnsi="Times New Roman" w:cs="Times New Roman"/>
          <w:noProof/>
          <w:color w:val="000000" w:themeColor="text1"/>
        </w:rPr>
        <w:fldChar w:fldCharType="separate"/>
      </w:r>
      <w:r w:rsidR="0004453E">
        <w:rPr>
          <w:rFonts w:ascii="Times New Roman" w:hAnsi="Times New Roman" w:cs="Times New Roman"/>
          <w:noProof/>
          <w:color w:val="000000" w:themeColor="text1"/>
        </w:rPr>
        <w:t>(Vermeesch, 2018)</w:t>
      </w:r>
      <w:r w:rsidR="001538CA">
        <w:rPr>
          <w:rFonts w:ascii="Times New Roman" w:hAnsi="Times New Roman" w:cs="Times New Roman"/>
          <w:noProof/>
          <w:color w:val="000000" w:themeColor="text1"/>
        </w:rPr>
        <w:fldChar w:fldCharType="end"/>
      </w:r>
      <w:r w:rsidR="001538CA">
        <w:rPr>
          <w:rFonts w:ascii="Times New Roman" w:hAnsi="Times New Roman" w:cs="Times New Roman"/>
          <w:noProof/>
          <w:color w:val="000000" w:themeColor="text1"/>
        </w:rPr>
        <w:t>.</w:t>
      </w:r>
    </w:p>
    <w:p w14:paraId="46100B82" w14:textId="781DC294" w:rsidR="00C14F04" w:rsidRPr="00923FB7" w:rsidRDefault="00C14F04" w:rsidP="0094556A">
      <w:pPr>
        <w:spacing w:line="360" w:lineRule="auto"/>
        <w:jc w:val="both"/>
        <w:rPr>
          <w:rFonts w:ascii="Times New Roman" w:hAnsi="Times New Roman" w:cs="Times New Roman"/>
          <w:noProof/>
          <w:color w:val="000000" w:themeColor="text1"/>
        </w:rPr>
      </w:pPr>
      <w:r w:rsidRPr="00923FB7">
        <w:rPr>
          <w:rFonts w:ascii="Times New Roman" w:hAnsi="Times New Roman" w:cs="Times New Roman"/>
          <w:noProof/>
          <w:color w:val="000000" w:themeColor="text1"/>
        </w:rPr>
        <w:t xml:space="preserve">For trace element concentration determination, NIST 610 glass was employed as </w:t>
      </w:r>
      <w:r>
        <w:rPr>
          <w:rFonts w:ascii="Times New Roman" w:hAnsi="Times New Roman" w:cs="Times New Roman"/>
          <w:noProof/>
          <w:color w:val="000000" w:themeColor="text1"/>
        </w:rPr>
        <w:t xml:space="preserve">the </w:t>
      </w:r>
      <w:r w:rsidRPr="00923FB7">
        <w:rPr>
          <w:rFonts w:ascii="Times New Roman" w:hAnsi="Times New Roman" w:cs="Times New Roman"/>
          <w:noProof/>
          <w:color w:val="000000" w:themeColor="text1"/>
        </w:rPr>
        <w:t xml:space="preserve">external </w:t>
      </w:r>
      <w:r>
        <w:rPr>
          <w:rFonts w:ascii="Times New Roman" w:hAnsi="Times New Roman" w:cs="Times New Roman"/>
          <w:noProof/>
          <w:color w:val="000000" w:themeColor="text1"/>
        </w:rPr>
        <w:t xml:space="preserve">calibration </w:t>
      </w:r>
      <w:r w:rsidRPr="00923FB7">
        <w:rPr>
          <w:rFonts w:ascii="Times New Roman" w:hAnsi="Times New Roman" w:cs="Times New Roman"/>
          <w:noProof/>
          <w:color w:val="000000" w:themeColor="text1"/>
        </w:rPr>
        <w:t>standard</w:t>
      </w:r>
      <w:r w:rsidR="0004453E">
        <w:rPr>
          <w:rFonts w:ascii="Times New Roman" w:hAnsi="Times New Roman" w:cs="Times New Roman"/>
          <w:noProof/>
          <w:color w:val="000000" w:themeColor="text1"/>
        </w:rPr>
        <w:t xml:space="preserve"> </w:t>
      </w:r>
      <w:r w:rsidR="0004453E">
        <w:rPr>
          <w:rFonts w:ascii="Times New Roman" w:hAnsi="Times New Roman" w:cs="Times New Roman"/>
          <w:noProof/>
          <w:color w:val="000000" w:themeColor="text1"/>
        </w:rPr>
        <w:fldChar w:fldCharType="begin"/>
      </w:r>
      <w:r w:rsidR="0004453E">
        <w:rPr>
          <w:rFonts w:ascii="Times New Roman" w:hAnsi="Times New Roman" w:cs="Times New Roman"/>
          <w:noProof/>
          <w:color w:val="000000" w:themeColor="text1"/>
        </w:rPr>
        <w:instrText xml:space="preserve"> ADDIN ZOTERO_ITEM CSL_CITATION {"citationID":"3XZybCnF","properties":{"formattedCitation":"(Pearce et al., 1997)","plainCitation":"(Pearce et al., 1997)","noteIndex":0},"citationItems":[{"id":513,"uris":["http://zotero.org/users/local/ZT3LrfYN/items/YRVTD72B"],"itemData":{"id":513,"type":"article-journal","abstract":"Microanalytical trace element techniques (such as ion probe or laser ablation ICP-MS) are hampered by a lack of well characterized, homogeneous standards. Two silicate glass reference materials produced by National Institute of Standards and Technology (NIST), NIST SRM 610 and NIST SRM 612, have been shown to be homogeneous and are spiked with up to sixty one trace elements at nominal concentrations of 500 μg g-1 and 50 μg g-1 respectively. These samples (supplied as 3 mm wafers) are equivalent to NIST SRM 611 and NIST SRM 613 respectively (which are supplied as 1 mm wafers) and are becoming more widely used as potential microanalytical reference materials. NIST however, only certifies up to eight elements in these glasses. Here we have compiled concentration data from approximately sixty published works for both glasses, and have produced new analyses from our laboratories. Compilations are presented for the matrix composition of these glasses and for fifty eight trace elements. The trace element data includes all available new and published data, and summaries present the overall average and standard deviation, the range, median, geometric mean and a preferred average (which excludes all data outside ± one standard deviation of the overall average). For the elements which have been certified, there is a good agreement between the compiled averages and the NIST data. This compilation is designed to provide useful new working values for these reference materials.","container-title":"Geostandards Newsletter","DOI":"10.1111/j.1751-908X.1997.tb00538.x","ISSN":"1751-908X","issue":"1","language":"en","note":"_eprint: https://onlinelibrary.wiley.com/doi/pdf/10.1111/j.1751-908X.1997.tb00538.x","page":"115-144","source":"Wiley Online Library","title":"A Compilation of New and Published Major and Trace Element Data for NIST SRM 610 and NIST SRM 612 Glass Reference Materials","volume":"21","author":[{"family":"Pearce","given":"Nicholas J.G."},{"family":"Perkins","given":"William T."},{"family":"Westgate","given":"John A."},{"family":"Gorton","given":"Michael P."},{"family":"Jackson","given":"Simon E."},{"family":"Neal","given":"Clive R."},{"family":"Chenery","given":"Simon P."}],"issued":{"date-parts":[["1997"]]}}}],"schema":"https://github.com/citation-style-language/schema/raw/master/csl-citation.json"} </w:instrText>
      </w:r>
      <w:r w:rsidR="0004453E">
        <w:rPr>
          <w:rFonts w:ascii="Times New Roman" w:hAnsi="Times New Roman" w:cs="Times New Roman"/>
          <w:noProof/>
          <w:color w:val="000000" w:themeColor="text1"/>
        </w:rPr>
        <w:fldChar w:fldCharType="separate"/>
      </w:r>
      <w:r w:rsidR="0004453E">
        <w:rPr>
          <w:rFonts w:ascii="Times New Roman" w:hAnsi="Times New Roman" w:cs="Times New Roman"/>
          <w:noProof/>
          <w:color w:val="000000" w:themeColor="text1"/>
        </w:rPr>
        <w:t>(Pearce et al., 1997)</w:t>
      </w:r>
      <w:r w:rsidR="0004453E">
        <w:rPr>
          <w:rFonts w:ascii="Times New Roman" w:hAnsi="Times New Roman" w:cs="Times New Roman"/>
          <w:noProof/>
          <w:color w:val="000000" w:themeColor="text1"/>
        </w:rPr>
        <w:fldChar w:fldCharType="end"/>
      </w:r>
      <w:r>
        <w:rPr>
          <w:rFonts w:ascii="Times New Roman" w:hAnsi="Times New Roman" w:cs="Times New Roman"/>
          <w:noProof/>
          <w:color w:val="000000" w:themeColor="text1"/>
        </w:rPr>
        <w:t>,</w:t>
      </w:r>
      <w:r w:rsidRPr="00923FB7">
        <w:rPr>
          <w:rFonts w:ascii="Times New Roman" w:hAnsi="Times New Roman" w:cs="Times New Roman"/>
          <w:noProof/>
          <w:color w:val="000000" w:themeColor="text1"/>
        </w:rPr>
        <w:t xml:space="preserve"> and</w:t>
      </w:r>
      <w:r>
        <w:rPr>
          <w:rFonts w:ascii="Times New Roman" w:hAnsi="Times New Roman" w:cs="Times New Roman"/>
          <w:noProof/>
          <w:color w:val="000000" w:themeColor="text1"/>
        </w:rPr>
        <w:t xml:space="preserve"> the </w:t>
      </w:r>
      <w:r w:rsidRPr="00923FB7">
        <w:rPr>
          <w:rFonts w:ascii="Times New Roman" w:hAnsi="Times New Roman" w:cs="Times New Roman"/>
          <w:noProof/>
          <w:color w:val="000000" w:themeColor="text1"/>
        </w:rPr>
        <w:t>stoichiometric</w:t>
      </w:r>
      <w:r>
        <w:rPr>
          <w:rFonts w:ascii="Times New Roman" w:hAnsi="Times New Roman" w:cs="Times New Roman"/>
          <w:noProof/>
          <w:color w:val="000000" w:themeColor="text1"/>
        </w:rPr>
        <w:t xml:space="preserve"> abundance of SiO</w:t>
      </w:r>
      <w:r w:rsidRPr="00C14F04">
        <w:rPr>
          <w:rFonts w:ascii="Times New Roman" w:hAnsi="Times New Roman" w:cs="Times New Roman"/>
          <w:noProof/>
          <w:color w:val="000000" w:themeColor="text1"/>
          <w:vertAlign w:val="subscript"/>
        </w:rPr>
        <w:t>2</w:t>
      </w:r>
      <w:r>
        <w:rPr>
          <w:rFonts w:ascii="Times New Roman" w:hAnsi="Times New Roman" w:cs="Times New Roman"/>
          <w:noProof/>
          <w:color w:val="000000" w:themeColor="text1"/>
        </w:rPr>
        <w:t xml:space="preserve"> in zircon (32.86 wt.%) as an internal standard</w:t>
      </w:r>
      <w:r w:rsidRPr="00923FB7">
        <w:rPr>
          <w:rFonts w:ascii="Times New Roman" w:hAnsi="Times New Roman" w:cs="Times New Roman"/>
          <w:noProof/>
          <w:color w:val="000000" w:themeColor="text1"/>
        </w:rPr>
        <w:t>.</w:t>
      </w:r>
      <w:r>
        <w:rPr>
          <w:rFonts w:ascii="Times New Roman" w:hAnsi="Times New Roman" w:cs="Times New Roman"/>
          <w:noProof/>
          <w:color w:val="000000" w:themeColor="text1"/>
        </w:rPr>
        <w:t xml:space="preserve"> </w:t>
      </w:r>
      <w:r w:rsidRPr="00C14F04">
        <w:rPr>
          <w:rFonts w:ascii="Times New Roman" w:hAnsi="Times New Roman" w:cs="Times New Roman"/>
          <w:noProof/>
          <w:color w:val="000000" w:themeColor="text1"/>
        </w:rPr>
        <w:t xml:space="preserve">The accuracy of each set of compositional measurements </w:t>
      </w:r>
      <w:r>
        <w:rPr>
          <w:rFonts w:ascii="Times New Roman" w:hAnsi="Times New Roman" w:cs="Times New Roman"/>
          <w:noProof/>
          <w:color w:val="000000" w:themeColor="text1"/>
        </w:rPr>
        <w:t xml:space="preserve">was </w:t>
      </w:r>
      <w:r w:rsidRPr="00C14F04">
        <w:rPr>
          <w:rFonts w:ascii="Times New Roman" w:hAnsi="Times New Roman" w:cs="Times New Roman"/>
          <w:noProof/>
          <w:color w:val="000000" w:themeColor="text1"/>
        </w:rPr>
        <w:t>checked using the 91500-zircon standard</w:t>
      </w:r>
      <w:r>
        <w:rPr>
          <w:rFonts w:ascii="Times New Roman" w:hAnsi="Times New Roman" w:cs="Times New Roman"/>
          <w:noProof/>
          <w:color w:val="000000" w:themeColor="text1"/>
        </w:rPr>
        <w:t>. During the analytical run</w:t>
      </w:r>
      <w:r w:rsidR="0094556A">
        <w:rPr>
          <w:rFonts w:ascii="Times New Roman" w:hAnsi="Times New Roman" w:cs="Times New Roman"/>
          <w:noProof/>
          <w:color w:val="000000" w:themeColor="text1"/>
        </w:rPr>
        <w:t>,</w:t>
      </w:r>
      <w:r>
        <w:rPr>
          <w:rFonts w:ascii="Times New Roman" w:hAnsi="Times New Roman" w:cs="Times New Roman"/>
          <w:noProof/>
          <w:color w:val="000000" w:themeColor="text1"/>
        </w:rPr>
        <w:t xml:space="preserve"> trace element standards </w:t>
      </w:r>
      <w:r w:rsidRPr="00C14F04">
        <w:rPr>
          <w:rFonts w:ascii="Times New Roman" w:hAnsi="Times New Roman" w:cs="Times New Roman"/>
          <w:noProof/>
          <w:color w:val="000000" w:themeColor="text1"/>
        </w:rPr>
        <w:t>bracket</w:t>
      </w:r>
      <w:r w:rsidR="0094556A">
        <w:rPr>
          <w:rFonts w:ascii="Times New Roman" w:hAnsi="Times New Roman" w:cs="Times New Roman"/>
          <w:noProof/>
          <w:color w:val="000000" w:themeColor="text1"/>
        </w:rPr>
        <w:t>ed</w:t>
      </w:r>
      <w:r w:rsidRPr="00C14F04">
        <w:rPr>
          <w:rFonts w:ascii="Times New Roman" w:hAnsi="Times New Roman" w:cs="Times New Roman"/>
          <w:noProof/>
          <w:color w:val="000000" w:themeColor="text1"/>
        </w:rPr>
        <w:t xml:space="preserve"> </w:t>
      </w:r>
      <w:r w:rsidR="0094556A">
        <w:rPr>
          <w:rFonts w:ascii="Times New Roman" w:hAnsi="Times New Roman" w:cs="Times New Roman"/>
          <w:noProof/>
          <w:color w:val="000000" w:themeColor="text1"/>
        </w:rPr>
        <w:t>ten</w:t>
      </w:r>
      <w:r w:rsidRPr="00C14F04">
        <w:rPr>
          <w:rFonts w:ascii="Times New Roman" w:hAnsi="Times New Roman" w:cs="Times New Roman"/>
          <w:noProof/>
          <w:color w:val="000000" w:themeColor="text1"/>
        </w:rPr>
        <w:t xml:space="preserve"> unknown analyses</w:t>
      </w:r>
      <w:r w:rsidR="0094556A">
        <w:rPr>
          <w:rFonts w:ascii="Times New Roman" w:hAnsi="Times New Roman" w:cs="Times New Roman"/>
          <w:noProof/>
          <w:color w:val="000000" w:themeColor="text1"/>
        </w:rPr>
        <w:t xml:space="preserve">. Data reduction and processing were done using the </w:t>
      </w:r>
      <w:r w:rsidR="0094556A" w:rsidRPr="00923FB7">
        <w:rPr>
          <w:rFonts w:ascii="Times New Roman" w:hAnsi="Times New Roman" w:cs="Times New Roman"/>
          <w:noProof/>
          <w:color w:val="000000" w:themeColor="text1"/>
        </w:rPr>
        <w:t>Iolite 4 software</w:t>
      </w:r>
      <w:r w:rsidR="0094556A">
        <w:rPr>
          <w:rFonts w:ascii="Times New Roman" w:hAnsi="Times New Roman" w:cs="Times New Roman"/>
          <w:noProof/>
          <w:color w:val="000000" w:themeColor="text1"/>
        </w:rPr>
        <w:t xml:space="preserve">. </w:t>
      </w:r>
      <w:r w:rsidR="0094556A" w:rsidRPr="0094556A">
        <w:rPr>
          <w:rFonts w:ascii="Times New Roman" w:hAnsi="Times New Roman" w:cs="Times New Roman"/>
          <w:noProof/>
          <w:color w:val="000000" w:themeColor="text1"/>
        </w:rPr>
        <w:t>All standard analytical measurements are within two standard deviations of accepted values</w:t>
      </w:r>
      <w:r w:rsidR="0094556A">
        <w:rPr>
          <w:rFonts w:ascii="Times New Roman" w:hAnsi="Times New Roman" w:cs="Times New Roman"/>
          <w:noProof/>
          <w:color w:val="000000" w:themeColor="text1"/>
        </w:rPr>
        <w:t>.</w:t>
      </w:r>
    </w:p>
    <w:p w14:paraId="24159815" w14:textId="77777777" w:rsidR="00587A02" w:rsidRPr="00923FB7" w:rsidRDefault="00587A02" w:rsidP="00587A02">
      <w:pPr>
        <w:spacing w:line="360" w:lineRule="auto"/>
        <w:jc w:val="both"/>
        <w:rPr>
          <w:rFonts w:ascii="Times New Roman" w:hAnsi="Times New Roman" w:cs="Times New Roman"/>
          <w:noProof/>
          <w:color w:val="000000" w:themeColor="text1"/>
        </w:rPr>
      </w:pPr>
    </w:p>
    <w:p w14:paraId="49660B59" w14:textId="122CE27F" w:rsidR="00587A02" w:rsidRDefault="00587A02" w:rsidP="00587A02">
      <w:pPr>
        <w:spacing w:line="360" w:lineRule="auto"/>
        <w:jc w:val="both"/>
        <w:outlineLvl w:val="0"/>
        <w:rPr>
          <w:rFonts w:ascii="Times New Roman" w:hAnsi="Times New Roman" w:cs="Times New Roman"/>
          <w:noProof/>
          <w:color w:val="000000" w:themeColor="text1"/>
        </w:rPr>
      </w:pPr>
      <w:r>
        <w:rPr>
          <w:rFonts w:ascii="Times New Roman" w:hAnsi="Times New Roman" w:cs="Times New Roman"/>
          <w:b/>
          <w:noProof/>
        </w:rPr>
        <w:t xml:space="preserve">Whole rock </w:t>
      </w:r>
      <w:r w:rsidRPr="00BB08DC">
        <w:rPr>
          <w:rFonts w:ascii="Times New Roman" w:hAnsi="Times New Roman" w:cs="Times New Roman"/>
          <w:b/>
          <w:noProof/>
        </w:rPr>
        <w:t>Sm-Nd and Lu-Hf isotope analysis</w:t>
      </w:r>
    </w:p>
    <w:p w14:paraId="7CFAB383" w14:textId="4A7EBDDC" w:rsidR="00587A02" w:rsidRPr="00923FB7" w:rsidRDefault="00587A02" w:rsidP="00587A02">
      <w:pPr>
        <w:spacing w:line="360" w:lineRule="auto"/>
        <w:jc w:val="both"/>
        <w:outlineLvl w:val="0"/>
        <w:rPr>
          <w:rFonts w:ascii="Times New Roman" w:hAnsi="Times New Roman" w:cs="Times New Roman"/>
          <w:noProof/>
          <w:color w:val="000000" w:themeColor="text1"/>
        </w:rPr>
      </w:pPr>
      <w:r w:rsidRPr="00923FB7">
        <w:rPr>
          <w:rFonts w:ascii="Times New Roman" w:hAnsi="Times New Roman" w:cs="Times New Roman"/>
          <w:noProof/>
          <w:color w:val="000000" w:themeColor="text1"/>
        </w:rPr>
        <w:t>Sample processing for Sm-Nd and Lu-Hf isotope analysis were performed in PicoTrace cleanlab facilities at Departamento de Geología, CICESE, Mexico</w:t>
      </w:r>
      <w:r w:rsidR="00CE60F1">
        <w:rPr>
          <w:rFonts w:ascii="Times New Roman" w:hAnsi="Times New Roman" w:cs="Times New Roman"/>
          <w:noProof/>
          <w:color w:val="000000" w:themeColor="text1"/>
        </w:rPr>
        <w:t>,</w:t>
      </w:r>
      <w:r w:rsidRPr="00923FB7">
        <w:rPr>
          <w:rFonts w:ascii="Times New Roman" w:hAnsi="Times New Roman" w:cs="Times New Roman"/>
          <w:noProof/>
          <w:color w:val="000000" w:themeColor="text1"/>
        </w:rPr>
        <w:t xml:space="preserve"> following procedures based on Sprung et al. </w:t>
      </w:r>
      <w:r w:rsidR="008B206D">
        <w:rPr>
          <w:rFonts w:ascii="Times New Roman" w:hAnsi="Times New Roman" w:cs="Times New Roman"/>
          <w:noProof/>
          <w:color w:val="000000" w:themeColor="text1"/>
        </w:rPr>
        <w:fldChar w:fldCharType="begin"/>
      </w:r>
      <w:r w:rsidR="008B206D">
        <w:rPr>
          <w:rFonts w:ascii="Times New Roman" w:hAnsi="Times New Roman" w:cs="Times New Roman"/>
          <w:noProof/>
          <w:color w:val="000000" w:themeColor="text1"/>
        </w:rPr>
        <w:instrText xml:space="preserve"> ADDIN ZOTERO_ITEM CSL_CITATION {"citationID":"Chg9aJEn","properties":{"formattedCitation":"(2010)","plainCitation":"(2010)","noteIndex":0},"citationItems":[{"id":245,"uris":["http://zotero.org/users/local/ZT3LrfYN/items/UK82V3RN"],"itemData":{"id":245,"type":"article-journal","abstract":"Nucleosynthetic heterogeneity and secondary neutron capture reactions may have important implications for 176Lu–176Hf chronology and modelling of early planetary evolution. So far, the relevance of these phenomena for the Lu–Hf system has not been explored. We therefore have analyzed the non-radiogenic stable Hf-isotope composition (177Hf, 178Hf, 179Hf, and 180Hf) of meteorites, meteorite components, and terrestrial rock samples to identify nucleosynthetic or neutron capture-induced variations. All analyzed chondrites have uniform 178Hf/177Hf and 180Hf/177Hf values that cannot be resolved from the average terrestrial composition. Thus, there is no evidence for nucleosynthetic heterogeneity in chondrites or Earth and these data support the use of a chondritic reference value for the Hf-isotope composition of the Bulk Silicate Earth. This homogeneity contrasts with nucleosynthetic heterogeneities found in lighter elements and provides evidence for a separate synthesis of light and heavy r-process nuclei. Various mesosiderite samples and one lunar meteorite display coupled 178Hf/177Hf and 180Hf/177Hf anomalies that are associated with neutron capture-induced deviations in 149Sm/154Sm and 150Sm/154Sm. However, the analyzed chondrites and an aubrite show only Sm-isotope anomalies, and these are the result of neutron capture. The Hf-isotope anomalies require substantial capture of epithermal neutrons, whereas Sm anomalies result primarily from thermal neutron capture. The non-radiogenic stable isotope composition of Hf is thus a suitable monitor for epithermal neutron capture reactions. The data reveal distinct neutron energy spectra: mesosiderites are characterized by high epithermal-to-thermal neutron fluence ratios, whereas the remaining samples show low epithermal-to-thermal ratios. Secondary neutron capture may significantly increase the measured 176Hf/177Hf in whole-rock meteorite samples without causing a resolvable shift in 176Lu/177Hf. Thus it could potentially induce scatter in Lu–Hf whole-rock isochrons and produce spurious initial 176Hf/177Hf values. However, the slopes of internal (i.e., mineral) isochrons cannot be increased significantly by secondary neutron capture. This process therefore cannot account for the unrealistically old 176Lu–176Hf ‘ages’ (e.g., </w:instrText>
      </w:r>
      <w:r w:rsidR="008B206D">
        <w:rPr>
          <w:rFonts w:ascii="Cambria Math" w:hAnsi="Cambria Math" w:cs="Cambria Math"/>
          <w:noProof/>
          <w:color w:val="000000" w:themeColor="text1"/>
        </w:rPr>
        <w:instrText>∼</w:instrText>
      </w:r>
      <w:r w:rsidR="008B206D">
        <w:rPr>
          <w:rFonts w:ascii="Times New Roman" w:hAnsi="Times New Roman" w:cs="Times New Roman"/>
          <w:noProof/>
          <w:color w:val="000000" w:themeColor="text1"/>
        </w:rPr>
        <w:instrText xml:space="preserve">4.75Ga) of some meteorites.","container-title":"Earth and Planetary Science Letters","DOI":"10.1016/j.epsl.2010.02.050","ISSN":"0012-821X","issue":"1","journalAbbreviation":"Earth and Planetary Science Letters","language":"en","page":"1-11","source":"ScienceDirect","title":"Non-nucleosynthetic heterogeneity in non-radiogenic stable Hf isotopes: Implications for early solar system chronology","title-short":"Non-nucleosynthetic heterogeneity in non-radiogenic stable Hf isotopes","volume":"295","author":[{"family":"Sprung","given":"Peter"},{"family":"Scherer","given":"Erik E."},{"family":"Upadhyay","given":"Dewashish"},{"family":"Leya","given":"Ingo"},{"family":"Mezger","given":"Klaus"}],"issued":{"date-parts":[["2010",6,15]]}},"label":"page","suppress-author":true}],"schema":"https://github.com/citation-style-language/schema/raw/master/csl-citation.json"} </w:instrText>
      </w:r>
      <w:r w:rsidR="008B206D">
        <w:rPr>
          <w:rFonts w:ascii="Times New Roman" w:hAnsi="Times New Roman" w:cs="Times New Roman"/>
          <w:noProof/>
          <w:color w:val="000000" w:themeColor="text1"/>
        </w:rPr>
        <w:fldChar w:fldCharType="separate"/>
      </w:r>
      <w:r w:rsidR="0004453E">
        <w:rPr>
          <w:rFonts w:ascii="Times New Roman" w:hAnsi="Times New Roman" w:cs="Times New Roman"/>
          <w:noProof/>
          <w:color w:val="000000" w:themeColor="text1"/>
        </w:rPr>
        <w:t>(2010)</w:t>
      </w:r>
      <w:r w:rsidR="008B206D">
        <w:rPr>
          <w:rFonts w:ascii="Times New Roman" w:hAnsi="Times New Roman" w:cs="Times New Roman"/>
          <w:noProof/>
          <w:color w:val="000000" w:themeColor="text1"/>
        </w:rPr>
        <w:fldChar w:fldCharType="end"/>
      </w:r>
      <w:r w:rsidRPr="00923FB7">
        <w:rPr>
          <w:rFonts w:ascii="Times New Roman" w:hAnsi="Times New Roman" w:cs="Times New Roman"/>
          <w:noProof/>
          <w:color w:val="000000" w:themeColor="text1"/>
        </w:rPr>
        <w:t xml:space="preserve"> and González-Guzmán et al. </w:t>
      </w:r>
      <w:r w:rsidR="008B206D">
        <w:rPr>
          <w:rFonts w:ascii="Times New Roman" w:hAnsi="Times New Roman" w:cs="Times New Roman"/>
          <w:noProof/>
          <w:color w:val="000000" w:themeColor="text1"/>
        </w:rPr>
        <w:fldChar w:fldCharType="begin"/>
      </w:r>
      <w:r w:rsidR="008B206D">
        <w:rPr>
          <w:rFonts w:ascii="Times New Roman" w:hAnsi="Times New Roman" w:cs="Times New Roman"/>
          <w:noProof/>
          <w:color w:val="000000" w:themeColor="text1"/>
        </w:rPr>
        <w:instrText xml:space="preserve"> ADDIN ZOTERO_ITEM CSL_CITATION {"citationID":"mN8Sf552","properties":{"formattedCitation":"(2016)","plainCitation":"(2016)","noteIndex":0},"citationItems":[{"id":78,"uris":["http://zotero.org/users/local/ZT3LrfYN/items/T995TGEZ"],"itemData":{"id":78,"type":"article-journal","abstract":"Metasedimentary rocks from the El Triunfo Complex (Jocote Unit) in the southern Chiapas Massif (SE México) are constituted mainly by sillimanite-rich micaschist, locally intercalated with marble and calc-silicate rocks. Mafic rocks (now amphibolite) intruded the sequence prior to deformation and folding. Peak metamorphic conditions are estimated by geothermobaromerty at 6.0 kbar and 650ºC. The timing of the metamorphic event is dated by LA-MC-ICPMS analysis on zircon rims at 438+23/–12 Ma. Furthermore, detrital zircon grains yield mainly Stenian–Tonian and minor early Mesoproterozoic ages, indicating provenance from Grenville-type orogens (such as Oaxaquia) and some older cratonic sources. The 87Sr/86Sr values of 0.70775–0.70777 and the δ13C values from +1.9‰ to +2.7‰ in associated calcite marble define the time of deposition between 600 and 580 Ma. Geochemical markers from metapelite samples (such as La/Th &gt; 3.94, La/Sc &gt; 3.72, Th/U &gt; 8.19, Th/Co &gt; 0.42 and CIA = 74 to 83), as well as Sm–Nd isotope data (εNdi = −8.1 to −4.0, TDM(Nd) = 1.65–1.32 Ga) suggest weathering of Mesoproterozoic felsic rocks during temperate to warm climate. Furthermore, Zr/Sc values (9.1–21.0), chondrite-normalized REE patterns [La/Yb]N = 10.3–23.3, Eu/Eu* &lt; 0.64), and ΔHf values (1.98–10.02) are indicative of pelagic and zircon-depleted sediments of a passive margin. The results suggest that the Jocote Unit was deposited during the opening of the Eastern Iapetus Ocean in the Ediacaran Period. This is the first evidence for Rodinia breakup in southern México. Besides that, the Ordovician tectonothermal event is probably related to compression during subduction and accretion along the western margin of Gondwana.","container-title":"International Geology Review","DOI":"10.1080/00206814.2016.1207208","ISSN":"0020-6814","issue":"16","note":"publisher: Taylor &amp; Francis\n_eprint: https://doi.org/10.1080/00206814.2016.1207208","page":"2065-2091","source":"Taylor and Francis+NEJM","title":"Provenance, age constraints and metamorphism of Ediacaran metasedimentary rocks from the El Triunfo Complex (SE Chiapas, México): evidence for Rodinia breakup and Iapetus active margin","title-short":"Provenance, age constraints and metamorphism of Ediacaran metasedimentary rocks from the El Triunfo Complex (SE Chiapas, México)","volume":"58","author":[{"family":"González-Guzmán","given":"Reneé"},{"family":"Weber","given":"Bodo"},{"family":"Manjarrez-Juárez","given":"Román"},{"family":"Cisneros de León","given":"Alejandro"},{"family":"Hecht","given":"Lutz"},{"family":"Herguera-García","given":"Juan Carlos"}],"issued":{"date-parts":[["2016",12,9]]}},"label":"page","suppress-author":true}],"schema":"https://github.com/citation-style-language/schema/raw/master/csl-citation.json"} </w:instrText>
      </w:r>
      <w:r w:rsidR="008B206D">
        <w:rPr>
          <w:rFonts w:ascii="Times New Roman" w:hAnsi="Times New Roman" w:cs="Times New Roman"/>
          <w:noProof/>
          <w:color w:val="000000" w:themeColor="text1"/>
        </w:rPr>
        <w:fldChar w:fldCharType="separate"/>
      </w:r>
      <w:r w:rsidR="0004453E">
        <w:rPr>
          <w:rFonts w:ascii="Times New Roman" w:hAnsi="Times New Roman" w:cs="Times New Roman"/>
          <w:noProof/>
          <w:color w:val="000000" w:themeColor="text1"/>
        </w:rPr>
        <w:t>(2016)</w:t>
      </w:r>
      <w:r w:rsidR="008B206D">
        <w:rPr>
          <w:rFonts w:ascii="Times New Roman" w:hAnsi="Times New Roman" w:cs="Times New Roman"/>
          <w:noProof/>
          <w:color w:val="000000" w:themeColor="text1"/>
        </w:rPr>
        <w:fldChar w:fldCharType="end"/>
      </w:r>
      <w:r w:rsidRPr="00923FB7">
        <w:rPr>
          <w:rFonts w:ascii="Times New Roman" w:hAnsi="Times New Roman" w:cs="Times New Roman"/>
          <w:noProof/>
          <w:color w:val="000000" w:themeColor="text1"/>
        </w:rPr>
        <w:t xml:space="preserve">. An amount between 80 and 150 mg of whole-rock powder was </w:t>
      </w:r>
      <w:r w:rsidR="00CE60F1">
        <w:rPr>
          <w:rFonts w:ascii="Times New Roman" w:hAnsi="Times New Roman" w:cs="Times New Roman"/>
          <w:noProof/>
          <w:color w:val="000000" w:themeColor="text1"/>
        </w:rPr>
        <w:t>weighed</w:t>
      </w:r>
      <w:r w:rsidRPr="00923FB7">
        <w:rPr>
          <w:rFonts w:ascii="Times New Roman" w:hAnsi="Times New Roman" w:cs="Times New Roman"/>
          <w:noProof/>
          <w:color w:val="000000" w:themeColor="text1"/>
        </w:rPr>
        <w:t xml:space="preserve"> into a digestion vessel </w:t>
      </w:r>
      <w:r w:rsidR="008B206D">
        <w:rPr>
          <w:rFonts w:ascii="Times New Roman" w:hAnsi="Times New Roman" w:cs="Times New Roman"/>
          <w:noProof/>
          <w:color w:val="000000" w:themeColor="text1"/>
        </w:rPr>
        <w:t xml:space="preserve">and spiked </w:t>
      </w:r>
      <w:r w:rsidRPr="00923FB7">
        <w:rPr>
          <w:rFonts w:ascii="Times New Roman" w:hAnsi="Times New Roman" w:cs="Times New Roman"/>
          <w:noProof/>
          <w:color w:val="000000" w:themeColor="text1"/>
        </w:rPr>
        <w:t xml:space="preserve">with mixed </w:t>
      </w:r>
      <w:r w:rsidRPr="00923FB7">
        <w:rPr>
          <w:rFonts w:ascii="Times New Roman" w:hAnsi="Times New Roman" w:cs="Times New Roman"/>
          <w:noProof/>
          <w:color w:val="000000" w:themeColor="text1"/>
          <w:vertAlign w:val="superscript"/>
        </w:rPr>
        <w:t>149</w:t>
      </w:r>
      <w:r w:rsidRPr="00923FB7">
        <w:rPr>
          <w:rFonts w:ascii="Times New Roman" w:hAnsi="Times New Roman" w:cs="Times New Roman"/>
          <w:noProof/>
          <w:color w:val="000000" w:themeColor="text1"/>
        </w:rPr>
        <w:t>Sm-</w:t>
      </w:r>
      <w:r w:rsidRPr="00923FB7">
        <w:rPr>
          <w:rFonts w:ascii="Times New Roman" w:hAnsi="Times New Roman" w:cs="Times New Roman"/>
          <w:noProof/>
          <w:color w:val="000000" w:themeColor="text1"/>
          <w:vertAlign w:val="superscript"/>
        </w:rPr>
        <w:t>145</w:t>
      </w:r>
      <w:r w:rsidRPr="00923FB7">
        <w:rPr>
          <w:rFonts w:ascii="Times New Roman" w:hAnsi="Times New Roman" w:cs="Times New Roman"/>
          <w:noProof/>
          <w:color w:val="000000" w:themeColor="text1"/>
        </w:rPr>
        <w:t xml:space="preserve">Nd and </w:t>
      </w:r>
      <w:r w:rsidRPr="00923FB7">
        <w:rPr>
          <w:rFonts w:ascii="Times New Roman" w:hAnsi="Times New Roman" w:cs="Times New Roman"/>
          <w:noProof/>
          <w:color w:val="000000" w:themeColor="text1"/>
          <w:vertAlign w:val="superscript"/>
        </w:rPr>
        <w:t>176</w:t>
      </w:r>
      <w:r w:rsidRPr="00923FB7">
        <w:rPr>
          <w:rFonts w:ascii="Times New Roman" w:hAnsi="Times New Roman" w:cs="Times New Roman"/>
          <w:noProof/>
          <w:color w:val="000000" w:themeColor="text1"/>
        </w:rPr>
        <w:t>Lu-</w:t>
      </w:r>
      <w:r w:rsidRPr="00923FB7">
        <w:rPr>
          <w:rFonts w:ascii="Times New Roman" w:hAnsi="Times New Roman" w:cs="Times New Roman"/>
          <w:noProof/>
          <w:color w:val="000000" w:themeColor="text1"/>
          <w:vertAlign w:val="superscript"/>
        </w:rPr>
        <w:t>180</w:t>
      </w:r>
      <w:r w:rsidRPr="00923FB7">
        <w:rPr>
          <w:rFonts w:ascii="Times New Roman" w:hAnsi="Times New Roman" w:cs="Times New Roman"/>
          <w:noProof/>
          <w:color w:val="000000" w:themeColor="text1"/>
        </w:rPr>
        <w:t>Hf tracers</w:t>
      </w:r>
      <w:r w:rsidR="008B206D">
        <w:rPr>
          <w:rFonts w:ascii="Times New Roman" w:hAnsi="Times New Roman" w:cs="Times New Roman"/>
          <w:noProof/>
          <w:color w:val="000000" w:themeColor="text1"/>
        </w:rPr>
        <w:t>. After dissolution with a</w:t>
      </w:r>
      <w:r w:rsidR="008B206D" w:rsidRPr="00923FB7">
        <w:rPr>
          <w:rFonts w:ascii="Times New Roman" w:hAnsi="Times New Roman" w:cs="Times New Roman"/>
          <w:noProof/>
          <w:color w:val="000000" w:themeColor="text1"/>
        </w:rPr>
        <w:t xml:space="preserve"> HF-HNO</w:t>
      </w:r>
      <w:r w:rsidR="008B206D" w:rsidRPr="00923FB7">
        <w:rPr>
          <w:rFonts w:ascii="Times New Roman" w:hAnsi="Times New Roman" w:cs="Times New Roman"/>
          <w:noProof/>
          <w:color w:val="000000" w:themeColor="text1"/>
          <w:vertAlign w:val="subscript"/>
        </w:rPr>
        <w:t>3</w:t>
      </w:r>
      <w:r w:rsidR="008B206D" w:rsidRPr="00923FB7">
        <w:rPr>
          <w:rFonts w:ascii="Times New Roman" w:hAnsi="Times New Roman" w:cs="Times New Roman"/>
          <w:noProof/>
          <w:color w:val="000000" w:themeColor="text1"/>
        </w:rPr>
        <w:t>-HClO</w:t>
      </w:r>
      <w:r w:rsidR="008B206D" w:rsidRPr="00923FB7">
        <w:rPr>
          <w:rFonts w:ascii="Times New Roman" w:hAnsi="Times New Roman" w:cs="Times New Roman"/>
          <w:noProof/>
          <w:color w:val="000000" w:themeColor="text1"/>
          <w:vertAlign w:val="subscript"/>
        </w:rPr>
        <w:t>4</w:t>
      </w:r>
      <w:r w:rsidR="008B206D" w:rsidRPr="00923FB7">
        <w:rPr>
          <w:rFonts w:ascii="Times New Roman" w:hAnsi="Times New Roman" w:cs="Times New Roman"/>
          <w:noProof/>
          <w:color w:val="000000" w:themeColor="text1"/>
        </w:rPr>
        <w:t xml:space="preserve"> (4:2:1) mixture</w:t>
      </w:r>
      <w:r w:rsidR="008B206D">
        <w:rPr>
          <w:rFonts w:ascii="Times New Roman" w:hAnsi="Times New Roman" w:cs="Times New Roman"/>
          <w:noProof/>
          <w:color w:val="000000" w:themeColor="text1"/>
        </w:rPr>
        <w:t xml:space="preserve"> </w:t>
      </w:r>
      <w:r w:rsidRPr="00923FB7">
        <w:rPr>
          <w:rFonts w:ascii="Times New Roman" w:hAnsi="Times New Roman" w:cs="Times New Roman"/>
          <w:noProof/>
          <w:color w:val="000000" w:themeColor="text1"/>
        </w:rPr>
        <w:t xml:space="preserve">in a </w:t>
      </w:r>
      <w:r w:rsidR="008B206D">
        <w:rPr>
          <w:rFonts w:ascii="Times New Roman" w:hAnsi="Times New Roman" w:cs="Times New Roman"/>
          <w:noProof/>
          <w:color w:val="000000" w:themeColor="text1"/>
        </w:rPr>
        <w:t xml:space="preserve">Parr acid digestion vessel, evaporation, and </w:t>
      </w:r>
      <w:r w:rsidRPr="00923FB7">
        <w:rPr>
          <w:rFonts w:ascii="Times New Roman" w:hAnsi="Times New Roman" w:cs="Times New Roman"/>
          <w:noProof/>
          <w:color w:val="000000" w:themeColor="text1"/>
        </w:rPr>
        <w:t xml:space="preserve">sample-spike equilibration, the sample was loaded with 3 N HCl on Teflon columns filled with 2 mL of Eichrom Ln-Spec resin in order to elude sequentially matrix Light Rare Earth Elements (LREE; for further separation of Sm-Nd), Heavy Rare Earth Elements (HREE), Ti, and Zr before Hf collection. A second cleanup was performed for both the HREE- and the Hf-cuts to improve Lu/Yb on the HREE-cut, and to eliminate the Lu-tail on the Hf-cut. Separation of Sm and Nd was performed following procedures of Weber et al. </w:t>
      </w:r>
      <w:r w:rsidR="008B206D">
        <w:rPr>
          <w:rFonts w:ascii="Times New Roman" w:hAnsi="Times New Roman" w:cs="Times New Roman"/>
          <w:noProof/>
          <w:color w:val="000000" w:themeColor="text1"/>
        </w:rPr>
        <w:fldChar w:fldCharType="begin"/>
      </w:r>
      <w:r w:rsidR="008B206D">
        <w:rPr>
          <w:rFonts w:ascii="Times New Roman" w:hAnsi="Times New Roman" w:cs="Times New Roman"/>
          <w:noProof/>
          <w:color w:val="000000" w:themeColor="text1"/>
        </w:rPr>
        <w:instrText xml:space="preserve"> ADDIN ZOTERO_ITEM CSL_CITATION {"citationID":"9VoohH8K","properties":{"formattedCitation":"(2012)","plainCitation":"(2012)","noteIndex":0},"citationItems":[{"id":297,"uris":["http://zotero.org/users/local/ZT3LrfYN/items/IZIM7URF"],"itemData":{"id":297,"type":"article-journal","abstract":"Detrital zircon grains from Lower Paleozoic sedimentary rocks in the Yucatan Peninsula have an age distribution characterized by major probability peaks at ~1.0, ~1.2, and ~1.5Ga (Martens et al., 2010). Here, we present new Lu–Hf data (MC–ICPMS) paired with U–Pb ages (ID-TIMS) for additional zircon grains from the same rocks. This analytical approach yields precise information about the time and geochemical environment of zircon growth, which in turn helps to distinguish between different crustal source regions that just happen to host zircon populations of similar age. In addition, single zircon grains from granitoids that intruded the sedimentary rocks were dated by U–Pb laser ablation MC–ICPMS and ID-TIMS, and their Hf-isotope compositions were determined by solution MC–ICPMS. The zircon data are complemented by Sm–Nd analyses of the sedimentary and igneous whole rocks. The Yucatan Peninsula, which forms part of the Maya block of Central America, includes lower Paleozoic rocks in the Maya Mountains of Belize. The pre-Mesozoic geologic history of the Maya block is related to the evolution of the mid-Proterozoic basement in Mexico (Oaxaquia), other Paleozoic peri-Gondwanan terranes, and the Pan-African–Brasiliano type basement of Florida. The initial 176Hf/177Hf values of ~1.0Ga detrital zircon grains lie on a crustal evolution trajectory similar to that defined by older, ~1.2 to ~1.5Ga grains. This trajectory is consistent with those that would be produced by crustal reservoirs that separated from the depleted mantle between 1.70 and 2.05Ga. However, some grains have significantly less radiogenic 176Hf/177Hf(t), indicating influence from even older cratonic crust. Zircon grains from granitoids that intruded the Early Paleozoic sedimentary rocks of the Yucatan Peninsula yielded Late Silurian to Early Devonian (~415–400Ma) crystallization ages. More radiogenic Hf isotope ratios indicate anatexis of a crustal reservoir that is distinct from that of the Early Paleozoic sedimentary rocks. The Sm–Nd systematics of whole rock samples further support the results from the Hf isotopes in zircon grains. The data suggest a more continental provenance for the sedimentary rocks from Yucatan as compared to typical ca. 1.3 to 1.0Ga outcrops in southern and central Mexico. The results indicate that sediments were shed either from mid-Proterozoic complexes of NW Amazonia or from similar continental sequences that were thrust over Oaxaquia during the Grenville orogeny and subsequently eroded in the early Paleozoic. Integrating the data into a new model for early Paleozoic times, the southern Maya block is inferred to have formed during the opening of the Rheic Ocean along the western margin of Amazonia adjacent to Oaxaquia. The paucity of Ediacaran (Pan African–Brasiliano) signatures implies that before the Silurian, the southern Maya block evolved geographically separated from NW Yucatan and Florida, where Pan African–Brasiliano crystalline rocks have been reported.","container-title":"Chemical Geology","DOI":"10.1016/j.chemgeo.2012.04.010","ISSN":"0009-2541","journalAbbreviation":"Chemical Geology","language":"en","page":"1-17","source":"ScienceDirect","title":"Where did the lower Paleozoic rocks of Yucatan come from? A U–Pb, Lu–Hf, and Sm–Nd isotope study","title-short":"Where did the lower Paleozoic rocks of Yucatan come from?","volume":"312-313","author":[{"family":"Weber","given":"Bodo"},{"family":"Scherer","given":"Erik E."},{"family":"Martens","given":"Uwe K."},{"family":"Mezger","given":"Klaus"}],"issued":{"date-parts":[["2012",6,18]]}},"label":"page","suppress-author":true}],"schema":"https://github.com/citation-style-language/schema/raw/master/csl-citation.json"} </w:instrText>
      </w:r>
      <w:r w:rsidR="008B206D">
        <w:rPr>
          <w:rFonts w:ascii="Times New Roman" w:hAnsi="Times New Roman" w:cs="Times New Roman"/>
          <w:noProof/>
          <w:color w:val="000000" w:themeColor="text1"/>
        </w:rPr>
        <w:fldChar w:fldCharType="separate"/>
      </w:r>
      <w:r w:rsidR="0004453E">
        <w:rPr>
          <w:rFonts w:ascii="Times New Roman" w:hAnsi="Times New Roman" w:cs="Times New Roman"/>
          <w:noProof/>
          <w:color w:val="000000" w:themeColor="text1"/>
        </w:rPr>
        <w:t>(2012)</w:t>
      </w:r>
      <w:r w:rsidR="008B206D">
        <w:rPr>
          <w:rFonts w:ascii="Times New Roman" w:hAnsi="Times New Roman" w:cs="Times New Roman"/>
          <w:noProof/>
          <w:color w:val="000000" w:themeColor="text1"/>
        </w:rPr>
        <w:fldChar w:fldCharType="end"/>
      </w:r>
      <w:r w:rsidRPr="00923FB7">
        <w:rPr>
          <w:rFonts w:ascii="Times New Roman" w:hAnsi="Times New Roman" w:cs="Times New Roman"/>
          <w:noProof/>
          <w:color w:val="000000" w:themeColor="text1"/>
        </w:rPr>
        <w:t>, using quartz-glass columns filled with DOWEX AG 50W-X8 resin to separate REE and then Ln-Spec resin to collect Sm-Nd.</w:t>
      </w:r>
    </w:p>
    <w:p w14:paraId="77AB0680" w14:textId="690C2591" w:rsidR="006A173A" w:rsidRDefault="00587A02" w:rsidP="00587A02">
      <w:pPr>
        <w:spacing w:line="360" w:lineRule="auto"/>
        <w:jc w:val="both"/>
        <w:rPr>
          <w:rFonts w:ascii="Times New Roman" w:hAnsi="Times New Roman" w:cs="Times New Roman"/>
          <w:noProof/>
          <w:color w:val="000000" w:themeColor="text1"/>
        </w:rPr>
      </w:pPr>
      <w:r w:rsidRPr="00923FB7">
        <w:rPr>
          <w:rFonts w:ascii="Times New Roman" w:hAnsi="Times New Roman" w:cs="Times New Roman"/>
          <w:noProof/>
          <w:color w:val="000000" w:themeColor="text1"/>
        </w:rPr>
        <w:t>Samarium and neodymium isotopes were measured on a Finnigan MAT 262 and a Thermo Triton Plus TIMS, respectively, installed at Laboratorio Universitario de Geoquímica Isotópica (LUGIS), UNAM. Measurements of Lu and Hf isotope ratios were carried out on a Thermo Neptune Plus multi collector ICP-MS at LEI, UNAM. Isotope dilution analyses, corrections, and data reduction were achieved according to methods described in</w:t>
      </w:r>
      <w:r w:rsidR="008B206D">
        <w:rPr>
          <w:rFonts w:ascii="Times New Roman" w:hAnsi="Times New Roman" w:cs="Times New Roman"/>
          <w:noProof/>
          <w:color w:val="000000" w:themeColor="text1"/>
        </w:rPr>
        <w:t xml:space="preserve"> </w:t>
      </w:r>
      <w:r w:rsidR="008B206D" w:rsidRPr="00923FB7">
        <w:rPr>
          <w:rFonts w:ascii="Times New Roman" w:hAnsi="Times New Roman" w:cs="Times New Roman"/>
          <w:noProof/>
          <w:color w:val="000000" w:themeColor="text1"/>
        </w:rPr>
        <w:t>Weber et al.</w:t>
      </w:r>
      <w:r w:rsidRPr="00923FB7">
        <w:rPr>
          <w:rFonts w:ascii="Times New Roman" w:hAnsi="Times New Roman" w:cs="Times New Roman"/>
          <w:noProof/>
          <w:color w:val="000000" w:themeColor="text1"/>
        </w:rPr>
        <w:t xml:space="preserve"> </w:t>
      </w:r>
      <w:r w:rsidR="008B206D">
        <w:rPr>
          <w:rFonts w:ascii="Times New Roman" w:hAnsi="Times New Roman" w:cs="Times New Roman"/>
          <w:noProof/>
          <w:color w:val="000000" w:themeColor="text1"/>
        </w:rPr>
        <w:fldChar w:fldCharType="begin"/>
      </w:r>
      <w:r w:rsidR="008B206D">
        <w:rPr>
          <w:rFonts w:ascii="Times New Roman" w:hAnsi="Times New Roman" w:cs="Times New Roman"/>
          <w:noProof/>
          <w:color w:val="000000" w:themeColor="text1"/>
        </w:rPr>
        <w:instrText xml:space="preserve"> ADDIN ZOTERO_ITEM CSL_CITATION {"citationID":"HnPFYy11","properties":{"formattedCitation":"(2018)","plainCitation":"(2018)","noteIndex":0},"citationItems":[{"id":293,"uris":["http://zotero.org/users/local/ZT3LrfYN/items/IT26VWUX"],"itemData":{"id":293,"type":"article-journal","abstract":"In this paper, U-Pb zircon geochronology, Lu-Hf and Sm-Nd isotope systematics, geochemistry and geothermobarometry of metaigneous basement rocks exposed in the southeastern Chiapas Massif Complex are presented. Geologic mapping of the newly defined “El Triunfo Complex” located at the southeastern edge of the Chiapas Massif reveals (1) partial melting of a metamorphic basement mainly constituted by mafic metaigneous rocks (Candelaria unit), (2) an Ediacaran metasedimentary sequence (Jocote unit), and (3) occurrence of massif-type anorthosite. All these units are intruded by undeformed Ordovician plutonic rocks of the Motozintla suite. Pressure and temperature estimates using Ca-amphiboles, plagioclase and phengite revealed prograde metamorphism that reached peak conditions at ~650°C and ~6kbar, sufficient for partial melting under water saturated conditions. Relict rutile in titanite and clinopyroxene in amphibolite further indicate a previous metamorphic event at higher P-T conditions. U-Pb zircon ages from felsic orthogneiss boudins hosted in deformed amphibolite and migmatite yield crystallization ages of ~1.0Ga, indicating that dry granitic protoliths represent remnants of Rodinia-type basement. Additionally, a mid-Tonian (~920Ma) metamorphic overprint is suggested by recrystallized zircon from a banded gneiss. Zircon from folded amphibolite samples yield mainly Ordovician ages ranging from ~457 to ~444Ma that are indistinguishable from the age of the undeformed Motozintla plutonic suite. Similar ages between igneous- and metamorphic- zircon suggest a coeval formation during a high-grade metamorphic event, in which textural discrepancies are explained in terms of differing zircon formation mechanisms such as sub-solidus recrystallization and precipitation from anatectic melts. In addition, some amphibolite samples contain inherited zircon yielding Stenian-Tonian ages around 1.0Ga. Lu-Hf and Sm-Nd isotopes and geochemical data indicate that the protoliths of the amphibolite have E-MORB characteristics and were derived from a depleted mantle source younger than the Rodinia-type basement. Inasmuch as similar amphibolites also occur in the Ediacaran metasedimentary rocks as dykes or lenses, Late Neoproterozoic magmatism in a rift setting is suggested. Hence, the geologic record of the El Triunfo Complex includes evidences for Rodinia assemblage, Tonian circum-Rodinia subduction, and breakup during the Late Neoproterozoic. Metamorphism, and partial melting are interpreted in terms of a convergent margin setting during the Ordovician. The results place the southern Chiapas Massif along with Oaxaquia and similar Northern Andes terranes on the NW margin of Gondwana interpreted as the extension of the Famatinian orogen that evolved during the closure of the Iapetus Ocean.","container-title":"Lithos","DOI":"10.1016/j.lithos.2017.12.009","ISSN":"0024-4937","journalAbbreviation":"Lithos","language":"en","page":"177-199","source":"ScienceDirect","title":"Late Mesoproterozoic to Early Paleozoic history of metamorphic basement from the southeastern Chiapas Massif Complex, Mexico, and implications for the evolution of NW Gondwana","volume":"300-301","author":[{"family":"Weber","given":"Bodo"},{"family":"González-Guzmán","given":"Reneé"},{"family":"Manjarrez-Juárez","given":"Román"},{"family":"Cisneros de León","given":"Alejandro"},{"family":"Martens","given":"Uwe"},{"family":"Solari","given":"Luigi"},{"family":"Hecht","given":"Lutz"},{"family":"Valencia","given":"Victor"}],"issued":{"date-parts":[["2018",2,1]]}},"label":"page","suppress-author":true}],"schema":"https://github.com/citation-style-language/schema/raw/master/csl-citation.json"} </w:instrText>
      </w:r>
      <w:r w:rsidR="008B206D">
        <w:rPr>
          <w:rFonts w:ascii="Times New Roman" w:hAnsi="Times New Roman" w:cs="Times New Roman"/>
          <w:noProof/>
          <w:color w:val="000000" w:themeColor="text1"/>
        </w:rPr>
        <w:fldChar w:fldCharType="separate"/>
      </w:r>
      <w:r w:rsidR="0004453E">
        <w:rPr>
          <w:rFonts w:ascii="Times New Roman" w:hAnsi="Times New Roman" w:cs="Times New Roman"/>
          <w:noProof/>
          <w:color w:val="000000" w:themeColor="text1"/>
        </w:rPr>
        <w:t>(2018)</w:t>
      </w:r>
      <w:r w:rsidR="008B206D">
        <w:rPr>
          <w:rFonts w:ascii="Times New Roman" w:hAnsi="Times New Roman" w:cs="Times New Roman"/>
          <w:noProof/>
          <w:color w:val="000000" w:themeColor="text1"/>
        </w:rPr>
        <w:fldChar w:fldCharType="end"/>
      </w:r>
      <w:r w:rsidRPr="00923FB7">
        <w:rPr>
          <w:rFonts w:ascii="Times New Roman" w:hAnsi="Times New Roman" w:cs="Times New Roman"/>
          <w:noProof/>
          <w:color w:val="000000" w:themeColor="text1"/>
        </w:rPr>
        <w:t xml:space="preserve">. During analytical sessions, the La Jolla Nd standard yielded a mean </w:t>
      </w:r>
      <w:r w:rsidRPr="00923FB7">
        <w:rPr>
          <w:rFonts w:ascii="Times New Roman" w:hAnsi="Times New Roman" w:cs="Times New Roman"/>
          <w:noProof/>
          <w:color w:val="000000" w:themeColor="text1"/>
          <w:vertAlign w:val="superscript"/>
        </w:rPr>
        <w:t>143</w:t>
      </w:r>
      <w:r w:rsidRPr="00923FB7">
        <w:rPr>
          <w:rFonts w:ascii="Times New Roman" w:hAnsi="Times New Roman" w:cs="Times New Roman"/>
          <w:noProof/>
          <w:color w:val="000000" w:themeColor="text1"/>
        </w:rPr>
        <w:t>Nd/</w:t>
      </w:r>
      <w:r w:rsidRPr="00923FB7">
        <w:rPr>
          <w:rFonts w:ascii="Times New Roman" w:hAnsi="Times New Roman" w:cs="Times New Roman"/>
          <w:noProof/>
          <w:color w:val="000000" w:themeColor="text1"/>
          <w:vertAlign w:val="superscript"/>
        </w:rPr>
        <w:t>144</w:t>
      </w:r>
      <w:r w:rsidRPr="00923FB7">
        <w:rPr>
          <w:rFonts w:ascii="Times New Roman" w:hAnsi="Times New Roman" w:cs="Times New Roman"/>
          <w:noProof/>
          <w:color w:val="000000" w:themeColor="text1"/>
        </w:rPr>
        <w:t>Nd value of 0.511845 ± 0.000001 (1</w:t>
      </w:r>
      <w:r w:rsidRPr="00923FB7">
        <w:rPr>
          <w:rFonts w:ascii="Times New Roman" w:hAnsi="Times New Roman" w:cs="Times New Roman"/>
          <w:noProof/>
          <w:color w:val="000000" w:themeColor="text1"/>
        </w:rPr>
        <w:sym w:font="Symbol" w:char="F073"/>
      </w:r>
      <w:r w:rsidRPr="00923FB7">
        <w:rPr>
          <w:rFonts w:ascii="Times New Roman" w:hAnsi="Times New Roman" w:cs="Times New Roman"/>
          <w:noProof/>
          <w:color w:val="000000" w:themeColor="text1"/>
        </w:rPr>
        <w:t xml:space="preserve">) (n = 3) and the JMC-475 Hf standard gave a mean </w:t>
      </w:r>
      <w:r w:rsidRPr="00923FB7">
        <w:rPr>
          <w:rFonts w:ascii="Times New Roman" w:hAnsi="Times New Roman" w:cs="Times New Roman"/>
          <w:noProof/>
          <w:color w:val="000000" w:themeColor="text1"/>
          <w:vertAlign w:val="superscript"/>
        </w:rPr>
        <w:t>176</w:t>
      </w:r>
      <w:r w:rsidRPr="00923FB7">
        <w:rPr>
          <w:rFonts w:ascii="Times New Roman" w:hAnsi="Times New Roman" w:cs="Times New Roman"/>
          <w:noProof/>
          <w:color w:val="000000" w:themeColor="text1"/>
        </w:rPr>
        <w:t>Hf/</w:t>
      </w:r>
      <w:r w:rsidRPr="00923FB7">
        <w:rPr>
          <w:rFonts w:ascii="Times New Roman" w:hAnsi="Times New Roman" w:cs="Times New Roman"/>
          <w:noProof/>
          <w:color w:val="000000" w:themeColor="text1"/>
          <w:vertAlign w:val="superscript"/>
        </w:rPr>
        <w:t>177</w:t>
      </w:r>
      <w:r w:rsidRPr="00923FB7">
        <w:rPr>
          <w:rFonts w:ascii="Times New Roman" w:hAnsi="Times New Roman" w:cs="Times New Roman"/>
          <w:noProof/>
          <w:color w:val="000000" w:themeColor="text1"/>
        </w:rPr>
        <w:t xml:space="preserve">Hf value of 0.282149 ± 0.000006 (n = 23). </w:t>
      </w:r>
      <w:r w:rsidRPr="00923FB7">
        <w:rPr>
          <w:rFonts w:ascii="Times New Roman" w:hAnsi="Times New Roman" w:cs="Times New Roman"/>
          <w:noProof/>
          <w:color w:val="000000" w:themeColor="text1"/>
        </w:rPr>
        <w:lastRenderedPageBreak/>
        <w:t xml:space="preserve">Values of </w:t>
      </w:r>
      <w:r w:rsidRPr="00923FB7">
        <w:rPr>
          <w:rFonts w:ascii="Times New Roman" w:hAnsi="Times New Roman" w:cs="Times New Roman"/>
          <w:noProof/>
          <w:color w:val="000000" w:themeColor="text1"/>
          <w:vertAlign w:val="superscript"/>
        </w:rPr>
        <w:t>143</w:t>
      </w:r>
      <w:r w:rsidRPr="00923FB7">
        <w:rPr>
          <w:rFonts w:ascii="Times New Roman" w:hAnsi="Times New Roman" w:cs="Times New Roman"/>
          <w:noProof/>
          <w:color w:val="000000" w:themeColor="text1"/>
        </w:rPr>
        <w:t>Nd/</w:t>
      </w:r>
      <w:r w:rsidRPr="00923FB7">
        <w:rPr>
          <w:rFonts w:ascii="Times New Roman" w:hAnsi="Times New Roman" w:cs="Times New Roman"/>
          <w:noProof/>
          <w:color w:val="000000" w:themeColor="text1"/>
          <w:vertAlign w:val="superscript"/>
        </w:rPr>
        <w:t>144</w:t>
      </w:r>
      <w:r w:rsidRPr="00923FB7">
        <w:rPr>
          <w:rFonts w:ascii="Times New Roman" w:hAnsi="Times New Roman" w:cs="Times New Roman"/>
          <w:noProof/>
          <w:color w:val="000000" w:themeColor="text1"/>
        </w:rPr>
        <w:t xml:space="preserve">Nd and </w:t>
      </w:r>
      <w:r w:rsidRPr="00923FB7">
        <w:rPr>
          <w:rFonts w:ascii="Times New Roman" w:hAnsi="Times New Roman" w:cs="Times New Roman"/>
          <w:noProof/>
          <w:color w:val="000000" w:themeColor="text1"/>
          <w:vertAlign w:val="superscript"/>
        </w:rPr>
        <w:t>176</w:t>
      </w:r>
      <w:r w:rsidRPr="00923FB7">
        <w:rPr>
          <w:rFonts w:ascii="Times New Roman" w:hAnsi="Times New Roman" w:cs="Times New Roman"/>
          <w:noProof/>
          <w:color w:val="000000" w:themeColor="text1"/>
        </w:rPr>
        <w:t>Hf/</w:t>
      </w:r>
      <w:r w:rsidRPr="00923FB7">
        <w:rPr>
          <w:rFonts w:ascii="Times New Roman" w:hAnsi="Times New Roman" w:cs="Times New Roman"/>
          <w:noProof/>
          <w:color w:val="000000" w:themeColor="text1"/>
          <w:vertAlign w:val="superscript"/>
        </w:rPr>
        <w:t>177</w:t>
      </w:r>
      <w:r w:rsidRPr="00923FB7">
        <w:rPr>
          <w:rFonts w:ascii="Times New Roman" w:hAnsi="Times New Roman" w:cs="Times New Roman"/>
          <w:noProof/>
          <w:color w:val="000000" w:themeColor="text1"/>
        </w:rPr>
        <w:t xml:space="preserve">Hf were normalized to the well-accepted </w:t>
      </w:r>
      <w:r w:rsidRPr="00923FB7">
        <w:rPr>
          <w:rFonts w:ascii="Times New Roman" w:hAnsi="Times New Roman" w:cs="Times New Roman"/>
          <w:noProof/>
          <w:color w:val="000000" w:themeColor="text1"/>
          <w:vertAlign w:val="superscript"/>
        </w:rPr>
        <w:t>143</w:t>
      </w:r>
      <w:r w:rsidRPr="00923FB7">
        <w:rPr>
          <w:rFonts w:ascii="Times New Roman" w:hAnsi="Times New Roman" w:cs="Times New Roman"/>
          <w:noProof/>
          <w:color w:val="000000" w:themeColor="text1"/>
        </w:rPr>
        <w:t>Nd/</w:t>
      </w:r>
      <w:r w:rsidRPr="00923FB7">
        <w:rPr>
          <w:rFonts w:ascii="Times New Roman" w:hAnsi="Times New Roman" w:cs="Times New Roman"/>
          <w:noProof/>
          <w:color w:val="000000" w:themeColor="text1"/>
          <w:vertAlign w:val="superscript"/>
        </w:rPr>
        <w:t>144</w:t>
      </w:r>
      <w:r w:rsidRPr="00923FB7">
        <w:rPr>
          <w:rFonts w:ascii="Times New Roman" w:hAnsi="Times New Roman" w:cs="Times New Roman"/>
          <w:noProof/>
          <w:color w:val="000000" w:themeColor="text1"/>
        </w:rPr>
        <w:t xml:space="preserve">Nd = 0.511860 for the La Jolla standard and to the JMC-475 reference value of 0.282160 for </w:t>
      </w:r>
      <w:r w:rsidRPr="00923FB7">
        <w:rPr>
          <w:rFonts w:ascii="Times New Roman" w:hAnsi="Times New Roman" w:cs="Times New Roman"/>
          <w:noProof/>
          <w:color w:val="000000" w:themeColor="text1"/>
          <w:vertAlign w:val="superscript"/>
        </w:rPr>
        <w:t>176</w:t>
      </w:r>
      <w:r w:rsidRPr="00923FB7">
        <w:rPr>
          <w:rFonts w:ascii="Times New Roman" w:hAnsi="Times New Roman" w:cs="Times New Roman"/>
          <w:noProof/>
          <w:color w:val="000000" w:themeColor="text1"/>
        </w:rPr>
        <w:t>Hf/</w:t>
      </w:r>
      <w:r w:rsidRPr="00923FB7">
        <w:rPr>
          <w:rFonts w:ascii="Times New Roman" w:hAnsi="Times New Roman" w:cs="Times New Roman"/>
          <w:noProof/>
          <w:color w:val="000000" w:themeColor="text1"/>
          <w:vertAlign w:val="superscript"/>
        </w:rPr>
        <w:t>177</w:t>
      </w:r>
      <w:r w:rsidRPr="00923FB7">
        <w:rPr>
          <w:rFonts w:ascii="Times New Roman" w:hAnsi="Times New Roman" w:cs="Times New Roman"/>
          <w:noProof/>
          <w:color w:val="000000" w:themeColor="text1"/>
        </w:rPr>
        <w:t xml:space="preserve">Hf, respectively. Total uncertainties are estimated around 0.003% for both </w:t>
      </w:r>
      <w:r w:rsidRPr="00923FB7">
        <w:rPr>
          <w:rFonts w:ascii="Times New Roman" w:hAnsi="Times New Roman" w:cs="Times New Roman"/>
          <w:noProof/>
          <w:color w:val="000000" w:themeColor="text1"/>
          <w:vertAlign w:val="superscript"/>
        </w:rPr>
        <w:t>143</w:t>
      </w:r>
      <w:r w:rsidRPr="00923FB7">
        <w:rPr>
          <w:rFonts w:ascii="Times New Roman" w:hAnsi="Times New Roman" w:cs="Times New Roman"/>
          <w:noProof/>
          <w:color w:val="000000" w:themeColor="text1"/>
        </w:rPr>
        <w:t>Nd/</w:t>
      </w:r>
      <w:r w:rsidRPr="00923FB7">
        <w:rPr>
          <w:rFonts w:ascii="Times New Roman" w:hAnsi="Times New Roman" w:cs="Times New Roman"/>
          <w:noProof/>
          <w:color w:val="000000" w:themeColor="text1"/>
          <w:vertAlign w:val="superscript"/>
        </w:rPr>
        <w:t>144</w:t>
      </w:r>
      <w:r w:rsidRPr="00923FB7">
        <w:rPr>
          <w:rFonts w:ascii="Times New Roman" w:hAnsi="Times New Roman" w:cs="Times New Roman"/>
          <w:noProof/>
          <w:color w:val="000000" w:themeColor="text1"/>
        </w:rPr>
        <w:t xml:space="preserve">Nd and </w:t>
      </w:r>
      <w:r w:rsidRPr="00923FB7">
        <w:rPr>
          <w:rFonts w:ascii="Times New Roman" w:hAnsi="Times New Roman" w:cs="Times New Roman"/>
          <w:noProof/>
          <w:color w:val="000000" w:themeColor="text1"/>
          <w:vertAlign w:val="superscript"/>
        </w:rPr>
        <w:t>176</w:t>
      </w:r>
      <w:r w:rsidRPr="00923FB7">
        <w:rPr>
          <w:rFonts w:ascii="Times New Roman" w:hAnsi="Times New Roman" w:cs="Times New Roman"/>
          <w:noProof/>
          <w:color w:val="000000" w:themeColor="text1"/>
        </w:rPr>
        <w:t>Hf/</w:t>
      </w:r>
      <w:r w:rsidRPr="00923FB7">
        <w:rPr>
          <w:rFonts w:ascii="Times New Roman" w:hAnsi="Times New Roman" w:cs="Times New Roman"/>
          <w:noProof/>
          <w:color w:val="000000" w:themeColor="text1"/>
          <w:vertAlign w:val="superscript"/>
        </w:rPr>
        <w:t>177</w:t>
      </w:r>
      <w:r w:rsidRPr="00923FB7">
        <w:rPr>
          <w:rFonts w:ascii="Times New Roman" w:hAnsi="Times New Roman" w:cs="Times New Roman"/>
          <w:noProof/>
          <w:color w:val="000000" w:themeColor="text1"/>
        </w:rPr>
        <w:t>Hf, 0.5% for parent/daughter ratios, and 2% for element concentrations</w:t>
      </w:r>
      <w:r w:rsidR="009D538E">
        <w:rPr>
          <w:rFonts w:ascii="Times New Roman" w:hAnsi="Times New Roman" w:cs="Times New Roman"/>
          <w:noProof/>
          <w:color w:val="000000" w:themeColor="text1"/>
        </w:rPr>
        <w:t>.</w:t>
      </w:r>
    </w:p>
    <w:p w14:paraId="4C579301" w14:textId="1F2313C4" w:rsidR="00742742" w:rsidRDefault="00742742" w:rsidP="00587A02">
      <w:pPr>
        <w:spacing w:line="360" w:lineRule="auto"/>
        <w:jc w:val="both"/>
        <w:rPr>
          <w:rFonts w:ascii="Times New Roman" w:hAnsi="Times New Roman" w:cs="Times New Roman"/>
          <w:noProof/>
          <w:color w:val="000000" w:themeColor="text1"/>
        </w:rPr>
      </w:pPr>
    </w:p>
    <w:p w14:paraId="1FBA158E" w14:textId="483E7665" w:rsidR="00742742" w:rsidRPr="00742742" w:rsidRDefault="00742742" w:rsidP="00587A02">
      <w:pPr>
        <w:spacing w:line="360" w:lineRule="auto"/>
        <w:jc w:val="both"/>
        <w:rPr>
          <w:rFonts w:ascii="Times New Roman" w:hAnsi="Times New Roman" w:cs="Times New Roman"/>
          <w:b/>
          <w:bCs/>
          <w:noProof/>
          <w:color w:val="000000" w:themeColor="text1"/>
        </w:rPr>
      </w:pPr>
      <w:r w:rsidRPr="00742742">
        <w:rPr>
          <w:rFonts w:ascii="Times New Roman" w:hAnsi="Times New Roman" w:cs="Times New Roman"/>
          <w:b/>
          <w:bCs/>
          <w:noProof/>
          <w:color w:val="000000" w:themeColor="text1"/>
        </w:rPr>
        <w:t>References</w:t>
      </w:r>
    </w:p>
    <w:p w14:paraId="293E1D4C" w14:textId="77777777" w:rsidR="0004453E" w:rsidRPr="0004453E" w:rsidRDefault="00742742" w:rsidP="0004453E">
      <w:pPr>
        <w:pStyle w:val="Bibliography"/>
        <w:jc w:val="both"/>
        <w:rPr>
          <w:rFonts w:ascii="Times New Roman" w:hAnsi="Times New Roman" w:cs="Times New Roman"/>
          <w:color w:val="000000"/>
        </w:rPr>
      </w:pPr>
      <w:r>
        <w:rPr>
          <w:noProof/>
          <w:color w:val="000000" w:themeColor="text1"/>
        </w:rPr>
        <w:fldChar w:fldCharType="begin"/>
      </w:r>
      <w:r w:rsidR="0004453E">
        <w:rPr>
          <w:noProof/>
          <w:color w:val="000000" w:themeColor="text1"/>
        </w:rPr>
        <w:instrText xml:space="preserve"> ADDIN ZOTERO_BIBL {"uncited":[],"omitted":[],"custom":[]} CSL_BIBLIOGRAPHY </w:instrText>
      </w:r>
      <w:r>
        <w:rPr>
          <w:noProof/>
          <w:color w:val="000000" w:themeColor="text1"/>
        </w:rPr>
        <w:fldChar w:fldCharType="separate"/>
      </w:r>
      <w:r w:rsidR="0004453E" w:rsidRPr="0004453E">
        <w:rPr>
          <w:rFonts w:ascii="Times New Roman" w:hAnsi="Times New Roman" w:cs="Times New Roman"/>
          <w:smallCaps/>
          <w:color w:val="000000"/>
        </w:rPr>
        <w:t>González-Guzmán, R., Weber, B., Manjarrez-Juárez, R., Cisneros de León, A., Hecht, L. &amp; Herguera-García, J.C.</w:t>
      </w:r>
      <w:r w:rsidR="0004453E" w:rsidRPr="0004453E">
        <w:rPr>
          <w:rFonts w:ascii="Times New Roman" w:hAnsi="Times New Roman" w:cs="Times New Roman"/>
          <w:color w:val="000000"/>
        </w:rPr>
        <w:t xml:space="preserve"> 2016. Provenance, age constraints and metamorphism of Ediacaran metasedimentary rocks from the El Triunfo Complex (SE Chiapas, México): evidence for Rodinia breakup and Iapetus active margin. </w:t>
      </w:r>
      <w:r w:rsidR="0004453E" w:rsidRPr="0004453E">
        <w:rPr>
          <w:rFonts w:ascii="Times New Roman" w:hAnsi="Times New Roman" w:cs="Times New Roman"/>
          <w:i/>
          <w:iCs/>
          <w:color w:val="000000"/>
        </w:rPr>
        <w:t>International Geology Review</w:t>
      </w:r>
      <w:r w:rsidR="0004453E" w:rsidRPr="0004453E">
        <w:rPr>
          <w:rFonts w:ascii="Times New Roman" w:hAnsi="Times New Roman" w:cs="Times New Roman"/>
          <w:color w:val="000000"/>
        </w:rPr>
        <w:t xml:space="preserve"> </w:t>
      </w:r>
      <w:r w:rsidR="0004453E" w:rsidRPr="0004453E">
        <w:rPr>
          <w:rFonts w:ascii="Times New Roman" w:hAnsi="Times New Roman" w:cs="Times New Roman"/>
          <w:b/>
          <w:bCs/>
          <w:color w:val="000000"/>
        </w:rPr>
        <w:t>58</w:t>
      </w:r>
      <w:r w:rsidR="0004453E" w:rsidRPr="0004453E">
        <w:rPr>
          <w:rFonts w:ascii="Times New Roman" w:hAnsi="Times New Roman" w:cs="Times New Roman"/>
          <w:color w:val="000000"/>
        </w:rPr>
        <w:t>(16), 2065–2091.</w:t>
      </w:r>
    </w:p>
    <w:p w14:paraId="4EF6C34D" w14:textId="77777777" w:rsidR="0004453E" w:rsidRPr="0004453E" w:rsidRDefault="0004453E" w:rsidP="0004453E">
      <w:pPr>
        <w:pStyle w:val="Bibliography"/>
        <w:rPr>
          <w:rFonts w:ascii="Times New Roman" w:hAnsi="Times New Roman" w:cs="Times New Roman"/>
          <w:color w:val="000000"/>
        </w:rPr>
      </w:pPr>
      <w:r w:rsidRPr="0004453E">
        <w:rPr>
          <w:rFonts w:ascii="Times New Roman" w:hAnsi="Times New Roman" w:cs="Times New Roman"/>
          <w:smallCaps/>
          <w:color w:val="000000"/>
        </w:rPr>
        <w:t>Paton, C., Hellstrom, J., Paul, B., Woodhead, J. &amp; Hergt, J.</w:t>
      </w:r>
      <w:r w:rsidRPr="0004453E">
        <w:rPr>
          <w:rFonts w:ascii="Times New Roman" w:hAnsi="Times New Roman" w:cs="Times New Roman"/>
          <w:color w:val="000000"/>
        </w:rPr>
        <w:t xml:space="preserve"> 2011. Iolite: Freeware for the visualisation and processing of mass spectrometric data. </w:t>
      </w:r>
      <w:r w:rsidRPr="0004453E">
        <w:rPr>
          <w:rFonts w:ascii="Times New Roman" w:hAnsi="Times New Roman" w:cs="Times New Roman"/>
          <w:i/>
          <w:iCs/>
          <w:color w:val="000000"/>
        </w:rPr>
        <w:t>Journal of Analytical Atomic Spectrometry</w:t>
      </w:r>
      <w:r w:rsidRPr="0004453E">
        <w:rPr>
          <w:rFonts w:ascii="Times New Roman" w:hAnsi="Times New Roman" w:cs="Times New Roman"/>
          <w:color w:val="000000"/>
        </w:rPr>
        <w:t xml:space="preserve"> </w:t>
      </w:r>
      <w:r w:rsidRPr="0004453E">
        <w:rPr>
          <w:rFonts w:ascii="Times New Roman" w:hAnsi="Times New Roman" w:cs="Times New Roman"/>
          <w:b/>
          <w:bCs/>
          <w:color w:val="000000"/>
        </w:rPr>
        <w:t>26</w:t>
      </w:r>
      <w:r w:rsidRPr="0004453E">
        <w:rPr>
          <w:rFonts w:ascii="Times New Roman" w:hAnsi="Times New Roman" w:cs="Times New Roman"/>
          <w:color w:val="000000"/>
        </w:rPr>
        <w:t>(12), 2508–2518.</w:t>
      </w:r>
    </w:p>
    <w:p w14:paraId="6BAF40E1" w14:textId="77777777" w:rsidR="0004453E" w:rsidRPr="0004453E" w:rsidRDefault="0004453E" w:rsidP="0004453E">
      <w:pPr>
        <w:pStyle w:val="Bibliography"/>
        <w:rPr>
          <w:rFonts w:ascii="Times New Roman" w:hAnsi="Times New Roman" w:cs="Times New Roman"/>
          <w:color w:val="000000"/>
        </w:rPr>
      </w:pPr>
      <w:r w:rsidRPr="0004453E">
        <w:rPr>
          <w:rFonts w:ascii="Times New Roman" w:hAnsi="Times New Roman" w:cs="Times New Roman"/>
          <w:smallCaps/>
          <w:color w:val="000000"/>
        </w:rPr>
        <w:t>Pearce, N.J.G., Perkins, W.T., Westgate, J.A., Gorton, M.P., Jackson, S.E., Neal, C.R. &amp; Chenery, S.P.</w:t>
      </w:r>
      <w:r w:rsidRPr="0004453E">
        <w:rPr>
          <w:rFonts w:ascii="Times New Roman" w:hAnsi="Times New Roman" w:cs="Times New Roman"/>
          <w:color w:val="000000"/>
        </w:rPr>
        <w:t xml:space="preserve"> 1997. A Compilation of New and Published Major and Trace Element Data for NIST SRM 610 and NIST SRM 612 Glass Reference Materials. </w:t>
      </w:r>
      <w:r w:rsidRPr="0004453E">
        <w:rPr>
          <w:rFonts w:ascii="Times New Roman" w:hAnsi="Times New Roman" w:cs="Times New Roman"/>
          <w:i/>
          <w:iCs/>
          <w:color w:val="000000"/>
        </w:rPr>
        <w:t>Geostandards Newsletter</w:t>
      </w:r>
      <w:r w:rsidRPr="0004453E">
        <w:rPr>
          <w:rFonts w:ascii="Times New Roman" w:hAnsi="Times New Roman" w:cs="Times New Roman"/>
          <w:color w:val="000000"/>
        </w:rPr>
        <w:t xml:space="preserve"> </w:t>
      </w:r>
      <w:r w:rsidRPr="0004453E">
        <w:rPr>
          <w:rFonts w:ascii="Times New Roman" w:hAnsi="Times New Roman" w:cs="Times New Roman"/>
          <w:b/>
          <w:bCs/>
          <w:color w:val="000000"/>
        </w:rPr>
        <w:t>21</w:t>
      </w:r>
      <w:r w:rsidRPr="0004453E">
        <w:rPr>
          <w:rFonts w:ascii="Times New Roman" w:hAnsi="Times New Roman" w:cs="Times New Roman"/>
          <w:color w:val="000000"/>
        </w:rPr>
        <w:t>(1), 115–144.</w:t>
      </w:r>
    </w:p>
    <w:p w14:paraId="3D58E4C2" w14:textId="77777777" w:rsidR="0004453E" w:rsidRPr="0004453E" w:rsidRDefault="0004453E" w:rsidP="0004453E">
      <w:pPr>
        <w:pStyle w:val="Bibliography"/>
        <w:rPr>
          <w:rFonts w:ascii="Times New Roman" w:hAnsi="Times New Roman" w:cs="Times New Roman"/>
          <w:color w:val="000000"/>
        </w:rPr>
      </w:pPr>
      <w:r w:rsidRPr="0004453E">
        <w:rPr>
          <w:rFonts w:ascii="Times New Roman" w:hAnsi="Times New Roman" w:cs="Times New Roman"/>
          <w:smallCaps/>
          <w:color w:val="000000"/>
        </w:rPr>
        <w:t>Petrus, J.A. &amp; Kamber, B.S.</w:t>
      </w:r>
      <w:r w:rsidRPr="0004453E">
        <w:rPr>
          <w:rFonts w:ascii="Times New Roman" w:hAnsi="Times New Roman" w:cs="Times New Roman"/>
          <w:color w:val="000000"/>
        </w:rPr>
        <w:t xml:space="preserve"> 2012. VizualAge: A Novel Approach to Laser Ablation ICP-MS U-Pb Geochronology Data Reduction. </w:t>
      </w:r>
      <w:r w:rsidRPr="0004453E">
        <w:rPr>
          <w:rFonts w:ascii="Times New Roman" w:hAnsi="Times New Roman" w:cs="Times New Roman"/>
          <w:i/>
          <w:iCs/>
          <w:color w:val="000000"/>
        </w:rPr>
        <w:t>Geostandards and Geoanalytical Research</w:t>
      </w:r>
      <w:r w:rsidRPr="0004453E">
        <w:rPr>
          <w:rFonts w:ascii="Times New Roman" w:hAnsi="Times New Roman" w:cs="Times New Roman"/>
          <w:color w:val="000000"/>
        </w:rPr>
        <w:t xml:space="preserve"> </w:t>
      </w:r>
      <w:r w:rsidRPr="0004453E">
        <w:rPr>
          <w:rFonts w:ascii="Times New Roman" w:hAnsi="Times New Roman" w:cs="Times New Roman"/>
          <w:b/>
          <w:bCs/>
          <w:color w:val="000000"/>
        </w:rPr>
        <w:t>36</w:t>
      </w:r>
      <w:r w:rsidRPr="0004453E">
        <w:rPr>
          <w:rFonts w:ascii="Times New Roman" w:hAnsi="Times New Roman" w:cs="Times New Roman"/>
          <w:color w:val="000000"/>
        </w:rPr>
        <w:t>(3), 247–270.</w:t>
      </w:r>
    </w:p>
    <w:p w14:paraId="164CCB68" w14:textId="77777777" w:rsidR="0004453E" w:rsidRPr="0004453E" w:rsidRDefault="0004453E" w:rsidP="0004453E">
      <w:pPr>
        <w:pStyle w:val="Bibliography"/>
        <w:rPr>
          <w:rFonts w:ascii="Times New Roman" w:hAnsi="Times New Roman" w:cs="Times New Roman"/>
          <w:color w:val="000000"/>
        </w:rPr>
      </w:pPr>
      <w:r w:rsidRPr="0004453E">
        <w:rPr>
          <w:rFonts w:ascii="Times New Roman" w:hAnsi="Times New Roman" w:cs="Times New Roman"/>
          <w:smallCaps/>
          <w:color w:val="000000"/>
        </w:rPr>
        <w:t>Sláma, J., Košler, J., Condon, D.J., Crowley, J.L., Gerdes, A., Hanchar, J.M., Horstwood, M.S.A., Morris, G.A., Nasdala, L., Norberg, N., Schaltegger, U., Schoene, B., Tubrett, M.N. &amp; Whitehouse, M.J.</w:t>
      </w:r>
      <w:r w:rsidRPr="0004453E">
        <w:rPr>
          <w:rFonts w:ascii="Times New Roman" w:hAnsi="Times New Roman" w:cs="Times New Roman"/>
          <w:color w:val="000000"/>
        </w:rPr>
        <w:t xml:space="preserve"> 2008. Plešovice zircon — A new natural reference material for U–Pb and Hf isotopic microanalysis. </w:t>
      </w:r>
      <w:r w:rsidRPr="0004453E">
        <w:rPr>
          <w:rFonts w:ascii="Times New Roman" w:hAnsi="Times New Roman" w:cs="Times New Roman"/>
          <w:i/>
          <w:iCs/>
          <w:color w:val="000000"/>
        </w:rPr>
        <w:t>Chemical Geology</w:t>
      </w:r>
      <w:r w:rsidRPr="0004453E">
        <w:rPr>
          <w:rFonts w:ascii="Times New Roman" w:hAnsi="Times New Roman" w:cs="Times New Roman"/>
          <w:color w:val="000000"/>
        </w:rPr>
        <w:t xml:space="preserve"> </w:t>
      </w:r>
      <w:r w:rsidRPr="0004453E">
        <w:rPr>
          <w:rFonts w:ascii="Times New Roman" w:hAnsi="Times New Roman" w:cs="Times New Roman"/>
          <w:b/>
          <w:bCs/>
          <w:color w:val="000000"/>
        </w:rPr>
        <w:t>249</w:t>
      </w:r>
      <w:r w:rsidRPr="0004453E">
        <w:rPr>
          <w:rFonts w:ascii="Times New Roman" w:hAnsi="Times New Roman" w:cs="Times New Roman"/>
          <w:color w:val="000000"/>
        </w:rPr>
        <w:t>(1), 1–35.</w:t>
      </w:r>
    </w:p>
    <w:p w14:paraId="1B2421F6" w14:textId="77777777" w:rsidR="0004453E" w:rsidRPr="0004453E" w:rsidRDefault="0004453E" w:rsidP="0004453E">
      <w:pPr>
        <w:pStyle w:val="Bibliography"/>
        <w:rPr>
          <w:rFonts w:ascii="Times New Roman" w:hAnsi="Times New Roman" w:cs="Times New Roman"/>
          <w:color w:val="000000"/>
        </w:rPr>
      </w:pPr>
      <w:r w:rsidRPr="0004453E">
        <w:rPr>
          <w:rFonts w:ascii="Times New Roman" w:hAnsi="Times New Roman" w:cs="Times New Roman"/>
          <w:smallCaps/>
          <w:color w:val="000000"/>
        </w:rPr>
        <w:t>Sprung, P., Scherer, E.E., Upadhyay, D., Leya, I. &amp; Mezger, K.</w:t>
      </w:r>
      <w:r w:rsidRPr="0004453E">
        <w:rPr>
          <w:rFonts w:ascii="Times New Roman" w:hAnsi="Times New Roman" w:cs="Times New Roman"/>
          <w:color w:val="000000"/>
        </w:rPr>
        <w:t xml:space="preserve"> 2010. Non-nucleosynthetic heterogeneity in non-radiogenic stable Hf isotopes: Implications for early solar system chronology. </w:t>
      </w:r>
      <w:r w:rsidRPr="0004453E">
        <w:rPr>
          <w:rFonts w:ascii="Times New Roman" w:hAnsi="Times New Roman" w:cs="Times New Roman"/>
          <w:i/>
          <w:iCs/>
          <w:color w:val="000000"/>
        </w:rPr>
        <w:t>Earth and Planetary Science Letters</w:t>
      </w:r>
      <w:r w:rsidRPr="0004453E">
        <w:rPr>
          <w:rFonts w:ascii="Times New Roman" w:hAnsi="Times New Roman" w:cs="Times New Roman"/>
          <w:color w:val="000000"/>
        </w:rPr>
        <w:t xml:space="preserve"> </w:t>
      </w:r>
      <w:r w:rsidRPr="0004453E">
        <w:rPr>
          <w:rFonts w:ascii="Times New Roman" w:hAnsi="Times New Roman" w:cs="Times New Roman"/>
          <w:b/>
          <w:bCs/>
          <w:color w:val="000000"/>
        </w:rPr>
        <w:t>295</w:t>
      </w:r>
      <w:r w:rsidRPr="0004453E">
        <w:rPr>
          <w:rFonts w:ascii="Times New Roman" w:hAnsi="Times New Roman" w:cs="Times New Roman"/>
          <w:color w:val="000000"/>
        </w:rPr>
        <w:t>(1), 1–11.</w:t>
      </w:r>
    </w:p>
    <w:p w14:paraId="5437914A" w14:textId="77777777" w:rsidR="0004453E" w:rsidRPr="0004453E" w:rsidRDefault="0004453E" w:rsidP="0004453E">
      <w:pPr>
        <w:pStyle w:val="Bibliography"/>
        <w:rPr>
          <w:rFonts w:ascii="Times New Roman" w:hAnsi="Times New Roman" w:cs="Times New Roman"/>
          <w:color w:val="000000"/>
        </w:rPr>
      </w:pPr>
      <w:r w:rsidRPr="0004453E">
        <w:rPr>
          <w:rFonts w:ascii="Times New Roman" w:hAnsi="Times New Roman" w:cs="Times New Roman"/>
          <w:smallCaps/>
          <w:color w:val="000000"/>
        </w:rPr>
        <w:t>Vermeesch, P.</w:t>
      </w:r>
      <w:r w:rsidRPr="0004453E">
        <w:rPr>
          <w:rFonts w:ascii="Times New Roman" w:hAnsi="Times New Roman" w:cs="Times New Roman"/>
          <w:color w:val="000000"/>
        </w:rPr>
        <w:t xml:space="preserve"> 2018. IsoplotR: A free and open toolbox for geochronology. </w:t>
      </w:r>
      <w:r w:rsidRPr="0004453E">
        <w:rPr>
          <w:rFonts w:ascii="Times New Roman" w:hAnsi="Times New Roman" w:cs="Times New Roman"/>
          <w:i/>
          <w:iCs/>
          <w:color w:val="000000"/>
        </w:rPr>
        <w:t>Geoscience Frontiers</w:t>
      </w:r>
      <w:r w:rsidRPr="0004453E">
        <w:rPr>
          <w:rFonts w:ascii="Times New Roman" w:hAnsi="Times New Roman" w:cs="Times New Roman"/>
          <w:color w:val="000000"/>
        </w:rPr>
        <w:t xml:space="preserve"> </w:t>
      </w:r>
      <w:r w:rsidRPr="0004453E">
        <w:rPr>
          <w:rFonts w:ascii="Times New Roman" w:hAnsi="Times New Roman" w:cs="Times New Roman"/>
          <w:b/>
          <w:bCs/>
          <w:color w:val="000000"/>
        </w:rPr>
        <w:t>9</w:t>
      </w:r>
      <w:r w:rsidRPr="0004453E">
        <w:rPr>
          <w:rFonts w:ascii="Times New Roman" w:hAnsi="Times New Roman" w:cs="Times New Roman"/>
          <w:color w:val="000000"/>
        </w:rPr>
        <w:t>(5), 1479–1493.</w:t>
      </w:r>
    </w:p>
    <w:p w14:paraId="72CDA330" w14:textId="77777777" w:rsidR="0004453E" w:rsidRPr="0004453E" w:rsidRDefault="0004453E" w:rsidP="0004453E">
      <w:pPr>
        <w:pStyle w:val="Bibliography"/>
        <w:rPr>
          <w:rFonts w:ascii="Times New Roman" w:hAnsi="Times New Roman" w:cs="Times New Roman"/>
          <w:color w:val="000000"/>
        </w:rPr>
      </w:pPr>
      <w:r w:rsidRPr="0004453E">
        <w:rPr>
          <w:rFonts w:ascii="Times New Roman" w:hAnsi="Times New Roman" w:cs="Times New Roman"/>
          <w:smallCaps/>
          <w:color w:val="000000"/>
        </w:rPr>
        <w:t>Weber, B., Scherer, E.E., Martens, U.K. &amp; Mezger, K.</w:t>
      </w:r>
      <w:r w:rsidRPr="0004453E">
        <w:rPr>
          <w:rFonts w:ascii="Times New Roman" w:hAnsi="Times New Roman" w:cs="Times New Roman"/>
          <w:color w:val="000000"/>
        </w:rPr>
        <w:t xml:space="preserve"> 2012. Where did the lower Paleozoic rocks of Yucatan come from? A U–Pb, Lu–Hf, and Sm–Nd isotope study. </w:t>
      </w:r>
      <w:r w:rsidRPr="0004453E">
        <w:rPr>
          <w:rFonts w:ascii="Times New Roman" w:hAnsi="Times New Roman" w:cs="Times New Roman"/>
          <w:i/>
          <w:iCs/>
          <w:color w:val="000000"/>
        </w:rPr>
        <w:t>Chemical Geology</w:t>
      </w:r>
      <w:r w:rsidRPr="0004453E">
        <w:rPr>
          <w:rFonts w:ascii="Times New Roman" w:hAnsi="Times New Roman" w:cs="Times New Roman"/>
          <w:color w:val="000000"/>
        </w:rPr>
        <w:t xml:space="preserve"> </w:t>
      </w:r>
      <w:r w:rsidRPr="0004453E">
        <w:rPr>
          <w:rFonts w:ascii="Times New Roman" w:hAnsi="Times New Roman" w:cs="Times New Roman"/>
          <w:b/>
          <w:bCs/>
          <w:color w:val="000000"/>
        </w:rPr>
        <w:t>312–313</w:t>
      </w:r>
      <w:r w:rsidRPr="0004453E">
        <w:rPr>
          <w:rFonts w:ascii="Times New Roman" w:hAnsi="Times New Roman" w:cs="Times New Roman"/>
          <w:color w:val="000000"/>
        </w:rPr>
        <w:t>, 1–17.</w:t>
      </w:r>
    </w:p>
    <w:p w14:paraId="55FA6A70" w14:textId="77777777" w:rsidR="0004453E" w:rsidRPr="0004453E" w:rsidRDefault="0004453E" w:rsidP="0004453E">
      <w:pPr>
        <w:pStyle w:val="Bibliography"/>
        <w:rPr>
          <w:rFonts w:ascii="Times New Roman" w:hAnsi="Times New Roman" w:cs="Times New Roman"/>
          <w:color w:val="000000"/>
        </w:rPr>
      </w:pPr>
      <w:r w:rsidRPr="0004453E">
        <w:rPr>
          <w:rFonts w:ascii="Times New Roman" w:hAnsi="Times New Roman" w:cs="Times New Roman"/>
          <w:smallCaps/>
          <w:color w:val="000000"/>
        </w:rPr>
        <w:t>Weber, B., González-Guzmán, R., Manjarrez-Juárez, R., Cisneros de León, A., Martens, U., Solari, L., Hecht, L. &amp; Valencia, V.</w:t>
      </w:r>
      <w:r w:rsidRPr="0004453E">
        <w:rPr>
          <w:rFonts w:ascii="Times New Roman" w:hAnsi="Times New Roman" w:cs="Times New Roman"/>
          <w:color w:val="000000"/>
        </w:rPr>
        <w:t xml:space="preserve"> 2018. Late Mesoproterozoic to Early Paleozoic history of metamorphic basement from the southeastern Chiapas Massif </w:t>
      </w:r>
      <w:r w:rsidRPr="0004453E">
        <w:rPr>
          <w:rFonts w:ascii="Times New Roman" w:hAnsi="Times New Roman" w:cs="Times New Roman"/>
          <w:color w:val="000000"/>
        </w:rPr>
        <w:lastRenderedPageBreak/>
        <w:t xml:space="preserve">Complex, Mexico, and implications for the evolution of NW Gondwana. </w:t>
      </w:r>
      <w:r w:rsidRPr="0004453E">
        <w:rPr>
          <w:rFonts w:ascii="Times New Roman" w:hAnsi="Times New Roman" w:cs="Times New Roman"/>
          <w:i/>
          <w:iCs/>
          <w:color w:val="000000"/>
        </w:rPr>
        <w:t>Lithos</w:t>
      </w:r>
      <w:r w:rsidRPr="0004453E">
        <w:rPr>
          <w:rFonts w:ascii="Times New Roman" w:hAnsi="Times New Roman" w:cs="Times New Roman"/>
          <w:color w:val="000000"/>
        </w:rPr>
        <w:t xml:space="preserve"> </w:t>
      </w:r>
      <w:r w:rsidRPr="0004453E">
        <w:rPr>
          <w:rFonts w:ascii="Times New Roman" w:hAnsi="Times New Roman" w:cs="Times New Roman"/>
          <w:b/>
          <w:bCs/>
          <w:color w:val="000000"/>
        </w:rPr>
        <w:t>300–301</w:t>
      </w:r>
      <w:r w:rsidRPr="0004453E">
        <w:rPr>
          <w:rFonts w:ascii="Times New Roman" w:hAnsi="Times New Roman" w:cs="Times New Roman"/>
          <w:color w:val="000000"/>
        </w:rPr>
        <w:t>, 177–199.</w:t>
      </w:r>
    </w:p>
    <w:p w14:paraId="471B6E5E" w14:textId="7680447D" w:rsidR="00587A02" w:rsidRPr="003D2336" w:rsidRDefault="0004453E" w:rsidP="003D2336">
      <w:pPr>
        <w:pStyle w:val="Bibliography"/>
        <w:rPr>
          <w:rFonts w:ascii="Times New Roman" w:hAnsi="Times New Roman" w:cs="Times New Roman"/>
          <w:noProof/>
          <w:color w:val="000000" w:themeColor="text1"/>
        </w:rPr>
      </w:pPr>
      <w:r w:rsidRPr="0004453E">
        <w:rPr>
          <w:rFonts w:ascii="Times New Roman" w:hAnsi="Times New Roman" w:cs="Times New Roman"/>
          <w:smallCaps/>
          <w:color w:val="000000"/>
        </w:rPr>
        <w:t>Wiedenbeck, M., Allé, P., Corfu, F., Griffin, W. l., Meier, M., Oberli, F., Quadt, A.V., Roddick, J. c. &amp; Spiegel, W.</w:t>
      </w:r>
      <w:r w:rsidRPr="0004453E">
        <w:rPr>
          <w:rFonts w:ascii="Times New Roman" w:hAnsi="Times New Roman" w:cs="Times New Roman"/>
          <w:color w:val="000000"/>
        </w:rPr>
        <w:t xml:space="preserve"> 1995. Three Natural Zircon Standards for U-Th-Pb, Lu-Hf, Trace Element and Ree Analyses. </w:t>
      </w:r>
      <w:r w:rsidRPr="0004453E">
        <w:rPr>
          <w:rFonts w:ascii="Times New Roman" w:hAnsi="Times New Roman" w:cs="Times New Roman"/>
          <w:i/>
          <w:iCs/>
          <w:color w:val="000000"/>
        </w:rPr>
        <w:t>Geostandards Newsletter</w:t>
      </w:r>
      <w:r w:rsidRPr="0004453E">
        <w:rPr>
          <w:rFonts w:ascii="Times New Roman" w:hAnsi="Times New Roman" w:cs="Times New Roman"/>
          <w:color w:val="000000"/>
        </w:rPr>
        <w:t xml:space="preserve"> </w:t>
      </w:r>
      <w:r w:rsidRPr="0004453E">
        <w:rPr>
          <w:rFonts w:ascii="Times New Roman" w:hAnsi="Times New Roman" w:cs="Times New Roman"/>
          <w:b/>
          <w:bCs/>
          <w:color w:val="000000"/>
        </w:rPr>
        <w:t>19</w:t>
      </w:r>
      <w:r w:rsidRPr="0004453E">
        <w:rPr>
          <w:rFonts w:ascii="Times New Roman" w:hAnsi="Times New Roman" w:cs="Times New Roman"/>
          <w:color w:val="000000"/>
        </w:rPr>
        <w:t>(1), 1–23.</w:t>
      </w:r>
      <w:r w:rsidR="00742742">
        <w:rPr>
          <w:rFonts w:ascii="Times New Roman" w:hAnsi="Times New Roman" w:cs="Times New Roman"/>
          <w:noProof/>
          <w:color w:val="000000" w:themeColor="text1"/>
        </w:rPr>
        <w:fldChar w:fldCharType="end"/>
      </w:r>
      <w:r w:rsidR="003D2336" w:rsidRPr="003D2336">
        <w:rPr>
          <w:rFonts w:ascii="Times New Roman" w:hAnsi="Times New Roman" w:cs="Times New Roman"/>
          <w:noProof/>
          <w:color w:val="000000" w:themeColor="text1"/>
        </w:rPr>
        <w:t xml:space="preserve"> </w:t>
      </w:r>
    </w:p>
    <w:sectPr w:rsidR="00587A02" w:rsidRPr="003D2336" w:rsidSect="00BB46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02"/>
    <w:rsid w:val="0004453E"/>
    <w:rsid w:val="001538CA"/>
    <w:rsid w:val="00357A2D"/>
    <w:rsid w:val="00382CB1"/>
    <w:rsid w:val="003D2336"/>
    <w:rsid w:val="004F0E97"/>
    <w:rsid w:val="00587A02"/>
    <w:rsid w:val="00693728"/>
    <w:rsid w:val="006A173A"/>
    <w:rsid w:val="006B5F3A"/>
    <w:rsid w:val="00742742"/>
    <w:rsid w:val="008B206D"/>
    <w:rsid w:val="0094556A"/>
    <w:rsid w:val="009D538E"/>
    <w:rsid w:val="00BB460F"/>
    <w:rsid w:val="00C14F04"/>
    <w:rsid w:val="00CE60F1"/>
    <w:rsid w:val="00D8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D22695"/>
  <w15:chartTrackingRefBased/>
  <w15:docId w15:val="{9C4555AA-5CBE-A649-A41F-BBCE0942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A02"/>
    <w:rPr>
      <w:rFonts w:eastAsiaTheme="minorEastAsia"/>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742742"/>
    <w:pPr>
      <w:spacing w:after="24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5369</Words>
  <Characters>30604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2023-03-28T22:15:00Z</dcterms:created>
  <dcterms:modified xsi:type="dcterms:W3CDTF">2024-05-31T00:02:00Z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id="AZ5u5rlA"/&gt;&lt;style id="http://www.zotero.org/styles/geological-magazine" hasBibliography="1" bibliographyStyleHasBeenSet="1"/&gt;&lt;prefs&gt;&lt;pref name="fieldType" value="Field"/&gt;&lt;/prefs&gt;&lt;/data&gt;</vt:lpwstr>
  </property>
  <property fmtid="{D5CDD505-2E9C-101B-9397-08002B2CF9AE}" pid="3" name="ZOTERO_PREF_2">
    <vt:lpwstr/>
  </property>
</Properties>
</file>