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F5D4B" w14:textId="77777777" w:rsidR="00471ED0" w:rsidRDefault="00000000">
      <w:pPr>
        <w:spacing w:after="0"/>
        <w:rPr>
          <w:rFonts w:ascii="Times New Roman" w:eastAsia="Times New Roman" w:hAnsi="Times New Roman" w:cs="Times New Roman"/>
          <w:b/>
        </w:rPr>
      </w:pPr>
      <w:bookmarkStart w:id="0" w:name="_heading=h.gjdgxs" w:colFirst="0" w:colLast="0"/>
      <w:bookmarkEnd w:id="0"/>
      <w:r>
        <w:rPr>
          <w:rFonts w:ascii="Times New Roman" w:eastAsia="Times New Roman" w:hAnsi="Times New Roman" w:cs="Times New Roman"/>
          <w:b/>
        </w:rPr>
        <w:t>Response Letter to Editor and Peer Reviewers</w:t>
      </w:r>
    </w:p>
    <w:p w14:paraId="1C5ABB73" w14:textId="77777777" w:rsidR="00471ED0" w:rsidRDefault="00471ED0">
      <w:pPr>
        <w:spacing w:after="0" w:line="240" w:lineRule="auto"/>
        <w:rPr>
          <w:rFonts w:ascii="Times New Roman" w:eastAsia="Times New Roman" w:hAnsi="Times New Roman" w:cs="Times New Roman"/>
          <w:sz w:val="24"/>
          <w:szCs w:val="24"/>
        </w:rPr>
      </w:pPr>
    </w:p>
    <w:p w14:paraId="5FD5DCE7" w14:textId="77777777" w:rsidR="00471ED0" w:rsidRPr="00EE5C84" w:rsidRDefault="00000000">
      <w:pPr>
        <w:spacing w:after="0" w:line="240" w:lineRule="auto"/>
        <w:jc w:val="right"/>
        <w:rPr>
          <w:rFonts w:ascii="Times New Roman" w:eastAsia="Times New Roman" w:hAnsi="Times New Roman" w:cs="Times New Roman"/>
          <w:color w:val="000000"/>
          <w:lang w:val="pt-BR"/>
        </w:rPr>
      </w:pPr>
      <w:r w:rsidRPr="00EE5C84">
        <w:rPr>
          <w:rFonts w:ascii="Times New Roman" w:eastAsia="Times New Roman" w:hAnsi="Times New Roman" w:cs="Times New Roman"/>
          <w:color w:val="000000"/>
          <w:lang w:val="pt-BR"/>
        </w:rPr>
        <w:t>Victória Santos Souza</w:t>
      </w:r>
    </w:p>
    <w:p w14:paraId="2A88779D" w14:textId="77777777" w:rsidR="00471ED0" w:rsidRPr="00EE5C84" w:rsidRDefault="00000000">
      <w:pPr>
        <w:tabs>
          <w:tab w:val="left" w:pos="820"/>
          <w:tab w:val="left" w:pos="821"/>
        </w:tabs>
        <w:spacing w:after="0" w:line="240" w:lineRule="auto"/>
        <w:jc w:val="right"/>
        <w:rPr>
          <w:rFonts w:ascii="Times New Roman" w:eastAsia="Times New Roman" w:hAnsi="Times New Roman" w:cs="Times New Roman"/>
          <w:lang w:val="pt-BR"/>
        </w:rPr>
      </w:pPr>
      <w:proofErr w:type="spellStart"/>
      <w:r w:rsidRPr="00EE5C84">
        <w:rPr>
          <w:rFonts w:ascii="Times New Roman" w:eastAsia="Times New Roman" w:hAnsi="Times New Roman" w:cs="Times New Roman"/>
          <w:lang w:val="pt-BR"/>
        </w:rPr>
        <w:t>University</w:t>
      </w:r>
      <w:proofErr w:type="spellEnd"/>
      <w:r w:rsidRPr="00EE5C84">
        <w:rPr>
          <w:rFonts w:ascii="Times New Roman" w:eastAsia="Times New Roman" w:hAnsi="Times New Roman" w:cs="Times New Roman"/>
          <w:lang w:val="pt-BR"/>
        </w:rPr>
        <w:t xml:space="preserve"> </w:t>
      </w:r>
      <w:proofErr w:type="spellStart"/>
      <w:r w:rsidRPr="00EE5C84">
        <w:rPr>
          <w:rFonts w:ascii="Times New Roman" w:eastAsia="Times New Roman" w:hAnsi="Times New Roman" w:cs="Times New Roman"/>
          <w:lang w:val="pt-BR"/>
        </w:rPr>
        <w:t>of</w:t>
      </w:r>
      <w:proofErr w:type="spellEnd"/>
      <w:r w:rsidRPr="00EE5C84">
        <w:rPr>
          <w:rFonts w:ascii="Times New Roman" w:eastAsia="Times New Roman" w:hAnsi="Times New Roman" w:cs="Times New Roman"/>
          <w:lang w:val="pt-BR"/>
        </w:rPr>
        <w:t xml:space="preserve"> São Paulo </w:t>
      </w:r>
    </w:p>
    <w:p w14:paraId="506198E0" w14:textId="77777777" w:rsidR="00471ED0" w:rsidRDefault="00000000">
      <w:pPr>
        <w:tabs>
          <w:tab w:val="left" w:pos="820"/>
          <w:tab w:val="left" w:pos="821"/>
        </w:tabs>
        <w:spacing w:after="0" w:line="240" w:lineRule="auto"/>
        <w:jc w:val="right"/>
        <w:rPr>
          <w:rFonts w:ascii="Times New Roman" w:eastAsia="Times New Roman" w:hAnsi="Times New Roman" w:cs="Times New Roman"/>
        </w:rPr>
      </w:pPr>
      <w:r>
        <w:rPr>
          <w:rFonts w:ascii="Times New Roman" w:eastAsia="Times New Roman" w:hAnsi="Times New Roman" w:cs="Times New Roman"/>
        </w:rPr>
        <w:t>Piracicaba – SP, Brazil</w:t>
      </w:r>
    </w:p>
    <w:p w14:paraId="4B32B738" w14:textId="77777777" w:rsidR="00471ED0" w:rsidRDefault="00471ED0">
      <w:pPr>
        <w:spacing w:after="0"/>
        <w:rPr>
          <w:rFonts w:ascii="Times New Roman" w:eastAsia="Times New Roman" w:hAnsi="Times New Roman" w:cs="Times New Roman"/>
        </w:rPr>
      </w:pPr>
    </w:p>
    <w:p w14:paraId="73ABC41F" w14:textId="77777777" w:rsidR="00471ED0" w:rsidRDefault="00000000">
      <w:pPr>
        <w:spacing w:after="0"/>
        <w:rPr>
          <w:rFonts w:ascii="Times New Roman" w:eastAsia="Times New Roman" w:hAnsi="Times New Roman" w:cs="Times New Roman"/>
        </w:rPr>
      </w:pPr>
      <w:r>
        <w:rPr>
          <w:rFonts w:ascii="Times New Roman" w:eastAsia="Times New Roman" w:hAnsi="Times New Roman" w:cs="Times New Roman"/>
        </w:rPr>
        <w:t>March 2025</w:t>
      </w:r>
    </w:p>
    <w:p w14:paraId="1F8FBEDE" w14:textId="77777777" w:rsidR="00471ED0" w:rsidRDefault="00000000">
      <w:pPr>
        <w:spacing w:after="0"/>
        <w:rPr>
          <w:rFonts w:ascii="Times New Roman" w:eastAsia="Times New Roman" w:hAnsi="Times New Roman" w:cs="Times New Roman"/>
        </w:rPr>
      </w:pPr>
      <w:r>
        <w:rPr>
          <w:rFonts w:ascii="Times New Roman" w:eastAsia="Times New Roman" w:hAnsi="Times New Roman" w:cs="Times New Roman"/>
        </w:rPr>
        <w:t>To the Editor-in-chief,</w:t>
      </w:r>
    </w:p>
    <w:p w14:paraId="689A09D0" w14:textId="77777777" w:rsidR="00471ED0" w:rsidRDefault="00000000">
      <w:pPr>
        <w:spacing w:after="0"/>
        <w:rPr>
          <w:rFonts w:ascii="Times New Roman" w:eastAsia="Times New Roman" w:hAnsi="Times New Roman" w:cs="Times New Roman"/>
        </w:rPr>
      </w:pPr>
      <w:r>
        <w:rPr>
          <w:rFonts w:ascii="Times New Roman" w:eastAsia="Times New Roman" w:hAnsi="Times New Roman" w:cs="Times New Roman"/>
        </w:rPr>
        <w:t>Experimental Agriculture</w:t>
      </w:r>
    </w:p>
    <w:p w14:paraId="78774F1E" w14:textId="77777777" w:rsidR="00471ED0" w:rsidRDefault="00471ED0">
      <w:pPr>
        <w:spacing w:after="0"/>
        <w:rPr>
          <w:rFonts w:ascii="Times New Roman" w:eastAsia="Times New Roman" w:hAnsi="Times New Roman" w:cs="Times New Roman"/>
        </w:rPr>
      </w:pPr>
    </w:p>
    <w:p w14:paraId="14233AF2" w14:textId="77777777" w:rsidR="00471ED0" w:rsidRDefault="00000000">
      <w:pPr>
        <w:spacing w:after="0"/>
        <w:rPr>
          <w:rFonts w:ascii="Times New Roman" w:eastAsia="Times New Roman" w:hAnsi="Times New Roman" w:cs="Times New Roman"/>
        </w:rPr>
      </w:pPr>
      <w:r>
        <w:rPr>
          <w:rFonts w:ascii="Times New Roman" w:eastAsia="Times New Roman" w:hAnsi="Times New Roman" w:cs="Times New Roman"/>
          <w:b/>
        </w:rPr>
        <w:t>Subject: Revision and resubmission of Manuscript    </w:t>
      </w:r>
    </w:p>
    <w:p w14:paraId="269911EF" w14:textId="77777777" w:rsidR="00471ED0" w:rsidRDefault="00471ED0">
      <w:pPr>
        <w:spacing w:after="0"/>
        <w:rPr>
          <w:rFonts w:ascii="Times New Roman" w:eastAsia="Times New Roman" w:hAnsi="Times New Roman" w:cs="Times New Roman"/>
        </w:rPr>
      </w:pPr>
    </w:p>
    <w:p w14:paraId="5951C441" w14:textId="77777777" w:rsidR="00471ED0" w:rsidRDefault="00000000">
      <w:pPr>
        <w:spacing w:after="0"/>
        <w:rPr>
          <w:rFonts w:ascii="Times New Roman" w:eastAsia="Times New Roman" w:hAnsi="Times New Roman" w:cs="Times New Roman"/>
        </w:rPr>
      </w:pPr>
      <w:r>
        <w:rPr>
          <w:rFonts w:ascii="Times New Roman" w:eastAsia="Times New Roman" w:hAnsi="Times New Roman" w:cs="Times New Roman"/>
        </w:rPr>
        <w:t>Dear Editor,</w:t>
      </w:r>
    </w:p>
    <w:p w14:paraId="30E2E7ED" w14:textId="77777777" w:rsidR="00471ED0" w:rsidRDefault="00471ED0">
      <w:pPr>
        <w:spacing w:after="0"/>
        <w:rPr>
          <w:rFonts w:ascii="Times New Roman" w:eastAsia="Times New Roman" w:hAnsi="Times New Roman" w:cs="Times New Roman"/>
        </w:rPr>
      </w:pPr>
    </w:p>
    <w:p w14:paraId="04B193DF" w14:textId="22E6A3DF" w:rsidR="005E2A6C" w:rsidRPr="005E2A6C" w:rsidRDefault="005E2A6C" w:rsidP="005E2A6C">
      <w:pPr>
        <w:spacing w:after="0"/>
        <w:jc w:val="both"/>
        <w:rPr>
          <w:rFonts w:ascii="Times New Roman" w:eastAsia="Times New Roman" w:hAnsi="Times New Roman" w:cs="Times New Roman"/>
        </w:rPr>
      </w:pPr>
      <w:r w:rsidRPr="005E2A6C">
        <w:rPr>
          <w:rFonts w:ascii="Times New Roman" w:eastAsia="Times New Roman" w:hAnsi="Times New Roman" w:cs="Times New Roman"/>
        </w:rPr>
        <w:t>Thank you for the opportunity to submit a revised version of our manuscript, titled “</w:t>
      </w:r>
      <w:r w:rsidRPr="005E2A6C">
        <w:rPr>
          <w:rFonts w:ascii="Times New Roman" w:eastAsia="Times New Roman" w:hAnsi="Times New Roman" w:cs="Times New Roman"/>
          <w:b/>
          <w:bCs/>
        </w:rPr>
        <w:t>Maize-</w:t>
      </w:r>
      <w:proofErr w:type="spellStart"/>
      <w:r w:rsidRPr="005E2A6C">
        <w:rPr>
          <w:rFonts w:ascii="Times New Roman" w:eastAsia="Times New Roman" w:hAnsi="Times New Roman" w:cs="Times New Roman"/>
          <w:b/>
          <w:bCs/>
        </w:rPr>
        <w:t>Urochloa</w:t>
      </w:r>
      <w:proofErr w:type="spellEnd"/>
      <w:r w:rsidRPr="005E2A6C">
        <w:rPr>
          <w:rFonts w:ascii="Times New Roman" w:eastAsia="Times New Roman" w:hAnsi="Times New Roman" w:cs="Times New Roman"/>
          <w:b/>
          <w:bCs/>
        </w:rPr>
        <w:t xml:space="preserve"> Grass Intercropping: An Option for Improving Sustainable Agriculture in the Brazilian Savannah</w:t>
      </w:r>
      <w:r w:rsidRPr="005E2A6C">
        <w:rPr>
          <w:rFonts w:ascii="Times New Roman" w:eastAsia="Times New Roman" w:hAnsi="Times New Roman" w:cs="Times New Roman"/>
        </w:rPr>
        <w:t xml:space="preserve">” to </w:t>
      </w:r>
      <w:r w:rsidRPr="005E2A6C">
        <w:rPr>
          <w:rFonts w:ascii="Times New Roman" w:eastAsia="Times New Roman" w:hAnsi="Times New Roman" w:cs="Times New Roman"/>
          <w:i/>
          <w:iCs/>
        </w:rPr>
        <w:t>Experimental Agriculture</w:t>
      </w:r>
      <w:r w:rsidRPr="005E2A6C">
        <w:rPr>
          <w:rFonts w:ascii="Times New Roman" w:eastAsia="Times New Roman" w:hAnsi="Times New Roman" w:cs="Times New Roman"/>
        </w:rPr>
        <w:t>. I sincerely appreciate the time and effort that you and the reviewers have dedicated to evaluating our work and providing valuable feedback</w:t>
      </w:r>
      <w:r>
        <w:rPr>
          <w:rFonts w:ascii="Times New Roman" w:eastAsia="Times New Roman" w:hAnsi="Times New Roman" w:cs="Times New Roman"/>
        </w:rPr>
        <w:t>.</w:t>
      </w:r>
    </w:p>
    <w:p w14:paraId="2B8290E1" w14:textId="77777777" w:rsidR="005E2A6C" w:rsidRPr="005E2A6C" w:rsidRDefault="005E2A6C" w:rsidP="005E2A6C">
      <w:pPr>
        <w:spacing w:after="0"/>
        <w:jc w:val="both"/>
        <w:rPr>
          <w:rFonts w:ascii="Times New Roman" w:eastAsia="Times New Roman" w:hAnsi="Times New Roman" w:cs="Times New Roman"/>
        </w:rPr>
      </w:pPr>
    </w:p>
    <w:p w14:paraId="4AFCCA6D" w14:textId="77777777" w:rsidR="005E2A6C" w:rsidRPr="005E2A6C" w:rsidRDefault="005E2A6C" w:rsidP="005E2A6C">
      <w:pPr>
        <w:spacing w:after="0"/>
        <w:jc w:val="both"/>
        <w:rPr>
          <w:rFonts w:ascii="Times New Roman" w:eastAsia="Times New Roman" w:hAnsi="Times New Roman" w:cs="Times New Roman"/>
        </w:rPr>
      </w:pPr>
      <w:r w:rsidRPr="005E2A6C">
        <w:rPr>
          <w:rFonts w:ascii="Times New Roman" w:eastAsia="Times New Roman" w:hAnsi="Times New Roman" w:cs="Times New Roman"/>
        </w:rPr>
        <w:t xml:space="preserve">In this revision, I have carefully incorporated all the suggested changes, which are highlighted in </w:t>
      </w:r>
      <w:r w:rsidRPr="005E2A6C">
        <w:rPr>
          <w:rFonts w:ascii="Times New Roman" w:eastAsia="Times New Roman" w:hAnsi="Times New Roman" w:cs="Times New Roman"/>
          <w:highlight w:val="green"/>
        </w:rPr>
        <w:t>green</w:t>
      </w:r>
      <w:r w:rsidRPr="005E2A6C">
        <w:rPr>
          <w:rFonts w:ascii="Times New Roman" w:eastAsia="Times New Roman" w:hAnsi="Times New Roman" w:cs="Times New Roman"/>
        </w:rPr>
        <w:t xml:space="preserve"> within the manuscript. Additionally, I have included the reviewers' comments immediately after this letter, along with detailed responses explaining how each suggestion was addressed and the corresponding modifications made in the manuscript.</w:t>
      </w:r>
    </w:p>
    <w:p w14:paraId="5EEE8466" w14:textId="77777777" w:rsidR="005E2A6C" w:rsidRPr="005E2A6C" w:rsidRDefault="005E2A6C" w:rsidP="005E2A6C">
      <w:pPr>
        <w:spacing w:after="0"/>
        <w:jc w:val="both"/>
        <w:rPr>
          <w:rFonts w:ascii="Times New Roman" w:eastAsia="Times New Roman" w:hAnsi="Times New Roman" w:cs="Times New Roman"/>
        </w:rPr>
      </w:pPr>
    </w:p>
    <w:p w14:paraId="7F5A1DDC" w14:textId="77777777" w:rsidR="005E2A6C" w:rsidRPr="005E2A6C" w:rsidRDefault="005E2A6C" w:rsidP="005E2A6C">
      <w:pPr>
        <w:spacing w:after="0"/>
        <w:jc w:val="both"/>
        <w:rPr>
          <w:rFonts w:ascii="Times New Roman" w:eastAsia="Times New Roman" w:hAnsi="Times New Roman" w:cs="Times New Roman"/>
        </w:rPr>
      </w:pPr>
      <w:r w:rsidRPr="005E2A6C">
        <w:rPr>
          <w:rFonts w:ascii="Times New Roman" w:eastAsia="Times New Roman" w:hAnsi="Times New Roman" w:cs="Times New Roman"/>
        </w:rPr>
        <w:t>All authors have reviewed and approved the revisions, and I am submitting this manuscript as the corresponding author.</w:t>
      </w:r>
    </w:p>
    <w:p w14:paraId="3F3874D6" w14:textId="77777777" w:rsidR="005E2A6C" w:rsidRPr="005E2A6C" w:rsidRDefault="005E2A6C" w:rsidP="005E2A6C">
      <w:pPr>
        <w:spacing w:after="0"/>
        <w:jc w:val="both"/>
        <w:rPr>
          <w:rFonts w:ascii="Times New Roman" w:eastAsia="Times New Roman" w:hAnsi="Times New Roman" w:cs="Times New Roman"/>
        </w:rPr>
      </w:pPr>
    </w:p>
    <w:p w14:paraId="0D5B4124" w14:textId="73E70F94" w:rsidR="00471ED0" w:rsidRPr="005E2A6C" w:rsidRDefault="005E2A6C" w:rsidP="005E2A6C">
      <w:pPr>
        <w:spacing w:after="0"/>
        <w:jc w:val="both"/>
        <w:rPr>
          <w:rFonts w:ascii="Times New Roman" w:eastAsia="Times New Roman" w:hAnsi="Times New Roman" w:cs="Times New Roman"/>
        </w:rPr>
      </w:pPr>
      <w:r w:rsidRPr="005E2A6C">
        <w:rPr>
          <w:rFonts w:ascii="Times New Roman" w:eastAsia="Times New Roman" w:hAnsi="Times New Roman" w:cs="Times New Roman"/>
        </w:rPr>
        <w:t>Thank you for your time and consideration. I look forward to your feedback.</w:t>
      </w:r>
    </w:p>
    <w:p w14:paraId="00DEC298" w14:textId="77777777" w:rsidR="00471ED0" w:rsidRDefault="00471ED0">
      <w:pPr>
        <w:spacing w:after="0"/>
        <w:rPr>
          <w:rFonts w:ascii="Times New Roman" w:eastAsia="Times New Roman" w:hAnsi="Times New Roman" w:cs="Times New Roman"/>
        </w:rPr>
      </w:pPr>
    </w:p>
    <w:p w14:paraId="7CDC03C0" w14:textId="77777777" w:rsidR="00471ED0" w:rsidRDefault="00471ED0">
      <w:pPr>
        <w:spacing w:after="0"/>
        <w:rPr>
          <w:rFonts w:ascii="Times New Roman" w:eastAsia="Times New Roman" w:hAnsi="Times New Roman" w:cs="Times New Roman"/>
        </w:rPr>
      </w:pPr>
    </w:p>
    <w:p w14:paraId="1F88E858" w14:textId="77777777" w:rsidR="00471ED0" w:rsidRDefault="00000000">
      <w:pPr>
        <w:spacing w:after="0"/>
        <w:rPr>
          <w:rFonts w:ascii="Times New Roman" w:eastAsia="Times New Roman" w:hAnsi="Times New Roman" w:cs="Times New Roman"/>
        </w:rPr>
      </w:pPr>
      <w:r>
        <w:rPr>
          <w:noProof/>
        </w:rPr>
        <w:drawing>
          <wp:anchor distT="0" distB="0" distL="114300" distR="114300" simplePos="0" relativeHeight="251658240" behindDoc="0" locked="0" layoutInCell="1" hidden="0" allowOverlap="1" wp14:anchorId="20A40AA7" wp14:editId="50397937">
            <wp:simplePos x="0" y="0"/>
            <wp:positionH relativeFrom="column">
              <wp:posOffset>1423670</wp:posOffset>
            </wp:positionH>
            <wp:positionV relativeFrom="paragraph">
              <wp:posOffset>165100</wp:posOffset>
            </wp:positionV>
            <wp:extent cx="2598420" cy="662940"/>
            <wp:effectExtent l="0" t="0" r="0" b="0"/>
            <wp:wrapSquare wrapText="bothSides" distT="0" distB="0" distL="114300" distR="114300"/>
            <wp:docPr id="1187771398" name="image1.png" descr="Lousa branca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Lousa branca com texto preto sobre fundo branco&#10;&#10;Descrição gerada automaticamente com confiança média"/>
                    <pic:cNvPicPr preferRelativeResize="0"/>
                  </pic:nvPicPr>
                  <pic:blipFill>
                    <a:blip r:embed="rId6"/>
                    <a:srcRect/>
                    <a:stretch>
                      <a:fillRect/>
                    </a:stretch>
                  </pic:blipFill>
                  <pic:spPr>
                    <a:xfrm>
                      <a:off x="0" y="0"/>
                      <a:ext cx="2598420" cy="662940"/>
                    </a:xfrm>
                    <a:prstGeom prst="rect">
                      <a:avLst/>
                    </a:prstGeom>
                    <a:ln/>
                  </pic:spPr>
                </pic:pic>
              </a:graphicData>
            </a:graphic>
          </wp:anchor>
        </w:drawing>
      </w:r>
    </w:p>
    <w:p w14:paraId="62464644" w14:textId="77777777" w:rsidR="00471ED0" w:rsidRDefault="00471ED0">
      <w:pPr>
        <w:spacing w:after="0"/>
        <w:rPr>
          <w:rFonts w:ascii="Times New Roman" w:eastAsia="Times New Roman" w:hAnsi="Times New Roman" w:cs="Times New Roman"/>
        </w:rPr>
      </w:pPr>
    </w:p>
    <w:p w14:paraId="3D0297CA" w14:textId="77777777" w:rsidR="00471ED0" w:rsidRDefault="00471ED0">
      <w:pPr>
        <w:spacing w:after="0"/>
        <w:rPr>
          <w:rFonts w:ascii="Times New Roman" w:eastAsia="Times New Roman" w:hAnsi="Times New Roman" w:cs="Times New Roman"/>
        </w:rPr>
      </w:pPr>
    </w:p>
    <w:p w14:paraId="2785E83E" w14:textId="77777777" w:rsidR="00471ED0" w:rsidRDefault="00471ED0">
      <w:pPr>
        <w:spacing w:after="0"/>
        <w:rPr>
          <w:rFonts w:ascii="Times New Roman" w:eastAsia="Times New Roman" w:hAnsi="Times New Roman" w:cs="Times New Roman"/>
        </w:rPr>
      </w:pPr>
    </w:p>
    <w:p w14:paraId="572B4D6A" w14:textId="77777777" w:rsidR="00471ED0" w:rsidRDefault="00471ED0">
      <w:pPr>
        <w:spacing w:after="0"/>
        <w:rPr>
          <w:rFonts w:ascii="Times New Roman" w:eastAsia="Times New Roman" w:hAnsi="Times New Roman" w:cs="Times New Roman"/>
        </w:rPr>
      </w:pPr>
    </w:p>
    <w:p w14:paraId="3345D2DF" w14:textId="77777777" w:rsidR="00471ED0" w:rsidRPr="005E2A6C" w:rsidRDefault="00000000">
      <w:pPr>
        <w:jc w:val="center"/>
        <w:rPr>
          <w:rFonts w:ascii="Times New Roman" w:eastAsia="Times New Roman" w:hAnsi="Times New Roman" w:cs="Times New Roman"/>
          <w:sz w:val="24"/>
          <w:szCs w:val="24"/>
          <w:lang w:val="pt-BR"/>
        </w:rPr>
      </w:pPr>
      <w:r w:rsidRPr="005E2A6C">
        <w:rPr>
          <w:rFonts w:ascii="Times New Roman" w:eastAsia="Times New Roman" w:hAnsi="Times New Roman" w:cs="Times New Roman"/>
          <w:sz w:val="24"/>
          <w:szCs w:val="24"/>
          <w:lang w:val="pt-BR"/>
        </w:rPr>
        <w:t>_____________________________________</w:t>
      </w:r>
    </w:p>
    <w:p w14:paraId="18B7760D" w14:textId="77777777" w:rsidR="00471ED0" w:rsidRPr="005E2A6C" w:rsidRDefault="00000000">
      <w:pPr>
        <w:jc w:val="center"/>
        <w:rPr>
          <w:rFonts w:ascii="Times New Roman" w:eastAsia="Times New Roman" w:hAnsi="Times New Roman" w:cs="Times New Roman"/>
          <w:sz w:val="24"/>
          <w:szCs w:val="24"/>
          <w:lang w:val="pt-BR"/>
        </w:rPr>
      </w:pPr>
      <w:r w:rsidRPr="005E2A6C">
        <w:rPr>
          <w:rFonts w:ascii="Times New Roman" w:eastAsia="Times New Roman" w:hAnsi="Times New Roman" w:cs="Times New Roman"/>
          <w:sz w:val="24"/>
          <w:szCs w:val="24"/>
          <w:lang w:val="pt-BR"/>
        </w:rPr>
        <w:t>Victória Santos Souza</w:t>
      </w:r>
    </w:p>
    <w:p w14:paraId="51389DAC" w14:textId="77777777" w:rsidR="00471ED0" w:rsidRPr="005E2A6C" w:rsidRDefault="00000000">
      <w:pPr>
        <w:spacing w:after="0"/>
        <w:jc w:val="center"/>
        <w:rPr>
          <w:rFonts w:ascii="Times New Roman" w:eastAsia="Times New Roman" w:hAnsi="Times New Roman" w:cs="Times New Roman"/>
          <w:lang w:val="pt-BR"/>
        </w:rPr>
      </w:pPr>
      <w:r w:rsidRPr="005E2A6C">
        <w:rPr>
          <w:rFonts w:ascii="Times New Roman" w:eastAsia="Times New Roman" w:hAnsi="Times New Roman" w:cs="Times New Roman"/>
          <w:lang w:val="pt-BR"/>
        </w:rPr>
        <w:t>victoria.ssouza@usp.br</w:t>
      </w:r>
    </w:p>
    <w:p w14:paraId="0405BE3B" w14:textId="77777777" w:rsidR="00471ED0" w:rsidRPr="005E2A6C" w:rsidRDefault="00471ED0">
      <w:pPr>
        <w:jc w:val="center"/>
        <w:rPr>
          <w:rFonts w:ascii="Times New Roman" w:eastAsia="Times New Roman" w:hAnsi="Times New Roman" w:cs="Times New Roman"/>
          <w:sz w:val="24"/>
          <w:szCs w:val="24"/>
          <w:lang w:val="pt-BR"/>
        </w:rPr>
      </w:pPr>
    </w:p>
    <w:p w14:paraId="6B5FA2BD" w14:textId="77777777" w:rsidR="00471ED0" w:rsidRPr="005E2A6C" w:rsidRDefault="00000000">
      <w:pPr>
        <w:rPr>
          <w:rFonts w:ascii="Times New Roman" w:eastAsia="Times New Roman" w:hAnsi="Times New Roman" w:cs="Times New Roman"/>
          <w:sz w:val="24"/>
          <w:szCs w:val="24"/>
          <w:lang w:val="pt-BR"/>
        </w:rPr>
      </w:pPr>
      <w:r w:rsidRPr="005E2A6C">
        <w:rPr>
          <w:lang w:val="pt-BR"/>
        </w:rPr>
        <w:br w:type="page"/>
      </w:r>
    </w:p>
    <w:p w14:paraId="4EF32D89" w14:textId="77777777" w:rsidR="00471ED0" w:rsidRDefault="00000000">
      <w:pPr>
        <w:spacing w:after="0"/>
        <w:jc w:val="center"/>
        <w:rPr>
          <w:rFonts w:ascii="Times New Roman" w:eastAsia="Times New Roman" w:hAnsi="Times New Roman" w:cs="Times New Roman"/>
          <w:b/>
        </w:rPr>
      </w:pPr>
      <w:r>
        <w:rPr>
          <w:rFonts w:ascii="Times New Roman" w:eastAsia="Times New Roman" w:hAnsi="Times New Roman" w:cs="Times New Roman"/>
          <w:noProof/>
        </w:rPr>
        <w:lastRenderedPageBreak/>
        <mc:AlternateContent>
          <mc:Choice Requires="wps">
            <w:drawing>
              <wp:inline distT="0" distB="0" distL="0" distR="0" wp14:anchorId="47EC16EF" wp14:editId="4738B480">
                <wp:extent cx="5924550" cy="552450"/>
                <wp:effectExtent l="0" t="0" r="0" b="0"/>
                <wp:docPr id="1187771397" name="Retângulo 1187771397"/>
                <wp:cNvGraphicFramePr/>
                <a:graphic xmlns:a="http://schemas.openxmlformats.org/drawingml/2006/main">
                  <a:graphicData uri="http://schemas.microsoft.com/office/word/2010/wordprocessingShape">
                    <wps:wsp>
                      <wps:cNvSpPr/>
                      <wps:spPr>
                        <a:xfrm>
                          <a:off x="2393250" y="3513300"/>
                          <a:ext cx="5905500" cy="533400"/>
                        </a:xfrm>
                        <a:prstGeom prst="rect">
                          <a:avLst/>
                        </a:prstGeom>
                        <a:solidFill>
                          <a:srgbClr val="D9D9D9"/>
                        </a:solidFill>
                        <a:ln w="9525" cap="flat" cmpd="sng">
                          <a:solidFill>
                            <a:srgbClr val="000000"/>
                          </a:solidFill>
                          <a:prstDash val="solid"/>
                          <a:miter lim="800000"/>
                          <a:headEnd type="none" w="sm" len="sm"/>
                          <a:tailEnd type="none" w="sm" len="sm"/>
                        </a:ln>
                      </wps:spPr>
                      <wps:txbx>
                        <w:txbxContent>
                          <w:p w14:paraId="4E21D713" w14:textId="77777777" w:rsidR="00471ED0" w:rsidRDefault="00471ED0">
                            <w:pPr>
                              <w:spacing w:after="0" w:line="258" w:lineRule="auto"/>
                              <w:jc w:val="center"/>
                              <w:textDirection w:val="btLr"/>
                            </w:pPr>
                          </w:p>
                          <w:p w14:paraId="0344D6F6" w14:textId="77777777" w:rsidR="00471ED0" w:rsidRDefault="00000000">
                            <w:pPr>
                              <w:spacing w:after="0" w:line="258" w:lineRule="auto"/>
                              <w:jc w:val="center"/>
                              <w:textDirection w:val="btLr"/>
                            </w:pPr>
                            <w:r>
                              <w:rPr>
                                <w:b/>
                                <w:color w:val="000000"/>
                              </w:rPr>
                              <w:t>COVER LETTER TO THE REVIEWERS</w:t>
                            </w:r>
                          </w:p>
                        </w:txbxContent>
                      </wps:txbx>
                      <wps:bodyPr spcFirstLastPara="1" wrap="square" lIns="0" tIns="0" rIns="0" bIns="0" anchor="t" anchorCtr="0">
                        <a:noAutofit/>
                      </wps:bodyPr>
                    </wps:wsp>
                  </a:graphicData>
                </a:graphic>
              </wp:inline>
            </w:drawing>
          </mc:Choice>
          <mc:Fallback>
            <w:pict>
              <v:rect w14:anchorId="47EC16EF" id="Retângulo 1187771397" o:spid="_x0000_s1026" style="width:466.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" fillcolor="#d9d9d9">
                <v:stroke startarrowwidth="narrow" startarrowlength="short" endarrowwidth="narrow" endarrowlength="short"/>
                <v:textbox inset="0,0,0,0">
                  <w:txbxContent>
                    <w:p w14:paraId="4E21D713" w14:textId="77777777" w:rsidR="00471ED0" w:rsidRDefault="00471ED0">
                      <w:pPr>
                        <w:spacing w:after="0" w:line="258" w:lineRule="auto"/>
                        <w:jc w:val="center"/>
                        <w:textDirection w:val="btLr"/>
                      </w:pPr>
                    </w:p>
                    <w:p w14:paraId="0344D6F6" w14:textId="77777777" w:rsidR="00471ED0" w:rsidRDefault="00000000">
                      <w:pPr>
                        <w:spacing w:after="0" w:line="258" w:lineRule="auto"/>
                        <w:jc w:val="center"/>
                        <w:textDirection w:val="btLr"/>
                      </w:pPr>
                      <w:r>
                        <w:rPr>
                          <w:b/>
                          <w:color w:val="000000"/>
                        </w:rPr>
                        <w:t>COVER LETTER TO THE REVIEWERS</w:t>
                      </w:r>
                    </w:p>
                  </w:txbxContent>
                </v:textbox>
                <w10:anchorlock/>
              </v:rect>
            </w:pict>
          </mc:Fallback>
        </mc:AlternateContent>
      </w:r>
    </w:p>
    <w:tbl>
      <w:tblPr>
        <w:tblStyle w:val="a0"/>
        <w:tblW w:w="93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00"/>
      </w:tblGrid>
      <w:tr w:rsidR="00471ED0" w14:paraId="053EA86A" w14:textId="77777777">
        <w:trPr>
          <w:trHeight w:val="392"/>
        </w:trPr>
        <w:tc>
          <w:tcPr>
            <w:tcW w:w="9300" w:type="dxa"/>
          </w:tcPr>
          <w:p w14:paraId="6226CACB" w14:textId="77777777" w:rsidR="00471ED0" w:rsidRDefault="00000000">
            <w:pPr>
              <w:pBdr>
                <w:top w:val="nil"/>
                <w:left w:val="nil"/>
                <w:bottom w:val="nil"/>
                <w:right w:val="nil"/>
                <w:between w:val="nil"/>
              </w:pBdr>
              <w:spacing w:before="20"/>
              <w:ind w:left="11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Manuscript Number: EAG-D-24-00227</w:t>
            </w:r>
          </w:p>
        </w:tc>
      </w:tr>
      <w:tr w:rsidR="00471ED0" w14:paraId="303D23C3" w14:textId="77777777">
        <w:trPr>
          <w:trHeight w:val="624"/>
        </w:trPr>
        <w:tc>
          <w:tcPr>
            <w:tcW w:w="9300" w:type="dxa"/>
          </w:tcPr>
          <w:p w14:paraId="69B06C71" w14:textId="23FE806D" w:rsidR="00471ED0" w:rsidRDefault="00000000" w:rsidP="00D3274D">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Title: </w:t>
            </w:r>
            <w:r>
              <w:rPr>
                <w:rFonts w:ascii="Times New Roman" w:eastAsia="Times New Roman" w:hAnsi="Times New Roman" w:cs="Times New Roman"/>
                <w:color w:val="000000"/>
                <w:sz w:val="24"/>
                <w:szCs w:val="24"/>
              </w:rPr>
              <w:t xml:space="preserve">Maize-Urochloa Grass Intercropping: An option for improving sustainable agriculture in the Brazilian Savannah </w:t>
            </w:r>
          </w:p>
        </w:tc>
      </w:tr>
      <w:tr w:rsidR="00471ED0" w:rsidRPr="005E2A6C" w14:paraId="79ED8797" w14:textId="77777777">
        <w:trPr>
          <w:trHeight w:val="504"/>
        </w:trPr>
        <w:tc>
          <w:tcPr>
            <w:tcW w:w="9300" w:type="dxa"/>
          </w:tcPr>
          <w:p w14:paraId="55C822D7" w14:textId="7F5A14E8" w:rsidR="00471ED0" w:rsidRPr="00EE5C84" w:rsidRDefault="00000000" w:rsidP="005E2A6C">
            <w:pPr>
              <w:pBdr>
                <w:top w:val="nil"/>
                <w:left w:val="nil"/>
                <w:bottom w:val="nil"/>
                <w:right w:val="nil"/>
                <w:between w:val="nil"/>
              </w:pBdr>
              <w:spacing w:line="276" w:lineRule="auto"/>
              <w:rPr>
                <w:rFonts w:ascii="Times New Roman" w:eastAsia="Times New Roman" w:hAnsi="Times New Roman" w:cs="Times New Roman"/>
                <w:color w:val="000000"/>
                <w:sz w:val="24"/>
                <w:szCs w:val="24"/>
                <w:lang w:val="pt-BR"/>
              </w:rPr>
            </w:pPr>
            <w:proofErr w:type="spellStart"/>
            <w:r w:rsidRPr="00EE5C84">
              <w:rPr>
                <w:rFonts w:ascii="Times New Roman" w:eastAsia="Times New Roman" w:hAnsi="Times New Roman" w:cs="Times New Roman"/>
                <w:b/>
                <w:color w:val="000000"/>
                <w:sz w:val="24"/>
                <w:szCs w:val="24"/>
                <w:lang w:val="pt-BR"/>
              </w:rPr>
              <w:t>Authors</w:t>
            </w:r>
            <w:proofErr w:type="spellEnd"/>
            <w:r w:rsidRPr="00EE5C84">
              <w:rPr>
                <w:rFonts w:ascii="Times New Roman" w:eastAsia="Times New Roman" w:hAnsi="Times New Roman" w:cs="Times New Roman"/>
                <w:b/>
                <w:color w:val="000000"/>
                <w:sz w:val="24"/>
                <w:szCs w:val="24"/>
                <w:lang w:val="pt-BR"/>
              </w:rPr>
              <w:t xml:space="preserve">: </w:t>
            </w:r>
            <w:r w:rsidR="005E2A6C" w:rsidRPr="00635B1E">
              <w:rPr>
                <w:color w:val="000000"/>
                <w:lang w:val="pt-BR"/>
              </w:rPr>
              <w:t>Victória Santos Souza¹; Jaqueline Balbina Gomes Ferreira</w:t>
            </w:r>
            <w:r w:rsidR="005E2A6C" w:rsidRPr="00635B1E">
              <w:rPr>
                <w:color w:val="000000"/>
                <w:vertAlign w:val="superscript"/>
                <w:lang w:val="pt-BR"/>
              </w:rPr>
              <w:t>2</w:t>
            </w:r>
            <w:r w:rsidR="005E2A6C" w:rsidRPr="00635B1E">
              <w:rPr>
                <w:color w:val="000000"/>
                <w:lang w:val="pt-BR"/>
              </w:rPr>
              <w:t xml:space="preserve">; </w:t>
            </w:r>
            <w:proofErr w:type="spellStart"/>
            <w:r w:rsidR="005E2A6C" w:rsidRPr="00635B1E">
              <w:rPr>
                <w:color w:val="000000"/>
                <w:lang w:val="pt-BR"/>
              </w:rPr>
              <w:t>Darliane</w:t>
            </w:r>
            <w:proofErr w:type="spellEnd"/>
            <w:r w:rsidR="005E2A6C" w:rsidRPr="00635B1E">
              <w:rPr>
                <w:color w:val="000000"/>
                <w:lang w:val="pt-BR"/>
              </w:rPr>
              <w:t xml:space="preserve"> de Castro Santos</w:t>
            </w:r>
            <w:r w:rsidR="005E2A6C" w:rsidRPr="00635B1E">
              <w:rPr>
                <w:color w:val="000000"/>
                <w:vertAlign w:val="superscript"/>
                <w:lang w:val="pt-BR"/>
              </w:rPr>
              <w:t>2</w:t>
            </w:r>
            <w:r w:rsidR="005E2A6C" w:rsidRPr="00635B1E">
              <w:rPr>
                <w:color w:val="000000"/>
                <w:lang w:val="pt-BR"/>
              </w:rPr>
              <w:t>; Lucas T. Greschuk</w:t>
            </w:r>
            <w:r w:rsidR="005E2A6C" w:rsidRPr="00635B1E">
              <w:rPr>
                <w:color w:val="000000"/>
                <w:vertAlign w:val="superscript"/>
                <w:lang w:val="pt-BR"/>
              </w:rPr>
              <w:t>1</w:t>
            </w:r>
            <w:r w:rsidR="005E2A6C" w:rsidRPr="00635B1E">
              <w:rPr>
                <w:color w:val="000000"/>
                <w:lang w:val="pt-BR"/>
              </w:rPr>
              <w:t>; Bruna Emanuelle Schiebelbein</w:t>
            </w:r>
            <w:r w:rsidR="005E2A6C" w:rsidRPr="00635B1E">
              <w:rPr>
                <w:color w:val="000000"/>
                <w:vertAlign w:val="superscript"/>
                <w:lang w:val="pt-BR"/>
              </w:rPr>
              <w:t>1</w:t>
            </w:r>
            <w:r w:rsidR="005E2A6C" w:rsidRPr="00635B1E">
              <w:rPr>
                <w:color w:val="000000"/>
                <w:lang w:val="pt-BR"/>
              </w:rPr>
              <w:t xml:space="preserve">; </w:t>
            </w:r>
            <w:r w:rsidR="005E2A6C" w:rsidRPr="00635B1E">
              <w:rPr>
                <w:lang w:val="pt-BR"/>
              </w:rPr>
              <w:t>Larissa de Souza Bortolo</w:t>
            </w:r>
            <w:r w:rsidR="005E2A6C" w:rsidRPr="00635B1E">
              <w:rPr>
                <w:vertAlign w:val="superscript"/>
                <w:lang w:val="pt-BR"/>
              </w:rPr>
              <w:t>3</w:t>
            </w:r>
            <w:r w:rsidR="005E2A6C" w:rsidRPr="00635B1E">
              <w:rPr>
                <w:lang w:val="pt-BR"/>
              </w:rPr>
              <w:t xml:space="preserve">; </w:t>
            </w:r>
            <w:r w:rsidR="005E2A6C" w:rsidRPr="00635B1E">
              <w:rPr>
                <w:color w:val="000000"/>
                <w:lang w:val="pt-BR"/>
              </w:rPr>
              <w:t>Tulio Porto Gonçalo</w:t>
            </w:r>
            <w:r w:rsidR="005E2A6C" w:rsidRPr="00635B1E">
              <w:rPr>
                <w:vertAlign w:val="superscript"/>
                <w:lang w:val="pt-BR"/>
              </w:rPr>
              <w:t>4</w:t>
            </w:r>
            <w:r w:rsidR="005E2A6C" w:rsidRPr="00635B1E">
              <w:rPr>
                <w:color w:val="000000"/>
                <w:lang w:val="pt-BR"/>
              </w:rPr>
              <w:t xml:space="preserve">; </w:t>
            </w:r>
            <w:proofErr w:type="spellStart"/>
            <w:r w:rsidR="005E2A6C" w:rsidRPr="00635B1E">
              <w:rPr>
                <w:color w:val="000000"/>
                <w:lang w:val="pt-BR"/>
              </w:rPr>
              <w:t>Arlini</w:t>
            </w:r>
            <w:proofErr w:type="spellEnd"/>
            <w:r w:rsidR="005E2A6C" w:rsidRPr="00635B1E">
              <w:rPr>
                <w:color w:val="000000"/>
                <w:lang w:val="pt-BR"/>
              </w:rPr>
              <w:t xml:space="preserve"> Rodrigues Fialho</w:t>
            </w:r>
            <w:r w:rsidR="005E2A6C" w:rsidRPr="00635B1E">
              <w:rPr>
                <w:color w:val="000000"/>
                <w:vertAlign w:val="superscript"/>
                <w:lang w:val="pt-BR"/>
              </w:rPr>
              <w:t>5</w:t>
            </w:r>
            <w:r w:rsidR="005E2A6C" w:rsidRPr="00635B1E">
              <w:rPr>
                <w:color w:val="000000"/>
                <w:lang w:val="pt-BR"/>
              </w:rPr>
              <w:t xml:space="preserve">; </w:t>
            </w:r>
            <w:proofErr w:type="spellStart"/>
            <w:r w:rsidR="005E2A6C" w:rsidRPr="00635B1E">
              <w:rPr>
                <w:color w:val="000000"/>
                <w:lang w:val="pt-BR"/>
              </w:rPr>
              <w:t>Stéfany</w:t>
            </w:r>
            <w:proofErr w:type="spellEnd"/>
            <w:r w:rsidR="005E2A6C" w:rsidRPr="00635B1E">
              <w:rPr>
                <w:color w:val="000000"/>
                <w:lang w:val="pt-BR"/>
              </w:rPr>
              <w:t xml:space="preserve"> Oliveira de Souza</w:t>
            </w:r>
            <w:r w:rsidR="005E2A6C" w:rsidRPr="00635B1E">
              <w:rPr>
                <w:color w:val="000000"/>
                <w:vertAlign w:val="superscript"/>
                <w:lang w:val="pt-BR"/>
              </w:rPr>
              <w:t>6</w:t>
            </w:r>
            <w:r w:rsidR="005E2A6C" w:rsidRPr="00635B1E">
              <w:rPr>
                <w:color w:val="000000"/>
                <w:lang w:val="pt-BR"/>
              </w:rPr>
              <w:t>; Tiago do Prado Paim</w:t>
            </w:r>
            <w:r w:rsidR="005E2A6C" w:rsidRPr="00635B1E">
              <w:rPr>
                <w:color w:val="000000"/>
                <w:vertAlign w:val="superscript"/>
                <w:lang w:val="pt-BR"/>
              </w:rPr>
              <w:t>2</w:t>
            </w:r>
            <w:r w:rsidR="005E2A6C" w:rsidRPr="00635B1E">
              <w:rPr>
                <w:color w:val="000000"/>
                <w:lang w:val="pt-BR"/>
              </w:rPr>
              <w:t>; Rodrigo Estevam Munhoz de Almeida</w:t>
            </w:r>
            <w:r w:rsidR="005E2A6C" w:rsidRPr="00635B1E">
              <w:rPr>
                <w:vertAlign w:val="superscript"/>
                <w:lang w:val="pt-BR"/>
              </w:rPr>
              <w:t>7</w:t>
            </w:r>
            <w:r w:rsidR="005E2A6C" w:rsidRPr="00635B1E">
              <w:rPr>
                <w:color w:val="000000"/>
                <w:lang w:val="pt-BR"/>
              </w:rPr>
              <w:t>; Lourival Vilela</w:t>
            </w:r>
            <w:r w:rsidR="005E2A6C" w:rsidRPr="00635B1E">
              <w:rPr>
                <w:color w:val="000000"/>
                <w:vertAlign w:val="superscript"/>
                <w:lang w:val="pt-BR"/>
              </w:rPr>
              <w:t>5</w:t>
            </w:r>
            <w:r w:rsidR="005E2A6C" w:rsidRPr="00635B1E">
              <w:rPr>
                <w:color w:val="000000"/>
                <w:lang w:val="pt-BR"/>
              </w:rPr>
              <w:t>; Maurício Roberto Cherubin</w:t>
            </w:r>
            <w:r w:rsidR="005E2A6C" w:rsidRPr="00635B1E">
              <w:rPr>
                <w:color w:val="000000"/>
                <w:vertAlign w:val="superscript"/>
                <w:lang w:val="pt-BR"/>
              </w:rPr>
              <w:t>1</w:t>
            </w:r>
            <w:r w:rsidR="005E2A6C" w:rsidRPr="00635B1E">
              <w:rPr>
                <w:color w:val="000000"/>
                <w:lang w:val="pt-BR"/>
              </w:rPr>
              <w:t>.</w:t>
            </w:r>
          </w:p>
        </w:tc>
      </w:tr>
    </w:tbl>
    <w:p w14:paraId="2877A4DE" w14:textId="77777777" w:rsidR="00471ED0" w:rsidRPr="00EE5C84" w:rsidRDefault="00471ED0">
      <w:pPr>
        <w:spacing w:after="0"/>
        <w:rPr>
          <w:rFonts w:ascii="Times New Roman" w:eastAsia="Times New Roman" w:hAnsi="Times New Roman" w:cs="Times New Roman"/>
          <w:lang w:val="pt-BR"/>
        </w:rPr>
      </w:pPr>
    </w:p>
    <w:p w14:paraId="10FC999D" w14:textId="77777777" w:rsidR="00471ED0" w:rsidRDefault="00000000">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Initial Considerations</w:t>
      </w:r>
    </w:p>
    <w:p w14:paraId="459DE205" w14:textId="77777777" w:rsidR="00471ED0" w:rsidRDefault="00471ED0">
      <w:pPr>
        <w:spacing w:after="0"/>
        <w:rPr>
          <w:rFonts w:ascii="Times New Roman" w:eastAsia="Times New Roman" w:hAnsi="Times New Roman" w:cs="Times New Roman"/>
          <w:b/>
          <w:color w:val="000000"/>
          <w:sz w:val="24"/>
          <w:szCs w:val="24"/>
        </w:rPr>
      </w:pPr>
    </w:p>
    <w:p w14:paraId="54F4A651" w14:textId="77777777" w:rsidR="00471ED0" w:rsidRDefault="00000000">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1.1 We start by thanking the reviewers for the pertinent comments addressed in their reports about our manuscript. They helped us to improve the manuscript in many aspects. Previously to explicitly specify these changes, we remark here that, as a principle, we tried to clarify all the questions raised in your reports.</w:t>
      </w:r>
    </w:p>
    <w:p w14:paraId="489D5CB9" w14:textId="77777777" w:rsidR="00471ED0" w:rsidRDefault="00471ED0">
      <w:pPr>
        <w:spacing w:after="0"/>
        <w:jc w:val="both"/>
        <w:rPr>
          <w:rFonts w:ascii="Times New Roman" w:eastAsia="Times New Roman" w:hAnsi="Times New Roman" w:cs="Times New Roman"/>
          <w:color w:val="000000"/>
          <w:sz w:val="24"/>
          <w:szCs w:val="24"/>
        </w:rPr>
      </w:pPr>
    </w:p>
    <w:p w14:paraId="57FB033E" w14:textId="77777777" w:rsidR="00471ED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This letter serves as a guide to identifying all the changes we have introduced into the revised version of the manuscript to consider your pertinent suggestions. The most relevant changes in the manuscript are identified by highlighted text in the file “</w:t>
      </w:r>
      <w:r>
        <w:rPr>
          <w:rFonts w:ascii="Times New Roman" w:eastAsia="Times New Roman" w:hAnsi="Times New Roman" w:cs="Times New Roman"/>
          <w:b/>
          <w:color w:val="000000"/>
          <w:sz w:val="24"/>
          <w:szCs w:val="24"/>
        </w:rPr>
        <w:t>Revised Manuscript with highlighted changes</w:t>
      </w:r>
      <w:r>
        <w:rPr>
          <w:rFonts w:ascii="Times New Roman" w:eastAsia="Times New Roman" w:hAnsi="Times New Roman" w:cs="Times New Roman"/>
          <w:color w:val="000000"/>
          <w:sz w:val="24"/>
          <w:szCs w:val="24"/>
        </w:rPr>
        <w:t>”.</w:t>
      </w:r>
    </w:p>
    <w:p w14:paraId="53B839CA" w14:textId="77777777" w:rsidR="00471ED0" w:rsidRDefault="00471ED0">
      <w:pPr>
        <w:spacing w:after="0"/>
        <w:jc w:val="both"/>
        <w:rPr>
          <w:rFonts w:ascii="Times New Roman" w:eastAsia="Times New Roman" w:hAnsi="Times New Roman" w:cs="Times New Roman"/>
          <w:color w:val="0000FF"/>
          <w:sz w:val="24"/>
          <w:szCs w:val="24"/>
        </w:rPr>
      </w:pPr>
    </w:p>
    <w:p w14:paraId="5D8DD32C" w14:textId="77777777" w:rsidR="00471ED0" w:rsidRDefault="00000000">
      <w:pPr>
        <w:spacing w:after="0"/>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Text in green indicate how the authors addressed the comment/question from the reviewers in the manuscript.</w:t>
      </w:r>
    </w:p>
    <w:p w14:paraId="24EB2231" w14:textId="77777777" w:rsidR="00471ED0" w:rsidRDefault="00471ED0">
      <w:pPr>
        <w:spacing w:after="0"/>
        <w:rPr>
          <w:rFonts w:ascii="Times New Roman" w:eastAsia="Times New Roman" w:hAnsi="Times New Roman" w:cs="Times New Roman"/>
          <w:color w:val="FF0000"/>
          <w:sz w:val="24"/>
          <w:szCs w:val="24"/>
        </w:rPr>
      </w:pPr>
    </w:p>
    <w:p w14:paraId="6B8B7828" w14:textId="77777777" w:rsidR="00471ED0"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b/>
          <w:color w:val="0A0A0A"/>
          <w:sz w:val="24"/>
          <w:szCs w:val="24"/>
        </w:rPr>
      </w:pPr>
      <w:r>
        <w:rPr>
          <w:rFonts w:ascii="Times New Roman" w:eastAsia="Times New Roman" w:hAnsi="Times New Roman" w:cs="Times New Roman"/>
          <w:b/>
          <w:color w:val="0A0A0A"/>
          <w:sz w:val="24"/>
          <w:szCs w:val="24"/>
        </w:rPr>
        <w:t xml:space="preserve">2. Reviewer </w:t>
      </w:r>
    </w:p>
    <w:p w14:paraId="608D85DF" w14:textId="77777777" w:rsidR="00471ED0"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color w:val="0A0A0A"/>
          <w:sz w:val="24"/>
          <w:szCs w:val="24"/>
        </w:rPr>
        <w:t>Reviewer #1:</w:t>
      </w:r>
      <w:r>
        <w:rPr>
          <w:rFonts w:ascii="Times New Roman" w:eastAsia="Times New Roman" w:hAnsi="Times New Roman" w:cs="Times New Roman"/>
          <w:color w:val="0A0A0A"/>
          <w:sz w:val="24"/>
          <w:szCs w:val="24"/>
        </w:rPr>
        <w:t xml:space="preserve"> </w:t>
      </w:r>
    </w:p>
    <w:p w14:paraId="3055B938" w14:textId="4C956671" w:rsidR="00471ED0" w:rsidRDefault="00000000" w:rsidP="00EE5C84">
      <w:pPr>
        <w:pBdr>
          <w:top w:val="nil"/>
          <w:left w:val="nil"/>
          <w:bottom w:val="nil"/>
          <w:right w:val="nil"/>
          <w:between w:val="nil"/>
        </w:pBdr>
        <w:shd w:val="clear" w:color="auto" w:fill="FEFEFE"/>
        <w:spacing w:after="0" w:line="360" w:lineRule="auto"/>
        <w:ind w:firstLine="72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The manuscript provides valuable insights into Brazilian agriculture and the dynamics of maize and </w:t>
      </w:r>
      <w:proofErr w:type="spellStart"/>
      <w:r>
        <w:rPr>
          <w:rFonts w:ascii="Times New Roman" w:eastAsia="Times New Roman" w:hAnsi="Times New Roman" w:cs="Times New Roman"/>
          <w:color w:val="0A0A0A"/>
          <w:sz w:val="24"/>
          <w:szCs w:val="24"/>
        </w:rPr>
        <w:t>brachiaria</w:t>
      </w:r>
      <w:proofErr w:type="spellEnd"/>
      <w:r>
        <w:rPr>
          <w:rFonts w:ascii="Times New Roman" w:eastAsia="Times New Roman" w:hAnsi="Times New Roman" w:cs="Times New Roman"/>
          <w:color w:val="0A0A0A"/>
          <w:sz w:val="24"/>
          <w:szCs w:val="24"/>
        </w:rPr>
        <w:t xml:space="preserve"> intercropping in tropical regions. However, there are several critical issues that need to be addressed. The manuscript contains numerous errors in English language usage, several unreferenced citations, incorrect citations, and fundamental problems with the application of the Land Equivalent Ratio (LER) formula, leading to inaccurate statements and results throughout the text. These concerns necessitate a Major Review.</w:t>
      </w:r>
      <w:r w:rsidR="00EE5C84">
        <w:rPr>
          <w:rFonts w:ascii="Times New Roman" w:eastAsia="Times New Roman" w:hAnsi="Times New Roman" w:cs="Times New Roman"/>
          <w:color w:val="0A0A0A"/>
          <w:sz w:val="24"/>
          <w:szCs w:val="24"/>
        </w:rPr>
        <w:t xml:space="preserve"> </w:t>
      </w:r>
      <w:r>
        <w:rPr>
          <w:rFonts w:ascii="Times New Roman" w:eastAsia="Times New Roman" w:hAnsi="Times New Roman" w:cs="Times New Roman"/>
          <w:color w:val="0A0A0A"/>
          <w:sz w:val="24"/>
          <w:szCs w:val="24"/>
        </w:rPr>
        <w:t>Moreover, the study does not include any analysis of soil health indicators, which is a significant oversight considering the context. Therefore, while I recommend major revision to the manuscript, I leave the final decision to the Editor regarding its fit within the special collection on soil health.</w:t>
      </w:r>
      <w:r w:rsidR="00EE5C84">
        <w:rPr>
          <w:rFonts w:ascii="Times New Roman" w:eastAsia="Times New Roman" w:hAnsi="Times New Roman" w:cs="Times New Roman"/>
          <w:color w:val="0A0A0A"/>
          <w:sz w:val="24"/>
          <w:szCs w:val="24"/>
        </w:rPr>
        <w:t xml:space="preserve"> </w:t>
      </w:r>
      <w:r>
        <w:rPr>
          <w:rFonts w:ascii="Times New Roman" w:eastAsia="Times New Roman" w:hAnsi="Times New Roman" w:cs="Times New Roman"/>
          <w:color w:val="0A0A0A"/>
          <w:sz w:val="24"/>
          <w:szCs w:val="24"/>
        </w:rPr>
        <w:t>I strongly recommend a professional revision for the English language and the correction of the LER data.</w:t>
      </w:r>
    </w:p>
    <w:p w14:paraId="350C1A7D" w14:textId="77777777" w:rsidR="00FF2101" w:rsidRDefault="00FF2101" w:rsidP="00EE5C84">
      <w:pPr>
        <w:pBdr>
          <w:top w:val="nil"/>
          <w:left w:val="nil"/>
          <w:bottom w:val="nil"/>
          <w:right w:val="nil"/>
          <w:between w:val="nil"/>
        </w:pBdr>
        <w:shd w:val="clear" w:color="auto" w:fill="FEFEFE"/>
        <w:spacing w:after="0" w:line="360" w:lineRule="auto"/>
        <w:ind w:firstLine="720"/>
        <w:jc w:val="both"/>
        <w:rPr>
          <w:rFonts w:ascii="Times New Roman" w:eastAsia="Times New Roman" w:hAnsi="Times New Roman" w:cs="Times New Roman"/>
          <w:color w:val="0A0A0A"/>
          <w:sz w:val="24"/>
          <w:szCs w:val="24"/>
        </w:rPr>
      </w:pPr>
    </w:p>
    <w:p w14:paraId="748C8E94" w14:textId="77777777" w:rsidR="00FF2101" w:rsidRDefault="00000000" w:rsidP="00EE5C84">
      <w:pPr>
        <w:pBdr>
          <w:top w:val="nil"/>
          <w:left w:val="nil"/>
          <w:bottom w:val="nil"/>
          <w:right w:val="nil"/>
          <w:between w:val="nil"/>
        </w:pBdr>
        <w:shd w:val="clear" w:color="auto" w:fill="FEFEFE"/>
        <w:spacing w:line="240" w:lineRule="auto"/>
        <w:jc w:val="both"/>
        <w:rPr>
          <w:rFonts w:ascii="Times New Roman" w:eastAsia="Times New Roman" w:hAnsi="Times New Roman" w:cs="Times New Roman"/>
          <w:bCs/>
          <w:color w:val="00B050"/>
          <w:sz w:val="24"/>
          <w:szCs w:val="24"/>
        </w:rPr>
      </w:pPr>
      <w:r>
        <w:rPr>
          <w:rFonts w:ascii="Times New Roman" w:eastAsia="Times New Roman" w:hAnsi="Times New Roman" w:cs="Times New Roman"/>
          <w:b/>
          <w:color w:val="00B050"/>
          <w:sz w:val="24"/>
          <w:szCs w:val="24"/>
        </w:rPr>
        <w:lastRenderedPageBreak/>
        <w:t xml:space="preserve">Author’s comment: </w:t>
      </w:r>
      <w:r w:rsidR="00EE5C84" w:rsidRPr="00EE5C84">
        <w:rPr>
          <w:rFonts w:ascii="Times New Roman" w:eastAsia="Times New Roman" w:hAnsi="Times New Roman" w:cs="Times New Roman"/>
          <w:bCs/>
          <w:color w:val="00B050"/>
          <w:sz w:val="24"/>
          <w:szCs w:val="24"/>
        </w:rPr>
        <w:t xml:space="preserve">Thank you for your valuable feedback. We have carefully reviewed and revised the LER calculation, ensuring greater clarity and accuracy. The LER has been recalculated to include both maize grain yield and forage biomass, considering their respective </w:t>
      </w:r>
      <w:r w:rsidR="00FF2101">
        <w:rPr>
          <w:rFonts w:ascii="Times New Roman" w:eastAsia="Times New Roman" w:hAnsi="Times New Roman" w:cs="Times New Roman"/>
          <w:bCs/>
          <w:color w:val="00B050"/>
          <w:sz w:val="24"/>
          <w:szCs w:val="24"/>
        </w:rPr>
        <w:t>single</w:t>
      </w:r>
      <w:r w:rsidR="00EE5C84" w:rsidRPr="00EE5C84">
        <w:rPr>
          <w:rFonts w:ascii="Times New Roman" w:eastAsia="Times New Roman" w:hAnsi="Times New Roman" w:cs="Times New Roman"/>
          <w:bCs/>
          <w:color w:val="00B050"/>
          <w:sz w:val="24"/>
          <w:szCs w:val="24"/>
        </w:rPr>
        <w:t xml:space="preserve"> and intercropped treatments, following widely used methodologies in intercropping studies </w:t>
      </w:r>
      <w:r w:rsidR="00F95C34">
        <w:rPr>
          <w:rFonts w:ascii="Times New Roman" w:eastAsia="Times New Roman" w:hAnsi="Times New Roman" w:cs="Times New Roman"/>
          <w:bCs/>
          <w:color w:val="00B050"/>
          <w:sz w:val="24"/>
          <w:szCs w:val="24"/>
        </w:rPr>
        <w:fldChar w:fldCharType="begin" w:fldLock="1"/>
      </w:r>
      <w:r w:rsidR="00F95C34">
        <w:rPr>
          <w:rFonts w:ascii="Times New Roman" w:eastAsia="Times New Roman" w:hAnsi="Times New Roman" w:cs="Times New Roman"/>
          <w:bCs/>
          <w:color w:val="00B050"/>
          <w:sz w:val="24"/>
          <w:szCs w:val="24"/>
        </w:rPr>
        <w:instrText>ADDIN CSL_CITATION {"citationItems":[{"id":"ITEM-1","itemData":{"ISSN":"20675720","abstract":"The paper provides basic guidelines regarding the utilization of multiple cropping systems to enhance functional biodiversity by associating two or more species that maximize productivity per area unit, suppress weeds, and reduce pest populations and phytopathogenic agents. The use of multiple cropping is a sustainable alternative, a prospective tool in assessing agricultural land use options and in the design of new cropping technologies to develop agroecosystems at eco-regional level. A synthetic indicator of the multiple crops' performance compared to the pure stands' components is the Land Equivalent Ratio (LER). In this context, we present an explanatory case study using experimental results related to the land utilization efficiency of clover - hybrid ryegrass mixtures with equal participation ratio. In the first growth cycle of second cropping year, similar values of LER were found in both red clover ploidy groups in mixtures with hybrid ryegrass: nonfertilized diploid cultivars - 1.28, respectively non-fertilized tetraploids - 1.31; and foliar fertilized diploid cultivars - 1.43, respectively tetraploids - 1.40. The annual average of LER for the second year presented values between 1.08 and 1.34 for both non-fertilized and foliar fertilized variants. The responsible factors for the better use of space were the mechanisms of interspecific competition for resources and the mutual grass-clover interactions. Multiple cropping systems have potential in the framework of sustainable agriculture by maximizing the system outputs (yields) and LER coefficients, and by minimizing inputs (fertilizers, herbicides, and pesticides), which finally leads to the diminishing of the environmental impact.","author":[{"dropping-particle":"","family":"Dunea","given":"Daniel","non-dropping-particle":"","parse-names":false,"suffix":""},{"dropping-particle":"","family":"Dincǎ","given":"Niculae","non-dropping-particle":"","parse-names":false,"suffix":""}],"container-title":"Romanian Agricultural Research","id":"ITEM-1","issue":"31","issued":{"date-parts":[["2014"]]},"title":"Improving land utilization using intensive grass-clover mixtures in forage production systems","type":"article-journal"},"uris":["http://www.mendeley.com/documents/?uuid=f003e38e-2f78-44d9-9fb2-5cac4b4573ba"]}],"mendeley":{"formattedCitation":"(Dunea and Dincǎ 2014)","manualFormatting":"(Dunea and Dincǎ 2014; ","plainTextFormattedCitation":"(Dunea and Dincǎ 2014)","previouslyFormattedCitation":"(Dunea and Dincǎ 2014)"},"properties":{"noteIndex":0},"schema":"https://github.com/citation-style-language/schema/raw/master/csl-citation.json"}</w:instrText>
      </w:r>
      <w:r w:rsidR="00F95C34">
        <w:rPr>
          <w:rFonts w:ascii="Times New Roman" w:eastAsia="Times New Roman" w:hAnsi="Times New Roman" w:cs="Times New Roman"/>
          <w:bCs/>
          <w:color w:val="00B050"/>
          <w:sz w:val="24"/>
          <w:szCs w:val="24"/>
        </w:rPr>
        <w:fldChar w:fldCharType="separate"/>
      </w:r>
      <w:r w:rsidR="00F95C34" w:rsidRPr="00F95C34">
        <w:rPr>
          <w:rFonts w:ascii="Times New Roman" w:eastAsia="Times New Roman" w:hAnsi="Times New Roman" w:cs="Times New Roman"/>
          <w:bCs/>
          <w:noProof/>
          <w:color w:val="00B050"/>
          <w:sz w:val="24"/>
          <w:szCs w:val="24"/>
        </w:rPr>
        <w:t>(Dunea and Dincǎ 2014</w:t>
      </w:r>
      <w:r w:rsidR="00F95C34">
        <w:rPr>
          <w:rFonts w:ascii="Times New Roman" w:eastAsia="Times New Roman" w:hAnsi="Times New Roman" w:cs="Times New Roman"/>
          <w:bCs/>
          <w:noProof/>
          <w:color w:val="00B050"/>
          <w:sz w:val="24"/>
          <w:szCs w:val="24"/>
        </w:rPr>
        <w:t xml:space="preserve">; </w:t>
      </w:r>
      <w:r w:rsidR="00F95C34">
        <w:rPr>
          <w:rFonts w:ascii="Times New Roman" w:eastAsia="Times New Roman" w:hAnsi="Times New Roman" w:cs="Times New Roman"/>
          <w:bCs/>
          <w:color w:val="00B050"/>
          <w:sz w:val="24"/>
          <w:szCs w:val="24"/>
        </w:rPr>
        <w:fldChar w:fldCharType="end"/>
      </w:r>
      <w:r w:rsidR="00EE5C84" w:rsidRPr="00FF2101">
        <w:rPr>
          <w:rFonts w:ascii="Times New Roman" w:eastAsia="Times New Roman" w:hAnsi="Times New Roman" w:cs="Times New Roman"/>
          <w:bCs/>
          <w:color w:val="00B050"/>
          <w:sz w:val="24"/>
          <w:szCs w:val="24"/>
        </w:rPr>
        <w:t xml:space="preserve">Mead &amp; Willey, 1980; </w:t>
      </w:r>
      <w:proofErr w:type="spellStart"/>
      <w:r w:rsidR="00EE5C84" w:rsidRPr="00FF2101">
        <w:rPr>
          <w:rFonts w:ascii="Times New Roman" w:eastAsia="Times New Roman" w:hAnsi="Times New Roman" w:cs="Times New Roman"/>
          <w:bCs/>
          <w:color w:val="00B050"/>
          <w:sz w:val="24"/>
          <w:szCs w:val="24"/>
        </w:rPr>
        <w:t>Agegnehu</w:t>
      </w:r>
      <w:proofErr w:type="spellEnd"/>
      <w:r w:rsidR="00EE5C84" w:rsidRPr="00FF2101">
        <w:rPr>
          <w:rFonts w:ascii="Times New Roman" w:eastAsia="Times New Roman" w:hAnsi="Times New Roman" w:cs="Times New Roman"/>
          <w:bCs/>
          <w:color w:val="00B050"/>
          <w:sz w:val="24"/>
          <w:szCs w:val="24"/>
        </w:rPr>
        <w:t xml:space="preserve"> et al., 2008).</w:t>
      </w:r>
      <w:r w:rsidR="00EE5C84" w:rsidRPr="00EE5C84">
        <w:rPr>
          <w:rFonts w:ascii="Times New Roman" w:eastAsia="Times New Roman" w:hAnsi="Times New Roman" w:cs="Times New Roman"/>
          <w:bCs/>
          <w:color w:val="00B050"/>
          <w:sz w:val="24"/>
          <w:szCs w:val="24"/>
        </w:rPr>
        <w:t xml:space="preserve"> Our primary focus remains on maize performance, as it is the most economically relevant crop in this system. However, we recognize the importance of assessing the productivity of the entire system. To ensure a more comprehensive evaluation, we have now included monoculture treatments for both maize and forage species in the LER calculations.</w:t>
      </w:r>
    </w:p>
    <w:p w14:paraId="4A127544" w14:textId="4F46CAB6" w:rsidR="00EE5C84" w:rsidRPr="00EE5C84" w:rsidRDefault="00EE5C84" w:rsidP="00EE5C84">
      <w:pPr>
        <w:pBdr>
          <w:top w:val="nil"/>
          <w:left w:val="nil"/>
          <w:bottom w:val="nil"/>
          <w:right w:val="nil"/>
          <w:between w:val="nil"/>
        </w:pBdr>
        <w:shd w:val="clear" w:color="auto" w:fill="FEFEFE"/>
        <w:spacing w:line="240" w:lineRule="auto"/>
        <w:jc w:val="both"/>
        <w:rPr>
          <w:rFonts w:ascii="Times New Roman" w:eastAsia="Times New Roman" w:hAnsi="Times New Roman" w:cs="Times New Roman"/>
          <w:bCs/>
          <w:color w:val="00B050"/>
          <w:sz w:val="24"/>
          <w:szCs w:val="24"/>
        </w:rPr>
      </w:pPr>
      <w:r w:rsidRPr="00EE5C84">
        <w:rPr>
          <w:rFonts w:ascii="Times New Roman" w:eastAsia="Times New Roman" w:hAnsi="Times New Roman" w:cs="Times New Roman"/>
          <w:bCs/>
          <w:color w:val="00B050"/>
          <w:sz w:val="24"/>
          <w:szCs w:val="24"/>
        </w:rPr>
        <w:t>To enhance transparency, we have clearly described this revised methodology in the Materials and Methods section, detailing the inclusion of both maize grain yield and forage biomass in the intercropping treatments, along with their respective monoculture counterparts. This revision ensures a complete assessment of intercropping efficiency while maintaining our focus on maize yield.</w:t>
      </w:r>
    </w:p>
    <w:p w14:paraId="4DA4E348" w14:textId="77777777" w:rsidR="00FF2101" w:rsidRPr="00FF2101" w:rsidRDefault="00FF2101" w:rsidP="00FF2101">
      <w:pPr>
        <w:pStyle w:val="PargrafodaLista"/>
        <w:numPr>
          <w:ilvl w:val="0"/>
          <w:numId w:val="6"/>
        </w:numPr>
        <w:pBdr>
          <w:top w:val="nil"/>
          <w:left w:val="nil"/>
          <w:bottom w:val="nil"/>
          <w:right w:val="nil"/>
          <w:between w:val="nil"/>
        </w:pBdr>
        <w:shd w:val="clear" w:color="auto" w:fill="FEFEFE"/>
        <w:spacing w:line="240" w:lineRule="auto"/>
        <w:jc w:val="both"/>
        <w:rPr>
          <w:rFonts w:ascii="Times New Roman" w:eastAsia="Times New Roman" w:hAnsi="Times New Roman" w:cs="Times New Roman"/>
          <w:bCs/>
          <w:sz w:val="24"/>
          <w:szCs w:val="24"/>
        </w:rPr>
      </w:pPr>
      <w:r w:rsidRPr="00FF2101">
        <w:rPr>
          <w:rFonts w:ascii="Times New Roman" w:eastAsia="Times New Roman" w:hAnsi="Times New Roman" w:cs="Times New Roman"/>
          <w:bCs/>
          <w:sz w:val="24"/>
          <w:szCs w:val="24"/>
        </w:rPr>
        <w:t>English Language Revision:</w:t>
      </w:r>
    </w:p>
    <w:p w14:paraId="520B1A38" w14:textId="07D2C665" w:rsidR="00F95C34" w:rsidRDefault="00FF2101" w:rsidP="00EE5C84">
      <w:pPr>
        <w:pBdr>
          <w:top w:val="nil"/>
          <w:left w:val="nil"/>
          <w:bottom w:val="nil"/>
          <w:right w:val="nil"/>
          <w:between w:val="nil"/>
        </w:pBdr>
        <w:shd w:val="clear" w:color="auto" w:fill="FEFEFE"/>
        <w:spacing w:line="240" w:lineRule="auto"/>
        <w:jc w:val="both"/>
        <w:rPr>
          <w:rFonts w:ascii="Times New Roman" w:eastAsia="Times New Roman" w:hAnsi="Times New Roman" w:cs="Times New Roman"/>
          <w:bCs/>
          <w:color w:val="00B050"/>
          <w:sz w:val="24"/>
          <w:szCs w:val="24"/>
        </w:rPr>
      </w:pPr>
      <w:r w:rsidRPr="00FF2101">
        <w:rPr>
          <w:rFonts w:ascii="Times New Roman" w:eastAsia="Times New Roman" w:hAnsi="Times New Roman" w:cs="Times New Roman"/>
          <w:bCs/>
          <w:color w:val="00B050"/>
          <w:sz w:val="24"/>
          <w:szCs w:val="24"/>
        </w:rPr>
        <w:t>We have carefully revised the manuscript to correct English errors.</w:t>
      </w:r>
    </w:p>
    <w:p w14:paraId="0FFB9EAB" w14:textId="64F67946" w:rsidR="00FF2101" w:rsidRDefault="00FF2101" w:rsidP="00FF2101">
      <w:pPr>
        <w:pStyle w:val="PargrafodaLista"/>
        <w:numPr>
          <w:ilvl w:val="0"/>
          <w:numId w:val="6"/>
        </w:numPr>
        <w:pBdr>
          <w:top w:val="nil"/>
          <w:left w:val="nil"/>
          <w:bottom w:val="nil"/>
          <w:right w:val="nil"/>
          <w:between w:val="nil"/>
        </w:pBdr>
        <w:shd w:val="clear" w:color="auto" w:fill="FEFEFE"/>
        <w:spacing w:line="240" w:lineRule="auto"/>
        <w:jc w:val="both"/>
        <w:rPr>
          <w:rFonts w:ascii="Times New Roman" w:eastAsia="Times New Roman" w:hAnsi="Times New Roman" w:cs="Times New Roman"/>
          <w:bCs/>
          <w:sz w:val="24"/>
          <w:szCs w:val="24"/>
        </w:rPr>
      </w:pPr>
      <w:r w:rsidRPr="00FF2101">
        <w:rPr>
          <w:rFonts w:ascii="Times New Roman" w:eastAsia="Times New Roman" w:hAnsi="Times New Roman" w:cs="Times New Roman"/>
          <w:bCs/>
          <w:sz w:val="24"/>
          <w:szCs w:val="24"/>
        </w:rPr>
        <w:t>Lack of soil health indicators:</w:t>
      </w:r>
    </w:p>
    <w:p w14:paraId="6567B9CC" w14:textId="348FB01D" w:rsidR="00FF2101" w:rsidRPr="00FF2101" w:rsidRDefault="00FF2101" w:rsidP="00FF2101">
      <w:pPr>
        <w:pBdr>
          <w:top w:val="nil"/>
          <w:left w:val="nil"/>
          <w:bottom w:val="nil"/>
          <w:right w:val="nil"/>
          <w:between w:val="nil"/>
        </w:pBdr>
        <w:shd w:val="clear" w:color="auto" w:fill="FEFEFE"/>
        <w:spacing w:line="240" w:lineRule="auto"/>
        <w:jc w:val="both"/>
        <w:rPr>
          <w:rFonts w:ascii="Times New Roman" w:eastAsia="Times New Roman" w:hAnsi="Times New Roman" w:cs="Times New Roman"/>
          <w:bCs/>
          <w:color w:val="00B050"/>
          <w:sz w:val="24"/>
          <w:szCs w:val="24"/>
        </w:rPr>
      </w:pPr>
      <w:r w:rsidRPr="00FF2101">
        <w:rPr>
          <w:rFonts w:ascii="Times New Roman" w:eastAsia="Times New Roman" w:hAnsi="Times New Roman" w:cs="Times New Roman"/>
          <w:bCs/>
          <w:color w:val="00B050"/>
          <w:sz w:val="24"/>
          <w:szCs w:val="24"/>
        </w:rPr>
        <w:t>Although our study does not include direct measurements of soil health, we consider the Land Equivalent Ratio (LER) to be an indirect indicator of soil health, as it reflects the efficiency of resource use in intercropping systems. Higher LER values can be associated with improved biomass production, better nutrient cycling and better soil cover, all of which contribute to long-term improvements in soil health. We have revised the discussion to acknowledge this perspective and to highlight how biomass inputs and intercropping practices influence soil health over time. In addition, we emphasise the need for future studies to include detailed soil health assessments, including physical, chemical and biological indicators, to improve our understanding of the interactions between intercropping systems and soil sustainability.</w:t>
      </w:r>
    </w:p>
    <w:p w14:paraId="27533F26" w14:textId="77777777" w:rsidR="00FF2101" w:rsidRDefault="00FF2101" w:rsidP="00EE5C84">
      <w:pPr>
        <w:pBdr>
          <w:top w:val="nil"/>
          <w:left w:val="nil"/>
          <w:bottom w:val="nil"/>
          <w:right w:val="nil"/>
          <w:between w:val="nil"/>
        </w:pBdr>
        <w:shd w:val="clear" w:color="auto" w:fill="FEFEFE"/>
        <w:spacing w:line="240" w:lineRule="auto"/>
        <w:jc w:val="both"/>
        <w:rPr>
          <w:rFonts w:ascii="Times New Roman" w:eastAsia="Times New Roman" w:hAnsi="Times New Roman" w:cs="Times New Roman"/>
          <w:bCs/>
          <w:color w:val="00B050"/>
          <w:sz w:val="24"/>
          <w:szCs w:val="24"/>
        </w:rPr>
      </w:pPr>
    </w:p>
    <w:p w14:paraId="77ABF360" w14:textId="77777777" w:rsidR="00471ED0"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b/>
          <w:color w:val="0A0A0A"/>
          <w:sz w:val="24"/>
          <w:szCs w:val="24"/>
        </w:rPr>
      </w:pPr>
      <w:r>
        <w:rPr>
          <w:rFonts w:ascii="Times New Roman" w:eastAsia="Times New Roman" w:hAnsi="Times New Roman" w:cs="Times New Roman"/>
          <w:b/>
          <w:color w:val="0A0A0A"/>
          <w:sz w:val="24"/>
          <w:szCs w:val="24"/>
        </w:rPr>
        <w:t>How LER in the maize-forage intercropping was measured if no treatment of monocropping forage was reported?</w:t>
      </w:r>
    </w:p>
    <w:p w14:paraId="1AA4A7C2" w14:textId="68F55E6F" w:rsidR="00471ED0"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 xml:space="preserve">Author’s reply: </w:t>
      </w:r>
      <w:r w:rsidR="00EE5C84" w:rsidRPr="00EE5C84">
        <w:rPr>
          <w:rFonts w:ascii="Times New Roman" w:eastAsia="Times New Roman" w:hAnsi="Times New Roman" w:cs="Times New Roman"/>
          <w:color w:val="00B050"/>
          <w:sz w:val="24"/>
          <w:szCs w:val="24"/>
        </w:rPr>
        <w:t xml:space="preserve">Thank you for your comments. The monoculture forage treatments are now clearly reported in the Materials and methods section. </w:t>
      </w:r>
      <w:r w:rsidR="00F95C34">
        <w:rPr>
          <w:rFonts w:ascii="Times New Roman" w:eastAsia="Times New Roman" w:hAnsi="Times New Roman" w:cs="Times New Roman"/>
          <w:color w:val="00B050"/>
          <w:sz w:val="24"/>
          <w:szCs w:val="24"/>
        </w:rPr>
        <w:t>The b</w:t>
      </w:r>
      <w:r w:rsidR="00EE5C84" w:rsidRPr="00EE5C84">
        <w:rPr>
          <w:rFonts w:ascii="Times New Roman" w:eastAsia="Times New Roman" w:hAnsi="Times New Roman" w:cs="Times New Roman"/>
          <w:color w:val="00B050"/>
          <w:sz w:val="24"/>
          <w:szCs w:val="24"/>
        </w:rPr>
        <w:t xml:space="preserve">iomass values for both monoculture and intercropping systems are reported in the supplementary material. As the focus of this study is on maize yield, these </w:t>
      </w:r>
      <w:r w:rsidR="00EE5C84">
        <w:rPr>
          <w:rFonts w:ascii="Times New Roman" w:eastAsia="Times New Roman" w:hAnsi="Times New Roman" w:cs="Times New Roman"/>
          <w:color w:val="00B050"/>
          <w:sz w:val="24"/>
          <w:szCs w:val="24"/>
        </w:rPr>
        <w:t xml:space="preserve">data </w:t>
      </w:r>
      <w:r w:rsidR="00EE5C84" w:rsidRPr="00EE5C84">
        <w:rPr>
          <w:rFonts w:ascii="Times New Roman" w:eastAsia="Times New Roman" w:hAnsi="Times New Roman" w:cs="Times New Roman"/>
          <w:color w:val="00B050"/>
          <w:sz w:val="24"/>
          <w:szCs w:val="24"/>
        </w:rPr>
        <w:t xml:space="preserve">were not initially </w:t>
      </w:r>
      <w:r w:rsidR="00F95C34" w:rsidRPr="00EE5C84">
        <w:rPr>
          <w:rFonts w:ascii="Times New Roman" w:eastAsia="Times New Roman" w:hAnsi="Times New Roman" w:cs="Times New Roman"/>
          <w:color w:val="00B050"/>
          <w:sz w:val="24"/>
          <w:szCs w:val="24"/>
        </w:rPr>
        <w:t>highlighted but</w:t>
      </w:r>
      <w:r w:rsidR="00EE5C84" w:rsidRPr="00EE5C84">
        <w:rPr>
          <w:rFonts w:ascii="Times New Roman" w:eastAsia="Times New Roman" w:hAnsi="Times New Roman" w:cs="Times New Roman"/>
          <w:color w:val="00B050"/>
          <w:sz w:val="24"/>
          <w:szCs w:val="24"/>
        </w:rPr>
        <w:t xml:space="preserve"> have now been properly documented to ensure clarity and transparency in the LER calculations.</w:t>
      </w:r>
    </w:p>
    <w:p w14:paraId="272E2581" w14:textId="77777777" w:rsidR="00FF2101" w:rsidRDefault="00FF2101">
      <w:pPr>
        <w:pBdr>
          <w:top w:val="nil"/>
          <w:left w:val="nil"/>
          <w:bottom w:val="nil"/>
          <w:right w:val="nil"/>
          <w:between w:val="nil"/>
        </w:pBdr>
        <w:shd w:val="clear" w:color="auto" w:fill="FEFEFE"/>
        <w:spacing w:line="240" w:lineRule="auto"/>
        <w:jc w:val="both"/>
        <w:rPr>
          <w:rFonts w:ascii="Times New Roman" w:eastAsia="Times New Roman" w:hAnsi="Times New Roman" w:cs="Times New Roman"/>
          <w:b/>
          <w:color w:val="00B050"/>
          <w:sz w:val="24"/>
          <w:szCs w:val="24"/>
        </w:rPr>
      </w:pPr>
    </w:p>
    <w:p w14:paraId="5DE9FF6B" w14:textId="77777777" w:rsidR="00471ED0" w:rsidRDefault="00000000">
      <w:pPr>
        <w:numPr>
          <w:ilvl w:val="0"/>
          <w:numId w:val="2"/>
        </w:numPr>
        <w:pBdr>
          <w:top w:val="nil"/>
          <w:left w:val="nil"/>
          <w:bottom w:val="nil"/>
          <w:right w:val="nil"/>
          <w:between w:val="nil"/>
        </w:pBdr>
        <w:shd w:val="clear" w:color="auto" w:fill="FEFEFE"/>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Discussion</w:t>
      </w:r>
    </w:p>
    <w:p w14:paraId="74F89F69" w14:textId="77777777" w:rsidR="00471ED0"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b/>
          <w:color w:val="0A0A0A"/>
          <w:sz w:val="24"/>
          <w:szCs w:val="24"/>
        </w:rPr>
      </w:pPr>
      <w:r>
        <w:rPr>
          <w:rFonts w:ascii="Times New Roman" w:eastAsia="Times New Roman" w:hAnsi="Times New Roman" w:cs="Times New Roman"/>
          <w:b/>
          <w:color w:val="0A0A0A"/>
          <w:sz w:val="24"/>
          <w:szCs w:val="24"/>
        </w:rPr>
        <w:t xml:space="preserve">Because of that the post-emergence herbicide management is recommended in </w:t>
      </w:r>
      <w:proofErr w:type="gramStart"/>
      <w:r>
        <w:rPr>
          <w:rFonts w:ascii="Times New Roman" w:eastAsia="Times New Roman" w:hAnsi="Times New Roman" w:cs="Times New Roman"/>
          <w:b/>
          <w:color w:val="0A0A0A"/>
          <w:sz w:val="24"/>
          <w:szCs w:val="24"/>
        </w:rPr>
        <w:t>this cases</w:t>
      </w:r>
      <w:proofErr w:type="gramEnd"/>
      <w:r>
        <w:rPr>
          <w:rFonts w:ascii="Times New Roman" w:eastAsia="Times New Roman" w:hAnsi="Times New Roman" w:cs="Times New Roman"/>
          <w:b/>
          <w:color w:val="0A0A0A"/>
          <w:sz w:val="24"/>
          <w:szCs w:val="24"/>
        </w:rPr>
        <w:t xml:space="preserve">. </w:t>
      </w:r>
      <w:proofErr w:type="spellStart"/>
      <w:r>
        <w:rPr>
          <w:rFonts w:ascii="Times New Roman" w:eastAsia="Times New Roman" w:hAnsi="Times New Roman" w:cs="Times New Roman"/>
          <w:b/>
          <w:color w:val="0A0A0A"/>
          <w:sz w:val="24"/>
          <w:szCs w:val="24"/>
        </w:rPr>
        <w:t>Its</w:t>
      </w:r>
      <w:proofErr w:type="spellEnd"/>
      <w:r>
        <w:rPr>
          <w:rFonts w:ascii="Times New Roman" w:eastAsia="Times New Roman" w:hAnsi="Times New Roman" w:cs="Times New Roman"/>
          <w:b/>
          <w:color w:val="0A0A0A"/>
          <w:sz w:val="24"/>
          <w:szCs w:val="24"/>
        </w:rPr>
        <w:t xml:space="preserve"> important discuss this briefly in the discussion, and highlight to readers that this management was no adopt in this study</w:t>
      </w:r>
    </w:p>
    <w:p w14:paraId="01086AD2" w14:textId="460E50AE" w:rsidR="00471ED0"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Author’s reply: </w:t>
      </w:r>
      <w:r w:rsidR="00FF2101" w:rsidRPr="00FF2101">
        <w:rPr>
          <w:rFonts w:ascii="Times New Roman" w:eastAsia="Times New Roman" w:hAnsi="Times New Roman" w:cs="Times New Roman"/>
          <w:b/>
          <w:color w:val="00B050"/>
          <w:sz w:val="24"/>
          <w:szCs w:val="24"/>
        </w:rPr>
        <w:t>Thank you. This point has been addressed in lines 394–396.</w:t>
      </w:r>
    </w:p>
    <w:p w14:paraId="211DE35F" w14:textId="7EE88887" w:rsidR="00471ED0"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Reviewer #2:</w:t>
      </w:r>
      <w:r>
        <w:rPr>
          <w:rFonts w:ascii="Times New Roman" w:eastAsia="Times New Roman" w:hAnsi="Times New Roman" w:cs="Times New Roman"/>
          <w:color w:val="000000"/>
          <w:sz w:val="24"/>
          <w:szCs w:val="24"/>
        </w:rPr>
        <w:t xml:space="preserve"> </w:t>
      </w:r>
    </w:p>
    <w:p w14:paraId="12A86D5C" w14:textId="77777777" w:rsidR="00471ED0"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manuscript addresses a relevant topic, but some sections could be better developed to strengthen the argumentation. Suggestions and comments have been made directly in the file.</w:t>
      </w:r>
    </w:p>
    <w:p w14:paraId="62781E96" w14:textId="41370950" w:rsidR="00471ED0" w:rsidRPr="00FF2101"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color w:val="00B050"/>
          <w:sz w:val="24"/>
          <w:szCs w:val="24"/>
        </w:rPr>
      </w:pPr>
      <w:r w:rsidRPr="00FF2101">
        <w:rPr>
          <w:rFonts w:ascii="Times New Roman" w:eastAsia="Times New Roman" w:hAnsi="Times New Roman" w:cs="Times New Roman"/>
          <w:b/>
          <w:color w:val="00B050"/>
          <w:sz w:val="24"/>
          <w:szCs w:val="24"/>
        </w:rPr>
        <w:t xml:space="preserve">Author’s comment: </w:t>
      </w:r>
      <w:r w:rsidR="00FF2101" w:rsidRPr="00FF2101">
        <w:rPr>
          <w:rFonts w:ascii="Times New Roman" w:eastAsia="Times New Roman" w:hAnsi="Times New Roman" w:cs="Times New Roman"/>
          <w:b/>
          <w:color w:val="00B050"/>
          <w:sz w:val="24"/>
          <w:szCs w:val="24"/>
        </w:rPr>
        <w:t>Ok, thank y</w:t>
      </w:r>
      <w:r w:rsidR="00FF2101">
        <w:rPr>
          <w:rFonts w:ascii="Times New Roman" w:eastAsia="Times New Roman" w:hAnsi="Times New Roman" w:cs="Times New Roman"/>
          <w:b/>
          <w:color w:val="00B050"/>
          <w:sz w:val="24"/>
          <w:szCs w:val="24"/>
        </w:rPr>
        <w:t xml:space="preserve">ou. </w:t>
      </w:r>
    </w:p>
    <w:p w14:paraId="353A5B3A" w14:textId="77777777" w:rsidR="00471ED0" w:rsidRPr="00EE5C84"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color w:val="000000"/>
          <w:sz w:val="24"/>
          <w:szCs w:val="24"/>
          <w:lang w:val="pt-BR"/>
        </w:rPr>
      </w:pPr>
      <w:proofErr w:type="spellStart"/>
      <w:r w:rsidRPr="00EE5C84">
        <w:rPr>
          <w:rFonts w:ascii="Times New Roman" w:eastAsia="Times New Roman" w:hAnsi="Times New Roman" w:cs="Times New Roman"/>
          <w:color w:val="000000"/>
          <w:sz w:val="24"/>
          <w:szCs w:val="24"/>
          <w:lang w:val="pt-BR"/>
        </w:rPr>
        <w:t>Introduction</w:t>
      </w:r>
      <w:proofErr w:type="spellEnd"/>
    </w:p>
    <w:p w14:paraId="1ACA87C7" w14:textId="77777777" w:rsidR="00471ED0" w:rsidRPr="00EE5C84"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sz w:val="24"/>
          <w:szCs w:val="24"/>
          <w:lang w:val="pt-BR"/>
        </w:rPr>
      </w:pPr>
      <w:r w:rsidRPr="00EE5C84">
        <w:rPr>
          <w:rFonts w:ascii="Times New Roman" w:eastAsia="Times New Roman" w:hAnsi="Times New Roman" w:cs="Times New Roman"/>
          <w:sz w:val="24"/>
          <w:szCs w:val="24"/>
          <w:lang w:val="pt-BR"/>
        </w:rPr>
        <w:t>Algumas frases poderiam ser reestruturadas para facilitar a leitura e melhorar a organização lógica;</w:t>
      </w:r>
    </w:p>
    <w:p w14:paraId="66C7B09C" w14:textId="77777777" w:rsidR="00471ED0" w:rsidRPr="00EE5C84"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sz w:val="24"/>
          <w:szCs w:val="24"/>
          <w:lang w:val="pt-BR"/>
        </w:rPr>
      </w:pPr>
      <w:r w:rsidRPr="00EE5C84">
        <w:rPr>
          <w:rFonts w:ascii="Times New Roman" w:eastAsia="Times New Roman" w:hAnsi="Times New Roman" w:cs="Times New Roman"/>
          <w:sz w:val="24"/>
          <w:szCs w:val="24"/>
          <w:lang w:val="pt-BR"/>
        </w:rPr>
        <w:t>A introdução menciona diversos benefícios do consórcio, mas precisa apresentar de forma mais evidente quais lacunas específicas o estudo pretende preencher.</w:t>
      </w:r>
    </w:p>
    <w:p w14:paraId="15CF5047" w14:textId="77777777" w:rsidR="00471ED0" w:rsidRPr="00EE5C84"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sz w:val="24"/>
          <w:szCs w:val="24"/>
          <w:lang w:val="pt-BR"/>
        </w:rPr>
      </w:pPr>
      <w:r w:rsidRPr="00EE5C84">
        <w:rPr>
          <w:rFonts w:ascii="Times New Roman" w:eastAsia="Times New Roman" w:hAnsi="Times New Roman" w:cs="Times New Roman"/>
          <w:sz w:val="24"/>
          <w:szCs w:val="24"/>
          <w:lang w:val="pt-BR"/>
        </w:rPr>
        <w:t>O texto discute biomassa e saúde do solo extensivamente, mas esses aspectos não aparecem nos objetivos nem na hipótese de forma clara.</w:t>
      </w:r>
    </w:p>
    <w:p w14:paraId="4D477415" w14:textId="77777777" w:rsidR="00471ED0" w:rsidRPr="00EE5C84"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sz w:val="24"/>
          <w:szCs w:val="24"/>
          <w:lang w:val="pt-BR"/>
        </w:rPr>
      </w:pPr>
      <w:r w:rsidRPr="00EE5C84">
        <w:rPr>
          <w:rFonts w:ascii="Times New Roman" w:eastAsia="Times New Roman" w:hAnsi="Times New Roman" w:cs="Times New Roman"/>
          <w:sz w:val="24"/>
          <w:szCs w:val="24"/>
          <w:lang w:val="pt-BR"/>
        </w:rPr>
        <w:t>O objetivo do estudo está um pouco vago... poderia ser mais específico;</w:t>
      </w:r>
    </w:p>
    <w:p w14:paraId="493D1DA0" w14:textId="77777777" w:rsidR="00471ED0" w:rsidRPr="00EE5C84"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sz w:val="24"/>
          <w:szCs w:val="24"/>
          <w:lang w:val="pt-BR"/>
        </w:rPr>
      </w:pPr>
      <w:r w:rsidRPr="00EE5C84">
        <w:rPr>
          <w:rFonts w:ascii="Times New Roman" w:eastAsia="Times New Roman" w:hAnsi="Times New Roman" w:cs="Times New Roman"/>
          <w:sz w:val="24"/>
          <w:szCs w:val="24"/>
          <w:lang w:val="pt-BR"/>
        </w:rPr>
        <w:t>A parte final da introdução deveria destacar melhor a relevância do estudo e como ele se diferencia de pesquisas anteriores.</w:t>
      </w:r>
    </w:p>
    <w:p w14:paraId="6A81ECE2" w14:textId="52F3BEA6" w:rsidR="00471ED0"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Author’s comment: </w:t>
      </w:r>
      <w:r w:rsidR="002D5D91" w:rsidRPr="002D5D91">
        <w:rPr>
          <w:rFonts w:ascii="Times New Roman" w:eastAsia="Times New Roman" w:hAnsi="Times New Roman" w:cs="Times New Roman"/>
          <w:b/>
          <w:color w:val="00B050"/>
          <w:sz w:val="24"/>
          <w:szCs w:val="24"/>
        </w:rPr>
        <w:t>Thank you. We have revised the introduction to address these points. The text has been restructured to improve readability and logical flow. We have also made the study's research gap more explicit by clearly stating the specific questions it aims to address. In addition, we have refined the objectives and hypotheses to better align with the discussion on biomass and soil health (L: 119-125).</w:t>
      </w:r>
    </w:p>
    <w:p w14:paraId="68DAF3AC" w14:textId="77777777" w:rsidR="002D5D91" w:rsidRDefault="002D5D91">
      <w:pPr>
        <w:pBdr>
          <w:top w:val="nil"/>
          <w:left w:val="nil"/>
          <w:bottom w:val="nil"/>
          <w:right w:val="nil"/>
          <w:between w:val="nil"/>
        </w:pBdr>
        <w:shd w:val="clear" w:color="auto" w:fill="FEFEFE"/>
        <w:spacing w:line="240" w:lineRule="auto"/>
        <w:jc w:val="both"/>
        <w:rPr>
          <w:rFonts w:ascii="Times New Roman" w:eastAsia="Times New Roman" w:hAnsi="Times New Roman" w:cs="Times New Roman"/>
          <w:color w:val="000000"/>
          <w:sz w:val="24"/>
          <w:szCs w:val="24"/>
        </w:rPr>
      </w:pPr>
    </w:p>
    <w:p w14:paraId="15698866" w14:textId="77777777" w:rsidR="00471ED0" w:rsidRDefault="00000000">
      <w:pPr>
        <w:numPr>
          <w:ilvl w:val="0"/>
          <w:numId w:val="4"/>
        </w:numPr>
        <w:pBdr>
          <w:top w:val="nil"/>
          <w:left w:val="nil"/>
          <w:bottom w:val="nil"/>
          <w:right w:val="nil"/>
          <w:between w:val="nil"/>
        </w:pBdr>
        <w:shd w:val="clear" w:color="auto" w:fill="FEFEFE"/>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Methodology</w:t>
      </w:r>
    </w:p>
    <w:p w14:paraId="0CA272EC" w14:textId="77777777" w:rsidR="00471ED0"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LER in the maize-forage intercropping was measured if no treatment of monocropping forage was reported?</w:t>
      </w:r>
    </w:p>
    <w:p w14:paraId="03D54EAB" w14:textId="50285E60" w:rsidR="00471ED0" w:rsidRDefault="00000000">
      <w:pPr>
        <w:pBdr>
          <w:top w:val="nil"/>
          <w:left w:val="nil"/>
          <w:bottom w:val="nil"/>
          <w:right w:val="nil"/>
          <w:between w:val="nil"/>
        </w:pBdr>
        <w:shd w:val="clear" w:color="auto" w:fill="FEFEFE"/>
        <w:jc w:val="both"/>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 xml:space="preserve">Author’s comment: </w:t>
      </w:r>
      <w:r w:rsidR="002D5D91" w:rsidRPr="00EE5C84">
        <w:rPr>
          <w:rFonts w:ascii="Times New Roman" w:eastAsia="Times New Roman" w:hAnsi="Times New Roman" w:cs="Times New Roman"/>
          <w:color w:val="00B050"/>
          <w:sz w:val="24"/>
          <w:szCs w:val="24"/>
        </w:rPr>
        <w:t>Thank you for your comments. The monoculture forage treatments are now clearly reported in the Materials and methods section.</w:t>
      </w:r>
    </w:p>
    <w:p w14:paraId="29379930" w14:textId="77777777" w:rsidR="00471ED0" w:rsidRDefault="00471ED0">
      <w:pPr>
        <w:pBdr>
          <w:top w:val="nil"/>
          <w:left w:val="nil"/>
          <w:bottom w:val="nil"/>
          <w:right w:val="nil"/>
          <w:between w:val="nil"/>
        </w:pBdr>
        <w:shd w:val="clear" w:color="auto" w:fill="FEFEFE"/>
        <w:spacing w:line="240" w:lineRule="auto"/>
        <w:jc w:val="both"/>
        <w:rPr>
          <w:rFonts w:ascii="Times New Roman" w:eastAsia="Times New Roman" w:hAnsi="Times New Roman" w:cs="Times New Roman"/>
          <w:color w:val="00B050"/>
          <w:sz w:val="24"/>
          <w:szCs w:val="24"/>
        </w:rPr>
      </w:pPr>
    </w:p>
    <w:p w14:paraId="54FCA093" w14:textId="77777777" w:rsidR="00471ED0" w:rsidRDefault="00000000">
      <w:pPr>
        <w:numPr>
          <w:ilvl w:val="0"/>
          <w:numId w:val="3"/>
        </w:numPr>
        <w:pBdr>
          <w:top w:val="nil"/>
          <w:left w:val="nil"/>
          <w:bottom w:val="nil"/>
          <w:right w:val="nil"/>
          <w:between w:val="nil"/>
        </w:pBdr>
        <w:shd w:val="clear" w:color="auto" w:fill="FEFEFE"/>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Results</w:t>
      </w:r>
    </w:p>
    <w:p w14:paraId="4395772F" w14:textId="77777777" w:rsidR="00471ED0" w:rsidRPr="002D5D91"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bCs/>
          <w:sz w:val="24"/>
          <w:szCs w:val="24"/>
          <w:lang w:val="pt-BR"/>
        </w:rPr>
      </w:pPr>
      <w:r w:rsidRPr="002D5D91">
        <w:rPr>
          <w:rFonts w:ascii="Times New Roman" w:eastAsia="Times New Roman" w:hAnsi="Times New Roman" w:cs="Times New Roman"/>
          <w:bCs/>
          <w:sz w:val="24"/>
          <w:szCs w:val="24"/>
          <w:lang w:val="pt-BR"/>
        </w:rPr>
        <w:t xml:space="preserve">O texto menciona que o rendimento do milho apresentou forte correlação positiva com várias variáveis (massa de forragem, </w:t>
      </w:r>
      <w:proofErr w:type="gramStart"/>
      <w:r w:rsidRPr="002D5D91">
        <w:rPr>
          <w:rFonts w:ascii="Times New Roman" w:eastAsia="Times New Roman" w:hAnsi="Times New Roman" w:cs="Times New Roman"/>
          <w:bCs/>
          <w:sz w:val="24"/>
          <w:szCs w:val="24"/>
          <w:lang w:val="pt-BR"/>
        </w:rPr>
        <w:t>precipitação, etc.</w:t>
      </w:r>
      <w:proofErr w:type="gramEnd"/>
      <w:r w:rsidRPr="002D5D91">
        <w:rPr>
          <w:rFonts w:ascii="Times New Roman" w:eastAsia="Times New Roman" w:hAnsi="Times New Roman" w:cs="Times New Roman"/>
          <w:bCs/>
          <w:sz w:val="24"/>
          <w:szCs w:val="24"/>
          <w:lang w:val="pt-BR"/>
        </w:rPr>
        <w:t>), mas não especifica os valores ou coeficientes de correlação, o que tornaria a interpretação mais precisa.</w:t>
      </w:r>
    </w:p>
    <w:p w14:paraId="033AB001" w14:textId="0190D27A" w:rsidR="00471ED0" w:rsidRPr="002D5D91"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bCs/>
          <w:sz w:val="24"/>
          <w:szCs w:val="24"/>
          <w:lang w:val="pt-BR"/>
        </w:rPr>
      </w:pPr>
      <w:r w:rsidRPr="002D5D91">
        <w:rPr>
          <w:rFonts w:ascii="Times New Roman" w:eastAsia="Times New Roman" w:hAnsi="Times New Roman" w:cs="Times New Roman"/>
          <w:bCs/>
          <w:sz w:val="24"/>
          <w:szCs w:val="24"/>
          <w:lang w:val="pt-BR"/>
        </w:rPr>
        <w:t>A frase sobre a LER ser "mais fortemente correlacionada com rendimento e peso de mil grãos" precisa de mais detalhes para esclarecer a magnitude dessa correlação em relação às outras variáveis.</w:t>
      </w:r>
      <w:r w:rsidR="002D5D91">
        <w:rPr>
          <w:rFonts w:ascii="Times New Roman" w:eastAsia="Times New Roman" w:hAnsi="Times New Roman" w:cs="Times New Roman"/>
          <w:bCs/>
          <w:sz w:val="24"/>
          <w:szCs w:val="24"/>
          <w:lang w:val="pt-BR"/>
        </w:rPr>
        <w:t xml:space="preserve"> </w:t>
      </w:r>
      <w:r w:rsidRPr="002D5D91">
        <w:rPr>
          <w:rFonts w:ascii="Times New Roman" w:eastAsia="Times New Roman" w:hAnsi="Times New Roman" w:cs="Times New Roman"/>
          <w:bCs/>
          <w:sz w:val="24"/>
          <w:szCs w:val="24"/>
          <w:lang w:val="pt-BR"/>
        </w:rPr>
        <w:t>O texto destaca a correlação negativa de "</w:t>
      </w:r>
      <w:proofErr w:type="spellStart"/>
      <w:r w:rsidRPr="002D5D91">
        <w:rPr>
          <w:rFonts w:ascii="Times New Roman" w:eastAsia="Times New Roman" w:hAnsi="Times New Roman" w:cs="Times New Roman"/>
          <w:bCs/>
          <w:sz w:val="24"/>
          <w:szCs w:val="24"/>
          <w:lang w:val="pt-BR"/>
        </w:rPr>
        <w:t>sowing</w:t>
      </w:r>
      <w:proofErr w:type="spellEnd"/>
      <w:r w:rsidRPr="002D5D91">
        <w:rPr>
          <w:rFonts w:ascii="Times New Roman" w:eastAsia="Times New Roman" w:hAnsi="Times New Roman" w:cs="Times New Roman"/>
          <w:bCs/>
          <w:sz w:val="24"/>
          <w:szCs w:val="24"/>
          <w:lang w:val="pt-BR"/>
        </w:rPr>
        <w:t xml:space="preserve"> </w:t>
      </w:r>
      <w:proofErr w:type="spellStart"/>
      <w:r w:rsidRPr="002D5D91">
        <w:rPr>
          <w:rFonts w:ascii="Times New Roman" w:eastAsia="Times New Roman" w:hAnsi="Times New Roman" w:cs="Times New Roman"/>
          <w:bCs/>
          <w:sz w:val="24"/>
          <w:szCs w:val="24"/>
          <w:lang w:val="pt-BR"/>
        </w:rPr>
        <w:t>days</w:t>
      </w:r>
      <w:proofErr w:type="spellEnd"/>
      <w:r w:rsidRPr="002D5D91">
        <w:rPr>
          <w:rFonts w:ascii="Times New Roman" w:eastAsia="Times New Roman" w:hAnsi="Times New Roman" w:cs="Times New Roman"/>
          <w:bCs/>
          <w:sz w:val="24"/>
          <w:szCs w:val="24"/>
          <w:lang w:val="pt-BR"/>
        </w:rPr>
        <w:t>" com quase todas as variáveis do milho, mas essa observação não é explorada em termos de significado agronômico ou impacto.</w:t>
      </w:r>
      <w:r w:rsidR="002D5D91" w:rsidRPr="002D5D91">
        <w:rPr>
          <w:rFonts w:ascii="Times New Roman" w:eastAsia="Times New Roman" w:hAnsi="Times New Roman" w:cs="Times New Roman"/>
          <w:bCs/>
          <w:sz w:val="24"/>
          <w:szCs w:val="24"/>
          <w:lang w:val="pt-BR"/>
        </w:rPr>
        <w:t xml:space="preserve"> </w:t>
      </w:r>
      <w:r w:rsidRPr="002D5D91">
        <w:rPr>
          <w:rFonts w:ascii="Times New Roman" w:eastAsia="Times New Roman" w:hAnsi="Times New Roman" w:cs="Times New Roman"/>
          <w:bCs/>
          <w:sz w:val="24"/>
          <w:szCs w:val="24"/>
          <w:lang w:val="pt-BR"/>
        </w:rPr>
        <w:t>A exceção apontada (número de plantas) poderia ser mais bem discutida, explicando por que essa variável é diferente.</w:t>
      </w:r>
    </w:p>
    <w:p w14:paraId="7D7EC74A" w14:textId="3F6FD2C4" w:rsidR="00471ED0" w:rsidRPr="002D5D91"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B050"/>
          <w:sz w:val="24"/>
          <w:szCs w:val="24"/>
        </w:rPr>
        <w:t xml:space="preserve">Author’s comment: </w:t>
      </w:r>
      <w:r w:rsidR="002D5D91" w:rsidRPr="002D5D91">
        <w:rPr>
          <w:rFonts w:ascii="Times New Roman" w:eastAsia="Times New Roman" w:hAnsi="Times New Roman" w:cs="Times New Roman"/>
          <w:color w:val="00B050"/>
          <w:sz w:val="24"/>
          <w:szCs w:val="24"/>
        </w:rPr>
        <w:t>Thank you very much. We have addressed these concerns in lines 338-346</w:t>
      </w:r>
      <w:r w:rsidR="002D5D91">
        <w:rPr>
          <w:rFonts w:ascii="Times New Roman" w:eastAsia="Times New Roman" w:hAnsi="Times New Roman" w:cs="Times New Roman"/>
          <w:color w:val="00B050"/>
          <w:sz w:val="24"/>
          <w:szCs w:val="24"/>
        </w:rPr>
        <w:t xml:space="preserve">. </w:t>
      </w:r>
    </w:p>
    <w:p w14:paraId="6274C715" w14:textId="0A497915" w:rsidR="00471ED0" w:rsidRPr="002D5D91"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bCs/>
          <w:color w:val="000000"/>
          <w:sz w:val="24"/>
          <w:szCs w:val="24"/>
          <w:lang w:val="pt-BR"/>
        </w:rPr>
      </w:pPr>
      <w:r w:rsidRPr="002D5D91">
        <w:rPr>
          <w:rFonts w:ascii="Times New Roman" w:eastAsia="Times New Roman" w:hAnsi="Times New Roman" w:cs="Times New Roman"/>
          <w:bCs/>
          <w:color w:val="000000"/>
          <w:sz w:val="24"/>
          <w:szCs w:val="24"/>
          <w:lang w:val="pt-BR"/>
        </w:rPr>
        <w:lastRenderedPageBreak/>
        <w:t>O texto menciona que "duas dimensões explicam 60% da variância dos dados", mas não especifica quanto cada dimensão contribui individualmente para essa variância.</w:t>
      </w:r>
      <w:r w:rsidR="002D5D91" w:rsidRPr="002D5D91">
        <w:rPr>
          <w:rFonts w:ascii="Times New Roman" w:eastAsia="Times New Roman" w:hAnsi="Times New Roman" w:cs="Times New Roman"/>
          <w:bCs/>
          <w:color w:val="000000"/>
          <w:sz w:val="24"/>
          <w:szCs w:val="24"/>
          <w:lang w:val="pt-BR"/>
        </w:rPr>
        <w:t xml:space="preserve"> </w:t>
      </w:r>
      <w:r w:rsidRPr="002D5D91">
        <w:rPr>
          <w:rFonts w:ascii="Times New Roman" w:eastAsia="Times New Roman" w:hAnsi="Times New Roman" w:cs="Times New Roman"/>
          <w:bCs/>
          <w:color w:val="000000"/>
          <w:sz w:val="24"/>
          <w:szCs w:val="24"/>
          <w:lang w:val="pt-BR"/>
        </w:rPr>
        <w:t>Além disso, não vi menção às variáveis que têm maior peso em cada componente principal.</w:t>
      </w:r>
      <w:r w:rsidR="002D5D91" w:rsidRPr="002D5D91">
        <w:rPr>
          <w:rFonts w:ascii="Times New Roman" w:eastAsia="Times New Roman" w:hAnsi="Times New Roman" w:cs="Times New Roman"/>
          <w:bCs/>
          <w:color w:val="000000"/>
          <w:sz w:val="24"/>
          <w:szCs w:val="24"/>
          <w:lang w:val="pt-BR"/>
        </w:rPr>
        <w:t xml:space="preserve"> </w:t>
      </w:r>
      <w:r w:rsidRPr="002D5D91">
        <w:rPr>
          <w:rFonts w:ascii="Times New Roman" w:eastAsia="Times New Roman" w:hAnsi="Times New Roman" w:cs="Times New Roman"/>
          <w:bCs/>
          <w:color w:val="000000"/>
          <w:sz w:val="24"/>
          <w:szCs w:val="24"/>
          <w:lang w:val="pt-BR"/>
        </w:rPr>
        <w:t xml:space="preserve">A afirmação sobre "número de dias" estar em quadrantes opostos a </w:t>
      </w:r>
      <w:proofErr w:type="spellStart"/>
      <w:r w:rsidRPr="002D5D91">
        <w:rPr>
          <w:rFonts w:ascii="Times New Roman" w:eastAsia="Times New Roman" w:hAnsi="Times New Roman" w:cs="Times New Roman"/>
          <w:bCs/>
          <w:color w:val="000000"/>
          <w:sz w:val="24"/>
          <w:szCs w:val="24"/>
          <w:lang w:val="pt-BR"/>
        </w:rPr>
        <w:t>yield</w:t>
      </w:r>
      <w:proofErr w:type="spellEnd"/>
      <w:r w:rsidRPr="002D5D91">
        <w:rPr>
          <w:rFonts w:ascii="Times New Roman" w:eastAsia="Times New Roman" w:hAnsi="Times New Roman" w:cs="Times New Roman"/>
          <w:bCs/>
          <w:color w:val="000000"/>
          <w:sz w:val="24"/>
          <w:szCs w:val="24"/>
          <w:lang w:val="pt-BR"/>
        </w:rPr>
        <w:t>, LER e TGW está ok, mas falta uma explicação mais detalhada do que isso significa no contexto agronômico. Por exemplo, a influência específica do manejo ou da precipitação não foi bem fundamentada.</w:t>
      </w:r>
      <w:r w:rsidR="002D5D91">
        <w:rPr>
          <w:rFonts w:ascii="Times New Roman" w:eastAsia="Times New Roman" w:hAnsi="Times New Roman" w:cs="Times New Roman"/>
          <w:bCs/>
          <w:color w:val="000000"/>
          <w:sz w:val="24"/>
          <w:szCs w:val="24"/>
          <w:lang w:val="pt-BR"/>
        </w:rPr>
        <w:t xml:space="preserve"> </w:t>
      </w:r>
      <w:r w:rsidRPr="002D5D91">
        <w:rPr>
          <w:rFonts w:ascii="Times New Roman" w:eastAsia="Times New Roman" w:hAnsi="Times New Roman" w:cs="Times New Roman"/>
          <w:bCs/>
          <w:color w:val="000000"/>
          <w:sz w:val="24"/>
          <w:szCs w:val="24"/>
          <w:lang w:val="pt-BR"/>
        </w:rPr>
        <w:t>A PCA não prova causalidade, ela mostra associações estatísticas, acho incoerente afirmar que a redução da precipitação é a única responsável pela queda do rendimento</w:t>
      </w:r>
      <w:proofErr w:type="gramStart"/>
      <w:r w:rsidRPr="002D5D91">
        <w:rPr>
          <w:rFonts w:ascii="Times New Roman" w:eastAsia="Times New Roman" w:hAnsi="Times New Roman" w:cs="Times New Roman"/>
          <w:bCs/>
          <w:color w:val="000000"/>
          <w:sz w:val="24"/>
          <w:szCs w:val="24"/>
          <w:lang w:val="pt-BR"/>
        </w:rPr>
        <w:t>....acho</w:t>
      </w:r>
      <w:proofErr w:type="gramEnd"/>
      <w:r w:rsidRPr="002D5D91">
        <w:rPr>
          <w:rFonts w:ascii="Times New Roman" w:eastAsia="Times New Roman" w:hAnsi="Times New Roman" w:cs="Times New Roman"/>
          <w:bCs/>
          <w:color w:val="000000"/>
          <w:sz w:val="24"/>
          <w:szCs w:val="24"/>
          <w:lang w:val="pt-BR"/>
        </w:rPr>
        <w:t xml:space="preserve"> que não pode ser afirmada com base apenas na PCA. Sugiro reformular para sugerir uma associação e não causalidade.</w:t>
      </w:r>
    </w:p>
    <w:p w14:paraId="35066ECF" w14:textId="104E12A7" w:rsidR="00471ED0"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color w:val="000000"/>
          <w:sz w:val="24"/>
          <w:szCs w:val="24"/>
        </w:rPr>
      </w:pPr>
      <w:r w:rsidRPr="002D5D91">
        <w:rPr>
          <w:rFonts w:ascii="Times New Roman" w:eastAsia="Times New Roman" w:hAnsi="Times New Roman" w:cs="Times New Roman"/>
          <w:b/>
          <w:color w:val="00B050"/>
          <w:sz w:val="24"/>
          <w:szCs w:val="24"/>
        </w:rPr>
        <w:t xml:space="preserve">Author’s comment: </w:t>
      </w:r>
      <w:r w:rsidR="002D5D91" w:rsidRPr="002D5D91">
        <w:rPr>
          <w:rFonts w:ascii="Times New Roman" w:eastAsia="Times New Roman" w:hAnsi="Times New Roman" w:cs="Times New Roman"/>
          <w:color w:val="00B050"/>
          <w:sz w:val="24"/>
          <w:szCs w:val="24"/>
        </w:rPr>
        <w:t>Thank you very much. We have addressed these concerns in lines 3</w:t>
      </w:r>
      <w:r w:rsidR="002D5D91">
        <w:rPr>
          <w:rFonts w:ascii="Times New Roman" w:eastAsia="Times New Roman" w:hAnsi="Times New Roman" w:cs="Times New Roman"/>
          <w:color w:val="00B050"/>
          <w:sz w:val="24"/>
          <w:szCs w:val="24"/>
        </w:rPr>
        <w:t>57</w:t>
      </w:r>
      <w:r w:rsidR="002D5D91" w:rsidRPr="002D5D91">
        <w:rPr>
          <w:rFonts w:ascii="Times New Roman" w:eastAsia="Times New Roman" w:hAnsi="Times New Roman" w:cs="Times New Roman"/>
          <w:color w:val="00B050"/>
          <w:sz w:val="24"/>
          <w:szCs w:val="24"/>
        </w:rPr>
        <w:t>-3</w:t>
      </w:r>
      <w:r w:rsidR="002D5D91">
        <w:rPr>
          <w:rFonts w:ascii="Times New Roman" w:eastAsia="Times New Roman" w:hAnsi="Times New Roman" w:cs="Times New Roman"/>
          <w:color w:val="00B050"/>
          <w:sz w:val="24"/>
          <w:szCs w:val="24"/>
        </w:rPr>
        <w:t>6</w:t>
      </w:r>
      <w:r w:rsidR="002D5D91" w:rsidRPr="002D5D91">
        <w:rPr>
          <w:rFonts w:ascii="Times New Roman" w:eastAsia="Times New Roman" w:hAnsi="Times New Roman" w:cs="Times New Roman"/>
          <w:color w:val="00B050"/>
          <w:sz w:val="24"/>
          <w:szCs w:val="24"/>
        </w:rPr>
        <w:t>6</w:t>
      </w:r>
      <w:r w:rsidR="002D5D91">
        <w:rPr>
          <w:rFonts w:ascii="Times New Roman" w:eastAsia="Times New Roman" w:hAnsi="Times New Roman" w:cs="Times New Roman"/>
          <w:color w:val="00B050"/>
          <w:sz w:val="24"/>
          <w:szCs w:val="24"/>
        </w:rPr>
        <w:t>.</w:t>
      </w:r>
    </w:p>
    <w:p w14:paraId="52D5D08B" w14:textId="77777777" w:rsidR="00471ED0" w:rsidRDefault="00471ED0">
      <w:pPr>
        <w:pBdr>
          <w:top w:val="nil"/>
          <w:left w:val="nil"/>
          <w:bottom w:val="nil"/>
          <w:right w:val="nil"/>
          <w:between w:val="nil"/>
        </w:pBdr>
        <w:shd w:val="clear" w:color="auto" w:fill="FEFEFE"/>
        <w:spacing w:line="240" w:lineRule="auto"/>
        <w:jc w:val="both"/>
        <w:rPr>
          <w:rFonts w:ascii="Times New Roman" w:eastAsia="Times New Roman" w:hAnsi="Times New Roman" w:cs="Times New Roman"/>
          <w:color w:val="000000"/>
          <w:sz w:val="24"/>
          <w:szCs w:val="24"/>
        </w:rPr>
      </w:pPr>
    </w:p>
    <w:p w14:paraId="71F12C1C" w14:textId="77777777" w:rsidR="00471ED0" w:rsidRDefault="00000000">
      <w:pPr>
        <w:numPr>
          <w:ilvl w:val="0"/>
          <w:numId w:val="1"/>
        </w:numPr>
        <w:pBdr>
          <w:top w:val="nil"/>
          <w:left w:val="nil"/>
          <w:bottom w:val="nil"/>
          <w:right w:val="nil"/>
          <w:between w:val="nil"/>
        </w:pBdr>
        <w:shd w:val="clear" w:color="auto" w:fill="FEFEFE"/>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Conclusions</w:t>
      </w:r>
    </w:p>
    <w:p w14:paraId="517EFA02" w14:textId="0AFCEC36" w:rsidR="00471ED0" w:rsidRPr="00EE5C84"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color w:val="000000"/>
          <w:sz w:val="24"/>
          <w:szCs w:val="24"/>
          <w:lang w:val="pt-BR"/>
        </w:rPr>
      </w:pPr>
      <w:r w:rsidRPr="00EE5C84">
        <w:rPr>
          <w:rFonts w:ascii="Times New Roman" w:eastAsia="Times New Roman" w:hAnsi="Times New Roman" w:cs="Times New Roman"/>
          <w:color w:val="000000"/>
          <w:sz w:val="24"/>
          <w:szCs w:val="24"/>
          <w:lang w:val="pt-BR"/>
        </w:rPr>
        <w:t>Sugiro reformular as conclusões para enfatizar os achados específicos do estudo e conectar melhor os resultados ao objetivo, achei algumas frases muito vagas... também faltou destacar qual a principal contribuição do estudo em relação ao que já era conhecido sobre consórcios agrícolas.</w:t>
      </w:r>
    </w:p>
    <w:p w14:paraId="0F4A0861" w14:textId="3920EFBC" w:rsidR="00471ED0" w:rsidRDefault="00000000">
      <w:pPr>
        <w:pBdr>
          <w:top w:val="nil"/>
          <w:left w:val="nil"/>
          <w:bottom w:val="nil"/>
          <w:right w:val="nil"/>
          <w:between w:val="nil"/>
        </w:pBdr>
        <w:shd w:val="clear" w:color="auto" w:fill="FEFEFE"/>
        <w:spacing w:line="24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 xml:space="preserve">Author’s comment: </w:t>
      </w:r>
      <w:r w:rsidR="00D3274D" w:rsidRPr="00D3274D">
        <w:rPr>
          <w:rFonts w:ascii="Times New Roman" w:eastAsia="Times New Roman" w:hAnsi="Times New Roman" w:cs="Times New Roman"/>
          <w:b/>
          <w:color w:val="00B050"/>
          <w:sz w:val="24"/>
          <w:szCs w:val="24"/>
        </w:rPr>
        <w:t>Thank you very much. We have revised the conclusion to emphasise the specific findings of the study and to better link the results to the original objectives and hypotheses.</w:t>
      </w:r>
    </w:p>
    <w:p w14:paraId="26302910" w14:textId="1E2E3DED" w:rsidR="00471ED0" w:rsidRDefault="00471ED0">
      <w:pPr>
        <w:pBdr>
          <w:top w:val="nil"/>
          <w:left w:val="nil"/>
          <w:bottom w:val="nil"/>
          <w:right w:val="nil"/>
          <w:between w:val="nil"/>
        </w:pBdr>
        <w:shd w:val="clear" w:color="auto" w:fill="FEFEFE"/>
        <w:spacing w:line="240" w:lineRule="auto"/>
        <w:jc w:val="both"/>
        <w:rPr>
          <w:rFonts w:ascii="Times New Roman" w:eastAsia="Times New Roman" w:hAnsi="Times New Roman" w:cs="Times New Roman"/>
          <w:b/>
          <w:color w:val="222222"/>
          <w:sz w:val="24"/>
          <w:szCs w:val="24"/>
          <w:highlight w:val="white"/>
        </w:rPr>
      </w:pPr>
    </w:p>
    <w:sectPr w:rsidR="00471ED0">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FD74CE9-EC22-4789-969D-BC030E5652C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FAFC010C-F4E7-4C18-85DD-2C3E9B3FE776}"/>
    <w:embedBold r:id="rId3" w:fontKey="{7D6D4342-7FB6-43A3-B5E3-E5B766FC6011}"/>
  </w:font>
  <w:font w:name="Palatino Linotype">
    <w:panose1 w:val="02040502050505030304"/>
    <w:charset w:val="00"/>
    <w:family w:val="roman"/>
    <w:pitch w:val="variable"/>
    <w:sig w:usb0="E0000287" w:usb1="40000013" w:usb2="00000000" w:usb3="00000000" w:csb0="0000019F" w:csb1="00000000"/>
    <w:embedRegular r:id="rId4" w:fontKey="{6484B566-EF8E-4AB1-946D-48CAF5CE304F}"/>
    <w:embedBold r:id="rId5" w:fontKey="{4E00FE05-109C-4D6D-86AF-FF304A757083}"/>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7F2A44FB-3EE8-4B4D-95A7-9FD838C0AB18}"/>
  </w:font>
  <w:font w:name="TrebuchetM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EF12ED48-C68B-467F-8834-FF3B38205093}"/>
    <w:embedItalic r:id="rId8" w:fontKey="{0AD485BF-8E23-4689-A8EE-997FADA91D53}"/>
  </w:font>
  <w:font w:name="Calibri Light">
    <w:panose1 w:val="020F0302020204030204"/>
    <w:charset w:val="00"/>
    <w:family w:val="swiss"/>
    <w:pitch w:val="variable"/>
    <w:sig w:usb0="E4002EFF" w:usb1="C200247B" w:usb2="00000009" w:usb3="00000000" w:csb0="000001FF" w:csb1="00000000"/>
    <w:embedRegular r:id="rId9" w:fontKey="{49B3E97C-3D1C-4EB2-98A3-B3177BDBD51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C6EA8"/>
    <w:multiLevelType w:val="multilevel"/>
    <w:tmpl w:val="C7C0C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870F64"/>
    <w:multiLevelType w:val="hybridMultilevel"/>
    <w:tmpl w:val="F8A463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60B4897"/>
    <w:multiLevelType w:val="hybridMultilevel"/>
    <w:tmpl w:val="0660DD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8250228"/>
    <w:multiLevelType w:val="multilevel"/>
    <w:tmpl w:val="EC783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EA86817"/>
    <w:multiLevelType w:val="multilevel"/>
    <w:tmpl w:val="0986A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24A576C"/>
    <w:multiLevelType w:val="multilevel"/>
    <w:tmpl w:val="071C1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222197">
    <w:abstractNumId w:val="0"/>
  </w:num>
  <w:num w:numId="2" w16cid:durableId="831410240">
    <w:abstractNumId w:val="5"/>
  </w:num>
  <w:num w:numId="3" w16cid:durableId="1984309381">
    <w:abstractNumId w:val="4"/>
  </w:num>
  <w:num w:numId="4" w16cid:durableId="1510637332">
    <w:abstractNumId w:val="3"/>
  </w:num>
  <w:num w:numId="5" w16cid:durableId="680082857">
    <w:abstractNumId w:val="2"/>
  </w:num>
  <w:num w:numId="6" w16cid:durableId="470024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ED0"/>
    <w:rsid w:val="002D5D91"/>
    <w:rsid w:val="003974D2"/>
    <w:rsid w:val="00471ED0"/>
    <w:rsid w:val="005E2A6C"/>
    <w:rsid w:val="00652992"/>
    <w:rsid w:val="00A55C85"/>
    <w:rsid w:val="00D3274D"/>
    <w:rsid w:val="00EE5C84"/>
    <w:rsid w:val="00F95C34"/>
    <w:rsid w:val="00FF21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17D7F"/>
  <w15:docId w15:val="{EFE86E75-7338-426B-B0CD-40652AA29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12755A"/>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MDPI31text">
    <w:name w:val="MDPI_3.1_text"/>
    <w:qFormat/>
    <w:rsid w:val="00D33243"/>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character" w:styleId="Hyperlink">
    <w:name w:val="Hyperlink"/>
    <w:uiPriority w:val="99"/>
    <w:rsid w:val="00B05690"/>
    <w:rPr>
      <w:color w:val="0000FF"/>
      <w:u w:val="single"/>
    </w:rPr>
  </w:style>
  <w:style w:type="character" w:styleId="Refdecomentrio">
    <w:name w:val="annotation reference"/>
    <w:rsid w:val="00B05690"/>
    <w:rPr>
      <w:sz w:val="21"/>
      <w:szCs w:val="21"/>
    </w:rPr>
  </w:style>
  <w:style w:type="paragraph" w:styleId="Textodecomentrio">
    <w:name w:val="annotation text"/>
    <w:basedOn w:val="Normal"/>
    <w:link w:val="TextodecomentrioChar"/>
    <w:rsid w:val="00B05690"/>
    <w:pPr>
      <w:spacing w:after="0" w:line="260" w:lineRule="atLeast"/>
      <w:jc w:val="both"/>
    </w:pPr>
    <w:rPr>
      <w:rFonts w:ascii="Palatino Linotype" w:eastAsia="SimSun" w:hAnsi="Palatino Linotype" w:cs="Times New Roman"/>
      <w:color w:val="000000"/>
      <w:sz w:val="20"/>
      <w:szCs w:val="20"/>
      <w:lang w:val="en-US" w:eastAsia="zh-CN"/>
    </w:rPr>
  </w:style>
  <w:style w:type="character" w:customStyle="1" w:styleId="TextodecomentrioChar">
    <w:name w:val="Texto de comentário Char"/>
    <w:basedOn w:val="Fontepargpadro"/>
    <w:link w:val="Textodecomentrio"/>
    <w:rsid w:val="00B05690"/>
    <w:rPr>
      <w:rFonts w:ascii="Palatino Linotype" w:eastAsia="SimSun" w:hAnsi="Palatino Linotype" w:cs="Times New Roman"/>
      <w:color w:val="000000"/>
      <w:sz w:val="20"/>
      <w:szCs w:val="20"/>
      <w:lang w:val="en-US" w:eastAsia="zh-CN"/>
    </w:rPr>
  </w:style>
  <w:style w:type="paragraph" w:styleId="Textodebalo">
    <w:name w:val="Balloon Text"/>
    <w:basedOn w:val="Normal"/>
    <w:link w:val="TextodebaloChar"/>
    <w:uiPriority w:val="99"/>
    <w:semiHidden/>
    <w:unhideWhenUsed/>
    <w:rsid w:val="00B0569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05690"/>
    <w:rPr>
      <w:rFonts w:ascii="Segoe UI" w:hAnsi="Segoe UI" w:cs="Segoe UI"/>
      <w:sz w:val="18"/>
      <w:szCs w:val="18"/>
    </w:rPr>
  </w:style>
  <w:style w:type="table" w:customStyle="1" w:styleId="TableNormal1">
    <w:name w:val="Table Normal1"/>
    <w:uiPriority w:val="2"/>
    <w:semiHidden/>
    <w:unhideWhenUsed/>
    <w:qFormat/>
    <w:rsid w:val="006600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6000E"/>
    <w:pPr>
      <w:widowControl w:val="0"/>
      <w:autoSpaceDE w:val="0"/>
      <w:autoSpaceDN w:val="0"/>
      <w:spacing w:after="0" w:line="240" w:lineRule="auto"/>
      <w:jc w:val="center"/>
    </w:pPr>
    <w:rPr>
      <w:rFonts w:ascii="Times New Roman" w:eastAsia="Times New Roman" w:hAnsi="Times New Roman" w:cs="Times New Roman"/>
      <w:lang w:val="en-US" w:bidi="en-US"/>
    </w:rPr>
  </w:style>
  <w:style w:type="character" w:customStyle="1" w:styleId="fontstyle01">
    <w:name w:val="fontstyle01"/>
    <w:basedOn w:val="Fontepargpadro"/>
    <w:rsid w:val="0066000E"/>
    <w:rPr>
      <w:rFonts w:ascii="TrebuchetMS" w:hAnsi="TrebuchetMS" w:hint="default"/>
      <w:b w:val="0"/>
      <w:bCs w:val="0"/>
      <w:i w:val="0"/>
      <w:iCs w:val="0"/>
      <w:color w:val="000000"/>
      <w:sz w:val="20"/>
      <w:szCs w:val="20"/>
    </w:rPr>
  </w:style>
  <w:style w:type="character" w:styleId="MenoPendente">
    <w:name w:val="Unresolved Mention"/>
    <w:basedOn w:val="Fontepargpadro"/>
    <w:uiPriority w:val="99"/>
    <w:semiHidden/>
    <w:unhideWhenUsed/>
    <w:rsid w:val="001E50C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widowControl w:val="0"/>
      <w:spacing w:after="0" w:line="240" w:lineRule="auto"/>
    </w:pPr>
    <w:tblPr>
      <w:tblStyleRowBandSize w:val="1"/>
      <w:tblStyleColBandSize w:val="1"/>
    </w:tblPr>
  </w:style>
  <w:style w:type="paragraph" w:styleId="Assuntodocomentrio">
    <w:name w:val="annotation subject"/>
    <w:basedOn w:val="Textodecomentrio"/>
    <w:next w:val="Textodecomentrio"/>
    <w:link w:val="AssuntodocomentrioChar"/>
    <w:uiPriority w:val="99"/>
    <w:semiHidden/>
    <w:unhideWhenUsed/>
    <w:rsid w:val="00B70B08"/>
    <w:pPr>
      <w:spacing w:after="160" w:line="240" w:lineRule="auto"/>
      <w:jc w:val="left"/>
    </w:pPr>
    <w:rPr>
      <w:rFonts w:ascii="Calibri" w:eastAsia="Calibri" w:hAnsi="Calibri" w:cs="Calibri"/>
      <w:b/>
      <w:bCs/>
      <w:color w:val="auto"/>
      <w:lang w:val="en-GB" w:eastAsia="pt-BR"/>
    </w:rPr>
  </w:style>
  <w:style w:type="character" w:customStyle="1" w:styleId="AssuntodocomentrioChar">
    <w:name w:val="Assunto do comentário Char"/>
    <w:basedOn w:val="TextodecomentrioChar"/>
    <w:link w:val="Assuntodocomentrio"/>
    <w:uiPriority w:val="99"/>
    <w:semiHidden/>
    <w:rsid w:val="00B70B08"/>
    <w:rPr>
      <w:rFonts w:ascii="Palatino Linotype" w:eastAsia="SimSun" w:hAnsi="Palatino Linotype" w:cs="Times New Roman"/>
      <w:b/>
      <w:bCs/>
      <w:color w:val="000000"/>
      <w:sz w:val="20"/>
      <w:szCs w:val="20"/>
      <w:lang w:val="en-US" w:eastAsia="zh-CN"/>
    </w:rPr>
  </w:style>
  <w:style w:type="paragraph" w:styleId="PargrafodaLista">
    <w:name w:val="List Paragraph"/>
    <w:basedOn w:val="Normal"/>
    <w:uiPriority w:val="34"/>
    <w:qFormat/>
    <w:rsid w:val="000D653A"/>
    <w:pPr>
      <w:ind w:left="720"/>
      <w:contextualSpacing/>
    </w:pPr>
  </w:style>
  <w:style w:type="table" w:customStyle="1" w:styleId="a0">
    <w:basedOn w:val="TableNormal0"/>
    <w:pPr>
      <w:widowControl w:val="0"/>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960310">
      <w:bodyDiv w:val="1"/>
      <w:marLeft w:val="0"/>
      <w:marRight w:val="0"/>
      <w:marTop w:val="0"/>
      <w:marBottom w:val="0"/>
      <w:divBdr>
        <w:top w:val="none" w:sz="0" w:space="0" w:color="auto"/>
        <w:left w:val="none" w:sz="0" w:space="0" w:color="auto"/>
        <w:bottom w:val="none" w:sz="0" w:space="0" w:color="auto"/>
        <w:right w:val="none" w:sz="0" w:space="0" w:color="auto"/>
      </w:divBdr>
    </w:div>
    <w:div w:id="1482966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vYLRtMRkwqnPec8yCdr2lYrL3A==">CgMxLjAyCGguZ2pkZ3hzOAByITFaRnRYVHlTVmI3Ny1HRUM2ZXlBeXJHUEpMemQ3RzZzcQ==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5</Pages>
  <Words>2022</Words>
  <Characters>10921</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de Sousa</dc:creator>
  <cp:lastModifiedBy>Victória Santos Souza</cp:lastModifiedBy>
  <cp:revision>3</cp:revision>
  <dcterms:created xsi:type="dcterms:W3CDTF">2024-11-17T14:30:00Z</dcterms:created>
  <dcterms:modified xsi:type="dcterms:W3CDTF">2025-03-14T02:25:00Z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41e1c13a-2ff4-48a5-aab2-af89b2d7b68c</vt:lpwstr>
  </property>
  <property fmtid="{D5CDD505-2E9C-101B-9397-08002B2CF9AE}" pid="3" name="Mendeley Document_1">
    <vt:lpwstr>True</vt:lpwstr>
  </property>
  <property fmtid="{D5CDD505-2E9C-101B-9397-08002B2CF9AE}" pid="4" name="Mendeley Unique User Id_1">
    <vt:lpwstr>6a37c226-f66f-3c6a-93b2-82a6610d1026</vt:lpwstr>
  </property>
  <property fmtid="{D5CDD505-2E9C-101B-9397-08002B2CF9AE}" pid="5" name="Mendeley Citation Style_1">
    <vt:lpwstr>http://www.zotero.org/styles/soil-research</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http://www.zotero.org/styles/harvard-cite-them-right</vt:lpwstr>
  </property>
  <property fmtid="{D5CDD505-2E9C-101B-9397-08002B2CF9AE}" pid="13" name="Mendeley Recent Style Name 3_1">
    <vt:lpwstr>Cite Them Right 12th edition - Harvard</vt:lpwstr>
  </property>
  <property fmtid="{D5CDD505-2E9C-101B-9397-08002B2CF9AE}" pid="14" name="Mendeley Recent Style Id 4_1">
    <vt:lpwstr>http://www.zotero.org/styles/european-journal-of-soil-biology</vt:lpwstr>
  </property>
  <property fmtid="{D5CDD505-2E9C-101B-9397-08002B2CF9AE}" pid="15" name="Mendeley Recent Style Name 4_1">
    <vt:lpwstr>European Journal of Soil Biology</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9th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http://www.zotero.org/styles/soil-research</vt:lpwstr>
  </property>
  <property fmtid="{D5CDD505-2E9C-101B-9397-08002B2CF9AE}" pid="25" name="Mendeley Recent Style Name 9_1">
    <vt:lpwstr>Soil Research</vt:lpwstr>
  </property>
</Properties>
</file>