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34BEC" w14:textId="0EA78690" w:rsidR="00D735C5" w:rsidRDefault="00D735C5" w:rsidP="2F4C39B1">
      <w:pPr>
        <w:spacing w:after="240" w:line="276" w:lineRule="auto"/>
        <w:jc w:val="center"/>
        <w:rPr>
          <w:b/>
          <w:bCs/>
          <w:color w:val="222222"/>
          <w:sz w:val="28"/>
          <w:szCs w:val="28"/>
        </w:rPr>
      </w:pPr>
      <w:r w:rsidRPr="2F4C39B1">
        <w:rPr>
          <w:b/>
          <w:bCs/>
          <w:color w:val="222222"/>
          <w:sz w:val="28"/>
          <w:szCs w:val="28"/>
        </w:rPr>
        <w:t>Does administrative burden influence support for a low-income childcare supplement? Evidence from a survey experiment</w:t>
      </w:r>
    </w:p>
    <w:p w14:paraId="6170BFDC" w14:textId="77777777" w:rsidR="00581866" w:rsidRDefault="00581866" w:rsidP="009026BE">
      <w:pPr>
        <w:spacing w:after="240" w:line="276" w:lineRule="auto"/>
        <w:jc w:val="center"/>
        <w:rPr>
          <w:b/>
          <w:color w:val="222222"/>
          <w:sz w:val="28"/>
          <w:szCs w:val="28"/>
        </w:rPr>
      </w:pPr>
    </w:p>
    <w:p w14:paraId="7016E9E4" w14:textId="77777777" w:rsidR="0075181E" w:rsidRDefault="0075181E" w:rsidP="009026BE">
      <w:pPr>
        <w:spacing w:after="240" w:line="276" w:lineRule="auto"/>
        <w:jc w:val="center"/>
        <w:rPr>
          <w:b/>
          <w:color w:val="222222"/>
          <w:sz w:val="28"/>
          <w:szCs w:val="28"/>
        </w:rPr>
      </w:pPr>
    </w:p>
    <w:p w14:paraId="3C0811F0" w14:textId="77777777" w:rsidR="0075181E" w:rsidRDefault="0075181E" w:rsidP="009026BE">
      <w:pPr>
        <w:spacing w:after="240" w:line="276" w:lineRule="auto"/>
        <w:jc w:val="center"/>
        <w:rPr>
          <w:b/>
          <w:color w:val="222222"/>
          <w:sz w:val="28"/>
          <w:szCs w:val="28"/>
        </w:rPr>
      </w:pPr>
    </w:p>
    <w:p w14:paraId="09CDB274" w14:textId="6D76D92C" w:rsidR="00581866" w:rsidRPr="00BB3B11" w:rsidRDefault="0075181E" w:rsidP="009026BE">
      <w:pPr>
        <w:spacing w:after="240" w:line="276" w:lineRule="auto"/>
        <w:jc w:val="center"/>
        <w:rPr>
          <w:b/>
          <w:color w:val="222222"/>
          <w:sz w:val="28"/>
          <w:szCs w:val="28"/>
        </w:rPr>
      </w:pPr>
      <w:r>
        <w:rPr>
          <w:b/>
          <w:color w:val="222222"/>
          <w:sz w:val="28"/>
          <w:szCs w:val="28"/>
        </w:rPr>
        <w:t>Supplementary Online Appendices</w:t>
      </w:r>
    </w:p>
    <w:p w14:paraId="644732BD" w14:textId="063D1495" w:rsidR="00C23A17" w:rsidRPr="00BB3B11" w:rsidRDefault="00C23A17" w:rsidP="009026BE">
      <w:pPr>
        <w:widowControl w:val="0"/>
        <w:pBdr>
          <w:top w:val="nil"/>
          <w:left w:val="nil"/>
          <w:bottom w:val="nil"/>
          <w:right w:val="nil"/>
          <w:between w:val="nil"/>
        </w:pBdr>
        <w:spacing w:after="240" w:line="276" w:lineRule="auto"/>
        <w:rPr>
          <w:color w:val="222222"/>
        </w:rPr>
      </w:pPr>
    </w:p>
    <w:p w14:paraId="1AE59169" w14:textId="77777777" w:rsidR="00AC034C" w:rsidRPr="00BB3B11" w:rsidRDefault="00AC034C" w:rsidP="009026BE">
      <w:pPr>
        <w:spacing w:after="240" w:line="276" w:lineRule="auto"/>
        <w:rPr>
          <w:color w:val="222222"/>
        </w:rPr>
        <w:sectPr w:rsidR="00AC034C" w:rsidRPr="00BB3B11" w:rsidSect="00CA1C1D">
          <w:footerReference w:type="default" r:id="rId8"/>
          <w:pgSz w:w="12240" w:h="15840"/>
          <w:pgMar w:top="1440" w:right="1440" w:bottom="1440" w:left="1440" w:header="720" w:footer="720" w:gutter="0"/>
          <w:cols w:space="720"/>
        </w:sectPr>
      </w:pPr>
    </w:p>
    <w:p w14:paraId="1FF68CD8" w14:textId="689097CD" w:rsidR="00D735C5" w:rsidRPr="00A06019" w:rsidRDefault="003113F8" w:rsidP="009026BE">
      <w:pPr>
        <w:spacing w:after="240" w:line="276" w:lineRule="auto"/>
        <w:rPr>
          <w:b/>
          <w:i/>
          <w:iCs/>
          <w:color w:val="222222"/>
        </w:rPr>
      </w:pPr>
      <w:r w:rsidRPr="00BB3B11">
        <w:rPr>
          <w:b/>
          <w:color w:val="222222"/>
        </w:rPr>
        <w:lastRenderedPageBreak/>
        <w:t>Supplementary Materials</w:t>
      </w:r>
      <w:r w:rsidR="00D735C5" w:rsidRPr="00BB3B11">
        <w:rPr>
          <w:b/>
          <w:color w:val="222222"/>
        </w:rPr>
        <w:t xml:space="preserve"> for </w:t>
      </w:r>
      <w:r w:rsidR="00D735C5" w:rsidRPr="00BB3B11">
        <w:rPr>
          <w:b/>
          <w:i/>
          <w:iCs/>
          <w:color w:val="222222"/>
        </w:rPr>
        <w:t>Does administrative burden influence support for a low-income childcare supplement? Evidence from a survey experiment</w:t>
      </w:r>
    </w:p>
    <w:p w14:paraId="644732C0" w14:textId="23C08B35" w:rsidR="00C23A17" w:rsidRPr="00BB3B11" w:rsidRDefault="004C7741" w:rsidP="009026BE">
      <w:pPr>
        <w:spacing w:after="240" w:line="276" w:lineRule="auto"/>
        <w:rPr>
          <w:color w:val="222222"/>
          <w:u w:val="single"/>
        </w:rPr>
      </w:pPr>
      <w:r w:rsidRPr="00BB3B11">
        <w:rPr>
          <w:color w:val="222222"/>
          <w:u w:val="single"/>
        </w:rPr>
        <w:t>Appendix 1</w:t>
      </w:r>
      <w:r w:rsidR="003113F8" w:rsidRPr="00BB3B11">
        <w:rPr>
          <w:color w:val="222222"/>
          <w:u w:val="single"/>
        </w:rPr>
        <w:t>. Summary Statistics</w:t>
      </w:r>
    </w:p>
    <w:p w14:paraId="644732C2" w14:textId="1ED21193" w:rsidR="00C23A17" w:rsidRPr="00BB3B11" w:rsidRDefault="003113F8" w:rsidP="009026BE">
      <w:pPr>
        <w:spacing w:after="240" w:line="276" w:lineRule="auto"/>
        <w:rPr>
          <w:color w:val="222222"/>
        </w:rPr>
      </w:pPr>
      <w:r w:rsidRPr="00BB3B11">
        <w:rPr>
          <w:color w:val="222222"/>
        </w:rPr>
        <w:t xml:space="preserve">We recruited 821 participants through the 2022 Democracy Checkup survey. Tables </w:t>
      </w:r>
      <w:r w:rsidR="0040071B" w:rsidRPr="00BB3B11">
        <w:rPr>
          <w:color w:val="222222"/>
        </w:rPr>
        <w:t>A1</w:t>
      </w:r>
      <w:r w:rsidRPr="00BB3B11">
        <w:rPr>
          <w:color w:val="222222"/>
        </w:rPr>
        <w:t xml:space="preserve"> and </w:t>
      </w:r>
      <w:r w:rsidR="0040071B" w:rsidRPr="00BB3B11">
        <w:rPr>
          <w:color w:val="222222"/>
        </w:rPr>
        <w:t>A2</w:t>
      </w:r>
      <w:r w:rsidRPr="00BB3B11">
        <w:rPr>
          <w:color w:val="222222"/>
        </w:rPr>
        <w:t xml:space="preserve"> show summary statistics for the variables mentioned in our paper, broken out by treatment group.</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38"/>
        <w:gridCol w:w="1431"/>
        <w:gridCol w:w="1431"/>
        <w:gridCol w:w="1446"/>
      </w:tblGrid>
      <w:tr w:rsidR="002E612B" w:rsidRPr="00C961AB" w14:paraId="3430754E" w14:textId="77777777" w:rsidTr="00364573">
        <w:trPr>
          <w:divId w:val="1372412548"/>
          <w:tblHeader/>
          <w:tblCellSpacing w:w="15" w:type="dxa"/>
          <w:jc w:val="center"/>
        </w:trPr>
        <w:tc>
          <w:tcPr>
            <w:tcW w:w="0" w:type="auto"/>
            <w:tcBorders>
              <w:bottom w:val="single" w:sz="4" w:space="0" w:color="auto"/>
            </w:tcBorders>
            <w:vAlign w:val="center"/>
            <w:hideMark/>
          </w:tcPr>
          <w:p w14:paraId="51F5E27A" w14:textId="2BDC81AC" w:rsidR="002E612B" w:rsidRPr="00C961AB" w:rsidRDefault="002E612B">
            <w:pPr>
              <w:jc w:val="center"/>
              <w:rPr>
                <w:b/>
                <w:bCs/>
                <w:sz w:val="21"/>
                <w:szCs w:val="21"/>
              </w:rPr>
            </w:pPr>
          </w:p>
        </w:tc>
        <w:tc>
          <w:tcPr>
            <w:tcW w:w="0" w:type="auto"/>
            <w:tcBorders>
              <w:bottom w:val="single" w:sz="4" w:space="0" w:color="auto"/>
            </w:tcBorders>
            <w:vAlign w:val="center"/>
            <w:hideMark/>
          </w:tcPr>
          <w:p w14:paraId="5DA522E4" w14:textId="77777777" w:rsidR="00364573" w:rsidRPr="00C961AB" w:rsidRDefault="002E612B">
            <w:pPr>
              <w:jc w:val="center"/>
              <w:rPr>
                <w:b/>
                <w:bCs/>
                <w:sz w:val="21"/>
                <w:szCs w:val="21"/>
              </w:rPr>
            </w:pPr>
            <w:r w:rsidRPr="00C961AB">
              <w:rPr>
                <w:rStyle w:val="Strong"/>
                <w:sz w:val="21"/>
                <w:szCs w:val="21"/>
              </w:rPr>
              <w:t>Control</w:t>
            </w:r>
            <w:r w:rsidRPr="00C961AB">
              <w:rPr>
                <w:b/>
                <w:bCs/>
                <w:sz w:val="21"/>
                <w:szCs w:val="21"/>
              </w:rPr>
              <w:t xml:space="preserve">, </w:t>
            </w:r>
          </w:p>
          <w:p w14:paraId="60FE49CB" w14:textId="0CF63D95" w:rsidR="002E612B" w:rsidRPr="00C961AB" w:rsidRDefault="002E612B">
            <w:pPr>
              <w:jc w:val="center"/>
              <w:rPr>
                <w:b/>
                <w:bCs/>
                <w:sz w:val="21"/>
                <w:szCs w:val="21"/>
              </w:rPr>
            </w:pPr>
            <w:r w:rsidRPr="00C961AB">
              <w:rPr>
                <w:b/>
                <w:bCs/>
                <w:sz w:val="21"/>
                <w:szCs w:val="21"/>
              </w:rPr>
              <w:t>N = 276</w:t>
            </w:r>
            <w:r w:rsidRPr="00C961AB">
              <w:rPr>
                <w:rStyle w:val="gtfootnotemarks2"/>
                <w:i/>
                <w:iCs/>
                <w:sz w:val="21"/>
                <w:szCs w:val="21"/>
                <w:vertAlign w:val="superscript"/>
              </w:rPr>
              <w:t>1</w:t>
            </w:r>
          </w:p>
        </w:tc>
        <w:tc>
          <w:tcPr>
            <w:tcW w:w="0" w:type="auto"/>
            <w:tcBorders>
              <w:bottom w:val="single" w:sz="4" w:space="0" w:color="auto"/>
            </w:tcBorders>
            <w:vAlign w:val="center"/>
            <w:hideMark/>
          </w:tcPr>
          <w:p w14:paraId="47B97395" w14:textId="77777777" w:rsidR="00364573" w:rsidRPr="00C961AB" w:rsidRDefault="002E612B">
            <w:pPr>
              <w:jc w:val="center"/>
              <w:rPr>
                <w:b/>
                <w:bCs/>
                <w:sz w:val="21"/>
                <w:szCs w:val="21"/>
              </w:rPr>
            </w:pPr>
            <w:r w:rsidRPr="00C961AB">
              <w:rPr>
                <w:rStyle w:val="Strong"/>
                <w:sz w:val="21"/>
                <w:szCs w:val="21"/>
              </w:rPr>
              <w:t>High-Burden</w:t>
            </w:r>
            <w:r w:rsidRPr="00C961AB">
              <w:rPr>
                <w:b/>
                <w:bCs/>
                <w:sz w:val="21"/>
                <w:szCs w:val="21"/>
              </w:rPr>
              <w:t xml:space="preserve">, </w:t>
            </w:r>
          </w:p>
          <w:p w14:paraId="1661EB08" w14:textId="233873A6" w:rsidR="002E612B" w:rsidRPr="00C961AB" w:rsidRDefault="002E612B">
            <w:pPr>
              <w:jc w:val="center"/>
              <w:rPr>
                <w:b/>
                <w:bCs/>
                <w:sz w:val="21"/>
                <w:szCs w:val="21"/>
              </w:rPr>
            </w:pPr>
            <w:r w:rsidRPr="00C961AB">
              <w:rPr>
                <w:b/>
                <w:bCs/>
                <w:sz w:val="21"/>
                <w:szCs w:val="21"/>
              </w:rPr>
              <w:t>N = 268</w:t>
            </w:r>
            <w:r w:rsidRPr="00C961AB">
              <w:rPr>
                <w:rStyle w:val="gtfootnotemarks2"/>
                <w:i/>
                <w:iCs/>
                <w:sz w:val="21"/>
                <w:szCs w:val="21"/>
                <w:vertAlign w:val="superscript"/>
              </w:rPr>
              <w:t>1</w:t>
            </w:r>
          </w:p>
        </w:tc>
        <w:tc>
          <w:tcPr>
            <w:tcW w:w="0" w:type="auto"/>
            <w:tcBorders>
              <w:bottom w:val="single" w:sz="4" w:space="0" w:color="auto"/>
            </w:tcBorders>
            <w:vAlign w:val="center"/>
            <w:hideMark/>
          </w:tcPr>
          <w:p w14:paraId="36A565B7" w14:textId="77777777" w:rsidR="00364573" w:rsidRPr="00C961AB" w:rsidRDefault="002E612B">
            <w:pPr>
              <w:jc w:val="center"/>
              <w:rPr>
                <w:b/>
                <w:bCs/>
                <w:sz w:val="21"/>
                <w:szCs w:val="21"/>
              </w:rPr>
            </w:pPr>
            <w:r w:rsidRPr="00C961AB">
              <w:rPr>
                <w:rStyle w:val="Strong"/>
                <w:sz w:val="21"/>
                <w:szCs w:val="21"/>
              </w:rPr>
              <w:t>Low-Burden</w:t>
            </w:r>
            <w:r w:rsidRPr="00C961AB">
              <w:rPr>
                <w:b/>
                <w:bCs/>
                <w:sz w:val="21"/>
                <w:szCs w:val="21"/>
              </w:rPr>
              <w:t xml:space="preserve">, </w:t>
            </w:r>
          </w:p>
          <w:p w14:paraId="4582562A" w14:textId="3093F186" w:rsidR="002E612B" w:rsidRPr="00C961AB" w:rsidRDefault="002E612B">
            <w:pPr>
              <w:jc w:val="center"/>
              <w:rPr>
                <w:b/>
                <w:bCs/>
                <w:sz w:val="21"/>
                <w:szCs w:val="21"/>
              </w:rPr>
            </w:pPr>
            <w:r w:rsidRPr="00C961AB">
              <w:rPr>
                <w:b/>
                <w:bCs/>
                <w:sz w:val="21"/>
                <w:szCs w:val="21"/>
              </w:rPr>
              <w:t>N = 277</w:t>
            </w:r>
            <w:r w:rsidRPr="00C961AB">
              <w:rPr>
                <w:rStyle w:val="gtfootnotemarks2"/>
                <w:i/>
                <w:iCs/>
                <w:sz w:val="21"/>
                <w:szCs w:val="21"/>
                <w:vertAlign w:val="superscript"/>
              </w:rPr>
              <w:t>1</w:t>
            </w:r>
          </w:p>
        </w:tc>
      </w:tr>
      <w:tr w:rsidR="002E612B" w:rsidRPr="00C961AB" w14:paraId="23FD916B" w14:textId="77777777" w:rsidTr="002E612B">
        <w:trPr>
          <w:divId w:val="1372412548"/>
          <w:tblCellSpacing w:w="15" w:type="dxa"/>
          <w:jc w:val="center"/>
        </w:trPr>
        <w:tc>
          <w:tcPr>
            <w:tcW w:w="0" w:type="auto"/>
            <w:vAlign w:val="center"/>
            <w:hideMark/>
          </w:tcPr>
          <w:p w14:paraId="42110854" w14:textId="77777777" w:rsidR="002E612B" w:rsidRPr="00C961AB" w:rsidRDefault="002E612B">
            <w:pPr>
              <w:rPr>
                <w:sz w:val="21"/>
                <w:szCs w:val="21"/>
              </w:rPr>
            </w:pPr>
            <w:r w:rsidRPr="00C961AB">
              <w:rPr>
                <w:sz w:val="21"/>
                <w:szCs w:val="21"/>
              </w:rPr>
              <w:t>Estimated application time (hours)</w:t>
            </w:r>
          </w:p>
        </w:tc>
        <w:tc>
          <w:tcPr>
            <w:tcW w:w="0" w:type="auto"/>
            <w:vAlign w:val="center"/>
            <w:hideMark/>
          </w:tcPr>
          <w:p w14:paraId="227953F0" w14:textId="77777777" w:rsidR="002E612B" w:rsidRPr="00C961AB" w:rsidRDefault="002E612B" w:rsidP="000A14E7">
            <w:pPr>
              <w:jc w:val="center"/>
              <w:rPr>
                <w:sz w:val="21"/>
                <w:szCs w:val="21"/>
              </w:rPr>
            </w:pPr>
            <w:r w:rsidRPr="00C961AB">
              <w:rPr>
                <w:sz w:val="21"/>
                <w:szCs w:val="21"/>
              </w:rPr>
              <w:t>6.55 (5.66)</w:t>
            </w:r>
          </w:p>
        </w:tc>
        <w:tc>
          <w:tcPr>
            <w:tcW w:w="0" w:type="auto"/>
            <w:vAlign w:val="center"/>
            <w:hideMark/>
          </w:tcPr>
          <w:p w14:paraId="2395D45D" w14:textId="77777777" w:rsidR="002E612B" w:rsidRPr="00C961AB" w:rsidRDefault="002E612B" w:rsidP="000A14E7">
            <w:pPr>
              <w:jc w:val="center"/>
              <w:rPr>
                <w:sz w:val="21"/>
                <w:szCs w:val="21"/>
              </w:rPr>
            </w:pPr>
            <w:r w:rsidRPr="00C961AB">
              <w:rPr>
                <w:sz w:val="21"/>
                <w:szCs w:val="21"/>
              </w:rPr>
              <w:t>8.52 (5.84)</w:t>
            </w:r>
          </w:p>
        </w:tc>
        <w:tc>
          <w:tcPr>
            <w:tcW w:w="0" w:type="auto"/>
            <w:vAlign w:val="center"/>
            <w:hideMark/>
          </w:tcPr>
          <w:p w14:paraId="4600B3C6" w14:textId="77777777" w:rsidR="002E612B" w:rsidRPr="00C961AB" w:rsidRDefault="002E612B" w:rsidP="000A14E7">
            <w:pPr>
              <w:jc w:val="center"/>
              <w:rPr>
                <w:sz w:val="21"/>
                <w:szCs w:val="21"/>
              </w:rPr>
            </w:pPr>
            <w:r w:rsidRPr="00C961AB">
              <w:rPr>
                <w:sz w:val="21"/>
                <w:szCs w:val="21"/>
              </w:rPr>
              <w:t>6.30 (5.39)</w:t>
            </w:r>
          </w:p>
        </w:tc>
      </w:tr>
      <w:tr w:rsidR="002E612B" w:rsidRPr="00C961AB" w14:paraId="1E222796" w14:textId="77777777" w:rsidTr="002E612B">
        <w:trPr>
          <w:divId w:val="1372412548"/>
          <w:tblCellSpacing w:w="15" w:type="dxa"/>
          <w:jc w:val="center"/>
        </w:trPr>
        <w:tc>
          <w:tcPr>
            <w:tcW w:w="0" w:type="auto"/>
            <w:vAlign w:val="center"/>
            <w:hideMark/>
          </w:tcPr>
          <w:p w14:paraId="51C06B38" w14:textId="77777777" w:rsidR="002E612B" w:rsidRPr="00C961AB" w:rsidRDefault="002E612B">
            <w:pPr>
              <w:rPr>
                <w:sz w:val="21"/>
                <w:szCs w:val="21"/>
              </w:rPr>
            </w:pPr>
            <w:r w:rsidRPr="00C961AB">
              <w:rPr>
                <w:sz w:val="21"/>
                <w:szCs w:val="21"/>
              </w:rPr>
              <w:t>DV#1: Support for hypothetical childcare program</w:t>
            </w:r>
          </w:p>
        </w:tc>
        <w:tc>
          <w:tcPr>
            <w:tcW w:w="0" w:type="auto"/>
            <w:vAlign w:val="center"/>
            <w:hideMark/>
          </w:tcPr>
          <w:p w14:paraId="5DDE29C5" w14:textId="77777777" w:rsidR="002E612B" w:rsidRPr="00C961AB" w:rsidRDefault="002E612B" w:rsidP="000A14E7">
            <w:pPr>
              <w:jc w:val="center"/>
              <w:rPr>
                <w:sz w:val="21"/>
                <w:szCs w:val="21"/>
              </w:rPr>
            </w:pPr>
          </w:p>
        </w:tc>
        <w:tc>
          <w:tcPr>
            <w:tcW w:w="0" w:type="auto"/>
            <w:vAlign w:val="center"/>
            <w:hideMark/>
          </w:tcPr>
          <w:p w14:paraId="2EF55005" w14:textId="77777777" w:rsidR="002E612B" w:rsidRPr="00C961AB" w:rsidRDefault="002E612B" w:rsidP="000A14E7">
            <w:pPr>
              <w:jc w:val="center"/>
              <w:rPr>
                <w:sz w:val="21"/>
                <w:szCs w:val="21"/>
              </w:rPr>
            </w:pPr>
          </w:p>
        </w:tc>
        <w:tc>
          <w:tcPr>
            <w:tcW w:w="0" w:type="auto"/>
            <w:vAlign w:val="center"/>
            <w:hideMark/>
          </w:tcPr>
          <w:p w14:paraId="140BA769" w14:textId="77777777" w:rsidR="002E612B" w:rsidRPr="00C961AB" w:rsidRDefault="002E612B" w:rsidP="000A14E7">
            <w:pPr>
              <w:jc w:val="center"/>
              <w:rPr>
                <w:sz w:val="21"/>
                <w:szCs w:val="21"/>
              </w:rPr>
            </w:pPr>
          </w:p>
        </w:tc>
      </w:tr>
      <w:tr w:rsidR="002E612B" w:rsidRPr="00C961AB" w14:paraId="32A89505" w14:textId="77777777" w:rsidTr="002E612B">
        <w:trPr>
          <w:divId w:val="1372412548"/>
          <w:tblCellSpacing w:w="15" w:type="dxa"/>
          <w:jc w:val="center"/>
        </w:trPr>
        <w:tc>
          <w:tcPr>
            <w:tcW w:w="0" w:type="auto"/>
            <w:vAlign w:val="center"/>
            <w:hideMark/>
          </w:tcPr>
          <w:p w14:paraId="1F556110" w14:textId="77777777" w:rsidR="002E612B" w:rsidRPr="00C961AB" w:rsidRDefault="002E612B">
            <w:pPr>
              <w:rPr>
                <w:sz w:val="21"/>
                <w:szCs w:val="21"/>
              </w:rPr>
            </w:pPr>
            <w:r w:rsidRPr="00C961AB">
              <w:rPr>
                <w:sz w:val="21"/>
                <w:szCs w:val="21"/>
              </w:rPr>
              <w:t>    Strongly oppose</w:t>
            </w:r>
          </w:p>
        </w:tc>
        <w:tc>
          <w:tcPr>
            <w:tcW w:w="0" w:type="auto"/>
            <w:vAlign w:val="center"/>
            <w:hideMark/>
          </w:tcPr>
          <w:p w14:paraId="297965CD" w14:textId="77777777" w:rsidR="002E612B" w:rsidRPr="00C961AB" w:rsidRDefault="002E612B" w:rsidP="000A14E7">
            <w:pPr>
              <w:jc w:val="center"/>
              <w:rPr>
                <w:sz w:val="21"/>
                <w:szCs w:val="21"/>
              </w:rPr>
            </w:pPr>
            <w:r w:rsidRPr="00C961AB">
              <w:rPr>
                <w:sz w:val="21"/>
                <w:szCs w:val="21"/>
              </w:rPr>
              <w:t>24 / 276 (8.7%)</w:t>
            </w:r>
          </w:p>
        </w:tc>
        <w:tc>
          <w:tcPr>
            <w:tcW w:w="0" w:type="auto"/>
            <w:vAlign w:val="center"/>
            <w:hideMark/>
          </w:tcPr>
          <w:p w14:paraId="31432BC9" w14:textId="77777777" w:rsidR="002E612B" w:rsidRPr="00C961AB" w:rsidRDefault="002E612B" w:rsidP="000A14E7">
            <w:pPr>
              <w:jc w:val="center"/>
              <w:rPr>
                <w:sz w:val="21"/>
                <w:szCs w:val="21"/>
              </w:rPr>
            </w:pPr>
            <w:r w:rsidRPr="00C961AB">
              <w:rPr>
                <w:sz w:val="21"/>
                <w:szCs w:val="21"/>
              </w:rPr>
              <w:t>21 / 268 (7.8%)</w:t>
            </w:r>
          </w:p>
        </w:tc>
        <w:tc>
          <w:tcPr>
            <w:tcW w:w="0" w:type="auto"/>
            <w:vAlign w:val="center"/>
            <w:hideMark/>
          </w:tcPr>
          <w:p w14:paraId="78F38E57" w14:textId="77777777" w:rsidR="002E612B" w:rsidRPr="00C961AB" w:rsidRDefault="002E612B" w:rsidP="000A14E7">
            <w:pPr>
              <w:jc w:val="center"/>
              <w:rPr>
                <w:sz w:val="21"/>
                <w:szCs w:val="21"/>
              </w:rPr>
            </w:pPr>
            <w:r w:rsidRPr="00C961AB">
              <w:rPr>
                <w:sz w:val="21"/>
                <w:szCs w:val="21"/>
              </w:rPr>
              <w:t>33 / 277 (12%)</w:t>
            </w:r>
          </w:p>
        </w:tc>
      </w:tr>
      <w:tr w:rsidR="002E612B" w:rsidRPr="00C961AB" w14:paraId="13A1207C" w14:textId="77777777" w:rsidTr="002E612B">
        <w:trPr>
          <w:divId w:val="1372412548"/>
          <w:tblCellSpacing w:w="15" w:type="dxa"/>
          <w:jc w:val="center"/>
        </w:trPr>
        <w:tc>
          <w:tcPr>
            <w:tcW w:w="0" w:type="auto"/>
            <w:vAlign w:val="center"/>
            <w:hideMark/>
          </w:tcPr>
          <w:p w14:paraId="0869AC93" w14:textId="77777777" w:rsidR="002E612B" w:rsidRPr="00C961AB" w:rsidRDefault="002E612B">
            <w:pPr>
              <w:rPr>
                <w:sz w:val="21"/>
                <w:szCs w:val="21"/>
              </w:rPr>
            </w:pPr>
            <w:r w:rsidRPr="00C961AB">
              <w:rPr>
                <w:sz w:val="21"/>
                <w:szCs w:val="21"/>
              </w:rPr>
              <w:t>    Somewhat oppose</w:t>
            </w:r>
          </w:p>
        </w:tc>
        <w:tc>
          <w:tcPr>
            <w:tcW w:w="0" w:type="auto"/>
            <w:vAlign w:val="center"/>
            <w:hideMark/>
          </w:tcPr>
          <w:p w14:paraId="590E2904" w14:textId="77777777" w:rsidR="002E612B" w:rsidRPr="00C961AB" w:rsidRDefault="002E612B" w:rsidP="000A14E7">
            <w:pPr>
              <w:jc w:val="center"/>
              <w:rPr>
                <w:sz w:val="21"/>
                <w:szCs w:val="21"/>
              </w:rPr>
            </w:pPr>
            <w:r w:rsidRPr="00C961AB">
              <w:rPr>
                <w:sz w:val="21"/>
                <w:szCs w:val="21"/>
              </w:rPr>
              <w:t>30 / 276 (11%)</w:t>
            </w:r>
          </w:p>
        </w:tc>
        <w:tc>
          <w:tcPr>
            <w:tcW w:w="0" w:type="auto"/>
            <w:vAlign w:val="center"/>
            <w:hideMark/>
          </w:tcPr>
          <w:p w14:paraId="0F485F57" w14:textId="77777777" w:rsidR="002E612B" w:rsidRPr="00C961AB" w:rsidRDefault="002E612B" w:rsidP="000A14E7">
            <w:pPr>
              <w:jc w:val="center"/>
              <w:rPr>
                <w:sz w:val="21"/>
                <w:szCs w:val="21"/>
              </w:rPr>
            </w:pPr>
            <w:r w:rsidRPr="00C961AB">
              <w:rPr>
                <w:sz w:val="21"/>
                <w:szCs w:val="21"/>
              </w:rPr>
              <w:t>43 / 268 (16%)</w:t>
            </w:r>
          </w:p>
        </w:tc>
        <w:tc>
          <w:tcPr>
            <w:tcW w:w="0" w:type="auto"/>
            <w:vAlign w:val="center"/>
            <w:hideMark/>
          </w:tcPr>
          <w:p w14:paraId="667E3AC2" w14:textId="77777777" w:rsidR="002E612B" w:rsidRPr="00C961AB" w:rsidRDefault="002E612B" w:rsidP="000A14E7">
            <w:pPr>
              <w:jc w:val="center"/>
              <w:rPr>
                <w:sz w:val="21"/>
                <w:szCs w:val="21"/>
              </w:rPr>
            </w:pPr>
            <w:r w:rsidRPr="00C961AB">
              <w:rPr>
                <w:sz w:val="21"/>
                <w:szCs w:val="21"/>
              </w:rPr>
              <w:t>31 / 277 (11%)</w:t>
            </w:r>
          </w:p>
        </w:tc>
      </w:tr>
      <w:tr w:rsidR="002E612B" w:rsidRPr="00C961AB" w14:paraId="26600F55" w14:textId="77777777" w:rsidTr="002E612B">
        <w:trPr>
          <w:divId w:val="1372412548"/>
          <w:tblCellSpacing w:w="15" w:type="dxa"/>
          <w:jc w:val="center"/>
        </w:trPr>
        <w:tc>
          <w:tcPr>
            <w:tcW w:w="0" w:type="auto"/>
            <w:vAlign w:val="center"/>
            <w:hideMark/>
          </w:tcPr>
          <w:p w14:paraId="27680020" w14:textId="77777777" w:rsidR="002E612B" w:rsidRPr="00C961AB" w:rsidRDefault="002E612B">
            <w:pPr>
              <w:rPr>
                <w:sz w:val="21"/>
                <w:szCs w:val="21"/>
              </w:rPr>
            </w:pPr>
            <w:r w:rsidRPr="00C961AB">
              <w:rPr>
                <w:sz w:val="21"/>
                <w:szCs w:val="21"/>
              </w:rPr>
              <w:t>    Neither support nor oppose</w:t>
            </w:r>
          </w:p>
        </w:tc>
        <w:tc>
          <w:tcPr>
            <w:tcW w:w="0" w:type="auto"/>
            <w:vAlign w:val="center"/>
            <w:hideMark/>
          </w:tcPr>
          <w:p w14:paraId="5BD9A59D" w14:textId="77777777" w:rsidR="002E612B" w:rsidRPr="00C961AB" w:rsidRDefault="002E612B" w:rsidP="000A14E7">
            <w:pPr>
              <w:jc w:val="center"/>
              <w:rPr>
                <w:sz w:val="21"/>
                <w:szCs w:val="21"/>
              </w:rPr>
            </w:pPr>
            <w:r w:rsidRPr="00C961AB">
              <w:rPr>
                <w:sz w:val="21"/>
                <w:szCs w:val="21"/>
              </w:rPr>
              <w:t>64 / 276 (23%)</w:t>
            </w:r>
          </w:p>
        </w:tc>
        <w:tc>
          <w:tcPr>
            <w:tcW w:w="0" w:type="auto"/>
            <w:vAlign w:val="center"/>
            <w:hideMark/>
          </w:tcPr>
          <w:p w14:paraId="47B357A5" w14:textId="77777777" w:rsidR="002E612B" w:rsidRPr="00C961AB" w:rsidRDefault="002E612B" w:rsidP="000A14E7">
            <w:pPr>
              <w:jc w:val="center"/>
              <w:rPr>
                <w:sz w:val="21"/>
                <w:szCs w:val="21"/>
              </w:rPr>
            </w:pPr>
            <w:r w:rsidRPr="00C961AB">
              <w:rPr>
                <w:sz w:val="21"/>
                <w:szCs w:val="21"/>
              </w:rPr>
              <w:t>80 / 268 (30%)</w:t>
            </w:r>
          </w:p>
        </w:tc>
        <w:tc>
          <w:tcPr>
            <w:tcW w:w="0" w:type="auto"/>
            <w:vAlign w:val="center"/>
            <w:hideMark/>
          </w:tcPr>
          <w:p w14:paraId="46362617" w14:textId="77777777" w:rsidR="002E612B" w:rsidRPr="00C961AB" w:rsidRDefault="002E612B" w:rsidP="000A14E7">
            <w:pPr>
              <w:jc w:val="center"/>
              <w:rPr>
                <w:sz w:val="21"/>
                <w:szCs w:val="21"/>
              </w:rPr>
            </w:pPr>
            <w:r w:rsidRPr="00C961AB">
              <w:rPr>
                <w:sz w:val="21"/>
                <w:szCs w:val="21"/>
              </w:rPr>
              <w:t>77 / 277 (28%)</w:t>
            </w:r>
          </w:p>
        </w:tc>
      </w:tr>
      <w:tr w:rsidR="002E612B" w:rsidRPr="00C961AB" w14:paraId="75A3E7BA" w14:textId="77777777" w:rsidTr="002E612B">
        <w:trPr>
          <w:divId w:val="1372412548"/>
          <w:tblCellSpacing w:w="15" w:type="dxa"/>
          <w:jc w:val="center"/>
        </w:trPr>
        <w:tc>
          <w:tcPr>
            <w:tcW w:w="0" w:type="auto"/>
            <w:vAlign w:val="center"/>
            <w:hideMark/>
          </w:tcPr>
          <w:p w14:paraId="4E38F496" w14:textId="77777777" w:rsidR="002E612B" w:rsidRPr="00C961AB" w:rsidRDefault="002E612B">
            <w:pPr>
              <w:rPr>
                <w:sz w:val="21"/>
                <w:szCs w:val="21"/>
              </w:rPr>
            </w:pPr>
            <w:r w:rsidRPr="00C961AB">
              <w:rPr>
                <w:sz w:val="21"/>
                <w:szCs w:val="21"/>
              </w:rPr>
              <w:t>    Somewhat support</w:t>
            </w:r>
          </w:p>
        </w:tc>
        <w:tc>
          <w:tcPr>
            <w:tcW w:w="0" w:type="auto"/>
            <w:vAlign w:val="center"/>
            <w:hideMark/>
          </w:tcPr>
          <w:p w14:paraId="7A0C0DFB" w14:textId="77777777" w:rsidR="002E612B" w:rsidRPr="00C961AB" w:rsidRDefault="002E612B" w:rsidP="000A14E7">
            <w:pPr>
              <w:jc w:val="center"/>
              <w:rPr>
                <w:sz w:val="21"/>
                <w:szCs w:val="21"/>
              </w:rPr>
            </w:pPr>
            <w:r w:rsidRPr="00C961AB">
              <w:rPr>
                <w:sz w:val="21"/>
                <w:szCs w:val="21"/>
              </w:rPr>
              <w:t>92 / 276 (33%)</w:t>
            </w:r>
          </w:p>
        </w:tc>
        <w:tc>
          <w:tcPr>
            <w:tcW w:w="0" w:type="auto"/>
            <w:vAlign w:val="center"/>
            <w:hideMark/>
          </w:tcPr>
          <w:p w14:paraId="3B81612D" w14:textId="77777777" w:rsidR="002E612B" w:rsidRPr="00C961AB" w:rsidRDefault="002E612B" w:rsidP="000A14E7">
            <w:pPr>
              <w:jc w:val="center"/>
              <w:rPr>
                <w:sz w:val="21"/>
                <w:szCs w:val="21"/>
              </w:rPr>
            </w:pPr>
            <w:r w:rsidRPr="00C961AB">
              <w:rPr>
                <w:sz w:val="21"/>
                <w:szCs w:val="21"/>
              </w:rPr>
              <w:t>78 / 268 (29%)</w:t>
            </w:r>
          </w:p>
        </w:tc>
        <w:tc>
          <w:tcPr>
            <w:tcW w:w="0" w:type="auto"/>
            <w:vAlign w:val="center"/>
            <w:hideMark/>
          </w:tcPr>
          <w:p w14:paraId="6D79D316" w14:textId="77777777" w:rsidR="002E612B" w:rsidRPr="00C961AB" w:rsidRDefault="002E612B" w:rsidP="000A14E7">
            <w:pPr>
              <w:jc w:val="center"/>
              <w:rPr>
                <w:sz w:val="21"/>
                <w:szCs w:val="21"/>
              </w:rPr>
            </w:pPr>
            <w:r w:rsidRPr="00C961AB">
              <w:rPr>
                <w:sz w:val="21"/>
                <w:szCs w:val="21"/>
              </w:rPr>
              <w:t>93 / 277 (34%)</w:t>
            </w:r>
          </w:p>
        </w:tc>
      </w:tr>
      <w:tr w:rsidR="002E612B" w:rsidRPr="00C961AB" w14:paraId="68E725CF" w14:textId="77777777" w:rsidTr="002E612B">
        <w:trPr>
          <w:divId w:val="1372412548"/>
          <w:tblCellSpacing w:w="15" w:type="dxa"/>
          <w:jc w:val="center"/>
        </w:trPr>
        <w:tc>
          <w:tcPr>
            <w:tcW w:w="0" w:type="auto"/>
            <w:vAlign w:val="center"/>
            <w:hideMark/>
          </w:tcPr>
          <w:p w14:paraId="2BFDCAA0" w14:textId="77777777" w:rsidR="002E612B" w:rsidRPr="00C961AB" w:rsidRDefault="002E612B">
            <w:pPr>
              <w:rPr>
                <w:sz w:val="21"/>
                <w:szCs w:val="21"/>
              </w:rPr>
            </w:pPr>
            <w:r w:rsidRPr="00C961AB">
              <w:rPr>
                <w:sz w:val="21"/>
                <w:szCs w:val="21"/>
              </w:rPr>
              <w:t>    Strongly support</w:t>
            </w:r>
          </w:p>
        </w:tc>
        <w:tc>
          <w:tcPr>
            <w:tcW w:w="0" w:type="auto"/>
            <w:vAlign w:val="center"/>
            <w:hideMark/>
          </w:tcPr>
          <w:p w14:paraId="42531FEF" w14:textId="77777777" w:rsidR="002E612B" w:rsidRPr="00C961AB" w:rsidRDefault="002E612B" w:rsidP="000A14E7">
            <w:pPr>
              <w:jc w:val="center"/>
              <w:rPr>
                <w:sz w:val="21"/>
                <w:szCs w:val="21"/>
              </w:rPr>
            </w:pPr>
            <w:r w:rsidRPr="00C961AB">
              <w:rPr>
                <w:sz w:val="21"/>
                <w:szCs w:val="21"/>
              </w:rPr>
              <w:t>66 / 276 (24%)</w:t>
            </w:r>
          </w:p>
        </w:tc>
        <w:tc>
          <w:tcPr>
            <w:tcW w:w="0" w:type="auto"/>
            <w:vAlign w:val="center"/>
            <w:hideMark/>
          </w:tcPr>
          <w:p w14:paraId="09FCFC6E" w14:textId="77777777" w:rsidR="002E612B" w:rsidRPr="00C961AB" w:rsidRDefault="002E612B" w:rsidP="000A14E7">
            <w:pPr>
              <w:jc w:val="center"/>
              <w:rPr>
                <w:sz w:val="21"/>
                <w:szCs w:val="21"/>
              </w:rPr>
            </w:pPr>
            <w:r w:rsidRPr="00C961AB">
              <w:rPr>
                <w:sz w:val="21"/>
                <w:szCs w:val="21"/>
              </w:rPr>
              <w:t>46 / 268 (17%)</w:t>
            </w:r>
          </w:p>
        </w:tc>
        <w:tc>
          <w:tcPr>
            <w:tcW w:w="0" w:type="auto"/>
            <w:vAlign w:val="center"/>
            <w:hideMark/>
          </w:tcPr>
          <w:p w14:paraId="496CAAF4" w14:textId="77777777" w:rsidR="002E612B" w:rsidRPr="00C961AB" w:rsidRDefault="002E612B" w:rsidP="000A14E7">
            <w:pPr>
              <w:jc w:val="center"/>
              <w:rPr>
                <w:sz w:val="21"/>
                <w:szCs w:val="21"/>
              </w:rPr>
            </w:pPr>
            <w:r w:rsidRPr="00C961AB">
              <w:rPr>
                <w:sz w:val="21"/>
                <w:szCs w:val="21"/>
              </w:rPr>
              <w:t>43 / 277 (16%)</w:t>
            </w:r>
          </w:p>
        </w:tc>
      </w:tr>
      <w:tr w:rsidR="002E612B" w:rsidRPr="00C961AB" w14:paraId="0B173435" w14:textId="77777777" w:rsidTr="002E612B">
        <w:trPr>
          <w:divId w:val="1372412548"/>
          <w:tblCellSpacing w:w="15" w:type="dxa"/>
          <w:jc w:val="center"/>
        </w:trPr>
        <w:tc>
          <w:tcPr>
            <w:tcW w:w="0" w:type="auto"/>
            <w:vAlign w:val="center"/>
            <w:hideMark/>
          </w:tcPr>
          <w:p w14:paraId="06A267DF" w14:textId="77777777" w:rsidR="002E612B" w:rsidRPr="00C961AB" w:rsidRDefault="002E612B">
            <w:pPr>
              <w:rPr>
                <w:sz w:val="21"/>
                <w:szCs w:val="21"/>
              </w:rPr>
            </w:pPr>
            <w:r w:rsidRPr="00C961AB">
              <w:rPr>
                <w:sz w:val="21"/>
                <w:szCs w:val="21"/>
              </w:rPr>
              <w:t>DV #2: Willingness-to-Pay</w:t>
            </w:r>
          </w:p>
        </w:tc>
        <w:tc>
          <w:tcPr>
            <w:tcW w:w="0" w:type="auto"/>
            <w:vAlign w:val="center"/>
            <w:hideMark/>
          </w:tcPr>
          <w:p w14:paraId="1F77782E" w14:textId="77777777" w:rsidR="002E612B" w:rsidRPr="00C961AB" w:rsidRDefault="002E612B" w:rsidP="000A14E7">
            <w:pPr>
              <w:jc w:val="center"/>
              <w:rPr>
                <w:sz w:val="21"/>
                <w:szCs w:val="21"/>
              </w:rPr>
            </w:pPr>
            <w:r w:rsidRPr="00C961AB">
              <w:rPr>
                <w:sz w:val="21"/>
                <w:szCs w:val="21"/>
              </w:rPr>
              <w:t>23.94 (43.64)</w:t>
            </w:r>
          </w:p>
        </w:tc>
        <w:tc>
          <w:tcPr>
            <w:tcW w:w="0" w:type="auto"/>
            <w:vAlign w:val="center"/>
            <w:hideMark/>
          </w:tcPr>
          <w:p w14:paraId="454A4FF5" w14:textId="77777777" w:rsidR="002E612B" w:rsidRPr="00C961AB" w:rsidRDefault="002E612B" w:rsidP="000A14E7">
            <w:pPr>
              <w:jc w:val="center"/>
              <w:rPr>
                <w:sz w:val="21"/>
                <w:szCs w:val="21"/>
              </w:rPr>
            </w:pPr>
            <w:r w:rsidRPr="00C961AB">
              <w:rPr>
                <w:sz w:val="21"/>
                <w:szCs w:val="21"/>
              </w:rPr>
              <w:t>22.96 (47.63)</w:t>
            </w:r>
          </w:p>
        </w:tc>
        <w:tc>
          <w:tcPr>
            <w:tcW w:w="0" w:type="auto"/>
            <w:vAlign w:val="center"/>
            <w:hideMark/>
          </w:tcPr>
          <w:p w14:paraId="4EEA3C46" w14:textId="77777777" w:rsidR="002E612B" w:rsidRPr="00C961AB" w:rsidRDefault="002E612B" w:rsidP="000A14E7">
            <w:pPr>
              <w:jc w:val="center"/>
              <w:rPr>
                <w:sz w:val="21"/>
                <w:szCs w:val="21"/>
              </w:rPr>
            </w:pPr>
            <w:r w:rsidRPr="00C961AB">
              <w:rPr>
                <w:sz w:val="21"/>
                <w:szCs w:val="21"/>
              </w:rPr>
              <w:t>23.51 (45.73)</w:t>
            </w:r>
          </w:p>
        </w:tc>
      </w:tr>
      <w:tr w:rsidR="002E612B" w:rsidRPr="00C961AB" w14:paraId="07DB58BE" w14:textId="77777777" w:rsidTr="002E612B">
        <w:trPr>
          <w:divId w:val="1372412548"/>
          <w:tblCellSpacing w:w="15" w:type="dxa"/>
          <w:jc w:val="center"/>
        </w:trPr>
        <w:tc>
          <w:tcPr>
            <w:tcW w:w="0" w:type="auto"/>
            <w:vAlign w:val="center"/>
            <w:hideMark/>
          </w:tcPr>
          <w:p w14:paraId="143A8283" w14:textId="77777777" w:rsidR="002E612B" w:rsidRPr="00C961AB" w:rsidRDefault="002E612B">
            <w:pPr>
              <w:rPr>
                <w:sz w:val="21"/>
                <w:szCs w:val="21"/>
              </w:rPr>
            </w:pPr>
            <w:r w:rsidRPr="00C961AB">
              <w:rPr>
                <w:sz w:val="21"/>
                <w:szCs w:val="21"/>
              </w:rPr>
              <w:t>Vote choice in 2021 federal election</w:t>
            </w:r>
          </w:p>
        </w:tc>
        <w:tc>
          <w:tcPr>
            <w:tcW w:w="0" w:type="auto"/>
            <w:vAlign w:val="center"/>
            <w:hideMark/>
          </w:tcPr>
          <w:p w14:paraId="23ADAA57" w14:textId="77777777" w:rsidR="002E612B" w:rsidRPr="00C961AB" w:rsidRDefault="002E612B" w:rsidP="000A14E7">
            <w:pPr>
              <w:jc w:val="center"/>
              <w:rPr>
                <w:sz w:val="21"/>
                <w:szCs w:val="21"/>
              </w:rPr>
            </w:pPr>
          </w:p>
        </w:tc>
        <w:tc>
          <w:tcPr>
            <w:tcW w:w="0" w:type="auto"/>
            <w:vAlign w:val="center"/>
            <w:hideMark/>
          </w:tcPr>
          <w:p w14:paraId="586CA1C6" w14:textId="77777777" w:rsidR="002E612B" w:rsidRPr="00C961AB" w:rsidRDefault="002E612B" w:rsidP="000A14E7">
            <w:pPr>
              <w:jc w:val="center"/>
              <w:rPr>
                <w:sz w:val="21"/>
                <w:szCs w:val="21"/>
              </w:rPr>
            </w:pPr>
          </w:p>
        </w:tc>
        <w:tc>
          <w:tcPr>
            <w:tcW w:w="0" w:type="auto"/>
            <w:vAlign w:val="center"/>
            <w:hideMark/>
          </w:tcPr>
          <w:p w14:paraId="5A86FE6C" w14:textId="77777777" w:rsidR="002E612B" w:rsidRPr="00C961AB" w:rsidRDefault="002E612B" w:rsidP="000A14E7">
            <w:pPr>
              <w:jc w:val="center"/>
              <w:rPr>
                <w:sz w:val="21"/>
                <w:szCs w:val="21"/>
              </w:rPr>
            </w:pPr>
          </w:p>
        </w:tc>
      </w:tr>
      <w:tr w:rsidR="002E612B" w:rsidRPr="00C961AB" w14:paraId="3EE7D487" w14:textId="77777777" w:rsidTr="002E612B">
        <w:trPr>
          <w:divId w:val="1372412548"/>
          <w:tblCellSpacing w:w="15" w:type="dxa"/>
          <w:jc w:val="center"/>
        </w:trPr>
        <w:tc>
          <w:tcPr>
            <w:tcW w:w="0" w:type="auto"/>
            <w:vAlign w:val="center"/>
            <w:hideMark/>
          </w:tcPr>
          <w:p w14:paraId="04E82CE5" w14:textId="77777777" w:rsidR="002E612B" w:rsidRPr="00C961AB" w:rsidRDefault="002E612B">
            <w:pPr>
              <w:rPr>
                <w:sz w:val="21"/>
                <w:szCs w:val="21"/>
              </w:rPr>
            </w:pPr>
            <w:r w:rsidRPr="00C961AB">
              <w:rPr>
                <w:sz w:val="21"/>
                <w:szCs w:val="21"/>
              </w:rPr>
              <w:t>    Bloc</w:t>
            </w:r>
          </w:p>
        </w:tc>
        <w:tc>
          <w:tcPr>
            <w:tcW w:w="0" w:type="auto"/>
            <w:vAlign w:val="center"/>
            <w:hideMark/>
          </w:tcPr>
          <w:p w14:paraId="5A0F05B0" w14:textId="77777777" w:rsidR="002E612B" w:rsidRPr="00C961AB" w:rsidRDefault="002E612B" w:rsidP="000A14E7">
            <w:pPr>
              <w:jc w:val="center"/>
              <w:rPr>
                <w:sz w:val="21"/>
                <w:szCs w:val="21"/>
              </w:rPr>
            </w:pPr>
            <w:r w:rsidRPr="00C961AB">
              <w:rPr>
                <w:sz w:val="21"/>
                <w:szCs w:val="21"/>
              </w:rPr>
              <w:t>12 / 276 (4.3%)</w:t>
            </w:r>
          </w:p>
        </w:tc>
        <w:tc>
          <w:tcPr>
            <w:tcW w:w="0" w:type="auto"/>
            <w:vAlign w:val="center"/>
            <w:hideMark/>
          </w:tcPr>
          <w:p w14:paraId="0D5A0922" w14:textId="77777777" w:rsidR="002E612B" w:rsidRPr="00C961AB" w:rsidRDefault="002E612B" w:rsidP="000A14E7">
            <w:pPr>
              <w:jc w:val="center"/>
              <w:rPr>
                <w:sz w:val="21"/>
                <w:szCs w:val="21"/>
              </w:rPr>
            </w:pPr>
            <w:r w:rsidRPr="00C961AB">
              <w:rPr>
                <w:sz w:val="21"/>
                <w:szCs w:val="21"/>
              </w:rPr>
              <w:t>17 / 268 (6.3%)</w:t>
            </w:r>
          </w:p>
        </w:tc>
        <w:tc>
          <w:tcPr>
            <w:tcW w:w="0" w:type="auto"/>
            <w:vAlign w:val="center"/>
            <w:hideMark/>
          </w:tcPr>
          <w:p w14:paraId="521D08CF" w14:textId="77777777" w:rsidR="002E612B" w:rsidRPr="00C961AB" w:rsidRDefault="002E612B" w:rsidP="000A14E7">
            <w:pPr>
              <w:jc w:val="center"/>
              <w:rPr>
                <w:sz w:val="21"/>
                <w:szCs w:val="21"/>
              </w:rPr>
            </w:pPr>
            <w:r w:rsidRPr="00C961AB">
              <w:rPr>
                <w:sz w:val="21"/>
                <w:szCs w:val="21"/>
              </w:rPr>
              <w:t>26 / 277 (9.4%)</w:t>
            </w:r>
          </w:p>
        </w:tc>
      </w:tr>
      <w:tr w:rsidR="002E612B" w:rsidRPr="00C961AB" w14:paraId="0ACD9C80" w14:textId="77777777" w:rsidTr="002E612B">
        <w:trPr>
          <w:divId w:val="1372412548"/>
          <w:tblCellSpacing w:w="15" w:type="dxa"/>
          <w:jc w:val="center"/>
        </w:trPr>
        <w:tc>
          <w:tcPr>
            <w:tcW w:w="0" w:type="auto"/>
            <w:vAlign w:val="center"/>
            <w:hideMark/>
          </w:tcPr>
          <w:p w14:paraId="5ED10506" w14:textId="77777777" w:rsidR="002E612B" w:rsidRPr="00C961AB" w:rsidRDefault="002E612B">
            <w:pPr>
              <w:rPr>
                <w:sz w:val="21"/>
                <w:szCs w:val="21"/>
              </w:rPr>
            </w:pPr>
            <w:r w:rsidRPr="00C961AB">
              <w:rPr>
                <w:sz w:val="21"/>
                <w:szCs w:val="21"/>
              </w:rPr>
              <w:t>    Conservative</w:t>
            </w:r>
          </w:p>
        </w:tc>
        <w:tc>
          <w:tcPr>
            <w:tcW w:w="0" w:type="auto"/>
            <w:vAlign w:val="center"/>
            <w:hideMark/>
          </w:tcPr>
          <w:p w14:paraId="13BAAA0C" w14:textId="77777777" w:rsidR="002E612B" w:rsidRPr="00C961AB" w:rsidRDefault="002E612B" w:rsidP="000A14E7">
            <w:pPr>
              <w:jc w:val="center"/>
              <w:rPr>
                <w:sz w:val="21"/>
                <w:szCs w:val="21"/>
              </w:rPr>
            </w:pPr>
            <w:r w:rsidRPr="00C961AB">
              <w:rPr>
                <w:sz w:val="21"/>
                <w:szCs w:val="21"/>
              </w:rPr>
              <w:t>59 / 276 (21%)</w:t>
            </w:r>
          </w:p>
        </w:tc>
        <w:tc>
          <w:tcPr>
            <w:tcW w:w="0" w:type="auto"/>
            <w:vAlign w:val="center"/>
            <w:hideMark/>
          </w:tcPr>
          <w:p w14:paraId="7B1A534A" w14:textId="77777777" w:rsidR="002E612B" w:rsidRPr="00C961AB" w:rsidRDefault="002E612B" w:rsidP="000A14E7">
            <w:pPr>
              <w:jc w:val="center"/>
              <w:rPr>
                <w:sz w:val="21"/>
                <w:szCs w:val="21"/>
              </w:rPr>
            </w:pPr>
            <w:r w:rsidRPr="00C961AB">
              <w:rPr>
                <w:sz w:val="21"/>
                <w:szCs w:val="21"/>
              </w:rPr>
              <w:t>55 / 268 (21%)</w:t>
            </w:r>
          </w:p>
        </w:tc>
        <w:tc>
          <w:tcPr>
            <w:tcW w:w="0" w:type="auto"/>
            <w:vAlign w:val="center"/>
            <w:hideMark/>
          </w:tcPr>
          <w:p w14:paraId="3BFA4248" w14:textId="77777777" w:rsidR="002E612B" w:rsidRPr="00C961AB" w:rsidRDefault="002E612B" w:rsidP="000A14E7">
            <w:pPr>
              <w:jc w:val="center"/>
              <w:rPr>
                <w:sz w:val="21"/>
                <w:szCs w:val="21"/>
              </w:rPr>
            </w:pPr>
            <w:r w:rsidRPr="00C961AB">
              <w:rPr>
                <w:sz w:val="21"/>
                <w:szCs w:val="21"/>
              </w:rPr>
              <w:t>55 / 277 (20%)</w:t>
            </w:r>
          </w:p>
        </w:tc>
      </w:tr>
      <w:tr w:rsidR="002E612B" w:rsidRPr="00C961AB" w14:paraId="581343F3" w14:textId="77777777" w:rsidTr="002E612B">
        <w:trPr>
          <w:divId w:val="1372412548"/>
          <w:tblCellSpacing w:w="15" w:type="dxa"/>
          <w:jc w:val="center"/>
        </w:trPr>
        <w:tc>
          <w:tcPr>
            <w:tcW w:w="0" w:type="auto"/>
            <w:vAlign w:val="center"/>
            <w:hideMark/>
          </w:tcPr>
          <w:p w14:paraId="0CF993E6" w14:textId="77777777" w:rsidR="002E612B" w:rsidRPr="00C961AB" w:rsidRDefault="002E612B">
            <w:pPr>
              <w:rPr>
                <w:sz w:val="21"/>
                <w:szCs w:val="21"/>
              </w:rPr>
            </w:pPr>
            <w:r w:rsidRPr="00C961AB">
              <w:rPr>
                <w:sz w:val="21"/>
                <w:szCs w:val="21"/>
              </w:rPr>
              <w:t>    Did not vote</w:t>
            </w:r>
          </w:p>
        </w:tc>
        <w:tc>
          <w:tcPr>
            <w:tcW w:w="0" w:type="auto"/>
            <w:vAlign w:val="center"/>
            <w:hideMark/>
          </w:tcPr>
          <w:p w14:paraId="5DAB9746" w14:textId="77777777" w:rsidR="002E612B" w:rsidRPr="00C961AB" w:rsidRDefault="002E612B" w:rsidP="000A14E7">
            <w:pPr>
              <w:jc w:val="center"/>
              <w:rPr>
                <w:sz w:val="21"/>
                <w:szCs w:val="21"/>
              </w:rPr>
            </w:pPr>
            <w:r w:rsidRPr="00C961AB">
              <w:rPr>
                <w:sz w:val="21"/>
                <w:szCs w:val="21"/>
              </w:rPr>
              <w:t>43 / 276 (16%)</w:t>
            </w:r>
          </w:p>
        </w:tc>
        <w:tc>
          <w:tcPr>
            <w:tcW w:w="0" w:type="auto"/>
            <w:vAlign w:val="center"/>
            <w:hideMark/>
          </w:tcPr>
          <w:p w14:paraId="1AD74587" w14:textId="77777777" w:rsidR="002E612B" w:rsidRPr="00C961AB" w:rsidRDefault="002E612B" w:rsidP="000A14E7">
            <w:pPr>
              <w:jc w:val="center"/>
              <w:rPr>
                <w:sz w:val="21"/>
                <w:szCs w:val="21"/>
              </w:rPr>
            </w:pPr>
            <w:r w:rsidRPr="00C961AB">
              <w:rPr>
                <w:sz w:val="21"/>
                <w:szCs w:val="21"/>
              </w:rPr>
              <w:t>49 / 268 (18%)</w:t>
            </w:r>
          </w:p>
        </w:tc>
        <w:tc>
          <w:tcPr>
            <w:tcW w:w="0" w:type="auto"/>
            <w:vAlign w:val="center"/>
            <w:hideMark/>
          </w:tcPr>
          <w:p w14:paraId="4F931180" w14:textId="77777777" w:rsidR="002E612B" w:rsidRPr="00C961AB" w:rsidRDefault="002E612B" w:rsidP="000A14E7">
            <w:pPr>
              <w:jc w:val="center"/>
              <w:rPr>
                <w:sz w:val="21"/>
                <w:szCs w:val="21"/>
              </w:rPr>
            </w:pPr>
            <w:r w:rsidRPr="00C961AB">
              <w:rPr>
                <w:sz w:val="21"/>
                <w:szCs w:val="21"/>
              </w:rPr>
              <w:t>37 / 277 (13%)</w:t>
            </w:r>
          </w:p>
        </w:tc>
      </w:tr>
      <w:tr w:rsidR="002E612B" w:rsidRPr="00C961AB" w14:paraId="0057314F" w14:textId="77777777" w:rsidTr="002E612B">
        <w:trPr>
          <w:divId w:val="1372412548"/>
          <w:tblCellSpacing w:w="15" w:type="dxa"/>
          <w:jc w:val="center"/>
        </w:trPr>
        <w:tc>
          <w:tcPr>
            <w:tcW w:w="0" w:type="auto"/>
            <w:vAlign w:val="center"/>
            <w:hideMark/>
          </w:tcPr>
          <w:p w14:paraId="7622A30E" w14:textId="77777777" w:rsidR="002E612B" w:rsidRPr="00C961AB" w:rsidRDefault="002E612B">
            <w:pPr>
              <w:rPr>
                <w:sz w:val="21"/>
                <w:szCs w:val="21"/>
              </w:rPr>
            </w:pPr>
            <w:r w:rsidRPr="00C961AB">
              <w:rPr>
                <w:sz w:val="21"/>
                <w:szCs w:val="21"/>
              </w:rPr>
              <w:t>    Liberal</w:t>
            </w:r>
          </w:p>
        </w:tc>
        <w:tc>
          <w:tcPr>
            <w:tcW w:w="0" w:type="auto"/>
            <w:vAlign w:val="center"/>
            <w:hideMark/>
          </w:tcPr>
          <w:p w14:paraId="29D651DD" w14:textId="77777777" w:rsidR="002E612B" w:rsidRPr="00C961AB" w:rsidRDefault="002E612B" w:rsidP="000A14E7">
            <w:pPr>
              <w:jc w:val="center"/>
              <w:rPr>
                <w:sz w:val="21"/>
                <w:szCs w:val="21"/>
              </w:rPr>
            </w:pPr>
            <w:r w:rsidRPr="00C961AB">
              <w:rPr>
                <w:sz w:val="21"/>
                <w:szCs w:val="21"/>
              </w:rPr>
              <w:t>86 / 276 (31%)</w:t>
            </w:r>
          </w:p>
        </w:tc>
        <w:tc>
          <w:tcPr>
            <w:tcW w:w="0" w:type="auto"/>
            <w:vAlign w:val="center"/>
            <w:hideMark/>
          </w:tcPr>
          <w:p w14:paraId="1E0F55D7" w14:textId="77777777" w:rsidR="002E612B" w:rsidRPr="00C961AB" w:rsidRDefault="002E612B" w:rsidP="000A14E7">
            <w:pPr>
              <w:jc w:val="center"/>
              <w:rPr>
                <w:sz w:val="21"/>
                <w:szCs w:val="21"/>
              </w:rPr>
            </w:pPr>
            <w:r w:rsidRPr="00C961AB">
              <w:rPr>
                <w:sz w:val="21"/>
                <w:szCs w:val="21"/>
              </w:rPr>
              <w:t>84 / 268 (31%)</w:t>
            </w:r>
          </w:p>
        </w:tc>
        <w:tc>
          <w:tcPr>
            <w:tcW w:w="0" w:type="auto"/>
            <w:vAlign w:val="center"/>
            <w:hideMark/>
          </w:tcPr>
          <w:p w14:paraId="4D5CE8AE" w14:textId="77777777" w:rsidR="002E612B" w:rsidRPr="00C961AB" w:rsidRDefault="002E612B" w:rsidP="000A14E7">
            <w:pPr>
              <w:jc w:val="center"/>
              <w:rPr>
                <w:sz w:val="21"/>
                <w:szCs w:val="21"/>
              </w:rPr>
            </w:pPr>
            <w:r w:rsidRPr="00C961AB">
              <w:rPr>
                <w:sz w:val="21"/>
                <w:szCs w:val="21"/>
              </w:rPr>
              <w:t>86 / 277 (31%)</w:t>
            </w:r>
          </w:p>
        </w:tc>
      </w:tr>
      <w:tr w:rsidR="002E612B" w:rsidRPr="00C961AB" w14:paraId="25B9F7BA" w14:textId="77777777" w:rsidTr="002E612B">
        <w:trPr>
          <w:divId w:val="1372412548"/>
          <w:tblCellSpacing w:w="15" w:type="dxa"/>
          <w:jc w:val="center"/>
        </w:trPr>
        <w:tc>
          <w:tcPr>
            <w:tcW w:w="0" w:type="auto"/>
            <w:vAlign w:val="center"/>
            <w:hideMark/>
          </w:tcPr>
          <w:p w14:paraId="2C0B4BDD" w14:textId="77777777" w:rsidR="002E612B" w:rsidRPr="00C961AB" w:rsidRDefault="002E612B">
            <w:pPr>
              <w:rPr>
                <w:sz w:val="21"/>
                <w:szCs w:val="21"/>
              </w:rPr>
            </w:pPr>
            <w:r w:rsidRPr="00C961AB">
              <w:rPr>
                <w:sz w:val="21"/>
                <w:szCs w:val="21"/>
              </w:rPr>
              <w:t>    NDP</w:t>
            </w:r>
          </w:p>
        </w:tc>
        <w:tc>
          <w:tcPr>
            <w:tcW w:w="0" w:type="auto"/>
            <w:vAlign w:val="center"/>
            <w:hideMark/>
          </w:tcPr>
          <w:p w14:paraId="486A1E8D" w14:textId="77777777" w:rsidR="002E612B" w:rsidRPr="00C961AB" w:rsidRDefault="002E612B" w:rsidP="000A14E7">
            <w:pPr>
              <w:jc w:val="center"/>
              <w:rPr>
                <w:sz w:val="21"/>
                <w:szCs w:val="21"/>
              </w:rPr>
            </w:pPr>
            <w:r w:rsidRPr="00C961AB">
              <w:rPr>
                <w:sz w:val="21"/>
                <w:szCs w:val="21"/>
              </w:rPr>
              <w:t>59 / 276 (21%)</w:t>
            </w:r>
          </w:p>
        </w:tc>
        <w:tc>
          <w:tcPr>
            <w:tcW w:w="0" w:type="auto"/>
            <w:vAlign w:val="center"/>
            <w:hideMark/>
          </w:tcPr>
          <w:p w14:paraId="2A22D11B" w14:textId="77777777" w:rsidR="002E612B" w:rsidRPr="00C961AB" w:rsidRDefault="002E612B" w:rsidP="000A14E7">
            <w:pPr>
              <w:jc w:val="center"/>
              <w:rPr>
                <w:sz w:val="21"/>
                <w:szCs w:val="21"/>
              </w:rPr>
            </w:pPr>
            <w:r w:rsidRPr="00C961AB">
              <w:rPr>
                <w:sz w:val="21"/>
                <w:szCs w:val="21"/>
              </w:rPr>
              <w:t>42 / 268 (16%)</w:t>
            </w:r>
          </w:p>
        </w:tc>
        <w:tc>
          <w:tcPr>
            <w:tcW w:w="0" w:type="auto"/>
            <w:vAlign w:val="center"/>
            <w:hideMark/>
          </w:tcPr>
          <w:p w14:paraId="14BCB009" w14:textId="77777777" w:rsidR="002E612B" w:rsidRPr="00C961AB" w:rsidRDefault="002E612B" w:rsidP="000A14E7">
            <w:pPr>
              <w:jc w:val="center"/>
              <w:rPr>
                <w:sz w:val="21"/>
                <w:szCs w:val="21"/>
              </w:rPr>
            </w:pPr>
            <w:r w:rsidRPr="00C961AB">
              <w:rPr>
                <w:sz w:val="21"/>
                <w:szCs w:val="21"/>
              </w:rPr>
              <w:t>52 / 277 (19%)</w:t>
            </w:r>
          </w:p>
        </w:tc>
      </w:tr>
      <w:tr w:rsidR="002E612B" w:rsidRPr="00C961AB" w14:paraId="3635B319" w14:textId="77777777" w:rsidTr="002E612B">
        <w:trPr>
          <w:divId w:val="1372412548"/>
          <w:tblCellSpacing w:w="15" w:type="dxa"/>
          <w:jc w:val="center"/>
        </w:trPr>
        <w:tc>
          <w:tcPr>
            <w:tcW w:w="0" w:type="auto"/>
            <w:vAlign w:val="center"/>
            <w:hideMark/>
          </w:tcPr>
          <w:p w14:paraId="6A6165B9" w14:textId="77777777" w:rsidR="002E612B" w:rsidRPr="00C961AB" w:rsidRDefault="002E612B">
            <w:pPr>
              <w:rPr>
                <w:sz w:val="21"/>
                <w:szCs w:val="21"/>
              </w:rPr>
            </w:pPr>
            <w:r w:rsidRPr="00C961AB">
              <w:rPr>
                <w:sz w:val="21"/>
                <w:szCs w:val="21"/>
              </w:rPr>
              <w:t>    Other</w:t>
            </w:r>
          </w:p>
        </w:tc>
        <w:tc>
          <w:tcPr>
            <w:tcW w:w="0" w:type="auto"/>
            <w:vAlign w:val="center"/>
            <w:hideMark/>
          </w:tcPr>
          <w:p w14:paraId="35884B2A" w14:textId="77777777" w:rsidR="002E612B" w:rsidRPr="00C961AB" w:rsidRDefault="002E612B" w:rsidP="000A14E7">
            <w:pPr>
              <w:jc w:val="center"/>
              <w:rPr>
                <w:sz w:val="21"/>
                <w:szCs w:val="21"/>
              </w:rPr>
            </w:pPr>
            <w:r w:rsidRPr="00C961AB">
              <w:rPr>
                <w:sz w:val="21"/>
                <w:szCs w:val="21"/>
              </w:rPr>
              <w:t>17 / 276 (6.2%)</w:t>
            </w:r>
          </w:p>
        </w:tc>
        <w:tc>
          <w:tcPr>
            <w:tcW w:w="0" w:type="auto"/>
            <w:vAlign w:val="center"/>
            <w:hideMark/>
          </w:tcPr>
          <w:p w14:paraId="48B865BF" w14:textId="77777777" w:rsidR="002E612B" w:rsidRPr="00C961AB" w:rsidRDefault="002E612B" w:rsidP="000A14E7">
            <w:pPr>
              <w:jc w:val="center"/>
              <w:rPr>
                <w:sz w:val="21"/>
                <w:szCs w:val="21"/>
              </w:rPr>
            </w:pPr>
            <w:r w:rsidRPr="00C961AB">
              <w:rPr>
                <w:sz w:val="21"/>
                <w:szCs w:val="21"/>
              </w:rPr>
              <w:t>21 / 268 (7.8%)</w:t>
            </w:r>
          </w:p>
        </w:tc>
        <w:tc>
          <w:tcPr>
            <w:tcW w:w="0" w:type="auto"/>
            <w:vAlign w:val="center"/>
            <w:hideMark/>
          </w:tcPr>
          <w:p w14:paraId="652421E8" w14:textId="77777777" w:rsidR="002E612B" w:rsidRPr="00C961AB" w:rsidRDefault="002E612B" w:rsidP="000A14E7">
            <w:pPr>
              <w:jc w:val="center"/>
              <w:rPr>
                <w:sz w:val="21"/>
                <w:szCs w:val="21"/>
              </w:rPr>
            </w:pPr>
            <w:r w:rsidRPr="00C961AB">
              <w:rPr>
                <w:sz w:val="21"/>
                <w:szCs w:val="21"/>
              </w:rPr>
              <w:t>21 / 277 (7.6%)</w:t>
            </w:r>
          </w:p>
        </w:tc>
      </w:tr>
      <w:tr w:rsidR="002E612B" w:rsidRPr="00C961AB" w14:paraId="38CCF6C4" w14:textId="77777777" w:rsidTr="002E612B">
        <w:trPr>
          <w:divId w:val="1372412548"/>
          <w:tblCellSpacing w:w="15" w:type="dxa"/>
          <w:jc w:val="center"/>
        </w:trPr>
        <w:tc>
          <w:tcPr>
            <w:tcW w:w="0" w:type="auto"/>
            <w:vAlign w:val="center"/>
            <w:hideMark/>
          </w:tcPr>
          <w:p w14:paraId="45249C8D" w14:textId="77777777" w:rsidR="002E612B" w:rsidRPr="00C961AB" w:rsidRDefault="002E612B">
            <w:pPr>
              <w:rPr>
                <w:sz w:val="21"/>
                <w:szCs w:val="21"/>
              </w:rPr>
            </w:pPr>
            <w:r w:rsidRPr="00C961AB">
              <w:rPr>
                <w:sz w:val="21"/>
                <w:szCs w:val="21"/>
              </w:rPr>
              <w:t>Strength of partisan identity</w:t>
            </w:r>
          </w:p>
        </w:tc>
        <w:tc>
          <w:tcPr>
            <w:tcW w:w="0" w:type="auto"/>
            <w:vAlign w:val="center"/>
            <w:hideMark/>
          </w:tcPr>
          <w:p w14:paraId="2896983A" w14:textId="77777777" w:rsidR="002E612B" w:rsidRPr="00C961AB" w:rsidRDefault="002E612B" w:rsidP="000A14E7">
            <w:pPr>
              <w:jc w:val="center"/>
              <w:rPr>
                <w:sz w:val="21"/>
                <w:szCs w:val="21"/>
              </w:rPr>
            </w:pPr>
          </w:p>
        </w:tc>
        <w:tc>
          <w:tcPr>
            <w:tcW w:w="0" w:type="auto"/>
            <w:vAlign w:val="center"/>
            <w:hideMark/>
          </w:tcPr>
          <w:p w14:paraId="345ABC18" w14:textId="77777777" w:rsidR="002E612B" w:rsidRPr="00C961AB" w:rsidRDefault="002E612B" w:rsidP="000A14E7">
            <w:pPr>
              <w:jc w:val="center"/>
              <w:rPr>
                <w:sz w:val="21"/>
                <w:szCs w:val="21"/>
              </w:rPr>
            </w:pPr>
          </w:p>
        </w:tc>
        <w:tc>
          <w:tcPr>
            <w:tcW w:w="0" w:type="auto"/>
            <w:vAlign w:val="center"/>
            <w:hideMark/>
          </w:tcPr>
          <w:p w14:paraId="17EEA216" w14:textId="77777777" w:rsidR="002E612B" w:rsidRPr="00C961AB" w:rsidRDefault="002E612B" w:rsidP="000A14E7">
            <w:pPr>
              <w:jc w:val="center"/>
              <w:rPr>
                <w:sz w:val="21"/>
                <w:szCs w:val="21"/>
              </w:rPr>
            </w:pPr>
          </w:p>
        </w:tc>
      </w:tr>
      <w:tr w:rsidR="002E612B" w:rsidRPr="00C961AB" w14:paraId="3E759984" w14:textId="77777777" w:rsidTr="002E612B">
        <w:trPr>
          <w:divId w:val="1372412548"/>
          <w:tblCellSpacing w:w="15" w:type="dxa"/>
          <w:jc w:val="center"/>
        </w:trPr>
        <w:tc>
          <w:tcPr>
            <w:tcW w:w="0" w:type="auto"/>
            <w:vAlign w:val="center"/>
            <w:hideMark/>
          </w:tcPr>
          <w:p w14:paraId="2A238FB3" w14:textId="77777777" w:rsidR="002E612B" w:rsidRPr="00C961AB" w:rsidRDefault="002E612B">
            <w:pPr>
              <w:rPr>
                <w:sz w:val="21"/>
                <w:szCs w:val="21"/>
              </w:rPr>
            </w:pPr>
            <w:r w:rsidRPr="00C961AB">
              <w:rPr>
                <w:sz w:val="21"/>
                <w:szCs w:val="21"/>
              </w:rPr>
              <w:t>    Fairly strong</w:t>
            </w:r>
          </w:p>
        </w:tc>
        <w:tc>
          <w:tcPr>
            <w:tcW w:w="0" w:type="auto"/>
            <w:vAlign w:val="center"/>
            <w:hideMark/>
          </w:tcPr>
          <w:p w14:paraId="314C9F58" w14:textId="77777777" w:rsidR="002E612B" w:rsidRPr="00C961AB" w:rsidRDefault="002E612B" w:rsidP="000A14E7">
            <w:pPr>
              <w:jc w:val="center"/>
              <w:rPr>
                <w:sz w:val="21"/>
                <w:szCs w:val="21"/>
              </w:rPr>
            </w:pPr>
            <w:r w:rsidRPr="00C961AB">
              <w:rPr>
                <w:sz w:val="21"/>
                <w:szCs w:val="21"/>
              </w:rPr>
              <w:t>134 / 240 (56%)</w:t>
            </w:r>
          </w:p>
        </w:tc>
        <w:tc>
          <w:tcPr>
            <w:tcW w:w="0" w:type="auto"/>
            <w:vAlign w:val="center"/>
            <w:hideMark/>
          </w:tcPr>
          <w:p w14:paraId="6389BA39" w14:textId="77777777" w:rsidR="002E612B" w:rsidRPr="00C961AB" w:rsidRDefault="002E612B" w:rsidP="000A14E7">
            <w:pPr>
              <w:jc w:val="center"/>
              <w:rPr>
                <w:sz w:val="21"/>
                <w:szCs w:val="21"/>
              </w:rPr>
            </w:pPr>
            <w:r w:rsidRPr="00C961AB">
              <w:rPr>
                <w:sz w:val="21"/>
                <w:szCs w:val="21"/>
              </w:rPr>
              <w:t>134 / 221 (61%)</w:t>
            </w:r>
          </w:p>
        </w:tc>
        <w:tc>
          <w:tcPr>
            <w:tcW w:w="0" w:type="auto"/>
            <w:vAlign w:val="center"/>
            <w:hideMark/>
          </w:tcPr>
          <w:p w14:paraId="35BA12F2" w14:textId="77777777" w:rsidR="002E612B" w:rsidRPr="00C961AB" w:rsidRDefault="002E612B" w:rsidP="000A14E7">
            <w:pPr>
              <w:jc w:val="center"/>
              <w:rPr>
                <w:sz w:val="21"/>
                <w:szCs w:val="21"/>
              </w:rPr>
            </w:pPr>
            <w:r w:rsidRPr="00C961AB">
              <w:rPr>
                <w:sz w:val="21"/>
                <w:szCs w:val="21"/>
              </w:rPr>
              <w:t>130 / 240 (54%)</w:t>
            </w:r>
          </w:p>
        </w:tc>
      </w:tr>
      <w:tr w:rsidR="002E612B" w:rsidRPr="00C961AB" w14:paraId="61C25674" w14:textId="77777777" w:rsidTr="002E612B">
        <w:trPr>
          <w:divId w:val="1372412548"/>
          <w:tblCellSpacing w:w="15" w:type="dxa"/>
          <w:jc w:val="center"/>
        </w:trPr>
        <w:tc>
          <w:tcPr>
            <w:tcW w:w="0" w:type="auto"/>
            <w:vAlign w:val="center"/>
            <w:hideMark/>
          </w:tcPr>
          <w:p w14:paraId="408F415B" w14:textId="77777777" w:rsidR="002E612B" w:rsidRPr="00C961AB" w:rsidRDefault="002E612B">
            <w:pPr>
              <w:rPr>
                <w:sz w:val="21"/>
                <w:szCs w:val="21"/>
              </w:rPr>
            </w:pPr>
            <w:r w:rsidRPr="00C961AB">
              <w:rPr>
                <w:sz w:val="21"/>
                <w:szCs w:val="21"/>
              </w:rPr>
              <w:t>    Not very strong</w:t>
            </w:r>
          </w:p>
        </w:tc>
        <w:tc>
          <w:tcPr>
            <w:tcW w:w="0" w:type="auto"/>
            <w:vAlign w:val="center"/>
            <w:hideMark/>
          </w:tcPr>
          <w:p w14:paraId="52CB292F" w14:textId="77777777" w:rsidR="002E612B" w:rsidRPr="00C961AB" w:rsidRDefault="002E612B" w:rsidP="000A14E7">
            <w:pPr>
              <w:jc w:val="center"/>
              <w:rPr>
                <w:sz w:val="21"/>
                <w:szCs w:val="21"/>
              </w:rPr>
            </w:pPr>
            <w:r w:rsidRPr="00C961AB">
              <w:rPr>
                <w:sz w:val="21"/>
                <w:szCs w:val="21"/>
              </w:rPr>
              <w:t>67 / 240 (28%)</w:t>
            </w:r>
          </w:p>
        </w:tc>
        <w:tc>
          <w:tcPr>
            <w:tcW w:w="0" w:type="auto"/>
            <w:vAlign w:val="center"/>
            <w:hideMark/>
          </w:tcPr>
          <w:p w14:paraId="56F7C3D8" w14:textId="77777777" w:rsidR="002E612B" w:rsidRPr="00C961AB" w:rsidRDefault="002E612B" w:rsidP="000A14E7">
            <w:pPr>
              <w:jc w:val="center"/>
              <w:rPr>
                <w:sz w:val="21"/>
                <w:szCs w:val="21"/>
              </w:rPr>
            </w:pPr>
            <w:r w:rsidRPr="00C961AB">
              <w:rPr>
                <w:sz w:val="21"/>
                <w:szCs w:val="21"/>
              </w:rPr>
              <w:t>45 / 221 (20%)</w:t>
            </w:r>
          </w:p>
        </w:tc>
        <w:tc>
          <w:tcPr>
            <w:tcW w:w="0" w:type="auto"/>
            <w:vAlign w:val="center"/>
            <w:hideMark/>
          </w:tcPr>
          <w:p w14:paraId="7A211227" w14:textId="77777777" w:rsidR="002E612B" w:rsidRPr="00C961AB" w:rsidRDefault="002E612B" w:rsidP="000A14E7">
            <w:pPr>
              <w:jc w:val="center"/>
              <w:rPr>
                <w:sz w:val="21"/>
                <w:szCs w:val="21"/>
              </w:rPr>
            </w:pPr>
            <w:r w:rsidRPr="00C961AB">
              <w:rPr>
                <w:sz w:val="21"/>
                <w:szCs w:val="21"/>
              </w:rPr>
              <w:t>59 / 240 (25%)</w:t>
            </w:r>
          </w:p>
        </w:tc>
      </w:tr>
      <w:tr w:rsidR="002E612B" w:rsidRPr="00C961AB" w14:paraId="229D3CD5" w14:textId="77777777" w:rsidTr="002E612B">
        <w:trPr>
          <w:divId w:val="1372412548"/>
          <w:tblCellSpacing w:w="15" w:type="dxa"/>
          <w:jc w:val="center"/>
        </w:trPr>
        <w:tc>
          <w:tcPr>
            <w:tcW w:w="0" w:type="auto"/>
            <w:vAlign w:val="center"/>
            <w:hideMark/>
          </w:tcPr>
          <w:p w14:paraId="777B9CBE" w14:textId="77777777" w:rsidR="002E612B" w:rsidRPr="00C961AB" w:rsidRDefault="002E612B">
            <w:pPr>
              <w:rPr>
                <w:sz w:val="21"/>
                <w:szCs w:val="21"/>
              </w:rPr>
            </w:pPr>
            <w:r w:rsidRPr="00C961AB">
              <w:rPr>
                <w:sz w:val="21"/>
                <w:szCs w:val="21"/>
              </w:rPr>
              <w:t>    Very strong</w:t>
            </w:r>
          </w:p>
        </w:tc>
        <w:tc>
          <w:tcPr>
            <w:tcW w:w="0" w:type="auto"/>
            <w:vAlign w:val="center"/>
            <w:hideMark/>
          </w:tcPr>
          <w:p w14:paraId="5C3927D9" w14:textId="77777777" w:rsidR="002E612B" w:rsidRPr="00C961AB" w:rsidRDefault="002E612B" w:rsidP="000A14E7">
            <w:pPr>
              <w:jc w:val="center"/>
              <w:rPr>
                <w:sz w:val="21"/>
                <w:szCs w:val="21"/>
              </w:rPr>
            </w:pPr>
            <w:r w:rsidRPr="00C961AB">
              <w:rPr>
                <w:sz w:val="21"/>
                <w:szCs w:val="21"/>
              </w:rPr>
              <w:t>39 / 240 (16%)</w:t>
            </w:r>
          </w:p>
        </w:tc>
        <w:tc>
          <w:tcPr>
            <w:tcW w:w="0" w:type="auto"/>
            <w:vAlign w:val="center"/>
            <w:hideMark/>
          </w:tcPr>
          <w:p w14:paraId="17BA8F38" w14:textId="77777777" w:rsidR="002E612B" w:rsidRPr="00C961AB" w:rsidRDefault="002E612B" w:rsidP="000A14E7">
            <w:pPr>
              <w:jc w:val="center"/>
              <w:rPr>
                <w:sz w:val="21"/>
                <w:szCs w:val="21"/>
              </w:rPr>
            </w:pPr>
            <w:r w:rsidRPr="00C961AB">
              <w:rPr>
                <w:sz w:val="21"/>
                <w:szCs w:val="21"/>
              </w:rPr>
              <w:t>42 / 221 (19%)</w:t>
            </w:r>
          </w:p>
        </w:tc>
        <w:tc>
          <w:tcPr>
            <w:tcW w:w="0" w:type="auto"/>
            <w:vAlign w:val="center"/>
            <w:hideMark/>
          </w:tcPr>
          <w:p w14:paraId="6B151395" w14:textId="77777777" w:rsidR="002E612B" w:rsidRPr="00C961AB" w:rsidRDefault="002E612B" w:rsidP="000A14E7">
            <w:pPr>
              <w:jc w:val="center"/>
              <w:rPr>
                <w:sz w:val="21"/>
                <w:szCs w:val="21"/>
              </w:rPr>
            </w:pPr>
            <w:r w:rsidRPr="00C961AB">
              <w:rPr>
                <w:sz w:val="21"/>
                <w:szCs w:val="21"/>
              </w:rPr>
              <w:t>51 / 240 (21%)</w:t>
            </w:r>
          </w:p>
        </w:tc>
      </w:tr>
      <w:tr w:rsidR="002E612B" w:rsidRPr="00C961AB" w14:paraId="77E26031" w14:textId="77777777" w:rsidTr="002E612B">
        <w:trPr>
          <w:divId w:val="1372412548"/>
          <w:tblCellSpacing w:w="15" w:type="dxa"/>
          <w:jc w:val="center"/>
        </w:trPr>
        <w:tc>
          <w:tcPr>
            <w:tcW w:w="0" w:type="auto"/>
            <w:vAlign w:val="center"/>
            <w:hideMark/>
          </w:tcPr>
          <w:p w14:paraId="05337B0B" w14:textId="77777777" w:rsidR="002E612B" w:rsidRPr="00C961AB" w:rsidRDefault="002E612B">
            <w:pPr>
              <w:rPr>
                <w:sz w:val="21"/>
                <w:szCs w:val="21"/>
              </w:rPr>
            </w:pPr>
            <w:r w:rsidRPr="00C961AB">
              <w:rPr>
                <w:sz w:val="21"/>
                <w:szCs w:val="21"/>
              </w:rPr>
              <w:t>    (Missing)</w:t>
            </w:r>
          </w:p>
        </w:tc>
        <w:tc>
          <w:tcPr>
            <w:tcW w:w="0" w:type="auto"/>
            <w:vAlign w:val="center"/>
            <w:hideMark/>
          </w:tcPr>
          <w:p w14:paraId="2304094C" w14:textId="77777777" w:rsidR="002E612B" w:rsidRPr="00C961AB" w:rsidRDefault="002E612B" w:rsidP="000A14E7">
            <w:pPr>
              <w:jc w:val="center"/>
              <w:rPr>
                <w:sz w:val="21"/>
                <w:szCs w:val="21"/>
              </w:rPr>
            </w:pPr>
            <w:r w:rsidRPr="00C961AB">
              <w:rPr>
                <w:sz w:val="21"/>
                <w:szCs w:val="21"/>
              </w:rPr>
              <w:t>36</w:t>
            </w:r>
          </w:p>
        </w:tc>
        <w:tc>
          <w:tcPr>
            <w:tcW w:w="0" w:type="auto"/>
            <w:vAlign w:val="center"/>
            <w:hideMark/>
          </w:tcPr>
          <w:p w14:paraId="6CE57A34" w14:textId="77777777" w:rsidR="002E612B" w:rsidRPr="00C961AB" w:rsidRDefault="002E612B" w:rsidP="000A14E7">
            <w:pPr>
              <w:jc w:val="center"/>
              <w:rPr>
                <w:sz w:val="21"/>
                <w:szCs w:val="21"/>
              </w:rPr>
            </w:pPr>
            <w:r w:rsidRPr="00C961AB">
              <w:rPr>
                <w:sz w:val="21"/>
                <w:szCs w:val="21"/>
              </w:rPr>
              <w:t>47</w:t>
            </w:r>
          </w:p>
        </w:tc>
        <w:tc>
          <w:tcPr>
            <w:tcW w:w="0" w:type="auto"/>
            <w:vAlign w:val="center"/>
            <w:hideMark/>
          </w:tcPr>
          <w:p w14:paraId="3A8E15AD" w14:textId="77777777" w:rsidR="002E612B" w:rsidRPr="00C961AB" w:rsidRDefault="002E612B" w:rsidP="000A14E7">
            <w:pPr>
              <w:jc w:val="center"/>
              <w:rPr>
                <w:sz w:val="21"/>
                <w:szCs w:val="21"/>
              </w:rPr>
            </w:pPr>
            <w:r w:rsidRPr="00C961AB">
              <w:rPr>
                <w:sz w:val="21"/>
                <w:szCs w:val="21"/>
              </w:rPr>
              <w:t>37</w:t>
            </w:r>
          </w:p>
        </w:tc>
      </w:tr>
      <w:tr w:rsidR="002E612B" w:rsidRPr="00C961AB" w14:paraId="7FC9105F" w14:textId="77777777" w:rsidTr="002E612B">
        <w:trPr>
          <w:divId w:val="1372412548"/>
          <w:tblCellSpacing w:w="15" w:type="dxa"/>
          <w:jc w:val="center"/>
        </w:trPr>
        <w:tc>
          <w:tcPr>
            <w:tcW w:w="0" w:type="auto"/>
            <w:vAlign w:val="center"/>
            <w:hideMark/>
          </w:tcPr>
          <w:p w14:paraId="4291298B" w14:textId="35D47418" w:rsidR="002E612B" w:rsidRPr="00C961AB" w:rsidRDefault="002E612B">
            <w:pPr>
              <w:rPr>
                <w:sz w:val="21"/>
                <w:szCs w:val="21"/>
              </w:rPr>
            </w:pPr>
            <w:r w:rsidRPr="00C961AB">
              <w:rPr>
                <w:sz w:val="21"/>
                <w:szCs w:val="21"/>
              </w:rPr>
              <w:t>Left</w:t>
            </w:r>
            <w:r w:rsidR="00C45568">
              <w:rPr>
                <w:sz w:val="21"/>
                <w:szCs w:val="21"/>
              </w:rPr>
              <w:t>/</w:t>
            </w:r>
            <w:r w:rsidRPr="00C961AB">
              <w:rPr>
                <w:sz w:val="21"/>
                <w:szCs w:val="21"/>
              </w:rPr>
              <w:t>Right ideology</w:t>
            </w:r>
          </w:p>
        </w:tc>
        <w:tc>
          <w:tcPr>
            <w:tcW w:w="0" w:type="auto"/>
            <w:vAlign w:val="center"/>
            <w:hideMark/>
          </w:tcPr>
          <w:p w14:paraId="55F388FE" w14:textId="77777777" w:rsidR="002E612B" w:rsidRPr="00C961AB" w:rsidRDefault="002E612B" w:rsidP="000A14E7">
            <w:pPr>
              <w:jc w:val="center"/>
              <w:rPr>
                <w:sz w:val="21"/>
                <w:szCs w:val="21"/>
              </w:rPr>
            </w:pPr>
            <w:r w:rsidRPr="00C961AB">
              <w:rPr>
                <w:sz w:val="21"/>
                <w:szCs w:val="21"/>
              </w:rPr>
              <w:t>5.02 (2.25)</w:t>
            </w:r>
          </w:p>
        </w:tc>
        <w:tc>
          <w:tcPr>
            <w:tcW w:w="0" w:type="auto"/>
            <w:vAlign w:val="center"/>
            <w:hideMark/>
          </w:tcPr>
          <w:p w14:paraId="7ADB6DC2" w14:textId="77777777" w:rsidR="002E612B" w:rsidRPr="00C961AB" w:rsidRDefault="002E612B" w:rsidP="000A14E7">
            <w:pPr>
              <w:jc w:val="center"/>
              <w:rPr>
                <w:sz w:val="21"/>
                <w:szCs w:val="21"/>
              </w:rPr>
            </w:pPr>
            <w:r w:rsidRPr="00C961AB">
              <w:rPr>
                <w:sz w:val="21"/>
                <w:szCs w:val="21"/>
              </w:rPr>
              <w:t>4.95 (2.25)</w:t>
            </w:r>
          </w:p>
        </w:tc>
        <w:tc>
          <w:tcPr>
            <w:tcW w:w="0" w:type="auto"/>
            <w:vAlign w:val="center"/>
            <w:hideMark/>
          </w:tcPr>
          <w:p w14:paraId="4F0EA47C" w14:textId="77777777" w:rsidR="002E612B" w:rsidRPr="00C961AB" w:rsidRDefault="002E612B" w:rsidP="000A14E7">
            <w:pPr>
              <w:jc w:val="center"/>
              <w:rPr>
                <w:sz w:val="21"/>
                <w:szCs w:val="21"/>
              </w:rPr>
            </w:pPr>
            <w:r w:rsidRPr="00C961AB">
              <w:rPr>
                <w:sz w:val="21"/>
                <w:szCs w:val="21"/>
              </w:rPr>
              <w:t>5.06 (2.22)</w:t>
            </w:r>
          </w:p>
        </w:tc>
      </w:tr>
      <w:tr w:rsidR="002E612B" w:rsidRPr="00C961AB" w14:paraId="49C36051" w14:textId="77777777" w:rsidTr="002E612B">
        <w:trPr>
          <w:divId w:val="1372412548"/>
          <w:tblCellSpacing w:w="15" w:type="dxa"/>
          <w:jc w:val="center"/>
        </w:trPr>
        <w:tc>
          <w:tcPr>
            <w:tcW w:w="0" w:type="auto"/>
            <w:vAlign w:val="center"/>
            <w:hideMark/>
          </w:tcPr>
          <w:p w14:paraId="5F85F8DB" w14:textId="77777777" w:rsidR="002E612B" w:rsidRPr="00C961AB" w:rsidRDefault="002E612B">
            <w:pPr>
              <w:rPr>
                <w:sz w:val="21"/>
                <w:szCs w:val="21"/>
              </w:rPr>
            </w:pPr>
            <w:r w:rsidRPr="00C961AB">
              <w:rPr>
                <w:sz w:val="21"/>
                <w:szCs w:val="21"/>
              </w:rPr>
              <w:t>    (Missing)</w:t>
            </w:r>
          </w:p>
        </w:tc>
        <w:tc>
          <w:tcPr>
            <w:tcW w:w="0" w:type="auto"/>
            <w:vAlign w:val="center"/>
            <w:hideMark/>
          </w:tcPr>
          <w:p w14:paraId="31A8DC6D" w14:textId="77777777" w:rsidR="002E612B" w:rsidRPr="00C961AB" w:rsidRDefault="002E612B" w:rsidP="000A14E7">
            <w:pPr>
              <w:jc w:val="center"/>
              <w:rPr>
                <w:sz w:val="21"/>
                <w:szCs w:val="21"/>
              </w:rPr>
            </w:pPr>
            <w:r w:rsidRPr="00C961AB">
              <w:rPr>
                <w:sz w:val="21"/>
                <w:szCs w:val="21"/>
              </w:rPr>
              <w:t>4</w:t>
            </w:r>
          </w:p>
        </w:tc>
        <w:tc>
          <w:tcPr>
            <w:tcW w:w="0" w:type="auto"/>
            <w:vAlign w:val="center"/>
            <w:hideMark/>
          </w:tcPr>
          <w:p w14:paraId="361D0688" w14:textId="77777777" w:rsidR="002E612B" w:rsidRPr="00C961AB" w:rsidRDefault="002E612B" w:rsidP="000A14E7">
            <w:pPr>
              <w:jc w:val="center"/>
              <w:rPr>
                <w:sz w:val="21"/>
                <w:szCs w:val="21"/>
              </w:rPr>
            </w:pPr>
            <w:r w:rsidRPr="00C961AB">
              <w:rPr>
                <w:sz w:val="21"/>
                <w:szCs w:val="21"/>
              </w:rPr>
              <w:t>6</w:t>
            </w:r>
          </w:p>
        </w:tc>
        <w:tc>
          <w:tcPr>
            <w:tcW w:w="0" w:type="auto"/>
            <w:vAlign w:val="center"/>
            <w:hideMark/>
          </w:tcPr>
          <w:p w14:paraId="12906D72" w14:textId="77777777" w:rsidR="002E612B" w:rsidRPr="00C961AB" w:rsidRDefault="002E612B" w:rsidP="000A14E7">
            <w:pPr>
              <w:jc w:val="center"/>
              <w:rPr>
                <w:sz w:val="21"/>
                <w:szCs w:val="21"/>
              </w:rPr>
            </w:pPr>
            <w:r w:rsidRPr="00C961AB">
              <w:rPr>
                <w:sz w:val="21"/>
                <w:szCs w:val="21"/>
              </w:rPr>
              <w:t>3</w:t>
            </w:r>
          </w:p>
        </w:tc>
      </w:tr>
      <w:tr w:rsidR="002E612B" w:rsidRPr="00C961AB" w14:paraId="1FB867EC" w14:textId="77777777" w:rsidTr="002E612B">
        <w:trPr>
          <w:divId w:val="1372412548"/>
          <w:tblCellSpacing w:w="15" w:type="dxa"/>
          <w:jc w:val="center"/>
        </w:trPr>
        <w:tc>
          <w:tcPr>
            <w:tcW w:w="0" w:type="auto"/>
            <w:vAlign w:val="center"/>
            <w:hideMark/>
          </w:tcPr>
          <w:p w14:paraId="6752DC37" w14:textId="77777777" w:rsidR="002E612B" w:rsidRPr="00C961AB" w:rsidRDefault="002E612B">
            <w:pPr>
              <w:rPr>
                <w:sz w:val="21"/>
                <w:szCs w:val="21"/>
              </w:rPr>
            </w:pPr>
            <w:r w:rsidRPr="00C961AB">
              <w:rPr>
                <w:sz w:val="21"/>
                <w:szCs w:val="21"/>
              </w:rPr>
              <w:t>Gender</w:t>
            </w:r>
          </w:p>
        </w:tc>
        <w:tc>
          <w:tcPr>
            <w:tcW w:w="0" w:type="auto"/>
            <w:vAlign w:val="center"/>
            <w:hideMark/>
          </w:tcPr>
          <w:p w14:paraId="70D70D2F" w14:textId="77777777" w:rsidR="002E612B" w:rsidRPr="00C961AB" w:rsidRDefault="002E612B" w:rsidP="000A14E7">
            <w:pPr>
              <w:jc w:val="center"/>
              <w:rPr>
                <w:sz w:val="21"/>
                <w:szCs w:val="21"/>
              </w:rPr>
            </w:pPr>
          </w:p>
        </w:tc>
        <w:tc>
          <w:tcPr>
            <w:tcW w:w="0" w:type="auto"/>
            <w:vAlign w:val="center"/>
            <w:hideMark/>
          </w:tcPr>
          <w:p w14:paraId="0521B0CD" w14:textId="77777777" w:rsidR="002E612B" w:rsidRPr="00C961AB" w:rsidRDefault="002E612B" w:rsidP="000A14E7">
            <w:pPr>
              <w:jc w:val="center"/>
              <w:rPr>
                <w:sz w:val="21"/>
                <w:szCs w:val="21"/>
              </w:rPr>
            </w:pPr>
          </w:p>
        </w:tc>
        <w:tc>
          <w:tcPr>
            <w:tcW w:w="0" w:type="auto"/>
            <w:vAlign w:val="center"/>
            <w:hideMark/>
          </w:tcPr>
          <w:p w14:paraId="78884B29" w14:textId="77777777" w:rsidR="002E612B" w:rsidRPr="00C961AB" w:rsidRDefault="002E612B" w:rsidP="000A14E7">
            <w:pPr>
              <w:jc w:val="center"/>
              <w:rPr>
                <w:sz w:val="21"/>
                <w:szCs w:val="21"/>
              </w:rPr>
            </w:pPr>
          </w:p>
        </w:tc>
      </w:tr>
      <w:tr w:rsidR="002E612B" w:rsidRPr="00C961AB" w14:paraId="74A9758F" w14:textId="77777777" w:rsidTr="002E612B">
        <w:trPr>
          <w:divId w:val="1372412548"/>
          <w:tblCellSpacing w:w="15" w:type="dxa"/>
          <w:jc w:val="center"/>
        </w:trPr>
        <w:tc>
          <w:tcPr>
            <w:tcW w:w="0" w:type="auto"/>
            <w:vAlign w:val="center"/>
            <w:hideMark/>
          </w:tcPr>
          <w:p w14:paraId="00777E2A" w14:textId="77777777" w:rsidR="002E612B" w:rsidRPr="00C961AB" w:rsidRDefault="002E612B">
            <w:pPr>
              <w:rPr>
                <w:sz w:val="21"/>
                <w:szCs w:val="21"/>
              </w:rPr>
            </w:pPr>
            <w:r w:rsidRPr="00C961AB">
              <w:rPr>
                <w:sz w:val="21"/>
                <w:szCs w:val="21"/>
              </w:rPr>
              <w:t>    Men</w:t>
            </w:r>
          </w:p>
        </w:tc>
        <w:tc>
          <w:tcPr>
            <w:tcW w:w="0" w:type="auto"/>
            <w:vAlign w:val="center"/>
            <w:hideMark/>
          </w:tcPr>
          <w:p w14:paraId="032FB1EE" w14:textId="77777777" w:rsidR="002E612B" w:rsidRPr="00C961AB" w:rsidRDefault="002E612B" w:rsidP="000A14E7">
            <w:pPr>
              <w:jc w:val="center"/>
              <w:rPr>
                <w:sz w:val="21"/>
                <w:szCs w:val="21"/>
              </w:rPr>
            </w:pPr>
            <w:r w:rsidRPr="00C961AB">
              <w:rPr>
                <w:sz w:val="21"/>
                <w:szCs w:val="21"/>
              </w:rPr>
              <w:t>127 / 276 (46%)</w:t>
            </w:r>
          </w:p>
        </w:tc>
        <w:tc>
          <w:tcPr>
            <w:tcW w:w="0" w:type="auto"/>
            <w:vAlign w:val="center"/>
            <w:hideMark/>
          </w:tcPr>
          <w:p w14:paraId="57C9B26E" w14:textId="77777777" w:rsidR="002E612B" w:rsidRPr="00C961AB" w:rsidRDefault="002E612B" w:rsidP="000A14E7">
            <w:pPr>
              <w:jc w:val="center"/>
              <w:rPr>
                <w:sz w:val="21"/>
                <w:szCs w:val="21"/>
              </w:rPr>
            </w:pPr>
            <w:r w:rsidRPr="00C961AB">
              <w:rPr>
                <w:sz w:val="21"/>
                <w:szCs w:val="21"/>
              </w:rPr>
              <w:t>117 / 268 (44%)</w:t>
            </w:r>
          </w:p>
        </w:tc>
        <w:tc>
          <w:tcPr>
            <w:tcW w:w="0" w:type="auto"/>
            <w:vAlign w:val="center"/>
            <w:hideMark/>
          </w:tcPr>
          <w:p w14:paraId="6FCF096C" w14:textId="77777777" w:rsidR="002E612B" w:rsidRPr="00C961AB" w:rsidRDefault="002E612B" w:rsidP="000A14E7">
            <w:pPr>
              <w:jc w:val="center"/>
              <w:rPr>
                <w:sz w:val="21"/>
                <w:szCs w:val="21"/>
              </w:rPr>
            </w:pPr>
            <w:r w:rsidRPr="00C961AB">
              <w:rPr>
                <w:sz w:val="21"/>
                <w:szCs w:val="21"/>
              </w:rPr>
              <w:t>152 / 277 (55%)</w:t>
            </w:r>
          </w:p>
        </w:tc>
      </w:tr>
      <w:tr w:rsidR="002E612B" w:rsidRPr="00C961AB" w14:paraId="25293C7E" w14:textId="77777777" w:rsidTr="002E612B">
        <w:trPr>
          <w:divId w:val="1372412548"/>
          <w:tblCellSpacing w:w="15" w:type="dxa"/>
          <w:jc w:val="center"/>
        </w:trPr>
        <w:tc>
          <w:tcPr>
            <w:tcW w:w="0" w:type="auto"/>
            <w:vAlign w:val="center"/>
            <w:hideMark/>
          </w:tcPr>
          <w:p w14:paraId="240FDC6C" w14:textId="77777777" w:rsidR="002E612B" w:rsidRPr="00C961AB" w:rsidRDefault="002E612B">
            <w:pPr>
              <w:rPr>
                <w:sz w:val="21"/>
                <w:szCs w:val="21"/>
              </w:rPr>
            </w:pPr>
            <w:r w:rsidRPr="00C961AB">
              <w:rPr>
                <w:sz w:val="21"/>
                <w:szCs w:val="21"/>
              </w:rPr>
              <w:t>    Non-binary or another gender</w:t>
            </w:r>
          </w:p>
        </w:tc>
        <w:tc>
          <w:tcPr>
            <w:tcW w:w="0" w:type="auto"/>
            <w:vAlign w:val="center"/>
            <w:hideMark/>
          </w:tcPr>
          <w:p w14:paraId="0F87DD40" w14:textId="77777777" w:rsidR="002E612B" w:rsidRPr="00C961AB" w:rsidRDefault="002E612B" w:rsidP="000A14E7">
            <w:pPr>
              <w:jc w:val="center"/>
              <w:rPr>
                <w:sz w:val="21"/>
                <w:szCs w:val="21"/>
              </w:rPr>
            </w:pPr>
            <w:r w:rsidRPr="00C961AB">
              <w:rPr>
                <w:sz w:val="21"/>
                <w:szCs w:val="21"/>
              </w:rPr>
              <w:t>1 / 276 (0.4%)</w:t>
            </w:r>
          </w:p>
        </w:tc>
        <w:tc>
          <w:tcPr>
            <w:tcW w:w="0" w:type="auto"/>
            <w:vAlign w:val="center"/>
            <w:hideMark/>
          </w:tcPr>
          <w:p w14:paraId="6A3F94B3" w14:textId="77777777" w:rsidR="002E612B" w:rsidRPr="00C961AB" w:rsidRDefault="002E612B" w:rsidP="000A14E7">
            <w:pPr>
              <w:jc w:val="center"/>
              <w:rPr>
                <w:sz w:val="21"/>
                <w:szCs w:val="21"/>
              </w:rPr>
            </w:pPr>
            <w:r w:rsidRPr="00C961AB">
              <w:rPr>
                <w:sz w:val="21"/>
                <w:szCs w:val="21"/>
              </w:rPr>
              <w:t>2 / 268 (0.7%)</w:t>
            </w:r>
          </w:p>
        </w:tc>
        <w:tc>
          <w:tcPr>
            <w:tcW w:w="0" w:type="auto"/>
            <w:vAlign w:val="center"/>
            <w:hideMark/>
          </w:tcPr>
          <w:p w14:paraId="24387690" w14:textId="77777777" w:rsidR="002E612B" w:rsidRPr="00C961AB" w:rsidRDefault="002E612B" w:rsidP="000A14E7">
            <w:pPr>
              <w:jc w:val="center"/>
              <w:rPr>
                <w:sz w:val="21"/>
                <w:szCs w:val="21"/>
              </w:rPr>
            </w:pPr>
            <w:r w:rsidRPr="00C961AB">
              <w:rPr>
                <w:sz w:val="21"/>
                <w:szCs w:val="21"/>
              </w:rPr>
              <w:t>0 / 277 (0%)</w:t>
            </w:r>
          </w:p>
        </w:tc>
      </w:tr>
      <w:tr w:rsidR="002E612B" w:rsidRPr="00C961AB" w14:paraId="268979AA" w14:textId="77777777" w:rsidTr="00364573">
        <w:trPr>
          <w:divId w:val="1372412548"/>
          <w:tblCellSpacing w:w="15" w:type="dxa"/>
          <w:jc w:val="center"/>
        </w:trPr>
        <w:tc>
          <w:tcPr>
            <w:tcW w:w="0" w:type="auto"/>
            <w:tcBorders>
              <w:bottom w:val="single" w:sz="4" w:space="0" w:color="auto"/>
            </w:tcBorders>
            <w:vAlign w:val="center"/>
            <w:hideMark/>
          </w:tcPr>
          <w:p w14:paraId="3A0280DF" w14:textId="77777777" w:rsidR="002E612B" w:rsidRPr="00C961AB" w:rsidRDefault="002E612B">
            <w:pPr>
              <w:rPr>
                <w:sz w:val="21"/>
                <w:szCs w:val="21"/>
              </w:rPr>
            </w:pPr>
            <w:r w:rsidRPr="00C961AB">
              <w:rPr>
                <w:sz w:val="21"/>
                <w:szCs w:val="21"/>
              </w:rPr>
              <w:t>    Women</w:t>
            </w:r>
          </w:p>
        </w:tc>
        <w:tc>
          <w:tcPr>
            <w:tcW w:w="0" w:type="auto"/>
            <w:tcBorders>
              <w:bottom w:val="single" w:sz="4" w:space="0" w:color="auto"/>
            </w:tcBorders>
            <w:vAlign w:val="center"/>
            <w:hideMark/>
          </w:tcPr>
          <w:p w14:paraId="0D16AF5A" w14:textId="77777777" w:rsidR="002E612B" w:rsidRPr="00C961AB" w:rsidRDefault="002E612B" w:rsidP="000A14E7">
            <w:pPr>
              <w:jc w:val="center"/>
              <w:rPr>
                <w:sz w:val="21"/>
                <w:szCs w:val="21"/>
              </w:rPr>
            </w:pPr>
            <w:r w:rsidRPr="00C961AB">
              <w:rPr>
                <w:sz w:val="21"/>
                <w:szCs w:val="21"/>
              </w:rPr>
              <w:t>148 / 276 (54%)</w:t>
            </w:r>
          </w:p>
        </w:tc>
        <w:tc>
          <w:tcPr>
            <w:tcW w:w="0" w:type="auto"/>
            <w:tcBorders>
              <w:bottom w:val="single" w:sz="4" w:space="0" w:color="auto"/>
            </w:tcBorders>
            <w:vAlign w:val="center"/>
            <w:hideMark/>
          </w:tcPr>
          <w:p w14:paraId="3A51B5FC" w14:textId="77777777" w:rsidR="002E612B" w:rsidRPr="00C961AB" w:rsidRDefault="002E612B" w:rsidP="000A14E7">
            <w:pPr>
              <w:jc w:val="center"/>
              <w:rPr>
                <w:sz w:val="21"/>
                <w:szCs w:val="21"/>
              </w:rPr>
            </w:pPr>
            <w:r w:rsidRPr="00C961AB">
              <w:rPr>
                <w:sz w:val="21"/>
                <w:szCs w:val="21"/>
              </w:rPr>
              <w:t>149 / 268 (56%)</w:t>
            </w:r>
          </w:p>
        </w:tc>
        <w:tc>
          <w:tcPr>
            <w:tcW w:w="0" w:type="auto"/>
            <w:tcBorders>
              <w:bottom w:val="single" w:sz="4" w:space="0" w:color="auto"/>
            </w:tcBorders>
            <w:vAlign w:val="center"/>
            <w:hideMark/>
          </w:tcPr>
          <w:p w14:paraId="6BBF576A" w14:textId="77777777" w:rsidR="002E612B" w:rsidRPr="00C961AB" w:rsidRDefault="002E612B" w:rsidP="000A14E7">
            <w:pPr>
              <w:jc w:val="center"/>
              <w:rPr>
                <w:sz w:val="21"/>
                <w:szCs w:val="21"/>
              </w:rPr>
            </w:pPr>
            <w:r w:rsidRPr="00C961AB">
              <w:rPr>
                <w:sz w:val="21"/>
                <w:szCs w:val="21"/>
              </w:rPr>
              <w:t>125 / 277 (45%)</w:t>
            </w:r>
          </w:p>
        </w:tc>
      </w:tr>
      <w:tr w:rsidR="002E612B" w:rsidRPr="00C961AB" w14:paraId="2F8A288C" w14:textId="77777777" w:rsidTr="002E612B">
        <w:trPr>
          <w:divId w:val="1372412548"/>
          <w:tblCellSpacing w:w="15" w:type="dxa"/>
          <w:jc w:val="center"/>
        </w:trPr>
        <w:tc>
          <w:tcPr>
            <w:tcW w:w="0" w:type="auto"/>
            <w:gridSpan w:val="4"/>
            <w:vAlign w:val="center"/>
            <w:hideMark/>
          </w:tcPr>
          <w:p w14:paraId="030D47DA" w14:textId="77777777" w:rsidR="002E612B" w:rsidRPr="00C961AB" w:rsidRDefault="002E612B">
            <w:pPr>
              <w:rPr>
                <w:sz w:val="21"/>
                <w:szCs w:val="21"/>
              </w:rPr>
            </w:pPr>
            <w:r w:rsidRPr="00C961AB">
              <w:rPr>
                <w:rStyle w:val="gtfootnotemarks2"/>
                <w:i/>
                <w:iCs/>
                <w:sz w:val="21"/>
                <w:szCs w:val="21"/>
                <w:vertAlign w:val="superscript"/>
              </w:rPr>
              <w:t>1</w:t>
            </w:r>
            <w:r w:rsidRPr="00C961AB">
              <w:rPr>
                <w:sz w:val="21"/>
                <w:szCs w:val="21"/>
              </w:rPr>
              <w:t xml:space="preserve"> Mean (SD); n / N (%)</w:t>
            </w:r>
          </w:p>
        </w:tc>
      </w:tr>
    </w:tbl>
    <w:p w14:paraId="62425F19" w14:textId="77777777" w:rsidR="002E612B" w:rsidRDefault="002E612B">
      <w:pPr>
        <w:divId w:val="1372412548"/>
      </w:pPr>
    </w:p>
    <w:p w14:paraId="644732C3" w14:textId="5BC3C1BA" w:rsidR="00C23A17" w:rsidRPr="00BB3B11" w:rsidRDefault="00C23A17" w:rsidP="009026BE">
      <w:pPr>
        <w:spacing w:after="240" w:line="276" w:lineRule="auto"/>
        <w:rPr>
          <w:color w:val="222222"/>
        </w:rPr>
      </w:pPr>
    </w:p>
    <w:p w14:paraId="7653C082" w14:textId="0884A93A" w:rsidR="002E612B" w:rsidRPr="002E612B" w:rsidRDefault="003113F8" w:rsidP="002E612B">
      <w:pPr>
        <w:spacing w:after="240" w:line="276" w:lineRule="auto"/>
        <w:jc w:val="center"/>
        <w:rPr>
          <w:color w:val="222222"/>
        </w:rPr>
      </w:pPr>
      <w:r w:rsidRPr="00BB3B11">
        <w:rPr>
          <w:b/>
          <w:color w:val="222222"/>
        </w:rPr>
        <w:t xml:space="preserve">Table </w:t>
      </w:r>
      <w:r w:rsidR="002152D4" w:rsidRPr="00BB3B11">
        <w:rPr>
          <w:b/>
          <w:color w:val="222222"/>
        </w:rPr>
        <w:t>A1</w:t>
      </w:r>
      <w:r w:rsidRPr="00BB3B11">
        <w:rPr>
          <w:b/>
          <w:color w:val="222222"/>
        </w:rPr>
        <w:t>.</w:t>
      </w:r>
      <w:r w:rsidRPr="00BB3B11">
        <w:rPr>
          <w:color w:val="222222"/>
        </w:rPr>
        <w:t xml:space="preserve"> Summary Statistics</w:t>
      </w:r>
      <w:r w:rsidRPr="00BB3B11">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0"/>
        <w:gridCol w:w="1431"/>
        <w:gridCol w:w="1431"/>
        <w:gridCol w:w="1446"/>
      </w:tblGrid>
      <w:tr w:rsidR="00C961AB" w:rsidRPr="00C961AB" w14:paraId="7CF89D70" w14:textId="77777777" w:rsidTr="00983715">
        <w:trPr>
          <w:divId w:val="604270630"/>
          <w:tblHeader/>
          <w:tblCellSpacing w:w="15" w:type="dxa"/>
        </w:trPr>
        <w:tc>
          <w:tcPr>
            <w:tcW w:w="0" w:type="auto"/>
            <w:tcBorders>
              <w:bottom w:val="single" w:sz="4" w:space="0" w:color="auto"/>
            </w:tcBorders>
            <w:vAlign w:val="center"/>
            <w:hideMark/>
          </w:tcPr>
          <w:p w14:paraId="701F8740" w14:textId="5EF4CD67" w:rsidR="00C961AB" w:rsidRPr="00C961AB" w:rsidRDefault="00C961AB" w:rsidP="00C961AB">
            <w:pPr>
              <w:jc w:val="center"/>
              <w:rPr>
                <w:b/>
                <w:bCs/>
                <w:sz w:val="21"/>
                <w:szCs w:val="21"/>
              </w:rPr>
            </w:pPr>
          </w:p>
        </w:tc>
        <w:tc>
          <w:tcPr>
            <w:tcW w:w="0" w:type="auto"/>
            <w:tcBorders>
              <w:bottom w:val="single" w:sz="4" w:space="0" w:color="auto"/>
            </w:tcBorders>
            <w:vAlign w:val="center"/>
            <w:hideMark/>
          </w:tcPr>
          <w:p w14:paraId="3C601CEC" w14:textId="77777777" w:rsidR="00983715" w:rsidRDefault="00C961AB" w:rsidP="00C961AB">
            <w:pPr>
              <w:jc w:val="center"/>
              <w:rPr>
                <w:b/>
                <w:bCs/>
                <w:sz w:val="21"/>
                <w:szCs w:val="21"/>
              </w:rPr>
            </w:pPr>
            <w:r w:rsidRPr="00C961AB">
              <w:rPr>
                <w:rStyle w:val="Strong"/>
                <w:sz w:val="21"/>
                <w:szCs w:val="21"/>
              </w:rPr>
              <w:t>Control</w:t>
            </w:r>
            <w:r w:rsidRPr="00C961AB">
              <w:rPr>
                <w:b/>
                <w:bCs/>
                <w:sz w:val="21"/>
                <w:szCs w:val="21"/>
              </w:rPr>
              <w:t xml:space="preserve">, </w:t>
            </w:r>
          </w:p>
          <w:p w14:paraId="04948F20" w14:textId="52E87F15" w:rsidR="00C961AB" w:rsidRPr="00C961AB" w:rsidRDefault="00C961AB" w:rsidP="00C961AB">
            <w:pPr>
              <w:jc w:val="center"/>
              <w:rPr>
                <w:b/>
                <w:bCs/>
                <w:sz w:val="21"/>
                <w:szCs w:val="21"/>
              </w:rPr>
            </w:pPr>
            <w:r w:rsidRPr="00C961AB">
              <w:rPr>
                <w:b/>
                <w:bCs/>
                <w:sz w:val="21"/>
                <w:szCs w:val="21"/>
              </w:rPr>
              <w:t>N = 276</w:t>
            </w:r>
            <w:r w:rsidRPr="00C961AB">
              <w:rPr>
                <w:rStyle w:val="gtfootnotemarks2"/>
                <w:i/>
                <w:iCs/>
                <w:sz w:val="21"/>
                <w:szCs w:val="21"/>
                <w:vertAlign w:val="superscript"/>
              </w:rPr>
              <w:t>1</w:t>
            </w:r>
          </w:p>
        </w:tc>
        <w:tc>
          <w:tcPr>
            <w:tcW w:w="0" w:type="auto"/>
            <w:tcBorders>
              <w:bottom w:val="single" w:sz="4" w:space="0" w:color="auto"/>
            </w:tcBorders>
            <w:vAlign w:val="center"/>
            <w:hideMark/>
          </w:tcPr>
          <w:p w14:paraId="65EF992E" w14:textId="77777777" w:rsidR="00983715" w:rsidRDefault="00C961AB" w:rsidP="00C961AB">
            <w:pPr>
              <w:jc w:val="center"/>
              <w:rPr>
                <w:b/>
                <w:bCs/>
                <w:sz w:val="21"/>
                <w:szCs w:val="21"/>
              </w:rPr>
            </w:pPr>
            <w:r w:rsidRPr="00C961AB">
              <w:rPr>
                <w:rStyle w:val="Strong"/>
                <w:sz w:val="21"/>
                <w:szCs w:val="21"/>
              </w:rPr>
              <w:t>High-Burden</w:t>
            </w:r>
            <w:r w:rsidRPr="00C961AB">
              <w:rPr>
                <w:b/>
                <w:bCs/>
                <w:sz w:val="21"/>
                <w:szCs w:val="21"/>
              </w:rPr>
              <w:t xml:space="preserve">, </w:t>
            </w:r>
          </w:p>
          <w:p w14:paraId="52436F41" w14:textId="4E4270D6" w:rsidR="00C961AB" w:rsidRPr="00C961AB" w:rsidRDefault="00C961AB" w:rsidP="00C961AB">
            <w:pPr>
              <w:jc w:val="center"/>
              <w:rPr>
                <w:b/>
                <w:bCs/>
                <w:sz w:val="21"/>
                <w:szCs w:val="21"/>
              </w:rPr>
            </w:pPr>
            <w:r w:rsidRPr="00C961AB">
              <w:rPr>
                <w:b/>
                <w:bCs/>
                <w:sz w:val="21"/>
                <w:szCs w:val="21"/>
              </w:rPr>
              <w:t>N = 268</w:t>
            </w:r>
            <w:r w:rsidRPr="00C961AB">
              <w:rPr>
                <w:rStyle w:val="gtfootnotemarks2"/>
                <w:i/>
                <w:iCs/>
                <w:sz w:val="21"/>
                <w:szCs w:val="21"/>
                <w:vertAlign w:val="superscript"/>
              </w:rPr>
              <w:t>1</w:t>
            </w:r>
          </w:p>
        </w:tc>
        <w:tc>
          <w:tcPr>
            <w:tcW w:w="0" w:type="auto"/>
            <w:tcBorders>
              <w:bottom w:val="single" w:sz="4" w:space="0" w:color="auto"/>
            </w:tcBorders>
            <w:vAlign w:val="center"/>
            <w:hideMark/>
          </w:tcPr>
          <w:p w14:paraId="7930795C" w14:textId="77777777" w:rsidR="00983715" w:rsidRDefault="00C961AB" w:rsidP="00C961AB">
            <w:pPr>
              <w:jc w:val="center"/>
              <w:rPr>
                <w:b/>
                <w:bCs/>
                <w:sz w:val="21"/>
                <w:szCs w:val="21"/>
              </w:rPr>
            </w:pPr>
            <w:r w:rsidRPr="00C961AB">
              <w:rPr>
                <w:rStyle w:val="Strong"/>
                <w:sz w:val="21"/>
                <w:szCs w:val="21"/>
              </w:rPr>
              <w:t>Low-Burden</w:t>
            </w:r>
            <w:r w:rsidRPr="00C961AB">
              <w:rPr>
                <w:b/>
                <w:bCs/>
                <w:sz w:val="21"/>
                <w:szCs w:val="21"/>
              </w:rPr>
              <w:t xml:space="preserve">, </w:t>
            </w:r>
          </w:p>
          <w:p w14:paraId="000FE609" w14:textId="33D478F1" w:rsidR="00C961AB" w:rsidRPr="00C961AB" w:rsidRDefault="00C961AB" w:rsidP="00C961AB">
            <w:pPr>
              <w:jc w:val="center"/>
              <w:rPr>
                <w:b/>
                <w:bCs/>
                <w:sz w:val="21"/>
                <w:szCs w:val="21"/>
              </w:rPr>
            </w:pPr>
            <w:r w:rsidRPr="00C961AB">
              <w:rPr>
                <w:b/>
                <w:bCs/>
                <w:sz w:val="21"/>
                <w:szCs w:val="21"/>
              </w:rPr>
              <w:t>N = 277</w:t>
            </w:r>
            <w:r w:rsidRPr="00C961AB">
              <w:rPr>
                <w:rStyle w:val="gtfootnotemarks2"/>
                <w:i/>
                <w:iCs/>
                <w:sz w:val="21"/>
                <w:szCs w:val="21"/>
                <w:vertAlign w:val="superscript"/>
              </w:rPr>
              <w:t>1</w:t>
            </w:r>
          </w:p>
        </w:tc>
      </w:tr>
      <w:tr w:rsidR="00C961AB" w:rsidRPr="00C961AB" w14:paraId="549BE970" w14:textId="77777777">
        <w:trPr>
          <w:divId w:val="604270630"/>
          <w:tblCellSpacing w:w="15" w:type="dxa"/>
        </w:trPr>
        <w:tc>
          <w:tcPr>
            <w:tcW w:w="0" w:type="auto"/>
            <w:vAlign w:val="center"/>
            <w:hideMark/>
          </w:tcPr>
          <w:p w14:paraId="68BCDE67" w14:textId="77777777" w:rsidR="00C961AB" w:rsidRPr="00C961AB" w:rsidRDefault="00C961AB" w:rsidP="00C961AB">
            <w:pPr>
              <w:rPr>
                <w:sz w:val="21"/>
                <w:szCs w:val="21"/>
              </w:rPr>
            </w:pPr>
            <w:r w:rsidRPr="00C961AB">
              <w:rPr>
                <w:sz w:val="21"/>
                <w:szCs w:val="21"/>
              </w:rPr>
              <w:t>Household income</w:t>
            </w:r>
          </w:p>
        </w:tc>
        <w:tc>
          <w:tcPr>
            <w:tcW w:w="0" w:type="auto"/>
            <w:vAlign w:val="center"/>
            <w:hideMark/>
          </w:tcPr>
          <w:p w14:paraId="30AD018A" w14:textId="77777777" w:rsidR="00C961AB" w:rsidRPr="00C961AB" w:rsidRDefault="00C961AB" w:rsidP="00C961AB">
            <w:pPr>
              <w:rPr>
                <w:sz w:val="21"/>
                <w:szCs w:val="21"/>
              </w:rPr>
            </w:pPr>
          </w:p>
        </w:tc>
        <w:tc>
          <w:tcPr>
            <w:tcW w:w="0" w:type="auto"/>
            <w:vAlign w:val="center"/>
            <w:hideMark/>
          </w:tcPr>
          <w:p w14:paraId="7820E917" w14:textId="77777777" w:rsidR="00C961AB" w:rsidRPr="00C961AB" w:rsidRDefault="00C961AB" w:rsidP="00C961AB">
            <w:pPr>
              <w:rPr>
                <w:sz w:val="21"/>
                <w:szCs w:val="21"/>
              </w:rPr>
            </w:pPr>
          </w:p>
        </w:tc>
        <w:tc>
          <w:tcPr>
            <w:tcW w:w="0" w:type="auto"/>
            <w:vAlign w:val="center"/>
            <w:hideMark/>
          </w:tcPr>
          <w:p w14:paraId="219B0F05" w14:textId="77777777" w:rsidR="00C961AB" w:rsidRPr="00C961AB" w:rsidRDefault="00C961AB" w:rsidP="00C961AB">
            <w:pPr>
              <w:rPr>
                <w:sz w:val="21"/>
                <w:szCs w:val="21"/>
              </w:rPr>
            </w:pPr>
          </w:p>
        </w:tc>
      </w:tr>
      <w:tr w:rsidR="00C961AB" w:rsidRPr="00C961AB" w14:paraId="0FD6A067" w14:textId="77777777">
        <w:trPr>
          <w:divId w:val="604270630"/>
          <w:tblCellSpacing w:w="15" w:type="dxa"/>
        </w:trPr>
        <w:tc>
          <w:tcPr>
            <w:tcW w:w="0" w:type="auto"/>
            <w:vAlign w:val="center"/>
            <w:hideMark/>
          </w:tcPr>
          <w:p w14:paraId="7C57577C" w14:textId="77777777" w:rsidR="00C961AB" w:rsidRPr="00C961AB" w:rsidRDefault="00C961AB" w:rsidP="00C961AB">
            <w:pPr>
              <w:rPr>
                <w:sz w:val="21"/>
                <w:szCs w:val="21"/>
              </w:rPr>
            </w:pPr>
            <w:r w:rsidRPr="00C961AB">
              <w:rPr>
                <w:sz w:val="21"/>
                <w:szCs w:val="21"/>
              </w:rPr>
              <w:t>    $1 to $30,000</w:t>
            </w:r>
          </w:p>
        </w:tc>
        <w:tc>
          <w:tcPr>
            <w:tcW w:w="0" w:type="auto"/>
            <w:vAlign w:val="center"/>
            <w:hideMark/>
          </w:tcPr>
          <w:p w14:paraId="3DC41C2B" w14:textId="77777777" w:rsidR="00C961AB" w:rsidRPr="00C961AB" w:rsidRDefault="00C961AB" w:rsidP="000A14E7">
            <w:pPr>
              <w:jc w:val="center"/>
              <w:rPr>
                <w:sz w:val="21"/>
                <w:szCs w:val="21"/>
              </w:rPr>
            </w:pPr>
            <w:r w:rsidRPr="00C961AB">
              <w:rPr>
                <w:sz w:val="21"/>
                <w:szCs w:val="21"/>
              </w:rPr>
              <w:t>42 / 276 (15%)</w:t>
            </w:r>
          </w:p>
        </w:tc>
        <w:tc>
          <w:tcPr>
            <w:tcW w:w="0" w:type="auto"/>
            <w:vAlign w:val="center"/>
            <w:hideMark/>
          </w:tcPr>
          <w:p w14:paraId="27797BA8" w14:textId="77777777" w:rsidR="00C961AB" w:rsidRPr="00C961AB" w:rsidRDefault="00C961AB" w:rsidP="000A14E7">
            <w:pPr>
              <w:jc w:val="center"/>
              <w:rPr>
                <w:sz w:val="21"/>
                <w:szCs w:val="21"/>
              </w:rPr>
            </w:pPr>
            <w:r w:rsidRPr="00C961AB">
              <w:rPr>
                <w:sz w:val="21"/>
                <w:szCs w:val="21"/>
              </w:rPr>
              <w:t>29 / 267 (11%)</w:t>
            </w:r>
          </w:p>
        </w:tc>
        <w:tc>
          <w:tcPr>
            <w:tcW w:w="0" w:type="auto"/>
            <w:vAlign w:val="center"/>
            <w:hideMark/>
          </w:tcPr>
          <w:p w14:paraId="7A89B44B" w14:textId="77777777" w:rsidR="00C961AB" w:rsidRPr="00C961AB" w:rsidRDefault="00C961AB" w:rsidP="000A14E7">
            <w:pPr>
              <w:jc w:val="center"/>
              <w:rPr>
                <w:sz w:val="21"/>
                <w:szCs w:val="21"/>
              </w:rPr>
            </w:pPr>
            <w:r w:rsidRPr="00C961AB">
              <w:rPr>
                <w:sz w:val="21"/>
                <w:szCs w:val="21"/>
              </w:rPr>
              <w:t>33 / 276 (12%)</w:t>
            </w:r>
          </w:p>
        </w:tc>
      </w:tr>
      <w:tr w:rsidR="00C961AB" w:rsidRPr="00C961AB" w14:paraId="25D30F26" w14:textId="77777777">
        <w:trPr>
          <w:divId w:val="604270630"/>
          <w:tblCellSpacing w:w="15" w:type="dxa"/>
        </w:trPr>
        <w:tc>
          <w:tcPr>
            <w:tcW w:w="0" w:type="auto"/>
            <w:vAlign w:val="center"/>
            <w:hideMark/>
          </w:tcPr>
          <w:p w14:paraId="37D44C56" w14:textId="77777777" w:rsidR="00C961AB" w:rsidRPr="00C961AB" w:rsidRDefault="00C961AB" w:rsidP="00C961AB">
            <w:pPr>
              <w:rPr>
                <w:sz w:val="21"/>
                <w:szCs w:val="21"/>
              </w:rPr>
            </w:pPr>
            <w:r w:rsidRPr="00C961AB">
              <w:rPr>
                <w:sz w:val="21"/>
                <w:szCs w:val="21"/>
              </w:rPr>
              <w:t>    $110,001 to $150,000</w:t>
            </w:r>
          </w:p>
        </w:tc>
        <w:tc>
          <w:tcPr>
            <w:tcW w:w="0" w:type="auto"/>
            <w:vAlign w:val="center"/>
            <w:hideMark/>
          </w:tcPr>
          <w:p w14:paraId="66814C91" w14:textId="77777777" w:rsidR="00C961AB" w:rsidRPr="00C961AB" w:rsidRDefault="00C961AB" w:rsidP="000A14E7">
            <w:pPr>
              <w:jc w:val="center"/>
              <w:rPr>
                <w:sz w:val="21"/>
                <w:szCs w:val="21"/>
              </w:rPr>
            </w:pPr>
            <w:r w:rsidRPr="00C961AB">
              <w:rPr>
                <w:sz w:val="21"/>
                <w:szCs w:val="21"/>
              </w:rPr>
              <w:t>39 / 276 (14%)</w:t>
            </w:r>
          </w:p>
        </w:tc>
        <w:tc>
          <w:tcPr>
            <w:tcW w:w="0" w:type="auto"/>
            <w:vAlign w:val="center"/>
            <w:hideMark/>
          </w:tcPr>
          <w:p w14:paraId="096341E7" w14:textId="77777777" w:rsidR="00C961AB" w:rsidRPr="00C961AB" w:rsidRDefault="00C961AB" w:rsidP="000A14E7">
            <w:pPr>
              <w:jc w:val="center"/>
              <w:rPr>
                <w:sz w:val="21"/>
                <w:szCs w:val="21"/>
              </w:rPr>
            </w:pPr>
            <w:r w:rsidRPr="00C961AB">
              <w:rPr>
                <w:sz w:val="21"/>
                <w:szCs w:val="21"/>
              </w:rPr>
              <w:t>44 / 267 (16%)</w:t>
            </w:r>
          </w:p>
        </w:tc>
        <w:tc>
          <w:tcPr>
            <w:tcW w:w="0" w:type="auto"/>
            <w:vAlign w:val="center"/>
            <w:hideMark/>
          </w:tcPr>
          <w:p w14:paraId="3FE3EB9F" w14:textId="77777777" w:rsidR="00C961AB" w:rsidRPr="00C961AB" w:rsidRDefault="00C961AB" w:rsidP="000A14E7">
            <w:pPr>
              <w:jc w:val="center"/>
              <w:rPr>
                <w:sz w:val="21"/>
                <w:szCs w:val="21"/>
              </w:rPr>
            </w:pPr>
            <w:r w:rsidRPr="00C961AB">
              <w:rPr>
                <w:sz w:val="21"/>
                <w:szCs w:val="21"/>
              </w:rPr>
              <w:t>30 / 276 (11%)</w:t>
            </w:r>
          </w:p>
        </w:tc>
      </w:tr>
      <w:tr w:rsidR="00C961AB" w:rsidRPr="00C961AB" w14:paraId="27409A66" w14:textId="77777777">
        <w:trPr>
          <w:divId w:val="604270630"/>
          <w:tblCellSpacing w:w="15" w:type="dxa"/>
        </w:trPr>
        <w:tc>
          <w:tcPr>
            <w:tcW w:w="0" w:type="auto"/>
            <w:vAlign w:val="center"/>
            <w:hideMark/>
          </w:tcPr>
          <w:p w14:paraId="2CF8FD39" w14:textId="77777777" w:rsidR="00C961AB" w:rsidRPr="00C961AB" w:rsidRDefault="00C961AB" w:rsidP="00C961AB">
            <w:pPr>
              <w:rPr>
                <w:sz w:val="21"/>
                <w:szCs w:val="21"/>
              </w:rPr>
            </w:pPr>
            <w:r w:rsidRPr="00C961AB">
              <w:rPr>
                <w:sz w:val="21"/>
                <w:szCs w:val="21"/>
              </w:rPr>
              <w:t>    $150,001 to $200,000</w:t>
            </w:r>
          </w:p>
        </w:tc>
        <w:tc>
          <w:tcPr>
            <w:tcW w:w="0" w:type="auto"/>
            <w:vAlign w:val="center"/>
            <w:hideMark/>
          </w:tcPr>
          <w:p w14:paraId="67173412" w14:textId="77777777" w:rsidR="00C961AB" w:rsidRPr="00C961AB" w:rsidRDefault="00C961AB" w:rsidP="000A14E7">
            <w:pPr>
              <w:jc w:val="center"/>
              <w:rPr>
                <w:sz w:val="21"/>
                <w:szCs w:val="21"/>
              </w:rPr>
            </w:pPr>
            <w:r w:rsidRPr="00C961AB">
              <w:rPr>
                <w:sz w:val="21"/>
                <w:szCs w:val="21"/>
              </w:rPr>
              <w:t>27 / 276 (9.8%)</w:t>
            </w:r>
          </w:p>
        </w:tc>
        <w:tc>
          <w:tcPr>
            <w:tcW w:w="0" w:type="auto"/>
            <w:vAlign w:val="center"/>
            <w:hideMark/>
          </w:tcPr>
          <w:p w14:paraId="00357182" w14:textId="77777777" w:rsidR="00C961AB" w:rsidRPr="00C961AB" w:rsidRDefault="00C961AB" w:rsidP="000A14E7">
            <w:pPr>
              <w:jc w:val="center"/>
              <w:rPr>
                <w:sz w:val="21"/>
                <w:szCs w:val="21"/>
              </w:rPr>
            </w:pPr>
            <w:r w:rsidRPr="00C961AB">
              <w:rPr>
                <w:sz w:val="21"/>
                <w:szCs w:val="21"/>
              </w:rPr>
              <w:t>22 / 267 (8.2%)</w:t>
            </w:r>
          </w:p>
        </w:tc>
        <w:tc>
          <w:tcPr>
            <w:tcW w:w="0" w:type="auto"/>
            <w:vAlign w:val="center"/>
            <w:hideMark/>
          </w:tcPr>
          <w:p w14:paraId="1D5028F9" w14:textId="77777777" w:rsidR="00C961AB" w:rsidRPr="00C961AB" w:rsidRDefault="00C961AB" w:rsidP="000A14E7">
            <w:pPr>
              <w:jc w:val="center"/>
              <w:rPr>
                <w:sz w:val="21"/>
                <w:szCs w:val="21"/>
              </w:rPr>
            </w:pPr>
            <w:r w:rsidRPr="00C961AB">
              <w:rPr>
                <w:sz w:val="21"/>
                <w:szCs w:val="21"/>
              </w:rPr>
              <w:t>23 / 276 (8.3%)</w:t>
            </w:r>
          </w:p>
        </w:tc>
      </w:tr>
      <w:tr w:rsidR="00C961AB" w:rsidRPr="00C961AB" w14:paraId="740CFD0E" w14:textId="77777777">
        <w:trPr>
          <w:divId w:val="604270630"/>
          <w:tblCellSpacing w:w="15" w:type="dxa"/>
        </w:trPr>
        <w:tc>
          <w:tcPr>
            <w:tcW w:w="0" w:type="auto"/>
            <w:vAlign w:val="center"/>
            <w:hideMark/>
          </w:tcPr>
          <w:p w14:paraId="746FF6EB" w14:textId="77777777" w:rsidR="00C961AB" w:rsidRPr="00C961AB" w:rsidRDefault="00C961AB" w:rsidP="00C961AB">
            <w:pPr>
              <w:rPr>
                <w:sz w:val="21"/>
                <w:szCs w:val="21"/>
              </w:rPr>
            </w:pPr>
            <w:r w:rsidRPr="00C961AB">
              <w:rPr>
                <w:sz w:val="21"/>
                <w:szCs w:val="21"/>
              </w:rPr>
              <w:t>    $30,001 to $60,000</w:t>
            </w:r>
          </w:p>
        </w:tc>
        <w:tc>
          <w:tcPr>
            <w:tcW w:w="0" w:type="auto"/>
            <w:vAlign w:val="center"/>
            <w:hideMark/>
          </w:tcPr>
          <w:p w14:paraId="06609A99" w14:textId="77777777" w:rsidR="00C961AB" w:rsidRPr="00C961AB" w:rsidRDefault="00C961AB" w:rsidP="000A14E7">
            <w:pPr>
              <w:jc w:val="center"/>
              <w:rPr>
                <w:sz w:val="21"/>
                <w:szCs w:val="21"/>
              </w:rPr>
            </w:pPr>
            <w:r w:rsidRPr="00C961AB">
              <w:rPr>
                <w:sz w:val="21"/>
                <w:szCs w:val="21"/>
              </w:rPr>
              <w:t>71 / 276 (26%)</w:t>
            </w:r>
          </w:p>
        </w:tc>
        <w:tc>
          <w:tcPr>
            <w:tcW w:w="0" w:type="auto"/>
            <w:vAlign w:val="center"/>
            <w:hideMark/>
          </w:tcPr>
          <w:p w14:paraId="43179169" w14:textId="77777777" w:rsidR="00C961AB" w:rsidRPr="00C961AB" w:rsidRDefault="00C961AB" w:rsidP="000A14E7">
            <w:pPr>
              <w:jc w:val="center"/>
              <w:rPr>
                <w:sz w:val="21"/>
                <w:szCs w:val="21"/>
              </w:rPr>
            </w:pPr>
            <w:r w:rsidRPr="00C961AB">
              <w:rPr>
                <w:sz w:val="21"/>
                <w:szCs w:val="21"/>
              </w:rPr>
              <w:t>62 / 267 (23%)</w:t>
            </w:r>
          </w:p>
        </w:tc>
        <w:tc>
          <w:tcPr>
            <w:tcW w:w="0" w:type="auto"/>
            <w:vAlign w:val="center"/>
            <w:hideMark/>
          </w:tcPr>
          <w:p w14:paraId="7A323AF7" w14:textId="77777777" w:rsidR="00C961AB" w:rsidRPr="00C961AB" w:rsidRDefault="00C961AB" w:rsidP="000A14E7">
            <w:pPr>
              <w:jc w:val="center"/>
              <w:rPr>
                <w:sz w:val="21"/>
                <w:szCs w:val="21"/>
              </w:rPr>
            </w:pPr>
            <w:r w:rsidRPr="00C961AB">
              <w:rPr>
                <w:sz w:val="21"/>
                <w:szCs w:val="21"/>
              </w:rPr>
              <w:t>70 / 276 (25%)</w:t>
            </w:r>
          </w:p>
        </w:tc>
      </w:tr>
      <w:tr w:rsidR="00C961AB" w:rsidRPr="00C961AB" w14:paraId="265529E7" w14:textId="77777777">
        <w:trPr>
          <w:divId w:val="604270630"/>
          <w:tblCellSpacing w:w="15" w:type="dxa"/>
        </w:trPr>
        <w:tc>
          <w:tcPr>
            <w:tcW w:w="0" w:type="auto"/>
            <w:vAlign w:val="center"/>
            <w:hideMark/>
          </w:tcPr>
          <w:p w14:paraId="3154EE82" w14:textId="77777777" w:rsidR="00C961AB" w:rsidRPr="00C961AB" w:rsidRDefault="00C961AB" w:rsidP="00C961AB">
            <w:pPr>
              <w:rPr>
                <w:sz w:val="21"/>
                <w:szCs w:val="21"/>
              </w:rPr>
            </w:pPr>
            <w:r w:rsidRPr="00C961AB">
              <w:rPr>
                <w:sz w:val="21"/>
                <w:szCs w:val="21"/>
              </w:rPr>
              <w:t>    $60,001 to $90,000</w:t>
            </w:r>
          </w:p>
        </w:tc>
        <w:tc>
          <w:tcPr>
            <w:tcW w:w="0" w:type="auto"/>
            <w:vAlign w:val="center"/>
            <w:hideMark/>
          </w:tcPr>
          <w:p w14:paraId="224EC4C6" w14:textId="77777777" w:rsidR="00C961AB" w:rsidRPr="00C961AB" w:rsidRDefault="00C961AB" w:rsidP="000A14E7">
            <w:pPr>
              <w:jc w:val="center"/>
              <w:rPr>
                <w:sz w:val="21"/>
                <w:szCs w:val="21"/>
              </w:rPr>
            </w:pPr>
            <w:r w:rsidRPr="00C961AB">
              <w:rPr>
                <w:sz w:val="21"/>
                <w:szCs w:val="21"/>
              </w:rPr>
              <w:t>51 / 276 (18%)</w:t>
            </w:r>
          </w:p>
        </w:tc>
        <w:tc>
          <w:tcPr>
            <w:tcW w:w="0" w:type="auto"/>
            <w:vAlign w:val="center"/>
            <w:hideMark/>
          </w:tcPr>
          <w:p w14:paraId="42DFA7B6" w14:textId="77777777" w:rsidR="00C961AB" w:rsidRPr="00C961AB" w:rsidRDefault="00C961AB" w:rsidP="000A14E7">
            <w:pPr>
              <w:jc w:val="center"/>
              <w:rPr>
                <w:sz w:val="21"/>
                <w:szCs w:val="21"/>
              </w:rPr>
            </w:pPr>
            <w:r w:rsidRPr="00C961AB">
              <w:rPr>
                <w:sz w:val="21"/>
                <w:szCs w:val="21"/>
              </w:rPr>
              <w:t>59 / 267 (22%)</w:t>
            </w:r>
          </w:p>
        </w:tc>
        <w:tc>
          <w:tcPr>
            <w:tcW w:w="0" w:type="auto"/>
            <w:vAlign w:val="center"/>
            <w:hideMark/>
          </w:tcPr>
          <w:p w14:paraId="1931CB69" w14:textId="77777777" w:rsidR="00C961AB" w:rsidRPr="00C961AB" w:rsidRDefault="00C961AB" w:rsidP="000A14E7">
            <w:pPr>
              <w:jc w:val="center"/>
              <w:rPr>
                <w:sz w:val="21"/>
                <w:szCs w:val="21"/>
              </w:rPr>
            </w:pPr>
            <w:r w:rsidRPr="00C961AB">
              <w:rPr>
                <w:sz w:val="21"/>
                <w:szCs w:val="21"/>
              </w:rPr>
              <w:t>60 / 276 (22%)</w:t>
            </w:r>
          </w:p>
        </w:tc>
      </w:tr>
      <w:tr w:rsidR="00C961AB" w:rsidRPr="00C961AB" w14:paraId="265C6B1A" w14:textId="77777777">
        <w:trPr>
          <w:divId w:val="604270630"/>
          <w:tblCellSpacing w:w="15" w:type="dxa"/>
        </w:trPr>
        <w:tc>
          <w:tcPr>
            <w:tcW w:w="0" w:type="auto"/>
            <w:vAlign w:val="center"/>
            <w:hideMark/>
          </w:tcPr>
          <w:p w14:paraId="2C354395" w14:textId="77777777" w:rsidR="00C961AB" w:rsidRPr="00C961AB" w:rsidRDefault="00C961AB" w:rsidP="00C961AB">
            <w:pPr>
              <w:rPr>
                <w:sz w:val="21"/>
                <w:szCs w:val="21"/>
              </w:rPr>
            </w:pPr>
            <w:r w:rsidRPr="00C961AB">
              <w:rPr>
                <w:sz w:val="21"/>
                <w:szCs w:val="21"/>
              </w:rPr>
              <w:t>    $90,001 to $110,000</w:t>
            </w:r>
          </w:p>
        </w:tc>
        <w:tc>
          <w:tcPr>
            <w:tcW w:w="0" w:type="auto"/>
            <w:vAlign w:val="center"/>
            <w:hideMark/>
          </w:tcPr>
          <w:p w14:paraId="126E7B9B" w14:textId="77777777" w:rsidR="00C961AB" w:rsidRPr="00C961AB" w:rsidRDefault="00C961AB" w:rsidP="000A14E7">
            <w:pPr>
              <w:jc w:val="center"/>
              <w:rPr>
                <w:sz w:val="21"/>
                <w:szCs w:val="21"/>
              </w:rPr>
            </w:pPr>
            <w:r w:rsidRPr="00C961AB">
              <w:rPr>
                <w:sz w:val="21"/>
                <w:szCs w:val="21"/>
              </w:rPr>
              <w:t>29 / 276 (11%)</w:t>
            </w:r>
          </w:p>
        </w:tc>
        <w:tc>
          <w:tcPr>
            <w:tcW w:w="0" w:type="auto"/>
            <w:vAlign w:val="center"/>
            <w:hideMark/>
          </w:tcPr>
          <w:p w14:paraId="33889FEF" w14:textId="77777777" w:rsidR="00C961AB" w:rsidRPr="00C961AB" w:rsidRDefault="00C961AB" w:rsidP="000A14E7">
            <w:pPr>
              <w:jc w:val="center"/>
              <w:rPr>
                <w:sz w:val="21"/>
                <w:szCs w:val="21"/>
              </w:rPr>
            </w:pPr>
            <w:r w:rsidRPr="00C961AB">
              <w:rPr>
                <w:sz w:val="21"/>
                <w:szCs w:val="21"/>
              </w:rPr>
              <w:t>31 / 267 (12%)</w:t>
            </w:r>
          </w:p>
        </w:tc>
        <w:tc>
          <w:tcPr>
            <w:tcW w:w="0" w:type="auto"/>
            <w:vAlign w:val="center"/>
            <w:hideMark/>
          </w:tcPr>
          <w:p w14:paraId="1B6C5743" w14:textId="77777777" w:rsidR="00C961AB" w:rsidRPr="00C961AB" w:rsidRDefault="00C961AB" w:rsidP="000A14E7">
            <w:pPr>
              <w:jc w:val="center"/>
              <w:rPr>
                <w:sz w:val="21"/>
                <w:szCs w:val="21"/>
              </w:rPr>
            </w:pPr>
            <w:r w:rsidRPr="00C961AB">
              <w:rPr>
                <w:sz w:val="21"/>
                <w:szCs w:val="21"/>
              </w:rPr>
              <w:t>35 / 276 (13%)</w:t>
            </w:r>
          </w:p>
        </w:tc>
      </w:tr>
      <w:tr w:rsidR="00C961AB" w:rsidRPr="00C961AB" w14:paraId="22996FAB" w14:textId="77777777">
        <w:trPr>
          <w:divId w:val="604270630"/>
          <w:tblCellSpacing w:w="15" w:type="dxa"/>
        </w:trPr>
        <w:tc>
          <w:tcPr>
            <w:tcW w:w="0" w:type="auto"/>
            <w:vAlign w:val="center"/>
            <w:hideMark/>
          </w:tcPr>
          <w:p w14:paraId="42857C0B" w14:textId="77777777" w:rsidR="00C961AB" w:rsidRPr="00C961AB" w:rsidRDefault="00C961AB" w:rsidP="00C961AB">
            <w:pPr>
              <w:rPr>
                <w:sz w:val="21"/>
                <w:szCs w:val="21"/>
              </w:rPr>
            </w:pPr>
            <w:r w:rsidRPr="00C961AB">
              <w:rPr>
                <w:sz w:val="21"/>
                <w:szCs w:val="21"/>
              </w:rPr>
              <w:t>    More than $200,000</w:t>
            </w:r>
          </w:p>
        </w:tc>
        <w:tc>
          <w:tcPr>
            <w:tcW w:w="0" w:type="auto"/>
            <w:vAlign w:val="center"/>
            <w:hideMark/>
          </w:tcPr>
          <w:p w14:paraId="15F4834C" w14:textId="77777777" w:rsidR="00C961AB" w:rsidRPr="00C961AB" w:rsidRDefault="00C961AB" w:rsidP="000A14E7">
            <w:pPr>
              <w:jc w:val="center"/>
              <w:rPr>
                <w:sz w:val="21"/>
                <w:szCs w:val="21"/>
              </w:rPr>
            </w:pPr>
            <w:r w:rsidRPr="00C961AB">
              <w:rPr>
                <w:sz w:val="21"/>
                <w:szCs w:val="21"/>
              </w:rPr>
              <w:t>15 / 276 (5.4%)</w:t>
            </w:r>
          </w:p>
        </w:tc>
        <w:tc>
          <w:tcPr>
            <w:tcW w:w="0" w:type="auto"/>
            <w:vAlign w:val="center"/>
            <w:hideMark/>
          </w:tcPr>
          <w:p w14:paraId="605DB128" w14:textId="77777777" w:rsidR="00C961AB" w:rsidRPr="00C961AB" w:rsidRDefault="00C961AB" w:rsidP="000A14E7">
            <w:pPr>
              <w:jc w:val="center"/>
              <w:rPr>
                <w:sz w:val="21"/>
                <w:szCs w:val="21"/>
              </w:rPr>
            </w:pPr>
            <w:r w:rsidRPr="00C961AB">
              <w:rPr>
                <w:sz w:val="21"/>
                <w:szCs w:val="21"/>
              </w:rPr>
              <w:t>12 / 267 (4.5%)</w:t>
            </w:r>
          </w:p>
        </w:tc>
        <w:tc>
          <w:tcPr>
            <w:tcW w:w="0" w:type="auto"/>
            <w:vAlign w:val="center"/>
            <w:hideMark/>
          </w:tcPr>
          <w:p w14:paraId="05622E5E" w14:textId="77777777" w:rsidR="00C961AB" w:rsidRPr="00C961AB" w:rsidRDefault="00C961AB" w:rsidP="000A14E7">
            <w:pPr>
              <w:jc w:val="center"/>
              <w:rPr>
                <w:sz w:val="21"/>
                <w:szCs w:val="21"/>
              </w:rPr>
            </w:pPr>
            <w:r w:rsidRPr="00C961AB">
              <w:rPr>
                <w:sz w:val="21"/>
                <w:szCs w:val="21"/>
              </w:rPr>
              <w:t>17 / 276 (6.2%)</w:t>
            </w:r>
          </w:p>
        </w:tc>
      </w:tr>
      <w:tr w:rsidR="00C961AB" w:rsidRPr="00C961AB" w14:paraId="40DDD0EE" w14:textId="77777777">
        <w:trPr>
          <w:divId w:val="604270630"/>
          <w:tblCellSpacing w:w="15" w:type="dxa"/>
        </w:trPr>
        <w:tc>
          <w:tcPr>
            <w:tcW w:w="0" w:type="auto"/>
            <w:vAlign w:val="center"/>
            <w:hideMark/>
          </w:tcPr>
          <w:p w14:paraId="735DAA57" w14:textId="77777777" w:rsidR="00C961AB" w:rsidRPr="00C961AB" w:rsidRDefault="00C961AB" w:rsidP="00C961AB">
            <w:pPr>
              <w:rPr>
                <w:sz w:val="21"/>
                <w:szCs w:val="21"/>
              </w:rPr>
            </w:pPr>
            <w:r w:rsidRPr="00C961AB">
              <w:rPr>
                <w:sz w:val="21"/>
                <w:szCs w:val="21"/>
              </w:rPr>
              <w:t>    No income</w:t>
            </w:r>
          </w:p>
        </w:tc>
        <w:tc>
          <w:tcPr>
            <w:tcW w:w="0" w:type="auto"/>
            <w:vAlign w:val="center"/>
            <w:hideMark/>
          </w:tcPr>
          <w:p w14:paraId="6B5CC6C9" w14:textId="77777777" w:rsidR="00C961AB" w:rsidRPr="00C961AB" w:rsidRDefault="00C961AB" w:rsidP="000A14E7">
            <w:pPr>
              <w:jc w:val="center"/>
              <w:rPr>
                <w:sz w:val="21"/>
                <w:szCs w:val="21"/>
              </w:rPr>
            </w:pPr>
            <w:r w:rsidRPr="00C961AB">
              <w:rPr>
                <w:sz w:val="21"/>
                <w:szCs w:val="21"/>
              </w:rPr>
              <w:t>2 / 276 (0.7%)</w:t>
            </w:r>
          </w:p>
        </w:tc>
        <w:tc>
          <w:tcPr>
            <w:tcW w:w="0" w:type="auto"/>
            <w:vAlign w:val="center"/>
            <w:hideMark/>
          </w:tcPr>
          <w:p w14:paraId="6142FE89" w14:textId="77777777" w:rsidR="00C961AB" w:rsidRPr="00C961AB" w:rsidRDefault="00C961AB" w:rsidP="000A14E7">
            <w:pPr>
              <w:jc w:val="center"/>
              <w:rPr>
                <w:sz w:val="21"/>
                <w:szCs w:val="21"/>
              </w:rPr>
            </w:pPr>
            <w:r w:rsidRPr="00C961AB">
              <w:rPr>
                <w:sz w:val="21"/>
                <w:szCs w:val="21"/>
              </w:rPr>
              <w:t>8 / 267 (3.0%)</w:t>
            </w:r>
          </w:p>
        </w:tc>
        <w:tc>
          <w:tcPr>
            <w:tcW w:w="0" w:type="auto"/>
            <w:vAlign w:val="center"/>
            <w:hideMark/>
          </w:tcPr>
          <w:p w14:paraId="622BAECD" w14:textId="77777777" w:rsidR="00C961AB" w:rsidRPr="00C961AB" w:rsidRDefault="00C961AB" w:rsidP="000A14E7">
            <w:pPr>
              <w:jc w:val="center"/>
              <w:rPr>
                <w:sz w:val="21"/>
                <w:szCs w:val="21"/>
              </w:rPr>
            </w:pPr>
            <w:r w:rsidRPr="00C961AB">
              <w:rPr>
                <w:sz w:val="21"/>
                <w:szCs w:val="21"/>
              </w:rPr>
              <w:t>8 / 276 (2.9%)</w:t>
            </w:r>
          </w:p>
        </w:tc>
      </w:tr>
      <w:tr w:rsidR="00C961AB" w:rsidRPr="00C961AB" w14:paraId="4619354F" w14:textId="77777777">
        <w:trPr>
          <w:divId w:val="604270630"/>
          <w:tblCellSpacing w:w="15" w:type="dxa"/>
        </w:trPr>
        <w:tc>
          <w:tcPr>
            <w:tcW w:w="0" w:type="auto"/>
            <w:vAlign w:val="center"/>
            <w:hideMark/>
          </w:tcPr>
          <w:p w14:paraId="18A507DD" w14:textId="77777777" w:rsidR="00C961AB" w:rsidRPr="00C961AB" w:rsidRDefault="00C961AB" w:rsidP="00C961AB">
            <w:pPr>
              <w:rPr>
                <w:sz w:val="21"/>
                <w:szCs w:val="21"/>
              </w:rPr>
            </w:pPr>
            <w:r w:rsidRPr="00C961AB">
              <w:rPr>
                <w:sz w:val="21"/>
                <w:szCs w:val="21"/>
              </w:rPr>
              <w:t>    (Missing)</w:t>
            </w:r>
          </w:p>
        </w:tc>
        <w:tc>
          <w:tcPr>
            <w:tcW w:w="0" w:type="auto"/>
            <w:vAlign w:val="center"/>
            <w:hideMark/>
          </w:tcPr>
          <w:p w14:paraId="0E2B751E" w14:textId="77777777" w:rsidR="00C961AB" w:rsidRPr="00C961AB" w:rsidRDefault="00C961AB" w:rsidP="000A14E7">
            <w:pPr>
              <w:jc w:val="center"/>
              <w:rPr>
                <w:sz w:val="21"/>
                <w:szCs w:val="21"/>
              </w:rPr>
            </w:pPr>
            <w:r w:rsidRPr="00C961AB">
              <w:rPr>
                <w:sz w:val="21"/>
                <w:szCs w:val="21"/>
              </w:rPr>
              <w:t>0</w:t>
            </w:r>
          </w:p>
        </w:tc>
        <w:tc>
          <w:tcPr>
            <w:tcW w:w="0" w:type="auto"/>
            <w:vAlign w:val="center"/>
            <w:hideMark/>
          </w:tcPr>
          <w:p w14:paraId="3438AC7B" w14:textId="77777777" w:rsidR="00C961AB" w:rsidRPr="00C961AB" w:rsidRDefault="00C961AB" w:rsidP="000A14E7">
            <w:pPr>
              <w:jc w:val="center"/>
              <w:rPr>
                <w:sz w:val="21"/>
                <w:szCs w:val="21"/>
              </w:rPr>
            </w:pPr>
            <w:r w:rsidRPr="00C961AB">
              <w:rPr>
                <w:sz w:val="21"/>
                <w:szCs w:val="21"/>
              </w:rPr>
              <w:t>1</w:t>
            </w:r>
          </w:p>
        </w:tc>
        <w:tc>
          <w:tcPr>
            <w:tcW w:w="0" w:type="auto"/>
            <w:vAlign w:val="center"/>
            <w:hideMark/>
          </w:tcPr>
          <w:p w14:paraId="7D3DC771" w14:textId="77777777" w:rsidR="00C961AB" w:rsidRPr="00C961AB" w:rsidRDefault="00C961AB" w:rsidP="000A14E7">
            <w:pPr>
              <w:jc w:val="center"/>
              <w:rPr>
                <w:sz w:val="21"/>
                <w:szCs w:val="21"/>
              </w:rPr>
            </w:pPr>
            <w:r w:rsidRPr="00C961AB">
              <w:rPr>
                <w:sz w:val="21"/>
                <w:szCs w:val="21"/>
              </w:rPr>
              <w:t>1</w:t>
            </w:r>
          </w:p>
        </w:tc>
      </w:tr>
      <w:tr w:rsidR="00C961AB" w:rsidRPr="00C961AB" w14:paraId="3EF036BA" w14:textId="77777777">
        <w:trPr>
          <w:divId w:val="604270630"/>
          <w:tblCellSpacing w:w="15" w:type="dxa"/>
        </w:trPr>
        <w:tc>
          <w:tcPr>
            <w:tcW w:w="0" w:type="auto"/>
            <w:vAlign w:val="center"/>
            <w:hideMark/>
          </w:tcPr>
          <w:p w14:paraId="501EE9E5" w14:textId="77777777" w:rsidR="00C961AB" w:rsidRPr="00C961AB" w:rsidRDefault="00C961AB" w:rsidP="00C961AB">
            <w:pPr>
              <w:rPr>
                <w:sz w:val="21"/>
                <w:szCs w:val="21"/>
              </w:rPr>
            </w:pPr>
            <w:r w:rsidRPr="00C961AB">
              <w:rPr>
                <w:sz w:val="21"/>
                <w:szCs w:val="21"/>
              </w:rPr>
              <w:t>Employment status</w:t>
            </w:r>
          </w:p>
        </w:tc>
        <w:tc>
          <w:tcPr>
            <w:tcW w:w="0" w:type="auto"/>
            <w:vAlign w:val="center"/>
            <w:hideMark/>
          </w:tcPr>
          <w:p w14:paraId="4CFFD9FF" w14:textId="77777777" w:rsidR="00C961AB" w:rsidRPr="00C961AB" w:rsidRDefault="00C961AB" w:rsidP="000A14E7">
            <w:pPr>
              <w:jc w:val="center"/>
              <w:rPr>
                <w:sz w:val="21"/>
                <w:szCs w:val="21"/>
              </w:rPr>
            </w:pPr>
          </w:p>
        </w:tc>
        <w:tc>
          <w:tcPr>
            <w:tcW w:w="0" w:type="auto"/>
            <w:vAlign w:val="center"/>
            <w:hideMark/>
          </w:tcPr>
          <w:p w14:paraId="0E5AE362" w14:textId="77777777" w:rsidR="00C961AB" w:rsidRPr="00C961AB" w:rsidRDefault="00C961AB" w:rsidP="000A14E7">
            <w:pPr>
              <w:jc w:val="center"/>
              <w:rPr>
                <w:sz w:val="21"/>
                <w:szCs w:val="21"/>
              </w:rPr>
            </w:pPr>
          </w:p>
        </w:tc>
        <w:tc>
          <w:tcPr>
            <w:tcW w:w="0" w:type="auto"/>
            <w:vAlign w:val="center"/>
            <w:hideMark/>
          </w:tcPr>
          <w:p w14:paraId="4FD1CE9D" w14:textId="77777777" w:rsidR="00C961AB" w:rsidRPr="00C961AB" w:rsidRDefault="00C961AB" w:rsidP="000A14E7">
            <w:pPr>
              <w:jc w:val="center"/>
              <w:rPr>
                <w:sz w:val="21"/>
                <w:szCs w:val="21"/>
              </w:rPr>
            </w:pPr>
          </w:p>
        </w:tc>
      </w:tr>
      <w:tr w:rsidR="00C961AB" w:rsidRPr="00C961AB" w14:paraId="257EBCA5" w14:textId="77777777">
        <w:trPr>
          <w:divId w:val="604270630"/>
          <w:tblCellSpacing w:w="15" w:type="dxa"/>
        </w:trPr>
        <w:tc>
          <w:tcPr>
            <w:tcW w:w="0" w:type="auto"/>
            <w:vAlign w:val="center"/>
            <w:hideMark/>
          </w:tcPr>
          <w:p w14:paraId="2070414F" w14:textId="77777777" w:rsidR="00C961AB" w:rsidRPr="00C961AB" w:rsidRDefault="00C961AB" w:rsidP="00C961AB">
            <w:pPr>
              <w:rPr>
                <w:sz w:val="21"/>
                <w:szCs w:val="21"/>
              </w:rPr>
            </w:pPr>
            <w:r w:rsidRPr="00C961AB">
              <w:rPr>
                <w:sz w:val="21"/>
                <w:szCs w:val="21"/>
              </w:rPr>
              <w:t>    Caring for a family</w:t>
            </w:r>
          </w:p>
        </w:tc>
        <w:tc>
          <w:tcPr>
            <w:tcW w:w="0" w:type="auto"/>
            <w:vAlign w:val="center"/>
            <w:hideMark/>
          </w:tcPr>
          <w:p w14:paraId="0D862EF9" w14:textId="77777777" w:rsidR="00C961AB" w:rsidRPr="00C961AB" w:rsidRDefault="00C961AB" w:rsidP="000A14E7">
            <w:pPr>
              <w:jc w:val="center"/>
              <w:rPr>
                <w:sz w:val="21"/>
                <w:szCs w:val="21"/>
              </w:rPr>
            </w:pPr>
            <w:r w:rsidRPr="00C961AB">
              <w:rPr>
                <w:sz w:val="21"/>
                <w:szCs w:val="21"/>
              </w:rPr>
              <w:t>7 / 276 (2.5%)</w:t>
            </w:r>
          </w:p>
        </w:tc>
        <w:tc>
          <w:tcPr>
            <w:tcW w:w="0" w:type="auto"/>
            <w:vAlign w:val="center"/>
            <w:hideMark/>
          </w:tcPr>
          <w:p w14:paraId="6FC4AD91" w14:textId="77777777" w:rsidR="00C961AB" w:rsidRPr="00C961AB" w:rsidRDefault="00C961AB" w:rsidP="000A14E7">
            <w:pPr>
              <w:jc w:val="center"/>
              <w:rPr>
                <w:sz w:val="21"/>
                <w:szCs w:val="21"/>
              </w:rPr>
            </w:pPr>
            <w:r w:rsidRPr="00C961AB">
              <w:rPr>
                <w:sz w:val="21"/>
                <w:szCs w:val="21"/>
              </w:rPr>
              <w:t>3 / 268 (1.1%)</w:t>
            </w:r>
          </w:p>
        </w:tc>
        <w:tc>
          <w:tcPr>
            <w:tcW w:w="0" w:type="auto"/>
            <w:vAlign w:val="center"/>
            <w:hideMark/>
          </w:tcPr>
          <w:p w14:paraId="67438CD5" w14:textId="77777777" w:rsidR="00C961AB" w:rsidRPr="00C961AB" w:rsidRDefault="00C961AB" w:rsidP="000A14E7">
            <w:pPr>
              <w:jc w:val="center"/>
              <w:rPr>
                <w:sz w:val="21"/>
                <w:szCs w:val="21"/>
              </w:rPr>
            </w:pPr>
            <w:r w:rsidRPr="00C961AB">
              <w:rPr>
                <w:sz w:val="21"/>
                <w:szCs w:val="21"/>
              </w:rPr>
              <w:t>6 / 277 (2.2%)</w:t>
            </w:r>
          </w:p>
        </w:tc>
      </w:tr>
      <w:tr w:rsidR="00C961AB" w:rsidRPr="00C961AB" w14:paraId="603FFD9B" w14:textId="77777777">
        <w:trPr>
          <w:divId w:val="604270630"/>
          <w:tblCellSpacing w:w="15" w:type="dxa"/>
        </w:trPr>
        <w:tc>
          <w:tcPr>
            <w:tcW w:w="0" w:type="auto"/>
            <w:vAlign w:val="center"/>
            <w:hideMark/>
          </w:tcPr>
          <w:p w14:paraId="0A17C3B0" w14:textId="076C662A" w:rsidR="00C961AB" w:rsidRPr="00C961AB" w:rsidRDefault="00C961AB" w:rsidP="00C961AB">
            <w:pPr>
              <w:rPr>
                <w:sz w:val="21"/>
                <w:szCs w:val="21"/>
              </w:rPr>
            </w:pPr>
            <w:r w:rsidRPr="00C961AB">
              <w:rPr>
                <w:sz w:val="21"/>
                <w:szCs w:val="21"/>
              </w:rPr>
              <w:t>    </w:t>
            </w:r>
            <w:r w:rsidR="000A14E7">
              <w:rPr>
                <w:sz w:val="21"/>
                <w:szCs w:val="21"/>
              </w:rPr>
              <w:t>C</w:t>
            </w:r>
            <w:r w:rsidRPr="00C961AB">
              <w:rPr>
                <w:sz w:val="21"/>
                <w:szCs w:val="21"/>
              </w:rPr>
              <w:t>aring for family and working for pay</w:t>
            </w:r>
          </w:p>
        </w:tc>
        <w:tc>
          <w:tcPr>
            <w:tcW w:w="0" w:type="auto"/>
            <w:vAlign w:val="center"/>
            <w:hideMark/>
          </w:tcPr>
          <w:p w14:paraId="4CBADDD3" w14:textId="77777777" w:rsidR="00C961AB" w:rsidRPr="00C961AB" w:rsidRDefault="00C961AB" w:rsidP="000A14E7">
            <w:pPr>
              <w:jc w:val="center"/>
              <w:rPr>
                <w:sz w:val="21"/>
                <w:szCs w:val="21"/>
              </w:rPr>
            </w:pPr>
            <w:r w:rsidRPr="00C961AB">
              <w:rPr>
                <w:sz w:val="21"/>
                <w:szCs w:val="21"/>
              </w:rPr>
              <w:t>1 / 276 (0.4%)</w:t>
            </w:r>
          </w:p>
        </w:tc>
        <w:tc>
          <w:tcPr>
            <w:tcW w:w="0" w:type="auto"/>
            <w:vAlign w:val="center"/>
            <w:hideMark/>
          </w:tcPr>
          <w:p w14:paraId="37DCCBE8" w14:textId="77777777" w:rsidR="00C961AB" w:rsidRPr="00C961AB" w:rsidRDefault="00C961AB" w:rsidP="000A14E7">
            <w:pPr>
              <w:jc w:val="center"/>
              <w:rPr>
                <w:sz w:val="21"/>
                <w:szCs w:val="21"/>
              </w:rPr>
            </w:pPr>
            <w:r w:rsidRPr="00C961AB">
              <w:rPr>
                <w:sz w:val="21"/>
                <w:szCs w:val="21"/>
              </w:rPr>
              <w:t>2 / 268 (0.7%)</w:t>
            </w:r>
          </w:p>
        </w:tc>
        <w:tc>
          <w:tcPr>
            <w:tcW w:w="0" w:type="auto"/>
            <w:vAlign w:val="center"/>
            <w:hideMark/>
          </w:tcPr>
          <w:p w14:paraId="2C875E78" w14:textId="77777777" w:rsidR="00C961AB" w:rsidRPr="00C961AB" w:rsidRDefault="00C961AB" w:rsidP="000A14E7">
            <w:pPr>
              <w:jc w:val="center"/>
              <w:rPr>
                <w:sz w:val="21"/>
                <w:szCs w:val="21"/>
              </w:rPr>
            </w:pPr>
            <w:r w:rsidRPr="00C961AB">
              <w:rPr>
                <w:sz w:val="21"/>
                <w:szCs w:val="21"/>
              </w:rPr>
              <w:t>0 / 277 (0%)</w:t>
            </w:r>
          </w:p>
        </w:tc>
      </w:tr>
      <w:tr w:rsidR="00C961AB" w:rsidRPr="00C961AB" w14:paraId="3D44D30E" w14:textId="77777777">
        <w:trPr>
          <w:divId w:val="604270630"/>
          <w:tblCellSpacing w:w="15" w:type="dxa"/>
        </w:trPr>
        <w:tc>
          <w:tcPr>
            <w:tcW w:w="0" w:type="auto"/>
            <w:vAlign w:val="center"/>
            <w:hideMark/>
          </w:tcPr>
          <w:p w14:paraId="11F0FF40" w14:textId="77777777" w:rsidR="00C961AB" w:rsidRPr="00C961AB" w:rsidRDefault="00C961AB" w:rsidP="00C961AB">
            <w:pPr>
              <w:rPr>
                <w:sz w:val="21"/>
                <w:szCs w:val="21"/>
              </w:rPr>
            </w:pPr>
            <w:r w:rsidRPr="00C961AB">
              <w:rPr>
                <w:sz w:val="21"/>
                <w:szCs w:val="21"/>
              </w:rPr>
              <w:t>    Disabled</w:t>
            </w:r>
          </w:p>
        </w:tc>
        <w:tc>
          <w:tcPr>
            <w:tcW w:w="0" w:type="auto"/>
            <w:vAlign w:val="center"/>
            <w:hideMark/>
          </w:tcPr>
          <w:p w14:paraId="657CE8DA" w14:textId="77777777" w:rsidR="00C961AB" w:rsidRPr="00C961AB" w:rsidRDefault="00C961AB" w:rsidP="000A14E7">
            <w:pPr>
              <w:jc w:val="center"/>
              <w:rPr>
                <w:sz w:val="21"/>
                <w:szCs w:val="21"/>
              </w:rPr>
            </w:pPr>
            <w:r w:rsidRPr="00C961AB">
              <w:rPr>
                <w:sz w:val="21"/>
                <w:szCs w:val="21"/>
              </w:rPr>
              <w:t>7 / 276 (2.5%)</w:t>
            </w:r>
          </w:p>
        </w:tc>
        <w:tc>
          <w:tcPr>
            <w:tcW w:w="0" w:type="auto"/>
            <w:vAlign w:val="center"/>
            <w:hideMark/>
          </w:tcPr>
          <w:p w14:paraId="03FDF2A7" w14:textId="77777777" w:rsidR="00C961AB" w:rsidRPr="00C961AB" w:rsidRDefault="00C961AB" w:rsidP="000A14E7">
            <w:pPr>
              <w:jc w:val="center"/>
              <w:rPr>
                <w:sz w:val="21"/>
                <w:szCs w:val="21"/>
              </w:rPr>
            </w:pPr>
            <w:r w:rsidRPr="00C961AB">
              <w:rPr>
                <w:sz w:val="21"/>
                <w:szCs w:val="21"/>
              </w:rPr>
              <w:t>2 / 268 (0.7%)</w:t>
            </w:r>
          </w:p>
        </w:tc>
        <w:tc>
          <w:tcPr>
            <w:tcW w:w="0" w:type="auto"/>
            <w:vAlign w:val="center"/>
            <w:hideMark/>
          </w:tcPr>
          <w:p w14:paraId="4052A305" w14:textId="77777777" w:rsidR="00C961AB" w:rsidRPr="00C961AB" w:rsidRDefault="00C961AB" w:rsidP="000A14E7">
            <w:pPr>
              <w:jc w:val="center"/>
              <w:rPr>
                <w:sz w:val="21"/>
                <w:szCs w:val="21"/>
              </w:rPr>
            </w:pPr>
            <w:r w:rsidRPr="00C961AB">
              <w:rPr>
                <w:sz w:val="21"/>
                <w:szCs w:val="21"/>
              </w:rPr>
              <w:t>4 / 277 (1.4%)</w:t>
            </w:r>
          </w:p>
        </w:tc>
      </w:tr>
      <w:tr w:rsidR="00C961AB" w:rsidRPr="00C961AB" w14:paraId="2644DD8B" w14:textId="77777777">
        <w:trPr>
          <w:divId w:val="604270630"/>
          <w:tblCellSpacing w:w="15" w:type="dxa"/>
        </w:trPr>
        <w:tc>
          <w:tcPr>
            <w:tcW w:w="0" w:type="auto"/>
            <w:vAlign w:val="center"/>
            <w:hideMark/>
          </w:tcPr>
          <w:p w14:paraId="14618A91" w14:textId="77777777" w:rsidR="00C961AB" w:rsidRPr="00C961AB" w:rsidRDefault="00C961AB" w:rsidP="00C961AB">
            <w:pPr>
              <w:rPr>
                <w:sz w:val="21"/>
                <w:szCs w:val="21"/>
              </w:rPr>
            </w:pPr>
            <w:r w:rsidRPr="00C961AB">
              <w:rPr>
                <w:sz w:val="21"/>
                <w:szCs w:val="21"/>
              </w:rPr>
              <w:t>    Other</w:t>
            </w:r>
          </w:p>
        </w:tc>
        <w:tc>
          <w:tcPr>
            <w:tcW w:w="0" w:type="auto"/>
            <w:vAlign w:val="center"/>
            <w:hideMark/>
          </w:tcPr>
          <w:p w14:paraId="7D0DA547" w14:textId="77777777" w:rsidR="00C961AB" w:rsidRPr="00C961AB" w:rsidRDefault="00C961AB" w:rsidP="000A14E7">
            <w:pPr>
              <w:jc w:val="center"/>
              <w:rPr>
                <w:sz w:val="21"/>
                <w:szCs w:val="21"/>
              </w:rPr>
            </w:pPr>
            <w:r w:rsidRPr="00C961AB">
              <w:rPr>
                <w:sz w:val="21"/>
                <w:szCs w:val="21"/>
              </w:rPr>
              <w:t>5 / 276 (1.8%)</w:t>
            </w:r>
          </w:p>
        </w:tc>
        <w:tc>
          <w:tcPr>
            <w:tcW w:w="0" w:type="auto"/>
            <w:vAlign w:val="center"/>
            <w:hideMark/>
          </w:tcPr>
          <w:p w14:paraId="0F8A9560" w14:textId="77777777" w:rsidR="00C961AB" w:rsidRPr="00C961AB" w:rsidRDefault="00C961AB" w:rsidP="000A14E7">
            <w:pPr>
              <w:jc w:val="center"/>
              <w:rPr>
                <w:sz w:val="21"/>
                <w:szCs w:val="21"/>
              </w:rPr>
            </w:pPr>
            <w:r w:rsidRPr="00C961AB">
              <w:rPr>
                <w:sz w:val="21"/>
                <w:szCs w:val="21"/>
              </w:rPr>
              <w:t>4 / 268 (1.5%)</w:t>
            </w:r>
          </w:p>
        </w:tc>
        <w:tc>
          <w:tcPr>
            <w:tcW w:w="0" w:type="auto"/>
            <w:vAlign w:val="center"/>
            <w:hideMark/>
          </w:tcPr>
          <w:p w14:paraId="52912BA9" w14:textId="77777777" w:rsidR="00C961AB" w:rsidRPr="00C961AB" w:rsidRDefault="00C961AB" w:rsidP="000A14E7">
            <w:pPr>
              <w:jc w:val="center"/>
              <w:rPr>
                <w:sz w:val="21"/>
                <w:szCs w:val="21"/>
              </w:rPr>
            </w:pPr>
            <w:r w:rsidRPr="00C961AB">
              <w:rPr>
                <w:sz w:val="21"/>
                <w:szCs w:val="21"/>
              </w:rPr>
              <w:t>2 / 277 (0.7%)</w:t>
            </w:r>
          </w:p>
        </w:tc>
      </w:tr>
      <w:tr w:rsidR="00C961AB" w:rsidRPr="00C961AB" w14:paraId="321777F1" w14:textId="77777777">
        <w:trPr>
          <w:divId w:val="604270630"/>
          <w:tblCellSpacing w:w="15" w:type="dxa"/>
        </w:trPr>
        <w:tc>
          <w:tcPr>
            <w:tcW w:w="0" w:type="auto"/>
            <w:vAlign w:val="center"/>
            <w:hideMark/>
          </w:tcPr>
          <w:p w14:paraId="3AF3ED98" w14:textId="77777777" w:rsidR="00C961AB" w:rsidRPr="00C961AB" w:rsidRDefault="00C961AB" w:rsidP="00C961AB">
            <w:pPr>
              <w:rPr>
                <w:sz w:val="21"/>
                <w:szCs w:val="21"/>
              </w:rPr>
            </w:pPr>
            <w:r w:rsidRPr="00C961AB">
              <w:rPr>
                <w:sz w:val="21"/>
                <w:szCs w:val="21"/>
              </w:rPr>
              <w:t>    Retired</w:t>
            </w:r>
          </w:p>
        </w:tc>
        <w:tc>
          <w:tcPr>
            <w:tcW w:w="0" w:type="auto"/>
            <w:vAlign w:val="center"/>
            <w:hideMark/>
          </w:tcPr>
          <w:p w14:paraId="3AEEC0BA" w14:textId="77777777" w:rsidR="00C961AB" w:rsidRPr="00C961AB" w:rsidRDefault="00C961AB" w:rsidP="000A14E7">
            <w:pPr>
              <w:jc w:val="center"/>
              <w:rPr>
                <w:sz w:val="21"/>
                <w:szCs w:val="21"/>
              </w:rPr>
            </w:pPr>
            <w:r w:rsidRPr="00C961AB">
              <w:rPr>
                <w:sz w:val="21"/>
                <w:szCs w:val="21"/>
              </w:rPr>
              <w:t>68 / 276 (25%)</w:t>
            </w:r>
          </w:p>
        </w:tc>
        <w:tc>
          <w:tcPr>
            <w:tcW w:w="0" w:type="auto"/>
            <w:vAlign w:val="center"/>
            <w:hideMark/>
          </w:tcPr>
          <w:p w14:paraId="7464779C" w14:textId="77777777" w:rsidR="00C961AB" w:rsidRPr="00C961AB" w:rsidRDefault="00C961AB" w:rsidP="000A14E7">
            <w:pPr>
              <w:jc w:val="center"/>
              <w:rPr>
                <w:sz w:val="21"/>
                <w:szCs w:val="21"/>
              </w:rPr>
            </w:pPr>
            <w:r w:rsidRPr="00C961AB">
              <w:rPr>
                <w:sz w:val="21"/>
                <w:szCs w:val="21"/>
              </w:rPr>
              <w:t>64 / 268 (24%)</w:t>
            </w:r>
          </w:p>
        </w:tc>
        <w:tc>
          <w:tcPr>
            <w:tcW w:w="0" w:type="auto"/>
            <w:vAlign w:val="center"/>
            <w:hideMark/>
          </w:tcPr>
          <w:p w14:paraId="4D4D85EB" w14:textId="77777777" w:rsidR="00C961AB" w:rsidRPr="00C961AB" w:rsidRDefault="00C961AB" w:rsidP="000A14E7">
            <w:pPr>
              <w:jc w:val="center"/>
              <w:rPr>
                <w:sz w:val="21"/>
                <w:szCs w:val="21"/>
              </w:rPr>
            </w:pPr>
            <w:r w:rsidRPr="00C961AB">
              <w:rPr>
                <w:sz w:val="21"/>
                <w:szCs w:val="21"/>
              </w:rPr>
              <w:t>61 / 277 (22%)</w:t>
            </w:r>
          </w:p>
        </w:tc>
      </w:tr>
      <w:tr w:rsidR="00C961AB" w:rsidRPr="00C961AB" w14:paraId="63AD53DD" w14:textId="77777777">
        <w:trPr>
          <w:divId w:val="604270630"/>
          <w:tblCellSpacing w:w="15" w:type="dxa"/>
        </w:trPr>
        <w:tc>
          <w:tcPr>
            <w:tcW w:w="0" w:type="auto"/>
            <w:vAlign w:val="center"/>
            <w:hideMark/>
          </w:tcPr>
          <w:p w14:paraId="49611DC9" w14:textId="77777777" w:rsidR="00C961AB" w:rsidRPr="00C961AB" w:rsidRDefault="00C961AB" w:rsidP="00C961AB">
            <w:pPr>
              <w:rPr>
                <w:sz w:val="21"/>
                <w:szCs w:val="21"/>
              </w:rPr>
            </w:pPr>
            <w:r w:rsidRPr="00C961AB">
              <w:rPr>
                <w:sz w:val="21"/>
                <w:szCs w:val="21"/>
              </w:rPr>
              <w:t>    Retired and working for pay</w:t>
            </w:r>
          </w:p>
        </w:tc>
        <w:tc>
          <w:tcPr>
            <w:tcW w:w="0" w:type="auto"/>
            <w:vAlign w:val="center"/>
            <w:hideMark/>
          </w:tcPr>
          <w:p w14:paraId="2DC07B91" w14:textId="77777777" w:rsidR="00C961AB" w:rsidRPr="00C961AB" w:rsidRDefault="00C961AB" w:rsidP="000A14E7">
            <w:pPr>
              <w:jc w:val="center"/>
              <w:rPr>
                <w:sz w:val="21"/>
                <w:szCs w:val="21"/>
              </w:rPr>
            </w:pPr>
            <w:r w:rsidRPr="00C961AB">
              <w:rPr>
                <w:sz w:val="21"/>
                <w:szCs w:val="21"/>
              </w:rPr>
              <w:t>3 / 276 (1.1%)</w:t>
            </w:r>
          </w:p>
        </w:tc>
        <w:tc>
          <w:tcPr>
            <w:tcW w:w="0" w:type="auto"/>
            <w:vAlign w:val="center"/>
            <w:hideMark/>
          </w:tcPr>
          <w:p w14:paraId="4C513175" w14:textId="77777777" w:rsidR="00C961AB" w:rsidRPr="00C961AB" w:rsidRDefault="00C961AB" w:rsidP="000A14E7">
            <w:pPr>
              <w:jc w:val="center"/>
              <w:rPr>
                <w:sz w:val="21"/>
                <w:szCs w:val="21"/>
              </w:rPr>
            </w:pPr>
            <w:r w:rsidRPr="00C961AB">
              <w:rPr>
                <w:sz w:val="21"/>
                <w:szCs w:val="21"/>
              </w:rPr>
              <w:t>0 / 268 (0%)</w:t>
            </w:r>
          </w:p>
        </w:tc>
        <w:tc>
          <w:tcPr>
            <w:tcW w:w="0" w:type="auto"/>
            <w:vAlign w:val="center"/>
            <w:hideMark/>
          </w:tcPr>
          <w:p w14:paraId="61E32FCA" w14:textId="77777777" w:rsidR="00C961AB" w:rsidRPr="00C961AB" w:rsidRDefault="00C961AB" w:rsidP="000A14E7">
            <w:pPr>
              <w:jc w:val="center"/>
              <w:rPr>
                <w:sz w:val="21"/>
                <w:szCs w:val="21"/>
              </w:rPr>
            </w:pPr>
            <w:r w:rsidRPr="00C961AB">
              <w:rPr>
                <w:sz w:val="21"/>
                <w:szCs w:val="21"/>
              </w:rPr>
              <w:t>1 / 277 (0.4%)</w:t>
            </w:r>
          </w:p>
        </w:tc>
      </w:tr>
      <w:tr w:rsidR="00C961AB" w:rsidRPr="00C961AB" w14:paraId="6CB188B6" w14:textId="77777777">
        <w:trPr>
          <w:divId w:val="604270630"/>
          <w:tblCellSpacing w:w="15" w:type="dxa"/>
        </w:trPr>
        <w:tc>
          <w:tcPr>
            <w:tcW w:w="0" w:type="auto"/>
            <w:vAlign w:val="center"/>
            <w:hideMark/>
          </w:tcPr>
          <w:p w14:paraId="0B772C51" w14:textId="77777777" w:rsidR="00C961AB" w:rsidRPr="00C961AB" w:rsidRDefault="00C961AB" w:rsidP="00C961AB">
            <w:pPr>
              <w:rPr>
                <w:sz w:val="21"/>
                <w:szCs w:val="21"/>
              </w:rPr>
            </w:pPr>
            <w:r w:rsidRPr="00C961AB">
              <w:rPr>
                <w:sz w:val="21"/>
                <w:szCs w:val="21"/>
              </w:rPr>
              <w:t>    Self-employed (with or without employees)</w:t>
            </w:r>
          </w:p>
        </w:tc>
        <w:tc>
          <w:tcPr>
            <w:tcW w:w="0" w:type="auto"/>
            <w:vAlign w:val="center"/>
            <w:hideMark/>
          </w:tcPr>
          <w:p w14:paraId="75EBC988" w14:textId="77777777" w:rsidR="00C961AB" w:rsidRPr="00C961AB" w:rsidRDefault="00C961AB" w:rsidP="000A14E7">
            <w:pPr>
              <w:jc w:val="center"/>
              <w:rPr>
                <w:sz w:val="21"/>
                <w:szCs w:val="21"/>
              </w:rPr>
            </w:pPr>
            <w:r w:rsidRPr="00C961AB">
              <w:rPr>
                <w:sz w:val="21"/>
                <w:szCs w:val="21"/>
              </w:rPr>
              <w:t>16 / 276 (5.8%)</w:t>
            </w:r>
          </w:p>
        </w:tc>
        <w:tc>
          <w:tcPr>
            <w:tcW w:w="0" w:type="auto"/>
            <w:vAlign w:val="center"/>
            <w:hideMark/>
          </w:tcPr>
          <w:p w14:paraId="719F69C1" w14:textId="77777777" w:rsidR="00C961AB" w:rsidRPr="00C961AB" w:rsidRDefault="00C961AB" w:rsidP="000A14E7">
            <w:pPr>
              <w:jc w:val="center"/>
              <w:rPr>
                <w:sz w:val="21"/>
                <w:szCs w:val="21"/>
              </w:rPr>
            </w:pPr>
            <w:r w:rsidRPr="00C961AB">
              <w:rPr>
                <w:sz w:val="21"/>
                <w:szCs w:val="21"/>
              </w:rPr>
              <w:t>10 / 268 (3.7%)</w:t>
            </w:r>
          </w:p>
        </w:tc>
        <w:tc>
          <w:tcPr>
            <w:tcW w:w="0" w:type="auto"/>
            <w:vAlign w:val="center"/>
            <w:hideMark/>
          </w:tcPr>
          <w:p w14:paraId="0BA8FAFE" w14:textId="77777777" w:rsidR="00C961AB" w:rsidRPr="00C961AB" w:rsidRDefault="00C961AB" w:rsidP="000A14E7">
            <w:pPr>
              <w:jc w:val="center"/>
              <w:rPr>
                <w:sz w:val="21"/>
                <w:szCs w:val="21"/>
              </w:rPr>
            </w:pPr>
            <w:r w:rsidRPr="00C961AB">
              <w:rPr>
                <w:sz w:val="21"/>
                <w:szCs w:val="21"/>
              </w:rPr>
              <w:t>12 / 277 (4.3%)</w:t>
            </w:r>
          </w:p>
        </w:tc>
      </w:tr>
      <w:tr w:rsidR="00C961AB" w:rsidRPr="00C961AB" w14:paraId="290187ED" w14:textId="77777777">
        <w:trPr>
          <w:divId w:val="604270630"/>
          <w:tblCellSpacing w:w="15" w:type="dxa"/>
        </w:trPr>
        <w:tc>
          <w:tcPr>
            <w:tcW w:w="0" w:type="auto"/>
            <w:vAlign w:val="center"/>
            <w:hideMark/>
          </w:tcPr>
          <w:p w14:paraId="71D68EEC" w14:textId="77777777" w:rsidR="00C961AB" w:rsidRPr="00C961AB" w:rsidRDefault="00C961AB" w:rsidP="00C961AB">
            <w:pPr>
              <w:rPr>
                <w:sz w:val="21"/>
                <w:szCs w:val="21"/>
              </w:rPr>
            </w:pPr>
            <w:r w:rsidRPr="00C961AB">
              <w:rPr>
                <w:sz w:val="21"/>
                <w:szCs w:val="21"/>
              </w:rPr>
              <w:t>    Student</w:t>
            </w:r>
          </w:p>
        </w:tc>
        <w:tc>
          <w:tcPr>
            <w:tcW w:w="0" w:type="auto"/>
            <w:vAlign w:val="center"/>
            <w:hideMark/>
          </w:tcPr>
          <w:p w14:paraId="4F35E7A6" w14:textId="77777777" w:rsidR="00C961AB" w:rsidRPr="00C961AB" w:rsidRDefault="00C961AB" w:rsidP="000A14E7">
            <w:pPr>
              <w:jc w:val="center"/>
              <w:rPr>
                <w:sz w:val="21"/>
                <w:szCs w:val="21"/>
              </w:rPr>
            </w:pPr>
            <w:r w:rsidRPr="00C961AB">
              <w:rPr>
                <w:sz w:val="21"/>
                <w:szCs w:val="21"/>
              </w:rPr>
              <w:t>13 / 276 (4.7%)</w:t>
            </w:r>
          </w:p>
        </w:tc>
        <w:tc>
          <w:tcPr>
            <w:tcW w:w="0" w:type="auto"/>
            <w:vAlign w:val="center"/>
            <w:hideMark/>
          </w:tcPr>
          <w:p w14:paraId="6204A524" w14:textId="77777777" w:rsidR="00C961AB" w:rsidRPr="00C961AB" w:rsidRDefault="00C961AB" w:rsidP="000A14E7">
            <w:pPr>
              <w:jc w:val="center"/>
              <w:rPr>
                <w:sz w:val="21"/>
                <w:szCs w:val="21"/>
              </w:rPr>
            </w:pPr>
            <w:r w:rsidRPr="00C961AB">
              <w:rPr>
                <w:sz w:val="21"/>
                <w:szCs w:val="21"/>
              </w:rPr>
              <w:t>12 / 268 (4.5%)</w:t>
            </w:r>
          </w:p>
        </w:tc>
        <w:tc>
          <w:tcPr>
            <w:tcW w:w="0" w:type="auto"/>
            <w:vAlign w:val="center"/>
            <w:hideMark/>
          </w:tcPr>
          <w:p w14:paraId="67404E1C" w14:textId="77777777" w:rsidR="00C961AB" w:rsidRPr="00C961AB" w:rsidRDefault="00C961AB" w:rsidP="000A14E7">
            <w:pPr>
              <w:jc w:val="center"/>
              <w:rPr>
                <w:sz w:val="21"/>
                <w:szCs w:val="21"/>
              </w:rPr>
            </w:pPr>
            <w:r w:rsidRPr="00C961AB">
              <w:rPr>
                <w:sz w:val="21"/>
                <w:szCs w:val="21"/>
              </w:rPr>
              <w:t>9 / 277 (3.2%)</w:t>
            </w:r>
          </w:p>
        </w:tc>
      </w:tr>
      <w:tr w:rsidR="00C961AB" w:rsidRPr="00C961AB" w14:paraId="52C82471" w14:textId="77777777">
        <w:trPr>
          <w:divId w:val="604270630"/>
          <w:tblCellSpacing w:w="15" w:type="dxa"/>
        </w:trPr>
        <w:tc>
          <w:tcPr>
            <w:tcW w:w="0" w:type="auto"/>
            <w:vAlign w:val="center"/>
            <w:hideMark/>
          </w:tcPr>
          <w:p w14:paraId="3AC85D53" w14:textId="77777777" w:rsidR="00C961AB" w:rsidRPr="00C961AB" w:rsidRDefault="00C961AB" w:rsidP="00C961AB">
            <w:pPr>
              <w:rPr>
                <w:sz w:val="21"/>
                <w:szCs w:val="21"/>
              </w:rPr>
            </w:pPr>
            <w:r w:rsidRPr="00C961AB">
              <w:rPr>
                <w:sz w:val="21"/>
                <w:szCs w:val="21"/>
              </w:rPr>
              <w:t>    Student and working for pay</w:t>
            </w:r>
          </w:p>
        </w:tc>
        <w:tc>
          <w:tcPr>
            <w:tcW w:w="0" w:type="auto"/>
            <w:vAlign w:val="center"/>
            <w:hideMark/>
          </w:tcPr>
          <w:p w14:paraId="33B104E8" w14:textId="77777777" w:rsidR="00C961AB" w:rsidRPr="00C961AB" w:rsidRDefault="00C961AB" w:rsidP="000A14E7">
            <w:pPr>
              <w:jc w:val="center"/>
              <w:rPr>
                <w:sz w:val="21"/>
                <w:szCs w:val="21"/>
              </w:rPr>
            </w:pPr>
            <w:r w:rsidRPr="00C961AB">
              <w:rPr>
                <w:sz w:val="21"/>
                <w:szCs w:val="21"/>
              </w:rPr>
              <w:t>1 / 276 (0.4%)</w:t>
            </w:r>
          </w:p>
        </w:tc>
        <w:tc>
          <w:tcPr>
            <w:tcW w:w="0" w:type="auto"/>
            <w:vAlign w:val="center"/>
            <w:hideMark/>
          </w:tcPr>
          <w:p w14:paraId="29160443" w14:textId="77777777" w:rsidR="00C961AB" w:rsidRPr="00C961AB" w:rsidRDefault="00C961AB" w:rsidP="000A14E7">
            <w:pPr>
              <w:jc w:val="center"/>
              <w:rPr>
                <w:sz w:val="21"/>
                <w:szCs w:val="21"/>
              </w:rPr>
            </w:pPr>
            <w:r w:rsidRPr="00C961AB">
              <w:rPr>
                <w:sz w:val="21"/>
                <w:szCs w:val="21"/>
              </w:rPr>
              <w:t>4 / 268 (1.5%)</w:t>
            </w:r>
          </w:p>
        </w:tc>
        <w:tc>
          <w:tcPr>
            <w:tcW w:w="0" w:type="auto"/>
            <w:vAlign w:val="center"/>
            <w:hideMark/>
          </w:tcPr>
          <w:p w14:paraId="4CAE38DC" w14:textId="77777777" w:rsidR="00C961AB" w:rsidRPr="00C961AB" w:rsidRDefault="00C961AB" w:rsidP="000A14E7">
            <w:pPr>
              <w:jc w:val="center"/>
              <w:rPr>
                <w:sz w:val="21"/>
                <w:szCs w:val="21"/>
              </w:rPr>
            </w:pPr>
            <w:r w:rsidRPr="00C961AB">
              <w:rPr>
                <w:sz w:val="21"/>
                <w:szCs w:val="21"/>
              </w:rPr>
              <w:t>0 / 277 (0%)</w:t>
            </w:r>
          </w:p>
        </w:tc>
      </w:tr>
      <w:tr w:rsidR="00C961AB" w:rsidRPr="00C961AB" w14:paraId="5086241F" w14:textId="77777777">
        <w:trPr>
          <w:divId w:val="604270630"/>
          <w:tblCellSpacing w:w="15" w:type="dxa"/>
        </w:trPr>
        <w:tc>
          <w:tcPr>
            <w:tcW w:w="0" w:type="auto"/>
            <w:vAlign w:val="center"/>
            <w:hideMark/>
          </w:tcPr>
          <w:p w14:paraId="632AD8B1" w14:textId="77777777" w:rsidR="00C961AB" w:rsidRPr="00C961AB" w:rsidRDefault="00C961AB" w:rsidP="00C961AB">
            <w:pPr>
              <w:rPr>
                <w:sz w:val="21"/>
                <w:szCs w:val="21"/>
              </w:rPr>
            </w:pPr>
            <w:r w:rsidRPr="00C961AB">
              <w:rPr>
                <w:sz w:val="21"/>
                <w:szCs w:val="21"/>
              </w:rPr>
              <w:t>    Unemployed / looking for work</w:t>
            </w:r>
          </w:p>
        </w:tc>
        <w:tc>
          <w:tcPr>
            <w:tcW w:w="0" w:type="auto"/>
            <w:vAlign w:val="center"/>
            <w:hideMark/>
          </w:tcPr>
          <w:p w14:paraId="7DC7EFBD" w14:textId="77777777" w:rsidR="00C961AB" w:rsidRPr="00C961AB" w:rsidRDefault="00C961AB" w:rsidP="000A14E7">
            <w:pPr>
              <w:jc w:val="center"/>
              <w:rPr>
                <w:sz w:val="21"/>
                <w:szCs w:val="21"/>
              </w:rPr>
            </w:pPr>
            <w:r w:rsidRPr="00C961AB">
              <w:rPr>
                <w:sz w:val="21"/>
                <w:szCs w:val="21"/>
              </w:rPr>
              <w:t>13 / 276 (4.7%)</w:t>
            </w:r>
          </w:p>
        </w:tc>
        <w:tc>
          <w:tcPr>
            <w:tcW w:w="0" w:type="auto"/>
            <w:vAlign w:val="center"/>
            <w:hideMark/>
          </w:tcPr>
          <w:p w14:paraId="7A452602" w14:textId="77777777" w:rsidR="00C961AB" w:rsidRPr="00C961AB" w:rsidRDefault="00C961AB" w:rsidP="000A14E7">
            <w:pPr>
              <w:jc w:val="center"/>
              <w:rPr>
                <w:sz w:val="21"/>
                <w:szCs w:val="21"/>
              </w:rPr>
            </w:pPr>
            <w:r w:rsidRPr="00C961AB">
              <w:rPr>
                <w:sz w:val="21"/>
                <w:szCs w:val="21"/>
              </w:rPr>
              <w:t>12 / 268 (4.5%)</w:t>
            </w:r>
          </w:p>
        </w:tc>
        <w:tc>
          <w:tcPr>
            <w:tcW w:w="0" w:type="auto"/>
            <w:vAlign w:val="center"/>
            <w:hideMark/>
          </w:tcPr>
          <w:p w14:paraId="49D020C6" w14:textId="77777777" w:rsidR="00C961AB" w:rsidRPr="00C961AB" w:rsidRDefault="00C961AB" w:rsidP="000A14E7">
            <w:pPr>
              <w:jc w:val="center"/>
              <w:rPr>
                <w:sz w:val="21"/>
                <w:szCs w:val="21"/>
              </w:rPr>
            </w:pPr>
            <w:r w:rsidRPr="00C961AB">
              <w:rPr>
                <w:sz w:val="21"/>
                <w:szCs w:val="21"/>
              </w:rPr>
              <w:t>12 / 277 (4.3%)</w:t>
            </w:r>
          </w:p>
        </w:tc>
      </w:tr>
      <w:tr w:rsidR="00C961AB" w:rsidRPr="00C961AB" w14:paraId="6565D871" w14:textId="77777777">
        <w:trPr>
          <w:divId w:val="604270630"/>
          <w:tblCellSpacing w:w="15" w:type="dxa"/>
        </w:trPr>
        <w:tc>
          <w:tcPr>
            <w:tcW w:w="0" w:type="auto"/>
            <w:vAlign w:val="center"/>
            <w:hideMark/>
          </w:tcPr>
          <w:p w14:paraId="45248B15" w14:textId="77777777" w:rsidR="00C961AB" w:rsidRPr="00C961AB" w:rsidRDefault="00C961AB" w:rsidP="00C961AB">
            <w:pPr>
              <w:rPr>
                <w:sz w:val="21"/>
                <w:szCs w:val="21"/>
              </w:rPr>
            </w:pPr>
            <w:r w:rsidRPr="00C961AB">
              <w:rPr>
                <w:sz w:val="21"/>
                <w:szCs w:val="21"/>
              </w:rPr>
              <w:t>    Working for pay full-time</w:t>
            </w:r>
          </w:p>
        </w:tc>
        <w:tc>
          <w:tcPr>
            <w:tcW w:w="0" w:type="auto"/>
            <w:vAlign w:val="center"/>
            <w:hideMark/>
          </w:tcPr>
          <w:p w14:paraId="25F88BF5" w14:textId="77777777" w:rsidR="00C961AB" w:rsidRPr="00C961AB" w:rsidRDefault="00C961AB" w:rsidP="000A14E7">
            <w:pPr>
              <w:jc w:val="center"/>
              <w:rPr>
                <w:sz w:val="21"/>
                <w:szCs w:val="21"/>
              </w:rPr>
            </w:pPr>
            <w:r w:rsidRPr="00C961AB">
              <w:rPr>
                <w:sz w:val="21"/>
                <w:szCs w:val="21"/>
              </w:rPr>
              <w:t>110 / 276 (40%)</w:t>
            </w:r>
          </w:p>
        </w:tc>
        <w:tc>
          <w:tcPr>
            <w:tcW w:w="0" w:type="auto"/>
            <w:vAlign w:val="center"/>
            <w:hideMark/>
          </w:tcPr>
          <w:p w14:paraId="4B1DFBFD" w14:textId="77777777" w:rsidR="00C961AB" w:rsidRPr="00C961AB" w:rsidRDefault="00C961AB" w:rsidP="000A14E7">
            <w:pPr>
              <w:jc w:val="center"/>
              <w:rPr>
                <w:sz w:val="21"/>
                <w:szCs w:val="21"/>
              </w:rPr>
            </w:pPr>
            <w:r w:rsidRPr="00C961AB">
              <w:rPr>
                <w:sz w:val="21"/>
                <w:szCs w:val="21"/>
              </w:rPr>
              <w:t>128 / 268 (48%)</w:t>
            </w:r>
          </w:p>
        </w:tc>
        <w:tc>
          <w:tcPr>
            <w:tcW w:w="0" w:type="auto"/>
            <w:vAlign w:val="center"/>
            <w:hideMark/>
          </w:tcPr>
          <w:p w14:paraId="5858E569" w14:textId="77777777" w:rsidR="00C961AB" w:rsidRPr="00C961AB" w:rsidRDefault="00C961AB" w:rsidP="000A14E7">
            <w:pPr>
              <w:jc w:val="center"/>
              <w:rPr>
                <w:sz w:val="21"/>
                <w:szCs w:val="21"/>
              </w:rPr>
            </w:pPr>
            <w:r w:rsidRPr="00C961AB">
              <w:rPr>
                <w:sz w:val="21"/>
                <w:szCs w:val="21"/>
              </w:rPr>
              <w:t>144 / 277 (52%)</w:t>
            </w:r>
          </w:p>
        </w:tc>
      </w:tr>
      <w:tr w:rsidR="00C961AB" w:rsidRPr="00C961AB" w14:paraId="1B112181" w14:textId="77777777">
        <w:trPr>
          <w:divId w:val="604270630"/>
          <w:tblCellSpacing w:w="15" w:type="dxa"/>
        </w:trPr>
        <w:tc>
          <w:tcPr>
            <w:tcW w:w="0" w:type="auto"/>
            <w:vAlign w:val="center"/>
            <w:hideMark/>
          </w:tcPr>
          <w:p w14:paraId="0F2D4517" w14:textId="77777777" w:rsidR="00C961AB" w:rsidRPr="00C961AB" w:rsidRDefault="00C961AB" w:rsidP="00C961AB">
            <w:pPr>
              <w:rPr>
                <w:sz w:val="21"/>
                <w:szCs w:val="21"/>
              </w:rPr>
            </w:pPr>
            <w:r w:rsidRPr="00C961AB">
              <w:rPr>
                <w:sz w:val="21"/>
                <w:szCs w:val="21"/>
              </w:rPr>
              <w:t>    Working for pay part-time</w:t>
            </w:r>
          </w:p>
        </w:tc>
        <w:tc>
          <w:tcPr>
            <w:tcW w:w="0" w:type="auto"/>
            <w:vAlign w:val="center"/>
            <w:hideMark/>
          </w:tcPr>
          <w:p w14:paraId="56C03542" w14:textId="77777777" w:rsidR="00C961AB" w:rsidRPr="00C961AB" w:rsidRDefault="00C961AB" w:rsidP="000A14E7">
            <w:pPr>
              <w:jc w:val="center"/>
              <w:rPr>
                <w:sz w:val="21"/>
                <w:szCs w:val="21"/>
              </w:rPr>
            </w:pPr>
            <w:r w:rsidRPr="00C961AB">
              <w:rPr>
                <w:sz w:val="21"/>
                <w:szCs w:val="21"/>
              </w:rPr>
              <w:t>32 / 276 (12%)</w:t>
            </w:r>
          </w:p>
        </w:tc>
        <w:tc>
          <w:tcPr>
            <w:tcW w:w="0" w:type="auto"/>
            <w:vAlign w:val="center"/>
            <w:hideMark/>
          </w:tcPr>
          <w:p w14:paraId="26C7FDC5" w14:textId="77777777" w:rsidR="00C961AB" w:rsidRPr="00C961AB" w:rsidRDefault="00C961AB" w:rsidP="000A14E7">
            <w:pPr>
              <w:jc w:val="center"/>
              <w:rPr>
                <w:sz w:val="21"/>
                <w:szCs w:val="21"/>
              </w:rPr>
            </w:pPr>
            <w:r w:rsidRPr="00C961AB">
              <w:rPr>
                <w:sz w:val="21"/>
                <w:szCs w:val="21"/>
              </w:rPr>
              <w:t>27 / 268 (10%)</w:t>
            </w:r>
          </w:p>
        </w:tc>
        <w:tc>
          <w:tcPr>
            <w:tcW w:w="0" w:type="auto"/>
            <w:vAlign w:val="center"/>
            <w:hideMark/>
          </w:tcPr>
          <w:p w14:paraId="615F2B68" w14:textId="77777777" w:rsidR="00C961AB" w:rsidRPr="00C961AB" w:rsidRDefault="00C961AB" w:rsidP="000A14E7">
            <w:pPr>
              <w:jc w:val="center"/>
              <w:rPr>
                <w:sz w:val="21"/>
                <w:szCs w:val="21"/>
              </w:rPr>
            </w:pPr>
            <w:r w:rsidRPr="00C961AB">
              <w:rPr>
                <w:sz w:val="21"/>
                <w:szCs w:val="21"/>
              </w:rPr>
              <w:t>26 / 277 (9.4%)</w:t>
            </w:r>
          </w:p>
        </w:tc>
      </w:tr>
      <w:tr w:rsidR="00C961AB" w:rsidRPr="00C961AB" w14:paraId="74E58884" w14:textId="77777777">
        <w:trPr>
          <w:divId w:val="604270630"/>
          <w:tblCellSpacing w:w="15" w:type="dxa"/>
        </w:trPr>
        <w:tc>
          <w:tcPr>
            <w:tcW w:w="0" w:type="auto"/>
            <w:vAlign w:val="center"/>
            <w:hideMark/>
          </w:tcPr>
          <w:p w14:paraId="7B3F1AD7" w14:textId="77777777" w:rsidR="00C961AB" w:rsidRPr="00C961AB" w:rsidRDefault="00C961AB" w:rsidP="00C961AB">
            <w:pPr>
              <w:rPr>
                <w:sz w:val="21"/>
                <w:szCs w:val="21"/>
              </w:rPr>
            </w:pPr>
            <w:r w:rsidRPr="00C961AB">
              <w:rPr>
                <w:sz w:val="21"/>
                <w:szCs w:val="21"/>
              </w:rPr>
              <w:t>Age</w:t>
            </w:r>
          </w:p>
        </w:tc>
        <w:tc>
          <w:tcPr>
            <w:tcW w:w="0" w:type="auto"/>
            <w:vAlign w:val="center"/>
            <w:hideMark/>
          </w:tcPr>
          <w:p w14:paraId="3EF5A729" w14:textId="77777777" w:rsidR="00C961AB" w:rsidRPr="00C961AB" w:rsidRDefault="00C961AB" w:rsidP="000A14E7">
            <w:pPr>
              <w:jc w:val="center"/>
              <w:rPr>
                <w:sz w:val="21"/>
                <w:szCs w:val="21"/>
              </w:rPr>
            </w:pPr>
            <w:r w:rsidRPr="00C961AB">
              <w:rPr>
                <w:sz w:val="21"/>
                <w:szCs w:val="21"/>
              </w:rPr>
              <w:t>53.70 (17.29)</w:t>
            </w:r>
          </w:p>
        </w:tc>
        <w:tc>
          <w:tcPr>
            <w:tcW w:w="0" w:type="auto"/>
            <w:vAlign w:val="center"/>
            <w:hideMark/>
          </w:tcPr>
          <w:p w14:paraId="711AAFE0" w14:textId="77777777" w:rsidR="00C961AB" w:rsidRPr="00C961AB" w:rsidRDefault="00C961AB" w:rsidP="000A14E7">
            <w:pPr>
              <w:jc w:val="center"/>
              <w:rPr>
                <w:sz w:val="21"/>
                <w:szCs w:val="21"/>
              </w:rPr>
            </w:pPr>
            <w:r w:rsidRPr="00C961AB">
              <w:rPr>
                <w:sz w:val="21"/>
                <w:szCs w:val="21"/>
              </w:rPr>
              <w:t>53.69 (18.13)</w:t>
            </w:r>
          </w:p>
        </w:tc>
        <w:tc>
          <w:tcPr>
            <w:tcW w:w="0" w:type="auto"/>
            <w:vAlign w:val="center"/>
            <w:hideMark/>
          </w:tcPr>
          <w:p w14:paraId="27DA185E" w14:textId="77777777" w:rsidR="00C961AB" w:rsidRPr="00C961AB" w:rsidRDefault="00C961AB" w:rsidP="000A14E7">
            <w:pPr>
              <w:jc w:val="center"/>
              <w:rPr>
                <w:sz w:val="21"/>
                <w:szCs w:val="21"/>
              </w:rPr>
            </w:pPr>
            <w:r w:rsidRPr="00C961AB">
              <w:rPr>
                <w:sz w:val="21"/>
                <w:szCs w:val="21"/>
              </w:rPr>
              <w:t>51.49 (16.88)</w:t>
            </w:r>
          </w:p>
        </w:tc>
      </w:tr>
      <w:tr w:rsidR="00C961AB" w:rsidRPr="00C961AB" w14:paraId="60868198" w14:textId="77777777">
        <w:trPr>
          <w:divId w:val="604270630"/>
          <w:tblCellSpacing w:w="15" w:type="dxa"/>
        </w:trPr>
        <w:tc>
          <w:tcPr>
            <w:tcW w:w="0" w:type="auto"/>
            <w:vAlign w:val="center"/>
            <w:hideMark/>
          </w:tcPr>
          <w:p w14:paraId="24B31CE7" w14:textId="77777777" w:rsidR="00C961AB" w:rsidRPr="00C961AB" w:rsidRDefault="00C961AB" w:rsidP="00C961AB">
            <w:pPr>
              <w:rPr>
                <w:sz w:val="21"/>
                <w:szCs w:val="21"/>
              </w:rPr>
            </w:pPr>
            <w:r w:rsidRPr="00C961AB">
              <w:rPr>
                <w:sz w:val="21"/>
                <w:szCs w:val="21"/>
              </w:rPr>
              <w:t>Marital status</w:t>
            </w:r>
          </w:p>
        </w:tc>
        <w:tc>
          <w:tcPr>
            <w:tcW w:w="0" w:type="auto"/>
            <w:vAlign w:val="center"/>
            <w:hideMark/>
          </w:tcPr>
          <w:p w14:paraId="06688172" w14:textId="77777777" w:rsidR="00C961AB" w:rsidRPr="00C961AB" w:rsidRDefault="00C961AB" w:rsidP="000A14E7">
            <w:pPr>
              <w:jc w:val="center"/>
              <w:rPr>
                <w:sz w:val="21"/>
                <w:szCs w:val="21"/>
              </w:rPr>
            </w:pPr>
          </w:p>
        </w:tc>
        <w:tc>
          <w:tcPr>
            <w:tcW w:w="0" w:type="auto"/>
            <w:vAlign w:val="center"/>
            <w:hideMark/>
          </w:tcPr>
          <w:p w14:paraId="723A9660" w14:textId="77777777" w:rsidR="00C961AB" w:rsidRPr="00C961AB" w:rsidRDefault="00C961AB" w:rsidP="000A14E7">
            <w:pPr>
              <w:jc w:val="center"/>
              <w:rPr>
                <w:sz w:val="21"/>
                <w:szCs w:val="21"/>
              </w:rPr>
            </w:pPr>
          </w:p>
        </w:tc>
        <w:tc>
          <w:tcPr>
            <w:tcW w:w="0" w:type="auto"/>
            <w:vAlign w:val="center"/>
            <w:hideMark/>
          </w:tcPr>
          <w:p w14:paraId="4CA7E845" w14:textId="77777777" w:rsidR="00C961AB" w:rsidRPr="00C961AB" w:rsidRDefault="00C961AB" w:rsidP="000A14E7">
            <w:pPr>
              <w:jc w:val="center"/>
              <w:rPr>
                <w:sz w:val="21"/>
                <w:szCs w:val="21"/>
              </w:rPr>
            </w:pPr>
          </w:p>
        </w:tc>
      </w:tr>
      <w:tr w:rsidR="00C961AB" w:rsidRPr="00C961AB" w14:paraId="5EAA94EE" w14:textId="77777777">
        <w:trPr>
          <w:divId w:val="604270630"/>
          <w:tblCellSpacing w:w="15" w:type="dxa"/>
        </w:trPr>
        <w:tc>
          <w:tcPr>
            <w:tcW w:w="0" w:type="auto"/>
            <w:vAlign w:val="center"/>
            <w:hideMark/>
          </w:tcPr>
          <w:p w14:paraId="23269EF4" w14:textId="77777777" w:rsidR="00C961AB" w:rsidRPr="00C961AB" w:rsidRDefault="00C961AB" w:rsidP="00C961AB">
            <w:pPr>
              <w:rPr>
                <w:sz w:val="21"/>
                <w:szCs w:val="21"/>
              </w:rPr>
            </w:pPr>
            <w:r w:rsidRPr="00C961AB">
              <w:rPr>
                <w:sz w:val="21"/>
                <w:szCs w:val="21"/>
              </w:rPr>
              <w:t>    Divorced</w:t>
            </w:r>
          </w:p>
        </w:tc>
        <w:tc>
          <w:tcPr>
            <w:tcW w:w="0" w:type="auto"/>
            <w:vAlign w:val="center"/>
            <w:hideMark/>
          </w:tcPr>
          <w:p w14:paraId="1BACBE59" w14:textId="77777777" w:rsidR="00C961AB" w:rsidRPr="00C961AB" w:rsidRDefault="00C961AB" w:rsidP="000A14E7">
            <w:pPr>
              <w:jc w:val="center"/>
              <w:rPr>
                <w:sz w:val="21"/>
                <w:szCs w:val="21"/>
              </w:rPr>
            </w:pPr>
            <w:r w:rsidRPr="00C961AB">
              <w:rPr>
                <w:sz w:val="21"/>
                <w:szCs w:val="21"/>
              </w:rPr>
              <w:t>25 / 276 (9.1%)</w:t>
            </w:r>
          </w:p>
        </w:tc>
        <w:tc>
          <w:tcPr>
            <w:tcW w:w="0" w:type="auto"/>
            <w:vAlign w:val="center"/>
            <w:hideMark/>
          </w:tcPr>
          <w:p w14:paraId="4D0F2FA7" w14:textId="77777777" w:rsidR="00C961AB" w:rsidRPr="00C961AB" w:rsidRDefault="00C961AB" w:rsidP="000A14E7">
            <w:pPr>
              <w:jc w:val="center"/>
              <w:rPr>
                <w:sz w:val="21"/>
                <w:szCs w:val="21"/>
              </w:rPr>
            </w:pPr>
            <w:r w:rsidRPr="00C961AB">
              <w:rPr>
                <w:sz w:val="21"/>
                <w:szCs w:val="21"/>
              </w:rPr>
              <w:t>17 / 268 (6.3%)</w:t>
            </w:r>
          </w:p>
        </w:tc>
        <w:tc>
          <w:tcPr>
            <w:tcW w:w="0" w:type="auto"/>
            <w:vAlign w:val="center"/>
            <w:hideMark/>
          </w:tcPr>
          <w:p w14:paraId="5AA3F2E8" w14:textId="77777777" w:rsidR="00C961AB" w:rsidRPr="00C961AB" w:rsidRDefault="00C961AB" w:rsidP="000A14E7">
            <w:pPr>
              <w:jc w:val="center"/>
              <w:rPr>
                <w:sz w:val="21"/>
                <w:szCs w:val="21"/>
              </w:rPr>
            </w:pPr>
            <w:r w:rsidRPr="00C961AB">
              <w:rPr>
                <w:sz w:val="21"/>
                <w:szCs w:val="21"/>
              </w:rPr>
              <w:t>16 / 277 (5.8%)</w:t>
            </w:r>
          </w:p>
        </w:tc>
      </w:tr>
      <w:tr w:rsidR="00C961AB" w:rsidRPr="00C961AB" w14:paraId="7D936EB4" w14:textId="77777777">
        <w:trPr>
          <w:divId w:val="604270630"/>
          <w:tblCellSpacing w:w="15" w:type="dxa"/>
        </w:trPr>
        <w:tc>
          <w:tcPr>
            <w:tcW w:w="0" w:type="auto"/>
            <w:vAlign w:val="center"/>
            <w:hideMark/>
          </w:tcPr>
          <w:p w14:paraId="512068D1" w14:textId="77777777" w:rsidR="00C961AB" w:rsidRPr="00C961AB" w:rsidRDefault="00C961AB" w:rsidP="00C961AB">
            <w:pPr>
              <w:rPr>
                <w:sz w:val="21"/>
                <w:szCs w:val="21"/>
              </w:rPr>
            </w:pPr>
            <w:r w:rsidRPr="00C961AB">
              <w:rPr>
                <w:sz w:val="21"/>
                <w:szCs w:val="21"/>
              </w:rPr>
              <w:t>    Living with a partner</w:t>
            </w:r>
          </w:p>
        </w:tc>
        <w:tc>
          <w:tcPr>
            <w:tcW w:w="0" w:type="auto"/>
            <w:vAlign w:val="center"/>
            <w:hideMark/>
          </w:tcPr>
          <w:p w14:paraId="63620B84" w14:textId="77777777" w:rsidR="00C961AB" w:rsidRPr="00C961AB" w:rsidRDefault="00C961AB" w:rsidP="000A14E7">
            <w:pPr>
              <w:jc w:val="center"/>
              <w:rPr>
                <w:sz w:val="21"/>
                <w:szCs w:val="21"/>
              </w:rPr>
            </w:pPr>
            <w:r w:rsidRPr="00C961AB">
              <w:rPr>
                <w:sz w:val="21"/>
                <w:szCs w:val="21"/>
              </w:rPr>
              <w:t>44 / 276 (16%)</w:t>
            </w:r>
          </w:p>
        </w:tc>
        <w:tc>
          <w:tcPr>
            <w:tcW w:w="0" w:type="auto"/>
            <w:vAlign w:val="center"/>
            <w:hideMark/>
          </w:tcPr>
          <w:p w14:paraId="4360AEE1" w14:textId="77777777" w:rsidR="00C961AB" w:rsidRPr="00C961AB" w:rsidRDefault="00C961AB" w:rsidP="000A14E7">
            <w:pPr>
              <w:jc w:val="center"/>
              <w:rPr>
                <w:sz w:val="21"/>
                <w:szCs w:val="21"/>
              </w:rPr>
            </w:pPr>
            <w:r w:rsidRPr="00C961AB">
              <w:rPr>
                <w:sz w:val="21"/>
                <w:szCs w:val="21"/>
              </w:rPr>
              <w:t>42 / 268 (16%)</w:t>
            </w:r>
          </w:p>
        </w:tc>
        <w:tc>
          <w:tcPr>
            <w:tcW w:w="0" w:type="auto"/>
            <w:vAlign w:val="center"/>
            <w:hideMark/>
          </w:tcPr>
          <w:p w14:paraId="6F21C51A" w14:textId="77777777" w:rsidR="00C961AB" w:rsidRPr="00C961AB" w:rsidRDefault="00C961AB" w:rsidP="000A14E7">
            <w:pPr>
              <w:jc w:val="center"/>
              <w:rPr>
                <w:sz w:val="21"/>
                <w:szCs w:val="21"/>
              </w:rPr>
            </w:pPr>
            <w:r w:rsidRPr="00C961AB">
              <w:rPr>
                <w:sz w:val="21"/>
                <w:szCs w:val="21"/>
              </w:rPr>
              <w:t>33 / 277 (12%)</w:t>
            </w:r>
          </w:p>
        </w:tc>
      </w:tr>
      <w:tr w:rsidR="00C961AB" w:rsidRPr="00C961AB" w14:paraId="446C282C" w14:textId="77777777">
        <w:trPr>
          <w:divId w:val="604270630"/>
          <w:tblCellSpacing w:w="15" w:type="dxa"/>
        </w:trPr>
        <w:tc>
          <w:tcPr>
            <w:tcW w:w="0" w:type="auto"/>
            <w:vAlign w:val="center"/>
            <w:hideMark/>
          </w:tcPr>
          <w:p w14:paraId="1C0ADDC3" w14:textId="77777777" w:rsidR="00C961AB" w:rsidRPr="00C961AB" w:rsidRDefault="00C961AB" w:rsidP="00C961AB">
            <w:pPr>
              <w:rPr>
                <w:sz w:val="21"/>
                <w:szCs w:val="21"/>
              </w:rPr>
            </w:pPr>
            <w:r w:rsidRPr="00C961AB">
              <w:rPr>
                <w:sz w:val="21"/>
                <w:szCs w:val="21"/>
              </w:rPr>
              <w:t>    Married</w:t>
            </w:r>
          </w:p>
        </w:tc>
        <w:tc>
          <w:tcPr>
            <w:tcW w:w="0" w:type="auto"/>
            <w:vAlign w:val="center"/>
            <w:hideMark/>
          </w:tcPr>
          <w:p w14:paraId="67EA4ABE" w14:textId="77777777" w:rsidR="00C961AB" w:rsidRPr="00C961AB" w:rsidRDefault="00C961AB" w:rsidP="000A14E7">
            <w:pPr>
              <w:jc w:val="center"/>
              <w:rPr>
                <w:sz w:val="21"/>
                <w:szCs w:val="21"/>
              </w:rPr>
            </w:pPr>
            <w:r w:rsidRPr="00C961AB">
              <w:rPr>
                <w:sz w:val="21"/>
                <w:szCs w:val="21"/>
              </w:rPr>
              <w:t>113 / 276 (41%)</w:t>
            </w:r>
          </w:p>
        </w:tc>
        <w:tc>
          <w:tcPr>
            <w:tcW w:w="0" w:type="auto"/>
            <w:vAlign w:val="center"/>
            <w:hideMark/>
          </w:tcPr>
          <w:p w14:paraId="2242511D" w14:textId="77777777" w:rsidR="00C961AB" w:rsidRPr="00C961AB" w:rsidRDefault="00C961AB" w:rsidP="000A14E7">
            <w:pPr>
              <w:jc w:val="center"/>
              <w:rPr>
                <w:sz w:val="21"/>
                <w:szCs w:val="21"/>
              </w:rPr>
            </w:pPr>
            <w:r w:rsidRPr="00C961AB">
              <w:rPr>
                <w:sz w:val="21"/>
                <w:szCs w:val="21"/>
              </w:rPr>
              <w:t>127 / 268 (47%)</w:t>
            </w:r>
          </w:p>
        </w:tc>
        <w:tc>
          <w:tcPr>
            <w:tcW w:w="0" w:type="auto"/>
            <w:vAlign w:val="center"/>
            <w:hideMark/>
          </w:tcPr>
          <w:p w14:paraId="652E8333" w14:textId="77777777" w:rsidR="00C961AB" w:rsidRPr="00C961AB" w:rsidRDefault="00C961AB" w:rsidP="000A14E7">
            <w:pPr>
              <w:jc w:val="center"/>
              <w:rPr>
                <w:sz w:val="21"/>
                <w:szCs w:val="21"/>
              </w:rPr>
            </w:pPr>
            <w:r w:rsidRPr="00C961AB">
              <w:rPr>
                <w:sz w:val="21"/>
                <w:szCs w:val="21"/>
              </w:rPr>
              <w:t>129 / 277 (47%)</w:t>
            </w:r>
          </w:p>
        </w:tc>
      </w:tr>
      <w:tr w:rsidR="00C961AB" w:rsidRPr="00C961AB" w14:paraId="75445E8B" w14:textId="77777777">
        <w:trPr>
          <w:divId w:val="604270630"/>
          <w:tblCellSpacing w:w="15" w:type="dxa"/>
        </w:trPr>
        <w:tc>
          <w:tcPr>
            <w:tcW w:w="0" w:type="auto"/>
            <w:vAlign w:val="center"/>
            <w:hideMark/>
          </w:tcPr>
          <w:p w14:paraId="044E085D" w14:textId="77777777" w:rsidR="00C961AB" w:rsidRPr="00C961AB" w:rsidRDefault="00C961AB" w:rsidP="00C961AB">
            <w:pPr>
              <w:rPr>
                <w:sz w:val="21"/>
                <w:szCs w:val="21"/>
              </w:rPr>
            </w:pPr>
            <w:r w:rsidRPr="00C961AB">
              <w:rPr>
                <w:sz w:val="21"/>
                <w:szCs w:val="21"/>
              </w:rPr>
              <w:t>    Never married</w:t>
            </w:r>
          </w:p>
        </w:tc>
        <w:tc>
          <w:tcPr>
            <w:tcW w:w="0" w:type="auto"/>
            <w:vAlign w:val="center"/>
            <w:hideMark/>
          </w:tcPr>
          <w:p w14:paraId="40A38C3C" w14:textId="77777777" w:rsidR="00C961AB" w:rsidRPr="00C961AB" w:rsidRDefault="00C961AB" w:rsidP="000A14E7">
            <w:pPr>
              <w:jc w:val="center"/>
              <w:rPr>
                <w:sz w:val="21"/>
                <w:szCs w:val="21"/>
              </w:rPr>
            </w:pPr>
            <w:r w:rsidRPr="00C961AB">
              <w:rPr>
                <w:sz w:val="21"/>
                <w:szCs w:val="21"/>
              </w:rPr>
              <w:t>75 / 276 (27%)</w:t>
            </w:r>
          </w:p>
        </w:tc>
        <w:tc>
          <w:tcPr>
            <w:tcW w:w="0" w:type="auto"/>
            <w:vAlign w:val="center"/>
            <w:hideMark/>
          </w:tcPr>
          <w:p w14:paraId="5D47B954" w14:textId="77777777" w:rsidR="00C961AB" w:rsidRPr="00C961AB" w:rsidRDefault="00C961AB" w:rsidP="000A14E7">
            <w:pPr>
              <w:jc w:val="center"/>
              <w:rPr>
                <w:sz w:val="21"/>
                <w:szCs w:val="21"/>
              </w:rPr>
            </w:pPr>
            <w:r w:rsidRPr="00C961AB">
              <w:rPr>
                <w:sz w:val="21"/>
                <w:szCs w:val="21"/>
              </w:rPr>
              <w:t>62 / 268 (23%)</w:t>
            </w:r>
          </w:p>
        </w:tc>
        <w:tc>
          <w:tcPr>
            <w:tcW w:w="0" w:type="auto"/>
            <w:vAlign w:val="center"/>
            <w:hideMark/>
          </w:tcPr>
          <w:p w14:paraId="239DBC0F" w14:textId="77777777" w:rsidR="00C961AB" w:rsidRPr="00C961AB" w:rsidRDefault="00C961AB" w:rsidP="000A14E7">
            <w:pPr>
              <w:jc w:val="center"/>
              <w:rPr>
                <w:sz w:val="21"/>
                <w:szCs w:val="21"/>
              </w:rPr>
            </w:pPr>
            <w:r w:rsidRPr="00C961AB">
              <w:rPr>
                <w:sz w:val="21"/>
                <w:szCs w:val="21"/>
              </w:rPr>
              <w:t>81 / 277 (29%)</w:t>
            </w:r>
          </w:p>
        </w:tc>
      </w:tr>
      <w:tr w:rsidR="00C961AB" w:rsidRPr="00C961AB" w14:paraId="56688CEF" w14:textId="77777777">
        <w:trPr>
          <w:divId w:val="604270630"/>
          <w:tblCellSpacing w:w="15" w:type="dxa"/>
        </w:trPr>
        <w:tc>
          <w:tcPr>
            <w:tcW w:w="0" w:type="auto"/>
            <w:vAlign w:val="center"/>
            <w:hideMark/>
          </w:tcPr>
          <w:p w14:paraId="5AEBE531" w14:textId="77777777" w:rsidR="00C961AB" w:rsidRPr="00C961AB" w:rsidRDefault="00C961AB" w:rsidP="00C961AB">
            <w:pPr>
              <w:rPr>
                <w:sz w:val="21"/>
                <w:szCs w:val="21"/>
              </w:rPr>
            </w:pPr>
            <w:r w:rsidRPr="00C961AB">
              <w:rPr>
                <w:sz w:val="21"/>
                <w:szCs w:val="21"/>
              </w:rPr>
              <w:t>    Separated</w:t>
            </w:r>
          </w:p>
        </w:tc>
        <w:tc>
          <w:tcPr>
            <w:tcW w:w="0" w:type="auto"/>
            <w:vAlign w:val="center"/>
            <w:hideMark/>
          </w:tcPr>
          <w:p w14:paraId="26C47BD1" w14:textId="77777777" w:rsidR="00C961AB" w:rsidRPr="00C961AB" w:rsidRDefault="00C961AB" w:rsidP="000A14E7">
            <w:pPr>
              <w:jc w:val="center"/>
              <w:rPr>
                <w:sz w:val="21"/>
                <w:szCs w:val="21"/>
              </w:rPr>
            </w:pPr>
            <w:r w:rsidRPr="00C961AB">
              <w:rPr>
                <w:sz w:val="21"/>
                <w:szCs w:val="21"/>
              </w:rPr>
              <w:t>9 / 276 (3.3%)</w:t>
            </w:r>
          </w:p>
        </w:tc>
        <w:tc>
          <w:tcPr>
            <w:tcW w:w="0" w:type="auto"/>
            <w:vAlign w:val="center"/>
            <w:hideMark/>
          </w:tcPr>
          <w:p w14:paraId="5ACED3CC" w14:textId="77777777" w:rsidR="00C961AB" w:rsidRPr="00C961AB" w:rsidRDefault="00C961AB" w:rsidP="000A14E7">
            <w:pPr>
              <w:jc w:val="center"/>
              <w:rPr>
                <w:sz w:val="21"/>
                <w:szCs w:val="21"/>
              </w:rPr>
            </w:pPr>
            <w:r w:rsidRPr="00C961AB">
              <w:rPr>
                <w:sz w:val="21"/>
                <w:szCs w:val="21"/>
              </w:rPr>
              <w:t>7 / 268 (2.6%)</w:t>
            </w:r>
          </w:p>
        </w:tc>
        <w:tc>
          <w:tcPr>
            <w:tcW w:w="0" w:type="auto"/>
            <w:vAlign w:val="center"/>
            <w:hideMark/>
          </w:tcPr>
          <w:p w14:paraId="4BA00EE7" w14:textId="77777777" w:rsidR="00C961AB" w:rsidRPr="00C961AB" w:rsidRDefault="00C961AB" w:rsidP="000A14E7">
            <w:pPr>
              <w:jc w:val="center"/>
              <w:rPr>
                <w:sz w:val="21"/>
                <w:szCs w:val="21"/>
              </w:rPr>
            </w:pPr>
            <w:r w:rsidRPr="00C961AB">
              <w:rPr>
                <w:sz w:val="21"/>
                <w:szCs w:val="21"/>
              </w:rPr>
              <w:t>8 / 277 (2.9%)</w:t>
            </w:r>
          </w:p>
        </w:tc>
      </w:tr>
      <w:tr w:rsidR="00C961AB" w:rsidRPr="00C961AB" w14:paraId="23B8C9A3" w14:textId="77777777">
        <w:trPr>
          <w:divId w:val="604270630"/>
          <w:tblCellSpacing w:w="15" w:type="dxa"/>
        </w:trPr>
        <w:tc>
          <w:tcPr>
            <w:tcW w:w="0" w:type="auto"/>
            <w:vAlign w:val="center"/>
            <w:hideMark/>
          </w:tcPr>
          <w:p w14:paraId="03F37E93" w14:textId="77777777" w:rsidR="00C961AB" w:rsidRPr="00C961AB" w:rsidRDefault="00C961AB" w:rsidP="00C961AB">
            <w:pPr>
              <w:rPr>
                <w:sz w:val="21"/>
                <w:szCs w:val="21"/>
              </w:rPr>
            </w:pPr>
            <w:r w:rsidRPr="00C961AB">
              <w:rPr>
                <w:sz w:val="21"/>
                <w:szCs w:val="21"/>
              </w:rPr>
              <w:t>    Widowed</w:t>
            </w:r>
          </w:p>
        </w:tc>
        <w:tc>
          <w:tcPr>
            <w:tcW w:w="0" w:type="auto"/>
            <w:vAlign w:val="center"/>
            <w:hideMark/>
          </w:tcPr>
          <w:p w14:paraId="2F4B8766" w14:textId="77777777" w:rsidR="00C961AB" w:rsidRPr="00C961AB" w:rsidRDefault="00C961AB" w:rsidP="000A14E7">
            <w:pPr>
              <w:jc w:val="center"/>
              <w:rPr>
                <w:sz w:val="21"/>
                <w:szCs w:val="21"/>
              </w:rPr>
            </w:pPr>
            <w:r w:rsidRPr="00C961AB">
              <w:rPr>
                <w:sz w:val="21"/>
                <w:szCs w:val="21"/>
              </w:rPr>
              <w:t>10 / 276 (3.6%)</w:t>
            </w:r>
          </w:p>
        </w:tc>
        <w:tc>
          <w:tcPr>
            <w:tcW w:w="0" w:type="auto"/>
            <w:vAlign w:val="center"/>
            <w:hideMark/>
          </w:tcPr>
          <w:p w14:paraId="7F961E28" w14:textId="77777777" w:rsidR="00C961AB" w:rsidRPr="00C961AB" w:rsidRDefault="00C961AB" w:rsidP="000A14E7">
            <w:pPr>
              <w:jc w:val="center"/>
              <w:rPr>
                <w:sz w:val="21"/>
                <w:szCs w:val="21"/>
              </w:rPr>
            </w:pPr>
            <w:r w:rsidRPr="00C961AB">
              <w:rPr>
                <w:sz w:val="21"/>
                <w:szCs w:val="21"/>
              </w:rPr>
              <w:t>13 / 268 (4.9%)</w:t>
            </w:r>
          </w:p>
        </w:tc>
        <w:tc>
          <w:tcPr>
            <w:tcW w:w="0" w:type="auto"/>
            <w:vAlign w:val="center"/>
            <w:hideMark/>
          </w:tcPr>
          <w:p w14:paraId="3D0FD706" w14:textId="77777777" w:rsidR="00C961AB" w:rsidRPr="00C961AB" w:rsidRDefault="00C961AB" w:rsidP="000A14E7">
            <w:pPr>
              <w:jc w:val="center"/>
              <w:rPr>
                <w:sz w:val="21"/>
                <w:szCs w:val="21"/>
              </w:rPr>
            </w:pPr>
            <w:r w:rsidRPr="00C961AB">
              <w:rPr>
                <w:sz w:val="21"/>
                <w:szCs w:val="21"/>
              </w:rPr>
              <w:t>10 / 277 (3.6%)</w:t>
            </w:r>
          </w:p>
        </w:tc>
      </w:tr>
      <w:tr w:rsidR="00C961AB" w:rsidRPr="00C961AB" w14:paraId="397F5AC4" w14:textId="77777777">
        <w:trPr>
          <w:divId w:val="604270630"/>
          <w:tblCellSpacing w:w="15" w:type="dxa"/>
        </w:trPr>
        <w:tc>
          <w:tcPr>
            <w:tcW w:w="0" w:type="auto"/>
            <w:vAlign w:val="center"/>
            <w:hideMark/>
          </w:tcPr>
          <w:p w14:paraId="031C3E7F" w14:textId="77777777" w:rsidR="00C961AB" w:rsidRPr="00C961AB" w:rsidRDefault="00C961AB" w:rsidP="00C961AB">
            <w:pPr>
              <w:rPr>
                <w:sz w:val="21"/>
                <w:szCs w:val="21"/>
              </w:rPr>
            </w:pPr>
            <w:r w:rsidRPr="00C961AB">
              <w:rPr>
                <w:sz w:val="21"/>
                <w:szCs w:val="21"/>
              </w:rPr>
              <w:t>Region</w:t>
            </w:r>
          </w:p>
        </w:tc>
        <w:tc>
          <w:tcPr>
            <w:tcW w:w="0" w:type="auto"/>
            <w:vAlign w:val="center"/>
            <w:hideMark/>
          </w:tcPr>
          <w:p w14:paraId="6D963E2A" w14:textId="77777777" w:rsidR="00C961AB" w:rsidRPr="00C961AB" w:rsidRDefault="00C961AB" w:rsidP="000A14E7">
            <w:pPr>
              <w:jc w:val="center"/>
              <w:rPr>
                <w:sz w:val="21"/>
                <w:szCs w:val="21"/>
              </w:rPr>
            </w:pPr>
          </w:p>
        </w:tc>
        <w:tc>
          <w:tcPr>
            <w:tcW w:w="0" w:type="auto"/>
            <w:vAlign w:val="center"/>
            <w:hideMark/>
          </w:tcPr>
          <w:p w14:paraId="37DBBBA9" w14:textId="77777777" w:rsidR="00C961AB" w:rsidRPr="00C961AB" w:rsidRDefault="00C961AB" w:rsidP="000A14E7">
            <w:pPr>
              <w:jc w:val="center"/>
              <w:rPr>
                <w:sz w:val="21"/>
                <w:szCs w:val="21"/>
              </w:rPr>
            </w:pPr>
          </w:p>
        </w:tc>
        <w:tc>
          <w:tcPr>
            <w:tcW w:w="0" w:type="auto"/>
            <w:vAlign w:val="center"/>
            <w:hideMark/>
          </w:tcPr>
          <w:p w14:paraId="03BB0A1B" w14:textId="77777777" w:rsidR="00C961AB" w:rsidRPr="00C961AB" w:rsidRDefault="00C961AB" w:rsidP="000A14E7">
            <w:pPr>
              <w:jc w:val="center"/>
              <w:rPr>
                <w:sz w:val="21"/>
                <w:szCs w:val="21"/>
              </w:rPr>
            </w:pPr>
          </w:p>
        </w:tc>
      </w:tr>
      <w:tr w:rsidR="00C961AB" w:rsidRPr="00C961AB" w14:paraId="3197E4BA" w14:textId="77777777">
        <w:trPr>
          <w:divId w:val="604270630"/>
          <w:tblCellSpacing w:w="15" w:type="dxa"/>
        </w:trPr>
        <w:tc>
          <w:tcPr>
            <w:tcW w:w="0" w:type="auto"/>
            <w:vAlign w:val="center"/>
            <w:hideMark/>
          </w:tcPr>
          <w:p w14:paraId="65C9EA71" w14:textId="77777777" w:rsidR="00C961AB" w:rsidRPr="00C961AB" w:rsidRDefault="00C961AB" w:rsidP="00C961AB">
            <w:pPr>
              <w:rPr>
                <w:sz w:val="21"/>
                <w:szCs w:val="21"/>
              </w:rPr>
            </w:pPr>
            <w:r w:rsidRPr="00C961AB">
              <w:rPr>
                <w:sz w:val="21"/>
                <w:szCs w:val="21"/>
              </w:rPr>
              <w:t>    Atlantic</w:t>
            </w:r>
          </w:p>
        </w:tc>
        <w:tc>
          <w:tcPr>
            <w:tcW w:w="0" w:type="auto"/>
            <w:vAlign w:val="center"/>
            <w:hideMark/>
          </w:tcPr>
          <w:p w14:paraId="0E33D7B5" w14:textId="77777777" w:rsidR="00C961AB" w:rsidRPr="00C961AB" w:rsidRDefault="00C961AB" w:rsidP="000A14E7">
            <w:pPr>
              <w:jc w:val="center"/>
              <w:rPr>
                <w:sz w:val="21"/>
                <w:szCs w:val="21"/>
              </w:rPr>
            </w:pPr>
            <w:r w:rsidRPr="00C961AB">
              <w:rPr>
                <w:sz w:val="21"/>
                <w:szCs w:val="21"/>
              </w:rPr>
              <w:t>11 / 276 (4.0%)</w:t>
            </w:r>
          </w:p>
        </w:tc>
        <w:tc>
          <w:tcPr>
            <w:tcW w:w="0" w:type="auto"/>
            <w:vAlign w:val="center"/>
            <w:hideMark/>
          </w:tcPr>
          <w:p w14:paraId="75E6E862" w14:textId="77777777" w:rsidR="00C961AB" w:rsidRPr="00C961AB" w:rsidRDefault="00C961AB" w:rsidP="000A14E7">
            <w:pPr>
              <w:jc w:val="center"/>
              <w:rPr>
                <w:sz w:val="21"/>
                <w:szCs w:val="21"/>
              </w:rPr>
            </w:pPr>
            <w:r w:rsidRPr="00C961AB">
              <w:rPr>
                <w:sz w:val="21"/>
                <w:szCs w:val="21"/>
              </w:rPr>
              <w:t>21 / 268 (7.8%)</w:t>
            </w:r>
          </w:p>
        </w:tc>
        <w:tc>
          <w:tcPr>
            <w:tcW w:w="0" w:type="auto"/>
            <w:vAlign w:val="center"/>
            <w:hideMark/>
          </w:tcPr>
          <w:p w14:paraId="366DE932" w14:textId="77777777" w:rsidR="00C961AB" w:rsidRPr="00C961AB" w:rsidRDefault="00C961AB" w:rsidP="000A14E7">
            <w:pPr>
              <w:jc w:val="center"/>
              <w:rPr>
                <w:sz w:val="21"/>
                <w:szCs w:val="21"/>
              </w:rPr>
            </w:pPr>
            <w:r w:rsidRPr="00C961AB">
              <w:rPr>
                <w:sz w:val="21"/>
                <w:szCs w:val="21"/>
              </w:rPr>
              <w:t>19 / 277 (6.9%)</w:t>
            </w:r>
          </w:p>
        </w:tc>
      </w:tr>
      <w:tr w:rsidR="00C961AB" w:rsidRPr="00C961AB" w14:paraId="7B1F3D51" w14:textId="77777777">
        <w:trPr>
          <w:divId w:val="604270630"/>
          <w:tblCellSpacing w:w="15" w:type="dxa"/>
        </w:trPr>
        <w:tc>
          <w:tcPr>
            <w:tcW w:w="0" w:type="auto"/>
            <w:vAlign w:val="center"/>
            <w:hideMark/>
          </w:tcPr>
          <w:p w14:paraId="2B2E8AF0" w14:textId="77777777" w:rsidR="00C961AB" w:rsidRPr="00C961AB" w:rsidRDefault="00C961AB" w:rsidP="00C961AB">
            <w:pPr>
              <w:rPr>
                <w:sz w:val="21"/>
                <w:szCs w:val="21"/>
              </w:rPr>
            </w:pPr>
            <w:r w:rsidRPr="00C961AB">
              <w:rPr>
                <w:sz w:val="21"/>
                <w:szCs w:val="21"/>
              </w:rPr>
              <w:t>    Ontario</w:t>
            </w:r>
          </w:p>
        </w:tc>
        <w:tc>
          <w:tcPr>
            <w:tcW w:w="0" w:type="auto"/>
            <w:vAlign w:val="center"/>
            <w:hideMark/>
          </w:tcPr>
          <w:p w14:paraId="3394EB16" w14:textId="77777777" w:rsidR="00C961AB" w:rsidRPr="00C961AB" w:rsidRDefault="00C961AB" w:rsidP="000A14E7">
            <w:pPr>
              <w:jc w:val="center"/>
              <w:rPr>
                <w:sz w:val="21"/>
                <w:szCs w:val="21"/>
              </w:rPr>
            </w:pPr>
            <w:r w:rsidRPr="00C961AB">
              <w:rPr>
                <w:sz w:val="21"/>
                <w:szCs w:val="21"/>
              </w:rPr>
              <w:t>110 / 276 (40%)</w:t>
            </w:r>
          </w:p>
        </w:tc>
        <w:tc>
          <w:tcPr>
            <w:tcW w:w="0" w:type="auto"/>
            <w:vAlign w:val="center"/>
            <w:hideMark/>
          </w:tcPr>
          <w:p w14:paraId="730B72EC" w14:textId="77777777" w:rsidR="00C961AB" w:rsidRPr="00C961AB" w:rsidRDefault="00C961AB" w:rsidP="000A14E7">
            <w:pPr>
              <w:jc w:val="center"/>
              <w:rPr>
                <w:sz w:val="21"/>
                <w:szCs w:val="21"/>
              </w:rPr>
            </w:pPr>
            <w:r w:rsidRPr="00C961AB">
              <w:rPr>
                <w:sz w:val="21"/>
                <w:szCs w:val="21"/>
              </w:rPr>
              <w:t>99 / 268 (37%)</w:t>
            </w:r>
          </w:p>
        </w:tc>
        <w:tc>
          <w:tcPr>
            <w:tcW w:w="0" w:type="auto"/>
            <w:vAlign w:val="center"/>
            <w:hideMark/>
          </w:tcPr>
          <w:p w14:paraId="1944AFF6" w14:textId="77777777" w:rsidR="00C961AB" w:rsidRPr="00C961AB" w:rsidRDefault="00C961AB" w:rsidP="000A14E7">
            <w:pPr>
              <w:jc w:val="center"/>
              <w:rPr>
                <w:sz w:val="21"/>
                <w:szCs w:val="21"/>
              </w:rPr>
            </w:pPr>
            <w:r w:rsidRPr="00C961AB">
              <w:rPr>
                <w:sz w:val="21"/>
                <w:szCs w:val="21"/>
              </w:rPr>
              <w:t>111 / 277 (40%)</w:t>
            </w:r>
          </w:p>
        </w:tc>
      </w:tr>
      <w:tr w:rsidR="00C961AB" w:rsidRPr="00C961AB" w14:paraId="026A0A0F" w14:textId="77777777">
        <w:trPr>
          <w:divId w:val="604270630"/>
          <w:tblCellSpacing w:w="15" w:type="dxa"/>
        </w:trPr>
        <w:tc>
          <w:tcPr>
            <w:tcW w:w="0" w:type="auto"/>
            <w:vAlign w:val="center"/>
            <w:hideMark/>
          </w:tcPr>
          <w:p w14:paraId="78803B2B" w14:textId="77777777" w:rsidR="00C961AB" w:rsidRPr="00C961AB" w:rsidRDefault="00C961AB" w:rsidP="00C961AB">
            <w:pPr>
              <w:rPr>
                <w:sz w:val="21"/>
                <w:szCs w:val="21"/>
              </w:rPr>
            </w:pPr>
            <w:r w:rsidRPr="00C961AB">
              <w:rPr>
                <w:sz w:val="21"/>
                <w:szCs w:val="21"/>
              </w:rPr>
              <w:t>    Quebec</w:t>
            </w:r>
          </w:p>
        </w:tc>
        <w:tc>
          <w:tcPr>
            <w:tcW w:w="0" w:type="auto"/>
            <w:vAlign w:val="center"/>
            <w:hideMark/>
          </w:tcPr>
          <w:p w14:paraId="6A6ACC4A" w14:textId="77777777" w:rsidR="00C961AB" w:rsidRPr="00C961AB" w:rsidRDefault="00C961AB" w:rsidP="000A14E7">
            <w:pPr>
              <w:jc w:val="center"/>
              <w:rPr>
                <w:sz w:val="21"/>
                <w:szCs w:val="21"/>
              </w:rPr>
            </w:pPr>
            <w:r w:rsidRPr="00C961AB">
              <w:rPr>
                <w:sz w:val="21"/>
                <w:szCs w:val="21"/>
              </w:rPr>
              <w:t>56 / 276 (20%)</w:t>
            </w:r>
          </w:p>
        </w:tc>
        <w:tc>
          <w:tcPr>
            <w:tcW w:w="0" w:type="auto"/>
            <w:vAlign w:val="center"/>
            <w:hideMark/>
          </w:tcPr>
          <w:p w14:paraId="1E2C33D6" w14:textId="77777777" w:rsidR="00C961AB" w:rsidRPr="00C961AB" w:rsidRDefault="00C961AB" w:rsidP="000A14E7">
            <w:pPr>
              <w:jc w:val="center"/>
              <w:rPr>
                <w:sz w:val="21"/>
                <w:szCs w:val="21"/>
              </w:rPr>
            </w:pPr>
            <w:r w:rsidRPr="00C961AB">
              <w:rPr>
                <w:sz w:val="21"/>
                <w:szCs w:val="21"/>
              </w:rPr>
              <w:t>56 / 268 (21%)</w:t>
            </w:r>
          </w:p>
        </w:tc>
        <w:tc>
          <w:tcPr>
            <w:tcW w:w="0" w:type="auto"/>
            <w:vAlign w:val="center"/>
            <w:hideMark/>
          </w:tcPr>
          <w:p w14:paraId="20CD635F" w14:textId="77777777" w:rsidR="00C961AB" w:rsidRPr="00C961AB" w:rsidRDefault="00C961AB" w:rsidP="000A14E7">
            <w:pPr>
              <w:jc w:val="center"/>
              <w:rPr>
                <w:sz w:val="21"/>
                <w:szCs w:val="21"/>
              </w:rPr>
            </w:pPr>
            <w:r w:rsidRPr="00C961AB">
              <w:rPr>
                <w:sz w:val="21"/>
                <w:szCs w:val="21"/>
              </w:rPr>
              <w:t>66 / 277 (24%)</w:t>
            </w:r>
          </w:p>
        </w:tc>
      </w:tr>
      <w:tr w:rsidR="00C961AB" w:rsidRPr="00C961AB" w14:paraId="3561E5E0" w14:textId="77777777">
        <w:trPr>
          <w:divId w:val="604270630"/>
          <w:tblCellSpacing w:w="15" w:type="dxa"/>
        </w:trPr>
        <w:tc>
          <w:tcPr>
            <w:tcW w:w="0" w:type="auto"/>
            <w:vAlign w:val="center"/>
            <w:hideMark/>
          </w:tcPr>
          <w:p w14:paraId="39108D0F" w14:textId="77777777" w:rsidR="00C961AB" w:rsidRPr="00C961AB" w:rsidRDefault="00C961AB" w:rsidP="00C961AB">
            <w:pPr>
              <w:rPr>
                <w:sz w:val="21"/>
                <w:szCs w:val="21"/>
              </w:rPr>
            </w:pPr>
            <w:r w:rsidRPr="00C961AB">
              <w:rPr>
                <w:sz w:val="21"/>
                <w:szCs w:val="21"/>
              </w:rPr>
              <w:t>    West</w:t>
            </w:r>
          </w:p>
        </w:tc>
        <w:tc>
          <w:tcPr>
            <w:tcW w:w="0" w:type="auto"/>
            <w:vAlign w:val="center"/>
            <w:hideMark/>
          </w:tcPr>
          <w:p w14:paraId="4B00475A" w14:textId="77777777" w:rsidR="00C961AB" w:rsidRPr="00C961AB" w:rsidRDefault="00C961AB" w:rsidP="000A14E7">
            <w:pPr>
              <w:jc w:val="center"/>
              <w:rPr>
                <w:sz w:val="21"/>
                <w:szCs w:val="21"/>
              </w:rPr>
            </w:pPr>
            <w:r w:rsidRPr="00C961AB">
              <w:rPr>
                <w:sz w:val="21"/>
                <w:szCs w:val="21"/>
              </w:rPr>
              <w:t>99 / 276 (36%)</w:t>
            </w:r>
          </w:p>
        </w:tc>
        <w:tc>
          <w:tcPr>
            <w:tcW w:w="0" w:type="auto"/>
            <w:vAlign w:val="center"/>
            <w:hideMark/>
          </w:tcPr>
          <w:p w14:paraId="64BE1C70" w14:textId="77777777" w:rsidR="00C961AB" w:rsidRPr="00C961AB" w:rsidRDefault="00C961AB" w:rsidP="000A14E7">
            <w:pPr>
              <w:jc w:val="center"/>
              <w:rPr>
                <w:sz w:val="21"/>
                <w:szCs w:val="21"/>
              </w:rPr>
            </w:pPr>
            <w:r w:rsidRPr="00C961AB">
              <w:rPr>
                <w:sz w:val="21"/>
                <w:szCs w:val="21"/>
              </w:rPr>
              <w:t>92 / 268 (34%)</w:t>
            </w:r>
          </w:p>
        </w:tc>
        <w:tc>
          <w:tcPr>
            <w:tcW w:w="0" w:type="auto"/>
            <w:vAlign w:val="center"/>
            <w:hideMark/>
          </w:tcPr>
          <w:p w14:paraId="6C55DF3C" w14:textId="77777777" w:rsidR="00C961AB" w:rsidRPr="00C961AB" w:rsidRDefault="00C961AB" w:rsidP="000A14E7">
            <w:pPr>
              <w:jc w:val="center"/>
              <w:rPr>
                <w:sz w:val="21"/>
                <w:szCs w:val="21"/>
              </w:rPr>
            </w:pPr>
            <w:r w:rsidRPr="00C961AB">
              <w:rPr>
                <w:sz w:val="21"/>
                <w:szCs w:val="21"/>
              </w:rPr>
              <w:t>81 / 277 (29%)</w:t>
            </w:r>
          </w:p>
        </w:tc>
      </w:tr>
      <w:tr w:rsidR="00C961AB" w:rsidRPr="00C961AB" w14:paraId="15D91D3F" w14:textId="77777777">
        <w:trPr>
          <w:divId w:val="604270630"/>
          <w:tblCellSpacing w:w="15" w:type="dxa"/>
        </w:trPr>
        <w:tc>
          <w:tcPr>
            <w:tcW w:w="0" w:type="auto"/>
            <w:vAlign w:val="center"/>
            <w:hideMark/>
          </w:tcPr>
          <w:p w14:paraId="07BC9D91" w14:textId="77777777" w:rsidR="00C961AB" w:rsidRPr="00C961AB" w:rsidRDefault="00C961AB" w:rsidP="00C961AB">
            <w:pPr>
              <w:rPr>
                <w:sz w:val="21"/>
                <w:szCs w:val="21"/>
              </w:rPr>
            </w:pPr>
            <w:r w:rsidRPr="00C961AB">
              <w:rPr>
                <w:sz w:val="21"/>
                <w:szCs w:val="21"/>
              </w:rPr>
              <w:t>Citizenship status</w:t>
            </w:r>
          </w:p>
        </w:tc>
        <w:tc>
          <w:tcPr>
            <w:tcW w:w="0" w:type="auto"/>
            <w:vAlign w:val="center"/>
            <w:hideMark/>
          </w:tcPr>
          <w:p w14:paraId="69F57952" w14:textId="77777777" w:rsidR="00C961AB" w:rsidRPr="00C961AB" w:rsidRDefault="00C961AB" w:rsidP="000A14E7">
            <w:pPr>
              <w:jc w:val="center"/>
              <w:rPr>
                <w:sz w:val="21"/>
                <w:szCs w:val="21"/>
              </w:rPr>
            </w:pPr>
          </w:p>
        </w:tc>
        <w:tc>
          <w:tcPr>
            <w:tcW w:w="0" w:type="auto"/>
            <w:vAlign w:val="center"/>
            <w:hideMark/>
          </w:tcPr>
          <w:p w14:paraId="093C4118" w14:textId="77777777" w:rsidR="00C961AB" w:rsidRPr="00C961AB" w:rsidRDefault="00C961AB" w:rsidP="000A14E7">
            <w:pPr>
              <w:jc w:val="center"/>
              <w:rPr>
                <w:sz w:val="21"/>
                <w:szCs w:val="21"/>
              </w:rPr>
            </w:pPr>
          </w:p>
        </w:tc>
        <w:tc>
          <w:tcPr>
            <w:tcW w:w="0" w:type="auto"/>
            <w:vAlign w:val="center"/>
            <w:hideMark/>
          </w:tcPr>
          <w:p w14:paraId="6799E452" w14:textId="77777777" w:rsidR="00C961AB" w:rsidRPr="00C961AB" w:rsidRDefault="00C961AB" w:rsidP="000A14E7">
            <w:pPr>
              <w:jc w:val="center"/>
              <w:rPr>
                <w:sz w:val="21"/>
                <w:szCs w:val="21"/>
              </w:rPr>
            </w:pPr>
          </w:p>
        </w:tc>
      </w:tr>
      <w:tr w:rsidR="00C961AB" w:rsidRPr="00C961AB" w14:paraId="1608A417" w14:textId="77777777">
        <w:trPr>
          <w:divId w:val="604270630"/>
          <w:tblCellSpacing w:w="15" w:type="dxa"/>
        </w:trPr>
        <w:tc>
          <w:tcPr>
            <w:tcW w:w="0" w:type="auto"/>
            <w:vAlign w:val="center"/>
            <w:hideMark/>
          </w:tcPr>
          <w:p w14:paraId="4543AC3D" w14:textId="77777777" w:rsidR="00C961AB" w:rsidRPr="00C961AB" w:rsidRDefault="00C961AB" w:rsidP="00C961AB">
            <w:pPr>
              <w:rPr>
                <w:sz w:val="21"/>
                <w:szCs w:val="21"/>
              </w:rPr>
            </w:pPr>
            <w:r w:rsidRPr="00C961AB">
              <w:rPr>
                <w:sz w:val="21"/>
                <w:szCs w:val="21"/>
              </w:rPr>
              <w:t>    Canadian Citizen</w:t>
            </w:r>
          </w:p>
        </w:tc>
        <w:tc>
          <w:tcPr>
            <w:tcW w:w="0" w:type="auto"/>
            <w:vAlign w:val="center"/>
            <w:hideMark/>
          </w:tcPr>
          <w:p w14:paraId="50337C65" w14:textId="77777777" w:rsidR="00C961AB" w:rsidRPr="00C961AB" w:rsidRDefault="00C961AB" w:rsidP="000A14E7">
            <w:pPr>
              <w:jc w:val="center"/>
              <w:rPr>
                <w:sz w:val="21"/>
                <w:szCs w:val="21"/>
              </w:rPr>
            </w:pPr>
            <w:r w:rsidRPr="00C961AB">
              <w:rPr>
                <w:sz w:val="21"/>
                <w:szCs w:val="21"/>
              </w:rPr>
              <w:t>266 / 276 (96%)</w:t>
            </w:r>
          </w:p>
        </w:tc>
        <w:tc>
          <w:tcPr>
            <w:tcW w:w="0" w:type="auto"/>
            <w:vAlign w:val="center"/>
            <w:hideMark/>
          </w:tcPr>
          <w:p w14:paraId="62381F88" w14:textId="77777777" w:rsidR="00C961AB" w:rsidRPr="00C961AB" w:rsidRDefault="00C961AB" w:rsidP="000A14E7">
            <w:pPr>
              <w:jc w:val="center"/>
              <w:rPr>
                <w:sz w:val="21"/>
                <w:szCs w:val="21"/>
              </w:rPr>
            </w:pPr>
            <w:r w:rsidRPr="00C961AB">
              <w:rPr>
                <w:sz w:val="21"/>
                <w:szCs w:val="21"/>
              </w:rPr>
              <w:t>252 / 268 (94%)</w:t>
            </w:r>
          </w:p>
        </w:tc>
        <w:tc>
          <w:tcPr>
            <w:tcW w:w="0" w:type="auto"/>
            <w:vAlign w:val="center"/>
            <w:hideMark/>
          </w:tcPr>
          <w:p w14:paraId="1E1E9361" w14:textId="77777777" w:rsidR="00C961AB" w:rsidRPr="00C961AB" w:rsidRDefault="00C961AB" w:rsidP="000A14E7">
            <w:pPr>
              <w:jc w:val="center"/>
              <w:rPr>
                <w:sz w:val="21"/>
                <w:szCs w:val="21"/>
              </w:rPr>
            </w:pPr>
            <w:r w:rsidRPr="00C961AB">
              <w:rPr>
                <w:sz w:val="21"/>
                <w:szCs w:val="21"/>
              </w:rPr>
              <w:t>266 / 277 (96%)</w:t>
            </w:r>
          </w:p>
        </w:tc>
      </w:tr>
      <w:tr w:rsidR="00C961AB" w:rsidRPr="00C961AB" w14:paraId="42F737F4" w14:textId="77777777" w:rsidTr="00983715">
        <w:trPr>
          <w:divId w:val="604270630"/>
          <w:tblCellSpacing w:w="15" w:type="dxa"/>
        </w:trPr>
        <w:tc>
          <w:tcPr>
            <w:tcW w:w="0" w:type="auto"/>
            <w:tcBorders>
              <w:bottom w:val="single" w:sz="4" w:space="0" w:color="auto"/>
            </w:tcBorders>
            <w:vAlign w:val="center"/>
            <w:hideMark/>
          </w:tcPr>
          <w:p w14:paraId="648BD481" w14:textId="77777777" w:rsidR="00C961AB" w:rsidRPr="00C961AB" w:rsidRDefault="00C961AB" w:rsidP="00C961AB">
            <w:pPr>
              <w:rPr>
                <w:sz w:val="21"/>
                <w:szCs w:val="21"/>
              </w:rPr>
            </w:pPr>
            <w:r w:rsidRPr="00C961AB">
              <w:rPr>
                <w:sz w:val="21"/>
                <w:szCs w:val="21"/>
              </w:rPr>
              <w:t>    Permanent Resident</w:t>
            </w:r>
          </w:p>
        </w:tc>
        <w:tc>
          <w:tcPr>
            <w:tcW w:w="0" w:type="auto"/>
            <w:tcBorders>
              <w:bottom w:val="single" w:sz="4" w:space="0" w:color="auto"/>
            </w:tcBorders>
            <w:vAlign w:val="center"/>
            <w:hideMark/>
          </w:tcPr>
          <w:p w14:paraId="63644402" w14:textId="77777777" w:rsidR="00C961AB" w:rsidRPr="00C961AB" w:rsidRDefault="00C961AB" w:rsidP="000A14E7">
            <w:pPr>
              <w:jc w:val="center"/>
              <w:rPr>
                <w:sz w:val="21"/>
                <w:szCs w:val="21"/>
              </w:rPr>
            </w:pPr>
            <w:r w:rsidRPr="00C961AB">
              <w:rPr>
                <w:sz w:val="21"/>
                <w:szCs w:val="21"/>
              </w:rPr>
              <w:t>10 / 276 (3.6%)</w:t>
            </w:r>
          </w:p>
        </w:tc>
        <w:tc>
          <w:tcPr>
            <w:tcW w:w="0" w:type="auto"/>
            <w:tcBorders>
              <w:bottom w:val="single" w:sz="4" w:space="0" w:color="auto"/>
            </w:tcBorders>
            <w:vAlign w:val="center"/>
            <w:hideMark/>
          </w:tcPr>
          <w:p w14:paraId="1891F731" w14:textId="77777777" w:rsidR="00C961AB" w:rsidRPr="00C961AB" w:rsidRDefault="00C961AB" w:rsidP="000A14E7">
            <w:pPr>
              <w:jc w:val="center"/>
              <w:rPr>
                <w:sz w:val="21"/>
                <w:szCs w:val="21"/>
              </w:rPr>
            </w:pPr>
            <w:r w:rsidRPr="00C961AB">
              <w:rPr>
                <w:sz w:val="21"/>
                <w:szCs w:val="21"/>
              </w:rPr>
              <w:t>16 / 268 (6.0%)</w:t>
            </w:r>
          </w:p>
        </w:tc>
        <w:tc>
          <w:tcPr>
            <w:tcW w:w="0" w:type="auto"/>
            <w:tcBorders>
              <w:bottom w:val="single" w:sz="4" w:space="0" w:color="auto"/>
            </w:tcBorders>
            <w:vAlign w:val="center"/>
            <w:hideMark/>
          </w:tcPr>
          <w:p w14:paraId="32C4CCF2" w14:textId="77777777" w:rsidR="00C961AB" w:rsidRPr="00C961AB" w:rsidRDefault="00C961AB" w:rsidP="000A14E7">
            <w:pPr>
              <w:jc w:val="center"/>
              <w:rPr>
                <w:sz w:val="21"/>
                <w:szCs w:val="21"/>
              </w:rPr>
            </w:pPr>
            <w:r w:rsidRPr="00C961AB">
              <w:rPr>
                <w:sz w:val="21"/>
                <w:szCs w:val="21"/>
              </w:rPr>
              <w:t>11 / 277 (4.0%)</w:t>
            </w:r>
          </w:p>
        </w:tc>
      </w:tr>
      <w:tr w:rsidR="00C961AB" w:rsidRPr="00C961AB" w14:paraId="74F97508" w14:textId="77777777">
        <w:trPr>
          <w:divId w:val="604270630"/>
          <w:tblCellSpacing w:w="15" w:type="dxa"/>
        </w:trPr>
        <w:tc>
          <w:tcPr>
            <w:tcW w:w="0" w:type="auto"/>
            <w:gridSpan w:val="4"/>
            <w:vAlign w:val="center"/>
            <w:hideMark/>
          </w:tcPr>
          <w:p w14:paraId="212A75E4" w14:textId="77777777" w:rsidR="00C961AB" w:rsidRPr="00C961AB" w:rsidRDefault="00C961AB" w:rsidP="00C961AB">
            <w:pPr>
              <w:rPr>
                <w:sz w:val="21"/>
                <w:szCs w:val="21"/>
              </w:rPr>
            </w:pPr>
            <w:r w:rsidRPr="00C961AB">
              <w:rPr>
                <w:rStyle w:val="gtfootnotemarks2"/>
                <w:i/>
                <w:iCs/>
                <w:sz w:val="21"/>
                <w:szCs w:val="21"/>
                <w:vertAlign w:val="superscript"/>
              </w:rPr>
              <w:t>1</w:t>
            </w:r>
            <w:r w:rsidRPr="00C961AB">
              <w:rPr>
                <w:sz w:val="21"/>
                <w:szCs w:val="21"/>
              </w:rPr>
              <w:t xml:space="preserve"> n / N (%); Mean (SD)</w:t>
            </w:r>
          </w:p>
        </w:tc>
      </w:tr>
    </w:tbl>
    <w:p w14:paraId="644732C6" w14:textId="53E6CFB0" w:rsidR="00C23A17" w:rsidRPr="00BB3B11" w:rsidRDefault="003113F8" w:rsidP="009026BE">
      <w:pPr>
        <w:spacing w:after="240" w:line="276" w:lineRule="auto"/>
        <w:jc w:val="center"/>
        <w:rPr>
          <w:color w:val="222222"/>
        </w:rPr>
      </w:pPr>
      <w:r w:rsidRPr="00BB3B11">
        <w:rPr>
          <w:b/>
          <w:color w:val="222222"/>
        </w:rPr>
        <w:t xml:space="preserve">Table </w:t>
      </w:r>
      <w:r w:rsidR="002152D4" w:rsidRPr="00BB3B11">
        <w:rPr>
          <w:b/>
          <w:color w:val="222222"/>
        </w:rPr>
        <w:t>A2</w:t>
      </w:r>
      <w:r w:rsidRPr="00BB3B11">
        <w:rPr>
          <w:b/>
          <w:color w:val="222222"/>
        </w:rPr>
        <w:t>.</w:t>
      </w:r>
      <w:r w:rsidRPr="00BB3B11">
        <w:rPr>
          <w:color w:val="222222"/>
        </w:rPr>
        <w:t xml:space="preserve"> Summary Statistics, cont’d</w:t>
      </w:r>
    </w:p>
    <w:p w14:paraId="1D428859" w14:textId="1B56C60A" w:rsidR="00D233F6" w:rsidRPr="00BB3B11" w:rsidRDefault="00D233F6" w:rsidP="00D233F6">
      <w:pPr>
        <w:spacing w:after="240" w:line="276" w:lineRule="auto"/>
        <w:rPr>
          <w:color w:val="222222"/>
          <w:u w:val="single"/>
        </w:rPr>
      </w:pPr>
      <w:r w:rsidRPr="00BB3B11">
        <w:rPr>
          <w:color w:val="222222"/>
          <w:u w:val="single"/>
        </w:rPr>
        <w:lastRenderedPageBreak/>
        <w:t xml:space="preserve">Appendix </w:t>
      </w:r>
      <w:r>
        <w:rPr>
          <w:color w:val="222222"/>
          <w:u w:val="single"/>
        </w:rPr>
        <w:t>2</w:t>
      </w:r>
      <w:r w:rsidRPr="00BB3B11">
        <w:rPr>
          <w:color w:val="222222"/>
          <w:u w:val="single"/>
        </w:rPr>
        <w:t xml:space="preserve">. </w:t>
      </w:r>
      <w:r>
        <w:rPr>
          <w:color w:val="222222"/>
          <w:u w:val="single"/>
        </w:rPr>
        <w:t>Balance Test</w:t>
      </w:r>
    </w:p>
    <w:p w14:paraId="544F998F" w14:textId="34AC6881" w:rsidR="007038A5" w:rsidRPr="00BB3B11" w:rsidRDefault="003113F8" w:rsidP="009026BE">
      <w:pPr>
        <w:spacing w:after="240" w:line="276" w:lineRule="auto"/>
        <w:rPr>
          <w:color w:val="222222"/>
        </w:rPr>
      </w:pPr>
      <w:r w:rsidRPr="00BB3B11">
        <w:rPr>
          <w:color w:val="222222"/>
        </w:rPr>
        <w:t>Following Mutz</w:t>
      </w:r>
      <w:r w:rsidR="00704CC5">
        <w:rPr>
          <w:color w:val="222222"/>
        </w:rPr>
        <w:t xml:space="preserve"> et al. </w:t>
      </w:r>
      <w:r w:rsidRPr="00BB3B11">
        <w:rPr>
          <w:color w:val="222222"/>
        </w:rPr>
        <w:t xml:space="preserve">(2019), we do not necessarily rely on balance tests for confirmation of successful randomization. Nonetheless, for the benefit of the reader, we present the results of a balance test in Table </w:t>
      </w:r>
      <w:r w:rsidR="00A07C63" w:rsidRPr="00BB3B11">
        <w:rPr>
          <w:color w:val="222222"/>
        </w:rPr>
        <w:t>A3</w:t>
      </w:r>
      <w:r w:rsidRPr="00BB3B11">
        <w:rPr>
          <w:color w:val="222222"/>
        </w:rPr>
        <w:t>. We present results from a likelihood ratio test. Using a multinomial logistic regression, we fit a “full” model with pre-treatment covariates (i.e., 2021 vote choice, ideology, income, marital status, age, employment, gender, and region) and compared this to a “constrained” model with no predictors. The results show that we are unable to reject the hypothesis that the coefficients in the full model are simultaneously equal to zero (</w:t>
      </w:r>
      <w:hyperlink r:id="rId9" w:anchor="0">
        <w:r w:rsidRPr="00BB3B11">
          <w:rPr>
            <w:noProof/>
            <w:color w:val="222222"/>
          </w:rPr>
          <w:drawing>
            <wp:inline distT="19050" distB="19050" distL="19050" distR="19050" wp14:anchorId="6447333C" wp14:editId="6447333D">
              <wp:extent cx="152400" cy="1778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52400" cy="177800"/>
                      </a:xfrm>
                      <a:prstGeom prst="rect">
                        <a:avLst/>
                      </a:prstGeom>
                      <a:ln/>
                    </pic:spPr>
                  </pic:pic>
                </a:graphicData>
              </a:graphic>
            </wp:inline>
          </w:drawing>
        </w:r>
      </w:hyperlink>
      <w:r w:rsidRPr="00BB3B11">
        <w:rPr>
          <w:color w:val="222222"/>
        </w:rPr>
        <w:t xml:space="preserve"> (</w:t>
      </w:r>
      <w:r w:rsidR="004E02BE">
        <w:rPr>
          <w:color w:val="222222"/>
        </w:rPr>
        <w:t>70</w:t>
      </w:r>
      <w:r w:rsidRPr="00BB3B11">
        <w:rPr>
          <w:color w:val="222222"/>
        </w:rPr>
        <w:t>)=</w:t>
      </w:r>
      <w:r w:rsidR="004E02BE">
        <w:rPr>
          <w:color w:val="222222"/>
        </w:rPr>
        <w:t>83.90</w:t>
      </w:r>
      <w:r w:rsidRPr="00BB3B11">
        <w:rPr>
          <w:color w:val="222222"/>
        </w:rPr>
        <w:t>, P-value=0.1</w:t>
      </w:r>
      <w:r w:rsidR="0007432F">
        <w:rPr>
          <w:color w:val="222222"/>
        </w:rPr>
        <w:t>2</w:t>
      </w:r>
      <w:r w:rsidRPr="00BB3B11">
        <w:rPr>
          <w:color w:val="222222"/>
        </w:rPr>
        <w:t>). This bolsters our confidence that randomization was successful, and that our treatment groups are balanced along these key attributes.</w:t>
      </w:r>
    </w:p>
    <w:tbl>
      <w:tblPr>
        <w:tblW w:w="5629" w:type="dxa"/>
        <w:jc w:val="center"/>
        <w:tblCellSpacing w:w="15" w:type="dxa"/>
        <w:tblCellMar>
          <w:top w:w="15" w:type="dxa"/>
          <w:left w:w="15" w:type="dxa"/>
          <w:bottom w:w="15" w:type="dxa"/>
          <w:right w:w="15" w:type="dxa"/>
        </w:tblCellMar>
        <w:tblLook w:val="04A0" w:firstRow="1" w:lastRow="0" w:firstColumn="1" w:lastColumn="0" w:noHBand="0" w:noVBand="1"/>
      </w:tblPr>
      <w:tblGrid>
        <w:gridCol w:w="565"/>
        <w:gridCol w:w="2401"/>
        <w:gridCol w:w="549"/>
        <w:gridCol w:w="876"/>
        <w:gridCol w:w="1238"/>
      </w:tblGrid>
      <w:tr w:rsidR="00850C3D" w14:paraId="0EE2D4E8" w14:textId="77777777" w:rsidTr="00822C7A">
        <w:trPr>
          <w:divId w:val="1938176994"/>
          <w:trHeight w:val="275"/>
          <w:tblCellSpacing w:w="15" w:type="dxa"/>
          <w:jc w:val="center"/>
        </w:trPr>
        <w:tc>
          <w:tcPr>
            <w:tcW w:w="0" w:type="auto"/>
            <w:tcBorders>
              <w:bottom w:val="single" w:sz="4" w:space="0" w:color="auto"/>
            </w:tcBorders>
            <w:vAlign w:val="center"/>
            <w:hideMark/>
          </w:tcPr>
          <w:p w14:paraId="30DB2920" w14:textId="0CD1BE76" w:rsidR="00850C3D" w:rsidRDefault="00850C3D" w:rsidP="0083321F">
            <w:pPr>
              <w:jc w:val="center"/>
              <w:rPr>
                <w:b/>
                <w:bCs/>
              </w:rPr>
            </w:pPr>
            <w:r>
              <w:rPr>
                <w:b/>
                <w:bCs/>
              </w:rPr>
              <w:t>DF</w:t>
            </w:r>
          </w:p>
        </w:tc>
        <w:tc>
          <w:tcPr>
            <w:tcW w:w="0" w:type="auto"/>
            <w:tcBorders>
              <w:bottom w:val="single" w:sz="4" w:space="0" w:color="auto"/>
            </w:tcBorders>
            <w:vAlign w:val="center"/>
            <w:hideMark/>
          </w:tcPr>
          <w:p w14:paraId="62C58392" w14:textId="65845CBA" w:rsidR="00850C3D" w:rsidRDefault="00850C3D" w:rsidP="0083321F">
            <w:pPr>
              <w:jc w:val="center"/>
              <w:rPr>
                <w:b/>
                <w:bCs/>
              </w:rPr>
            </w:pPr>
            <w:r>
              <w:rPr>
                <w:b/>
                <w:bCs/>
              </w:rPr>
              <w:t>Log Likelihood</w:t>
            </w:r>
          </w:p>
        </w:tc>
        <w:tc>
          <w:tcPr>
            <w:tcW w:w="0" w:type="auto"/>
            <w:tcBorders>
              <w:bottom w:val="single" w:sz="4" w:space="0" w:color="auto"/>
            </w:tcBorders>
            <w:vAlign w:val="center"/>
            <w:hideMark/>
          </w:tcPr>
          <w:p w14:paraId="4E5554CD" w14:textId="21E63DB0" w:rsidR="00850C3D" w:rsidRDefault="00850C3D" w:rsidP="0083321F">
            <w:pPr>
              <w:jc w:val="center"/>
              <w:rPr>
                <w:b/>
                <w:bCs/>
              </w:rPr>
            </w:pPr>
            <w:r>
              <w:rPr>
                <w:b/>
                <w:bCs/>
              </w:rPr>
              <w:t>DF</w:t>
            </w:r>
          </w:p>
        </w:tc>
        <w:tc>
          <w:tcPr>
            <w:tcW w:w="0" w:type="auto"/>
            <w:tcBorders>
              <w:bottom w:val="single" w:sz="4" w:space="0" w:color="auto"/>
            </w:tcBorders>
            <w:vAlign w:val="center"/>
            <w:hideMark/>
          </w:tcPr>
          <w:p w14:paraId="3AA3115E" w14:textId="1D2B8502" w:rsidR="00850C3D" w:rsidRDefault="00000000" w:rsidP="0083321F">
            <w:pPr>
              <w:jc w:val="center"/>
              <w:rPr>
                <w:b/>
                <w:bCs/>
              </w:rPr>
            </w:pPr>
            <w:hyperlink r:id="rId11" w:anchor="0">
              <w:r w:rsidR="00850C3D" w:rsidRPr="00BB3B11">
                <w:rPr>
                  <w:noProof/>
                  <w:color w:val="222222"/>
                </w:rPr>
                <w:drawing>
                  <wp:inline distT="19050" distB="19050" distL="19050" distR="19050" wp14:anchorId="299A6031" wp14:editId="2268FB33">
                    <wp:extent cx="152400" cy="177800"/>
                    <wp:effectExtent l="0" t="0" r="0" b="0"/>
                    <wp:docPr id="2115452089" name="Picture 2115452089"/>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52400" cy="177800"/>
                            </a:xfrm>
                            <a:prstGeom prst="rect">
                              <a:avLst/>
                            </a:prstGeom>
                            <a:ln/>
                          </pic:spPr>
                        </pic:pic>
                      </a:graphicData>
                    </a:graphic>
                  </wp:inline>
                </w:drawing>
              </w:r>
            </w:hyperlink>
          </w:p>
        </w:tc>
        <w:tc>
          <w:tcPr>
            <w:tcW w:w="0" w:type="auto"/>
            <w:tcBorders>
              <w:bottom w:val="single" w:sz="4" w:space="0" w:color="auto"/>
            </w:tcBorders>
            <w:vAlign w:val="center"/>
            <w:hideMark/>
          </w:tcPr>
          <w:p w14:paraId="1CDE1546" w14:textId="4F819AB1" w:rsidR="00850C3D" w:rsidRDefault="00850C3D" w:rsidP="0083321F">
            <w:pPr>
              <w:jc w:val="center"/>
              <w:rPr>
                <w:b/>
                <w:bCs/>
              </w:rPr>
            </w:pPr>
            <w:r>
              <w:rPr>
                <w:b/>
                <w:bCs/>
              </w:rPr>
              <w:t>P-value</w:t>
            </w:r>
          </w:p>
        </w:tc>
      </w:tr>
      <w:tr w:rsidR="00850C3D" w14:paraId="67C5025C" w14:textId="77777777" w:rsidTr="0083321F">
        <w:trPr>
          <w:divId w:val="1938176994"/>
          <w:trHeight w:val="262"/>
          <w:tblCellSpacing w:w="15" w:type="dxa"/>
          <w:jc w:val="center"/>
        </w:trPr>
        <w:tc>
          <w:tcPr>
            <w:tcW w:w="0" w:type="auto"/>
            <w:vAlign w:val="center"/>
            <w:hideMark/>
          </w:tcPr>
          <w:p w14:paraId="59FC2FA8" w14:textId="18D954EB" w:rsidR="00850C3D" w:rsidRDefault="00850C3D" w:rsidP="0083321F">
            <w:pPr>
              <w:jc w:val="center"/>
            </w:pPr>
            <w:r>
              <w:t>72</w:t>
            </w:r>
          </w:p>
        </w:tc>
        <w:tc>
          <w:tcPr>
            <w:tcW w:w="0" w:type="auto"/>
            <w:vAlign w:val="center"/>
            <w:hideMark/>
          </w:tcPr>
          <w:p w14:paraId="3ABD1D3E" w14:textId="649B75E3" w:rsidR="00850C3D" w:rsidRDefault="00850C3D" w:rsidP="0083321F">
            <w:pPr>
              <w:jc w:val="center"/>
            </w:pPr>
            <w:r>
              <w:t>-844.49</w:t>
            </w:r>
          </w:p>
        </w:tc>
        <w:tc>
          <w:tcPr>
            <w:tcW w:w="0" w:type="auto"/>
            <w:vAlign w:val="center"/>
            <w:hideMark/>
          </w:tcPr>
          <w:p w14:paraId="0417ABDE" w14:textId="77777777" w:rsidR="00850C3D" w:rsidRDefault="00850C3D" w:rsidP="0083321F">
            <w:pPr>
              <w:jc w:val="center"/>
            </w:pPr>
          </w:p>
        </w:tc>
        <w:tc>
          <w:tcPr>
            <w:tcW w:w="0" w:type="auto"/>
            <w:vAlign w:val="center"/>
            <w:hideMark/>
          </w:tcPr>
          <w:p w14:paraId="1B291D0C" w14:textId="77777777" w:rsidR="00850C3D" w:rsidRDefault="00850C3D" w:rsidP="0083321F">
            <w:pPr>
              <w:jc w:val="center"/>
              <w:rPr>
                <w:sz w:val="20"/>
                <w:szCs w:val="20"/>
              </w:rPr>
            </w:pPr>
          </w:p>
        </w:tc>
        <w:tc>
          <w:tcPr>
            <w:tcW w:w="0" w:type="auto"/>
            <w:vAlign w:val="center"/>
            <w:hideMark/>
          </w:tcPr>
          <w:p w14:paraId="134C0E15" w14:textId="77777777" w:rsidR="00850C3D" w:rsidRDefault="00850C3D" w:rsidP="0083321F">
            <w:pPr>
              <w:jc w:val="center"/>
              <w:rPr>
                <w:sz w:val="20"/>
                <w:szCs w:val="20"/>
              </w:rPr>
            </w:pPr>
          </w:p>
        </w:tc>
      </w:tr>
      <w:tr w:rsidR="00850C3D" w14:paraId="5E1DB8DB" w14:textId="77777777" w:rsidTr="00822C7A">
        <w:trPr>
          <w:divId w:val="1938176994"/>
          <w:trHeight w:val="262"/>
          <w:tblCellSpacing w:w="15" w:type="dxa"/>
          <w:jc w:val="center"/>
        </w:trPr>
        <w:tc>
          <w:tcPr>
            <w:tcW w:w="0" w:type="auto"/>
            <w:tcBorders>
              <w:bottom w:val="single" w:sz="4" w:space="0" w:color="auto"/>
            </w:tcBorders>
            <w:vAlign w:val="center"/>
            <w:hideMark/>
          </w:tcPr>
          <w:p w14:paraId="54D085F9" w14:textId="3B068059" w:rsidR="00850C3D" w:rsidRDefault="00850C3D" w:rsidP="0083321F">
            <w:pPr>
              <w:jc w:val="center"/>
            </w:pPr>
            <w:r>
              <w:t>2</w:t>
            </w:r>
          </w:p>
        </w:tc>
        <w:tc>
          <w:tcPr>
            <w:tcW w:w="0" w:type="auto"/>
            <w:tcBorders>
              <w:bottom w:val="single" w:sz="4" w:space="0" w:color="auto"/>
            </w:tcBorders>
            <w:vAlign w:val="center"/>
            <w:hideMark/>
          </w:tcPr>
          <w:p w14:paraId="5EB0833D" w14:textId="0376ABFB" w:rsidR="00850C3D" w:rsidRDefault="00850C3D" w:rsidP="0083321F">
            <w:pPr>
              <w:jc w:val="center"/>
            </w:pPr>
            <w:r>
              <w:t>-886.44</w:t>
            </w:r>
          </w:p>
        </w:tc>
        <w:tc>
          <w:tcPr>
            <w:tcW w:w="0" w:type="auto"/>
            <w:tcBorders>
              <w:bottom w:val="single" w:sz="4" w:space="0" w:color="auto"/>
            </w:tcBorders>
            <w:vAlign w:val="center"/>
            <w:hideMark/>
          </w:tcPr>
          <w:p w14:paraId="34A79693" w14:textId="7AB060E5" w:rsidR="00850C3D" w:rsidRDefault="00850C3D" w:rsidP="0083321F">
            <w:pPr>
              <w:jc w:val="center"/>
            </w:pPr>
            <w:r>
              <w:t>-70</w:t>
            </w:r>
          </w:p>
        </w:tc>
        <w:tc>
          <w:tcPr>
            <w:tcW w:w="0" w:type="auto"/>
            <w:tcBorders>
              <w:bottom w:val="single" w:sz="4" w:space="0" w:color="auto"/>
            </w:tcBorders>
            <w:vAlign w:val="center"/>
            <w:hideMark/>
          </w:tcPr>
          <w:p w14:paraId="1C484FF5" w14:textId="5B82318B" w:rsidR="00850C3D" w:rsidRDefault="00850C3D" w:rsidP="0083321F">
            <w:pPr>
              <w:jc w:val="center"/>
            </w:pPr>
            <w:r>
              <w:t>83.90</w:t>
            </w:r>
          </w:p>
        </w:tc>
        <w:tc>
          <w:tcPr>
            <w:tcW w:w="0" w:type="auto"/>
            <w:tcBorders>
              <w:bottom w:val="single" w:sz="4" w:space="0" w:color="auto"/>
            </w:tcBorders>
            <w:vAlign w:val="center"/>
            <w:hideMark/>
          </w:tcPr>
          <w:p w14:paraId="1D303995" w14:textId="2CB3812E" w:rsidR="00850C3D" w:rsidRDefault="00850C3D" w:rsidP="0083321F">
            <w:pPr>
              <w:jc w:val="center"/>
            </w:pPr>
            <w:r>
              <w:t>0.12</w:t>
            </w:r>
          </w:p>
        </w:tc>
      </w:tr>
    </w:tbl>
    <w:p w14:paraId="0007FDAE" w14:textId="7792F131" w:rsidR="00F00F58" w:rsidRPr="00BB3B11" w:rsidRDefault="003113F8" w:rsidP="009026BE">
      <w:pPr>
        <w:spacing w:after="240" w:line="276" w:lineRule="auto"/>
        <w:jc w:val="center"/>
        <w:rPr>
          <w:color w:val="222222"/>
        </w:rPr>
      </w:pPr>
      <w:r w:rsidRPr="00BB3B11">
        <w:rPr>
          <w:b/>
          <w:color w:val="222222"/>
        </w:rPr>
        <w:t xml:space="preserve">Table </w:t>
      </w:r>
      <w:r w:rsidR="00A07C63" w:rsidRPr="00BB3B11">
        <w:rPr>
          <w:b/>
          <w:color w:val="222222"/>
        </w:rPr>
        <w:t>A3</w:t>
      </w:r>
      <w:r w:rsidRPr="00BB3B11">
        <w:rPr>
          <w:b/>
          <w:color w:val="222222"/>
        </w:rPr>
        <w:t>.</w:t>
      </w:r>
      <w:r w:rsidRPr="00BB3B11">
        <w:rPr>
          <w:color w:val="222222"/>
        </w:rPr>
        <w:t xml:space="preserve"> Joint Orthogonality Balance Test</w:t>
      </w:r>
    </w:p>
    <w:p w14:paraId="6684FD92" w14:textId="77777777" w:rsidR="00F00F58" w:rsidRPr="00BB3B11" w:rsidRDefault="00F00F58" w:rsidP="009026BE">
      <w:pPr>
        <w:spacing w:after="240" w:line="276" w:lineRule="auto"/>
        <w:jc w:val="center"/>
        <w:rPr>
          <w:color w:val="222222"/>
        </w:rPr>
      </w:pPr>
    </w:p>
    <w:p w14:paraId="644732CA" w14:textId="4D9BA13A" w:rsidR="00C23A17" w:rsidRPr="00BB3B11" w:rsidRDefault="003113F8" w:rsidP="009026BE">
      <w:pPr>
        <w:spacing w:after="240" w:line="276" w:lineRule="auto"/>
        <w:jc w:val="center"/>
        <w:rPr>
          <w:color w:val="222222"/>
        </w:rPr>
      </w:pPr>
      <w:r w:rsidRPr="00BB3B11">
        <w:br w:type="page"/>
      </w:r>
    </w:p>
    <w:p w14:paraId="644732CB" w14:textId="63EF8295" w:rsidR="00C23A17" w:rsidRPr="00BB3B11" w:rsidRDefault="003276B5" w:rsidP="009026BE">
      <w:pPr>
        <w:spacing w:after="240" w:line="276" w:lineRule="auto"/>
        <w:rPr>
          <w:color w:val="222222"/>
          <w:u w:val="single"/>
        </w:rPr>
      </w:pPr>
      <w:r w:rsidRPr="00BB3B11">
        <w:rPr>
          <w:color w:val="222222"/>
          <w:u w:val="single"/>
        </w:rPr>
        <w:lastRenderedPageBreak/>
        <w:t xml:space="preserve">Appendix </w:t>
      </w:r>
      <w:r w:rsidR="002A3505">
        <w:rPr>
          <w:color w:val="222222"/>
          <w:u w:val="single"/>
        </w:rPr>
        <w:t>3</w:t>
      </w:r>
      <w:r w:rsidR="003113F8" w:rsidRPr="00BB3B11">
        <w:rPr>
          <w:color w:val="222222"/>
          <w:u w:val="single"/>
        </w:rPr>
        <w:t xml:space="preserve">. </w:t>
      </w:r>
      <w:r w:rsidR="00182262" w:rsidRPr="00BB3B11">
        <w:rPr>
          <w:color w:val="222222"/>
          <w:u w:val="single"/>
        </w:rPr>
        <w:t>Regression</w:t>
      </w:r>
      <w:r w:rsidR="003113F8" w:rsidRPr="00BB3B11">
        <w:rPr>
          <w:color w:val="222222"/>
          <w:u w:val="single"/>
        </w:rPr>
        <w:t xml:space="preserve"> Results</w:t>
      </w:r>
    </w:p>
    <w:p w14:paraId="644732CC" w14:textId="465230A9" w:rsidR="00C23A17" w:rsidRPr="00BB3B11" w:rsidRDefault="003113F8" w:rsidP="00194D77">
      <w:pPr>
        <w:spacing w:after="240" w:line="276" w:lineRule="auto"/>
        <w:rPr>
          <w:color w:val="222222"/>
        </w:rPr>
      </w:pPr>
      <w:r w:rsidRPr="00BB3B11">
        <w:rPr>
          <w:color w:val="222222"/>
        </w:rPr>
        <w:t xml:space="preserve">In Table </w:t>
      </w:r>
      <w:r w:rsidR="002F62A0" w:rsidRPr="00BB3B11">
        <w:rPr>
          <w:color w:val="222222"/>
        </w:rPr>
        <w:t>A</w:t>
      </w:r>
      <w:r w:rsidR="0064567A" w:rsidRPr="00BB3B11">
        <w:rPr>
          <w:color w:val="222222"/>
        </w:rPr>
        <w:t>4</w:t>
      </w:r>
      <w:r w:rsidRPr="00BB3B11">
        <w:rPr>
          <w:color w:val="222222"/>
        </w:rPr>
        <w:t xml:space="preserve">, we present the regression results </w:t>
      </w:r>
      <w:r w:rsidR="003F1C47">
        <w:rPr>
          <w:color w:val="222222"/>
        </w:rPr>
        <w:t>used in the main analysis</w:t>
      </w:r>
      <w:r w:rsidRPr="00BB3B11">
        <w:rPr>
          <w:color w:val="222222"/>
        </w:rPr>
        <w:t>. Column 1 shows the results for support. Column 2</w:t>
      </w:r>
      <w:r w:rsidR="00616364" w:rsidRPr="00616364">
        <w:rPr>
          <w:color w:val="222222"/>
        </w:rPr>
        <w:t xml:space="preserve"> </w:t>
      </w:r>
      <w:r w:rsidR="00616364">
        <w:rPr>
          <w:color w:val="222222"/>
        </w:rPr>
        <w:t>adjusts our estimates using pre-treatment covariates</w:t>
      </w:r>
      <w:r w:rsidRPr="00BB3B11">
        <w:rPr>
          <w:color w:val="222222"/>
        </w:rPr>
        <w:t xml:space="preserve"> shows the same model with pre-treatment covariates.</w:t>
      </w:r>
      <w:r w:rsidR="00616364">
        <w:rPr>
          <w:color w:val="222222"/>
        </w:rPr>
        <w:t xml:space="preserve"> We use the Lin (2013) estimator, which interacts the treatment variable with each covariate, centred at mean zero.</w:t>
      </w:r>
      <w:r w:rsidRPr="00BB3B11">
        <w:rPr>
          <w:color w:val="222222"/>
        </w:rPr>
        <w:t xml:space="preserve"> Column 3 shows the results for willingness-to-pay (WTP). Column </w:t>
      </w:r>
      <w:r w:rsidR="00BC0679" w:rsidRPr="00BB3B11">
        <w:rPr>
          <w:color w:val="222222"/>
        </w:rPr>
        <w:t>4</w:t>
      </w:r>
      <w:r w:rsidRPr="00BB3B11">
        <w:rPr>
          <w:color w:val="222222"/>
        </w:rPr>
        <w:t xml:space="preserve"> shows the same model with pre-treatment covariates.</w:t>
      </w:r>
    </w:p>
    <w:p w14:paraId="45D82BC0" w14:textId="77777777" w:rsidR="001F0C18" w:rsidRDefault="001F0C18">
      <w:pPr>
        <w:divId w:val="1321621579"/>
      </w:pPr>
    </w:p>
    <w:tbl>
      <w:tblPr>
        <w:tblW w:w="9210" w:type="dxa"/>
        <w:tblCellMar>
          <w:top w:w="15" w:type="dxa"/>
          <w:left w:w="15" w:type="dxa"/>
          <w:bottom w:w="15" w:type="dxa"/>
          <w:right w:w="15" w:type="dxa"/>
        </w:tblCellMar>
        <w:tblLook w:val="04A0" w:firstRow="1" w:lastRow="0" w:firstColumn="1" w:lastColumn="0" w:noHBand="0" w:noVBand="1"/>
      </w:tblPr>
      <w:tblGrid>
        <w:gridCol w:w="1610"/>
        <w:gridCol w:w="1158"/>
        <w:gridCol w:w="2872"/>
        <w:gridCol w:w="1040"/>
        <w:gridCol w:w="2530"/>
      </w:tblGrid>
      <w:tr w:rsidR="00E102DB" w14:paraId="37C5A3DF" w14:textId="77777777" w:rsidTr="005A012D">
        <w:trPr>
          <w:divId w:val="1672442863"/>
          <w:trHeight w:val="552"/>
          <w:tblHeader/>
        </w:trPr>
        <w:tc>
          <w:tcPr>
            <w:tcW w:w="0" w:type="auto"/>
            <w:tcBorders>
              <w:bottom w:val="single" w:sz="4" w:space="0" w:color="auto"/>
            </w:tcBorders>
            <w:tcMar>
              <w:top w:w="15" w:type="dxa"/>
              <w:left w:w="75" w:type="dxa"/>
              <w:bottom w:w="15" w:type="dxa"/>
              <w:right w:w="75" w:type="dxa"/>
            </w:tcMar>
            <w:vAlign w:val="center"/>
            <w:hideMark/>
          </w:tcPr>
          <w:p w14:paraId="5C164CF7" w14:textId="77777777" w:rsidR="00E102DB" w:rsidRDefault="00E102DB" w:rsidP="00E102DB">
            <w:pPr>
              <w:jc w:val="center"/>
              <w:rPr>
                <w:b/>
                <w:bCs/>
                <w:color w:val="000000"/>
              </w:rPr>
            </w:pPr>
            <w:r>
              <w:rPr>
                <w:b/>
                <w:bCs/>
                <w:color w:val="000000"/>
              </w:rPr>
              <w:t> </w:t>
            </w:r>
          </w:p>
        </w:tc>
        <w:tc>
          <w:tcPr>
            <w:tcW w:w="0" w:type="auto"/>
            <w:tcBorders>
              <w:bottom w:val="single" w:sz="4" w:space="0" w:color="auto"/>
            </w:tcBorders>
            <w:tcMar>
              <w:top w:w="15" w:type="dxa"/>
              <w:left w:w="75" w:type="dxa"/>
              <w:bottom w:w="15" w:type="dxa"/>
              <w:right w:w="75" w:type="dxa"/>
            </w:tcMar>
            <w:vAlign w:val="center"/>
            <w:hideMark/>
          </w:tcPr>
          <w:p w14:paraId="23ECC779" w14:textId="0C91F818" w:rsidR="005A012D" w:rsidRDefault="00E102DB" w:rsidP="005A012D">
            <w:pPr>
              <w:jc w:val="center"/>
              <w:rPr>
                <w:b/>
                <w:bCs/>
                <w:color w:val="000000"/>
              </w:rPr>
            </w:pPr>
            <w:r>
              <w:rPr>
                <w:b/>
                <w:bCs/>
                <w:color w:val="000000"/>
              </w:rPr>
              <w:t>DV1:</w:t>
            </w:r>
          </w:p>
          <w:p w14:paraId="5E93990A" w14:textId="4924CD82" w:rsidR="00E102DB" w:rsidRDefault="00E102DB" w:rsidP="005A012D">
            <w:pPr>
              <w:jc w:val="center"/>
              <w:rPr>
                <w:b/>
                <w:bCs/>
                <w:color w:val="000000"/>
              </w:rPr>
            </w:pPr>
            <w:r>
              <w:rPr>
                <w:b/>
                <w:bCs/>
                <w:color w:val="000000"/>
              </w:rPr>
              <w:t>Support</w:t>
            </w:r>
          </w:p>
        </w:tc>
        <w:tc>
          <w:tcPr>
            <w:tcW w:w="0" w:type="auto"/>
            <w:tcBorders>
              <w:bottom w:val="single" w:sz="4" w:space="0" w:color="auto"/>
            </w:tcBorders>
            <w:tcMar>
              <w:top w:w="15" w:type="dxa"/>
              <w:left w:w="75" w:type="dxa"/>
              <w:bottom w:w="15" w:type="dxa"/>
              <w:right w:w="75" w:type="dxa"/>
            </w:tcMar>
            <w:vAlign w:val="center"/>
            <w:hideMark/>
          </w:tcPr>
          <w:p w14:paraId="38E24F38" w14:textId="56E7591B" w:rsidR="005A012D" w:rsidRDefault="00E102DB" w:rsidP="005A012D">
            <w:pPr>
              <w:jc w:val="center"/>
              <w:rPr>
                <w:b/>
                <w:bCs/>
                <w:color w:val="000000"/>
              </w:rPr>
            </w:pPr>
            <w:r>
              <w:rPr>
                <w:b/>
                <w:bCs/>
                <w:color w:val="000000"/>
              </w:rPr>
              <w:t>DV1:</w:t>
            </w:r>
          </w:p>
          <w:p w14:paraId="5F62F164" w14:textId="3025E581" w:rsidR="00E102DB" w:rsidRDefault="00E102DB" w:rsidP="005A012D">
            <w:pPr>
              <w:jc w:val="center"/>
              <w:rPr>
                <w:b/>
                <w:bCs/>
                <w:color w:val="000000"/>
              </w:rPr>
            </w:pPr>
            <w:r>
              <w:rPr>
                <w:b/>
                <w:bCs/>
                <w:color w:val="000000"/>
              </w:rPr>
              <w:t>Support w/ Covariates</w:t>
            </w:r>
          </w:p>
        </w:tc>
        <w:tc>
          <w:tcPr>
            <w:tcW w:w="0" w:type="auto"/>
            <w:tcBorders>
              <w:bottom w:val="single" w:sz="4" w:space="0" w:color="auto"/>
            </w:tcBorders>
            <w:tcMar>
              <w:top w:w="15" w:type="dxa"/>
              <w:left w:w="75" w:type="dxa"/>
              <w:bottom w:w="15" w:type="dxa"/>
              <w:right w:w="75" w:type="dxa"/>
            </w:tcMar>
            <w:vAlign w:val="center"/>
            <w:hideMark/>
          </w:tcPr>
          <w:p w14:paraId="0A5F7ED9" w14:textId="045236FB" w:rsidR="005A012D" w:rsidRDefault="00E102DB" w:rsidP="005A012D">
            <w:pPr>
              <w:jc w:val="center"/>
              <w:rPr>
                <w:b/>
                <w:bCs/>
                <w:color w:val="000000"/>
              </w:rPr>
            </w:pPr>
            <w:r>
              <w:rPr>
                <w:b/>
                <w:bCs/>
                <w:color w:val="000000"/>
              </w:rPr>
              <w:t>DV2:</w:t>
            </w:r>
          </w:p>
          <w:p w14:paraId="71D38495" w14:textId="4DAD3F3A" w:rsidR="00E102DB" w:rsidRDefault="00E102DB" w:rsidP="005A012D">
            <w:pPr>
              <w:jc w:val="center"/>
              <w:rPr>
                <w:b/>
                <w:bCs/>
                <w:color w:val="000000"/>
              </w:rPr>
            </w:pPr>
            <w:r>
              <w:rPr>
                <w:b/>
                <w:bCs/>
                <w:color w:val="000000"/>
              </w:rPr>
              <w:t>WTP</w:t>
            </w:r>
          </w:p>
        </w:tc>
        <w:tc>
          <w:tcPr>
            <w:tcW w:w="0" w:type="auto"/>
            <w:tcBorders>
              <w:bottom w:val="single" w:sz="4" w:space="0" w:color="auto"/>
            </w:tcBorders>
            <w:tcMar>
              <w:top w:w="15" w:type="dxa"/>
              <w:left w:w="75" w:type="dxa"/>
              <w:bottom w:w="15" w:type="dxa"/>
              <w:right w:w="75" w:type="dxa"/>
            </w:tcMar>
            <w:vAlign w:val="center"/>
            <w:hideMark/>
          </w:tcPr>
          <w:p w14:paraId="47029542" w14:textId="6113EA50" w:rsidR="005A012D" w:rsidRDefault="00E102DB" w:rsidP="005A012D">
            <w:pPr>
              <w:jc w:val="center"/>
              <w:rPr>
                <w:b/>
                <w:bCs/>
                <w:color w:val="000000"/>
              </w:rPr>
            </w:pPr>
            <w:r>
              <w:rPr>
                <w:b/>
                <w:bCs/>
                <w:color w:val="000000"/>
              </w:rPr>
              <w:t>DV2:</w:t>
            </w:r>
          </w:p>
          <w:p w14:paraId="5A92409D" w14:textId="5D05EA83" w:rsidR="00E102DB" w:rsidRDefault="00E102DB" w:rsidP="005A012D">
            <w:pPr>
              <w:jc w:val="center"/>
              <w:rPr>
                <w:b/>
                <w:bCs/>
                <w:color w:val="000000"/>
              </w:rPr>
            </w:pPr>
            <w:r>
              <w:rPr>
                <w:b/>
                <w:bCs/>
                <w:color w:val="000000"/>
              </w:rPr>
              <w:t>WTP w/ Covariates</w:t>
            </w:r>
          </w:p>
        </w:tc>
      </w:tr>
      <w:tr w:rsidR="00E102DB" w14:paraId="0076A42C" w14:textId="77777777" w:rsidTr="005A012D">
        <w:trPr>
          <w:divId w:val="1672442863"/>
          <w:trHeight w:val="276"/>
        </w:trPr>
        <w:tc>
          <w:tcPr>
            <w:tcW w:w="0" w:type="auto"/>
            <w:tcBorders>
              <w:top w:val="single" w:sz="4" w:space="0" w:color="auto"/>
            </w:tcBorders>
            <w:tcMar>
              <w:top w:w="15" w:type="dxa"/>
              <w:left w:w="75" w:type="dxa"/>
              <w:bottom w:w="15" w:type="dxa"/>
              <w:right w:w="75" w:type="dxa"/>
            </w:tcMar>
            <w:vAlign w:val="center"/>
            <w:hideMark/>
          </w:tcPr>
          <w:p w14:paraId="342C7DE0" w14:textId="77777777" w:rsidR="00E102DB" w:rsidRDefault="00E102DB" w:rsidP="00E102DB">
            <w:pPr>
              <w:rPr>
                <w:color w:val="000000"/>
              </w:rPr>
            </w:pPr>
            <w:r>
              <w:rPr>
                <w:color w:val="000000"/>
              </w:rPr>
              <w:t>(Intercept)</w:t>
            </w:r>
          </w:p>
        </w:tc>
        <w:tc>
          <w:tcPr>
            <w:tcW w:w="0" w:type="auto"/>
            <w:tcBorders>
              <w:top w:val="single" w:sz="4" w:space="0" w:color="auto"/>
            </w:tcBorders>
            <w:tcMar>
              <w:top w:w="15" w:type="dxa"/>
              <w:left w:w="75" w:type="dxa"/>
              <w:bottom w:w="15" w:type="dxa"/>
              <w:right w:w="75" w:type="dxa"/>
            </w:tcMar>
            <w:vAlign w:val="center"/>
            <w:hideMark/>
          </w:tcPr>
          <w:p w14:paraId="29E5C861" w14:textId="77777777" w:rsidR="00E102DB" w:rsidRDefault="00E102DB" w:rsidP="005A012D">
            <w:pPr>
              <w:jc w:val="center"/>
              <w:rPr>
                <w:color w:val="000000"/>
              </w:rPr>
            </w:pPr>
            <w:r>
              <w:rPr>
                <w:color w:val="000000"/>
              </w:rPr>
              <w:t>3.529</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6F44E815" w14:textId="77777777" w:rsidR="00E102DB" w:rsidRDefault="00E102DB" w:rsidP="005A012D">
            <w:pPr>
              <w:jc w:val="center"/>
              <w:rPr>
                <w:color w:val="000000"/>
              </w:rPr>
            </w:pPr>
            <w:r>
              <w:rPr>
                <w:color w:val="000000"/>
              </w:rPr>
              <w:t>3.495</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41886C55" w14:textId="77777777" w:rsidR="00E102DB" w:rsidRDefault="00E102DB" w:rsidP="005A012D">
            <w:pPr>
              <w:jc w:val="center"/>
              <w:rPr>
                <w:color w:val="000000"/>
              </w:rPr>
            </w:pPr>
            <w:r>
              <w:rPr>
                <w:color w:val="000000"/>
              </w:rPr>
              <w:t>23.942</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29B0D8B7" w14:textId="77777777" w:rsidR="00E102DB" w:rsidRDefault="00E102DB" w:rsidP="005A012D">
            <w:pPr>
              <w:jc w:val="center"/>
              <w:rPr>
                <w:color w:val="000000"/>
              </w:rPr>
            </w:pPr>
            <w:r>
              <w:rPr>
                <w:color w:val="000000"/>
              </w:rPr>
              <w:t>23.595</w:t>
            </w:r>
            <w:r>
              <w:rPr>
                <w:color w:val="000000"/>
                <w:vertAlign w:val="superscript"/>
              </w:rPr>
              <w:t>*</w:t>
            </w:r>
          </w:p>
        </w:tc>
      </w:tr>
      <w:tr w:rsidR="00E102DB" w14:paraId="17FA3760" w14:textId="77777777" w:rsidTr="005A012D">
        <w:trPr>
          <w:divId w:val="1672442863"/>
          <w:trHeight w:val="276"/>
        </w:trPr>
        <w:tc>
          <w:tcPr>
            <w:tcW w:w="0" w:type="auto"/>
            <w:tcMar>
              <w:top w:w="15" w:type="dxa"/>
              <w:left w:w="75" w:type="dxa"/>
              <w:bottom w:w="15" w:type="dxa"/>
              <w:right w:w="75" w:type="dxa"/>
            </w:tcMar>
            <w:vAlign w:val="center"/>
            <w:hideMark/>
          </w:tcPr>
          <w:p w14:paraId="6284EE98" w14:textId="77777777" w:rsidR="00E102DB" w:rsidRDefault="00E102DB" w:rsidP="00E102DB">
            <w:pPr>
              <w:rPr>
                <w:color w:val="000000"/>
              </w:rPr>
            </w:pPr>
            <w:r>
              <w:rPr>
                <w:color w:val="000000"/>
              </w:rPr>
              <w:t> </w:t>
            </w:r>
          </w:p>
        </w:tc>
        <w:tc>
          <w:tcPr>
            <w:tcW w:w="0" w:type="auto"/>
            <w:tcMar>
              <w:top w:w="15" w:type="dxa"/>
              <w:left w:w="75" w:type="dxa"/>
              <w:bottom w:w="15" w:type="dxa"/>
              <w:right w:w="75" w:type="dxa"/>
            </w:tcMar>
            <w:vAlign w:val="center"/>
            <w:hideMark/>
          </w:tcPr>
          <w:p w14:paraId="20C2296B" w14:textId="77777777" w:rsidR="00E102DB" w:rsidRDefault="00E102DB" w:rsidP="005A012D">
            <w:pPr>
              <w:jc w:val="center"/>
              <w:rPr>
                <w:color w:val="000000"/>
              </w:rPr>
            </w:pPr>
            <w:r>
              <w:rPr>
                <w:color w:val="000000"/>
              </w:rPr>
              <w:t>(0.073)</w:t>
            </w:r>
          </w:p>
        </w:tc>
        <w:tc>
          <w:tcPr>
            <w:tcW w:w="0" w:type="auto"/>
            <w:tcMar>
              <w:top w:w="15" w:type="dxa"/>
              <w:left w:w="75" w:type="dxa"/>
              <w:bottom w:w="15" w:type="dxa"/>
              <w:right w:w="75" w:type="dxa"/>
            </w:tcMar>
            <w:vAlign w:val="center"/>
            <w:hideMark/>
          </w:tcPr>
          <w:p w14:paraId="53BBB7E6" w14:textId="77777777" w:rsidR="00E102DB" w:rsidRDefault="00E102DB" w:rsidP="005A012D">
            <w:pPr>
              <w:jc w:val="center"/>
              <w:rPr>
                <w:color w:val="000000"/>
              </w:rPr>
            </w:pPr>
            <w:r>
              <w:rPr>
                <w:color w:val="000000"/>
              </w:rPr>
              <w:t>(0.070)</w:t>
            </w:r>
          </w:p>
        </w:tc>
        <w:tc>
          <w:tcPr>
            <w:tcW w:w="0" w:type="auto"/>
            <w:tcMar>
              <w:top w:w="15" w:type="dxa"/>
              <w:left w:w="75" w:type="dxa"/>
              <w:bottom w:w="15" w:type="dxa"/>
              <w:right w:w="75" w:type="dxa"/>
            </w:tcMar>
            <w:vAlign w:val="center"/>
            <w:hideMark/>
          </w:tcPr>
          <w:p w14:paraId="638ADE13" w14:textId="77777777" w:rsidR="00E102DB" w:rsidRDefault="00E102DB" w:rsidP="005A012D">
            <w:pPr>
              <w:jc w:val="center"/>
              <w:rPr>
                <w:color w:val="000000"/>
              </w:rPr>
            </w:pPr>
            <w:r>
              <w:rPr>
                <w:color w:val="000000"/>
              </w:rPr>
              <w:t>(2.627)</w:t>
            </w:r>
          </w:p>
        </w:tc>
        <w:tc>
          <w:tcPr>
            <w:tcW w:w="0" w:type="auto"/>
            <w:tcMar>
              <w:top w:w="15" w:type="dxa"/>
              <w:left w:w="75" w:type="dxa"/>
              <w:bottom w:w="15" w:type="dxa"/>
              <w:right w:w="75" w:type="dxa"/>
            </w:tcMar>
            <w:vAlign w:val="center"/>
            <w:hideMark/>
          </w:tcPr>
          <w:p w14:paraId="617671D7" w14:textId="77777777" w:rsidR="00E102DB" w:rsidRDefault="00E102DB" w:rsidP="005A012D">
            <w:pPr>
              <w:jc w:val="center"/>
              <w:rPr>
                <w:color w:val="000000"/>
              </w:rPr>
            </w:pPr>
            <w:r>
              <w:rPr>
                <w:color w:val="000000"/>
              </w:rPr>
              <w:t>(2.580)</w:t>
            </w:r>
          </w:p>
        </w:tc>
      </w:tr>
      <w:tr w:rsidR="00E102DB" w14:paraId="67D7B06F" w14:textId="77777777" w:rsidTr="005A012D">
        <w:trPr>
          <w:divId w:val="1672442863"/>
          <w:trHeight w:val="276"/>
        </w:trPr>
        <w:tc>
          <w:tcPr>
            <w:tcW w:w="0" w:type="auto"/>
            <w:tcMar>
              <w:top w:w="15" w:type="dxa"/>
              <w:left w:w="75" w:type="dxa"/>
              <w:bottom w:w="15" w:type="dxa"/>
              <w:right w:w="75" w:type="dxa"/>
            </w:tcMar>
            <w:vAlign w:val="center"/>
            <w:hideMark/>
          </w:tcPr>
          <w:p w14:paraId="752B116C" w14:textId="77777777" w:rsidR="00E102DB" w:rsidRDefault="00E102DB" w:rsidP="00E102DB">
            <w:pPr>
              <w:rPr>
                <w:color w:val="000000"/>
              </w:rPr>
            </w:pPr>
            <w:r>
              <w:rPr>
                <w:color w:val="000000"/>
              </w:rPr>
              <w:t>High-burden</w:t>
            </w:r>
          </w:p>
        </w:tc>
        <w:tc>
          <w:tcPr>
            <w:tcW w:w="0" w:type="auto"/>
            <w:tcMar>
              <w:top w:w="15" w:type="dxa"/>
              <w:left w:w="75" w:type="dxa"/>
              <w:bottom w:w="15" w:type="dxa"/>
              <w:right w:w="75" w:type="dxa"/>
            </w:tcMar>
            <w:vAlign w:val="center"/>
            <w:hideMark/>
          </w:tcPr>
          <w:p w14:paraId="10485B3E" w14:textId="77777777" w:rsidR="00E102DB" w:rsidRDefault="00E102DB" w:rsidP="005A012D">
            <w:pPr>
              <w:jc w:val="center"/>
              <w:rPr>
                <w:color w:val="000000"/>
              </w:rPr>
            </w:pPr>
            <w:r>
              <w:rPr>
                <w:color w:val="000000"/>
              </w:rPr>
              <w:t>-0.212</w:t>
            </w:r>
            <w:r>
              <w:rPr>
                <w:color w:val="000000"/>
                <w:vertAlign w:val="superscript"/>
              </w:rPr>
              <w:t>*</w:t>
            </w:r>
          </w:p>
        </w:tc>
        <w:tc>
          <w:tcPr>
            <w:tcW w:w="0" w:type="auto"/>
            <w:tcMar>
              <w:top w:w="15" w:type="dxa"/>
              <w:left w:w="75" w:type="dxa"/>
              <w:bottom w:w="15" w:type="dxa"/>
              <w:right w:w="75" w:type="dxa"/>
            </w:tcMar>
            <w:vAlign w:val="center"/>
            <w:hideMark/>
          </w:tcPr>
          <w:p w14:paraId="42E10881" w14:textId="77777777" w:rsidR="00E102DB" w:rsidRDefault="00E102DB" w:rsidP="005A012D">
            <w:pPr>
              <w:jc w:val="center"/>
              <w:rPr>
                <w:color w:val="000000"/>
              </w:rPr>
            </w:pPr>
            <w:r>
              <w:rPr>
                <w:color w:val="000000"/>
              </w:rPr>
              <w:t>-0.201</w:t>
            </w:r>
            <w:r>
              <w:rPr>
                <w:color w:val="000000"/>
                <w:vertAlign w:val="superscript"/>
              </w:rPr>
              <w:t>*</w:t>
            </w:r>
          </w:p>
        </w:tc>
        <w:tc>
          <w:tcPr>
            <w:tcW w:w="0" w:type="auto"/>
            <w:tcMar>
              <w:top w:w="15" w:type="dxa"/>
              <w:left w:w="75" w:type="dxa"/>
              <w:bottom w:w="15" w:type="dxa"/>
              <w:right w:w="75" w:type="dxa"/>
            </w:tcMar>
            <w:vAlign w:val="center"/>
            <w:hideMark/>
          </w:tcPr>
          <w:p w14:paraId="4E10126E" w14:textId="77777777" w:rsidR="00E102DB" w:rsidRDefault="00E102DB" w:rsidP="005A012D">
            <w:pPr>
              <w:jc w:val="center"/>
              <w:rPr>
                <w:color w:val="000000"/>
              </w:rPr>
            </w:pPr>
            <w:r>
              <w:rPr>
                <w:color w:val="000000"/>
              </w:rPr>
              <w:t>-0.983</w:t>
            </w:r>
          </w:p>
        </w:tc>
        <w:tc>
          <w:tcPr>
            <w:tcW w:w="0" w:type="auto"/>
            <w:tcMar>
              <w:top w:w="15" w:type="dxa"/>
              <w:left w:w="75" w:type="dxa"/>
              <w:bottom w:w="15" w:type="dxa"/>
              <w:right w:w="75" w:type="dxa"/>
            </w:tcMar>
            <w:vAlign w:val="center"/>
            <w:hideMark/>
          </w:tcPr>
          <w:p w14:paraId="599FF06F" w14:textId="77777777" w:rsidR="00E102DB" w:rsidRDefault="00E102DB" w:rsidP="005A012D">
            <w:pPr>
              <w:jc w:val="center"/>
              <w:rPr>
                <w:color w:val="000000"/>
              </w:rPr>
            </w:pPr>
            <w:r>
              <w:rPr>
                <w:color w:val="000000"/>
              </w:rPr>
              <w:t>-0.271</w:t>
            </w:r>
          </w:p>
        </w:tc>
      </w:tr>
      <w:tr w:rsidR="00E102DB" w14:paraId="4B7F0AEA" w14:textId="77777777" w:rsidTr="005A012D">
        <w:trPr>
          <w:divId w:val="1672442863"/>
          <w:trHeight w:val="276"/>
        </w:trPr>
        <w:tc>
          <w:tcPr>
            <w:tcW w:w="0" w:type="auto"/>
            <w:tcMar>
              <w:top w:w="15" w:type="dxa"/>
              <w:left w:w="75" w:type="dxa"/>
              <w:bottom w:w="15" w:type="dxa"/>
              <w:right w:w="75" w:type="dxa"/>
            </w:tcMar>
            <w:vAlign w:val="center"/>
            <w:hideMark/>
          </w:tcPr>
          <w:p w14:paraId="5898718F" w14:textId="77777777" w:rsidR="00E102DB" w:rsidRDefault="00E102DB" w:rsidP="00E102DB">
            <w:pPr>
              <w:rPr>
                <w:color w:val="000000"/>
              </w:rPr>
            </w:pPr>
            <w:r>
              <w:rPr>
                <w:color w:val="000000"/>
              </w:rPr>
              <w:t> </w:t>
            </w:r>
          </w:p>
        </w:tc>
        <w:tc>
          <w:tcPr>
            <w:tcW w:w="0" w:type="auto"/>
            <w:tcMar>
              <w:top w:w="15" w:type="dxa"/>
              <w:left w:w="75" w:type="dxa"/>
              <w:bottom w:w="15" w:type="dxa"/>
              <w:right w:w="75" w:type="dxa"/>
            </w:tcMar>
            <w:vAlign w:val="center"/>
            <w:hideMark/>
          </w:tcPr>
          <w:p w14:paraId="6B494F9E" w14:textId="77777777" w:rsidR="00E102DB" w:rsidRDefault="00E102DB" w:rsidP="005A012D">
            <w:pPr>
              <w:jc w:val="center"/>
              <w:rPr>
                <w:color w:val="000000"/>
              </w:rPr>
            </w:pPr>
            <w:r>
              <w:rPr>
                <w:color w:val="000000"/>
              </w:rPr>
              <w:t>(0.102)</w:t>
            </w:r>
          </w:p>
        </w:tc>
        <w:tc>
          <w:tcPr>
            <w:tcW w:w="0" w:type="auto"/>
            <w:tcMar>
              <w:top w:w="15" w:type="dxa"/>
              <w:left w:w="75" w:type="dxa"/>
              <w:bottom w:w="15" w:type="dxa"/>
              <w:right w:w="75" w:type="dxa"/>
            </w:tcMar>
            <w:vAlign w:val="center"/>
            <w:hideMark/>
          </w:tcPr>
          <w:p w14:paraId="768043FA" w14:textId="77777777" w:rsidR="00E102DB" w:rsidRDefault="00E102DB" w:rsidP="005A012D">
            <w:pPr>
              <w:jc w:val="center"/>
              <w:rPr>
                <w:color w:val="000000"/>
              </w:rPr>
            </w:pPr>
            <w:r>
              <w:rPr>
                <w:color w:val="000000"/>
              </w:rPr>
              <w:t>(0.100)</w:t>
            </w:r>
          </w:p>
        </w:tc>
        <w:tc>
          <w:tcPr>
            <w:tcW w:w="0" w:type="auto"/>
            <w:tcMar>
              <w:top w:w="15" w:type="dxa"/>
              <w:left w:w="75" w:type="dxa"/>
              <w:bottom w:w="15" w:type="dxa"/>
              <w:right w:w="75" w:type="dxa"/>
            </w:tcMar>
            <w:vAlign w:val="center"/>
            <w:hideMark/>
          </w:tcPr>
          <w:p w14:paraId="31BCB719" w14:textId="77777777" w:rsidR="00E102DB" w:rsidRDefault="00E102DB" w:rsidP="005A012D">
            <w:pPr>
              <w:jc w:val="center"/>
              <w:rPr>
                <w:color w:val="000000"/>
              </w:rPr>
            </w:pPr>
            <w:r>
              <w:rPr>
                <w:color w:val="000000"/>
              </w:rPr>
              <w:t>(3.920)</w:t>
            </w:r>
          </w:p>
        </w:tc>
        <w:tc>
          <w:tcPr>
            <w:tcW w:w="0" w:type="auto"/>
            <w:tcMar>
              <w:top w:w="15" w:type="dxa"/>
              <w:left w:w="75" w:type="dxa"/>
              <w:bottom w:w="15" w:type="dxa"/>
              <w:right w:w="75" w:type="dxa"/>
            </w:tcMar>
            <w:vAlign w:val="center"/>
            <w:hideMark/>
          </w:tcPr>
          <w:p w14:paraId="2FC8F580" w14:textId="77777777" w:rsidR="00E102DB" w:rsidRDefault="00E102DB" w:rsidP="005A012D">
            <w:pPr>
              <w:jc w:val="center"/>
              <w:rPr>
                <w:color w:val="000000"/>
              </w:rPr>
            </w:pPr>
            <w:r>
              <w:rPr>
                <w:color w:val="000000"/>
              </w:rPr>
              <w:t>(3.960)</w:t>
            </w:r>
          </w:p>
        </w:tc>
      </w:tr>
      <w:tr w:rsidR="00E102DB" w14:paraId="09B864FD" w14:textId="77777777" w:rsidTr="005A012D">
        <w:trPr>
          <w:divId w:val="1672442863"/>
          <w:trHeight w:val="276"/>
        </w:trPr>
        <w:tc>
          <w:tcPr>
            <w:tcW w:w="0" w:type="auto"/>
            <w:tcMar>
              <w:top w:w="15" w:type="dxa"/>
              <w:left w:w="75" w:type="dxa"/>
              <w:bottom w:w="15" w:type="dxa"/>
              <w:right w:w="75" w:type="dxa"/>
            </w:tcMar>
            <w:vAlign w:val="center"/>
            <w:hideMark/>
          </w:tcPr>
          <w:p w14:paraId="63D27D8F" w14:textId="77777777" w:rsidR="00E102DB" w:rsidRDefault="00E102DB" w:rsidP="00E102DB">
            <w:pPr>
              <w:rPr>
                <w:color w:val="000000"/>
              </w:rPr>
            </w:pPr>
            <w:r>
              <w:rPr>
                <w:color w:val="000000"/>
              </w:rPr>
              <w:t>Low-burden</w:t>
            </w:r>
          </w:p>
        </w:tc>
        <w:tc>
          <w:tcPr>
            <w:tcW w:w="0" w:type="auto"/>
            <w:tcMar>
              <w:top w:w="15" w:type="dxa"/>
              <w:left w:w="75" w:type="dxa"/>
              <w:bottom w:w="15" w:type="dxa"/>
              <w:right w:w="75" w:type="dxa"/>
            </w:tcMar>
            <w:vAlign w:val="center"/>
            <w:hideMark/>
          </w:tcPr>
          <w:p w14:paraId="1D27CCE4" w14:textId="77777777" w:rsidR="00E102DB" w:rsidRDefault="00E102DB" w:rsidP="005A012D">
            <w:pPr>
              <w:jc w:val="center"/>
              <w:rPr>
                <w:color w:val="000000"/>
              </w:rPr>
            </w:pPr>
            <w:r>
              <w:rPr>
                <w:color w:val="000000"/>
              </w:rPr>
              <w:t>-0.233</w:t>
            </w:r>
            <w:r>
              <w:rPr>
                <w:color w:val="000000"/>
                <w:vertAlign w:val="superscript"/>
              </w:rPr>
              <w:t>*</w:t>
            </w:r>
          </w:p>
        </w:tc>
        <w:tc>
          <w:tcPr>
            <w:tcW w:w="0" w:type="auto"/>
            <w:tcMar>
              <w:top w:w="15" w:type="dxa"/>
              <w:left w:w="75" w:type="dxa"/>
              <w:bottom w:w="15" w:type="dxa"/>
              <w:right w:w="75" w:type="dxa"/>
            </w:tcMar>
            <w:vAlign w:val="center"/>
            <w:hideMark/>
          </w:tcPr>
          <w:p w14:paraId="1AEBF68F" w14:textId="77777777" w:rsidR="00E102DB" w:rsidRDefault="00E102DB" w:rsidP="005A012D">
            <w:pPr>
              <w:jc w:val="center"/>
              <w:rPr>
                <w:color w:val="000000"/>
              </w:rPr>
            </w:pPr>
            <w:r>
              <w:rPr>
                <w:color w:val="000000"/>
              </w:rPr>
              <w:t>-0.157</w:t>
            </w:r>
          </w:p>
        </w:tc>
        <w:tc>
          <w:tcPr>
            <w:tcW w:w="0" w:type="auto"/>
            <w:tcMar>
              <w:top w:w="15" w:type="dxa"/>
              <w:left w:w="75" w:type="dxa"/>
              <w:bottom w:w="15" w:type="dxa"/>
              <w:right w:w="75" w:type="dxa"/>
            </w:tcMar>
            <w:vAlign w:val="center"/>
            <w:hideMark/>
          </w:tcPr>
          <w:p w14:paraId="695E9A79" w14:textId="77777777" w:rsidR="00E102DB" w:rsidRDefault="00E102DB" w:rsidP="005A012D">
            <w:pPr>
              <w:jc w:val="center"/>
              <w:rPr>
                <w:color w:val="000000"/>
              </w:rPr>
            </w:pPr>
            <w:r>
              <w:rPr>
                <w:color w:val="000000"/>
              </w:rPr>
              <w:t>-0.437</w:t>
            </w:r>
          </w:p>
        </w:tc>
        <w:tc>
          <w:tcPr>
            <w:tcW w:w="0" w:type="auto"/>
            <w:tcMar>
              <w:top w:w="15" w:type="dxa"/>
              <w:left w:w="75" w:type="dxa"/>
              <w:bottom w:w="15" w:type="dxa"/>
              <w:right w:w="75" w:type="dxa"/>
            </w:tcMar>
            <w:vAlign w:val="center"/>
            <w:hideMark/>
          </w:tcPr>
          <w:p w14:paraId="6D58FB95" w14:textId="77777777" w:rsidR="00E102DB" w:rsidRDefault="00E102DB" w:rsidP="005A012D">
            <w:pPr>
              <w:jc w:val="center"/>
              <w:rPr>
                <w:color w:val="000000"/>
              </w:rPr>
            </w:pPr>
            <w:r>
              <w:rPr>
                <w:color w:val="000000"/>
              </w:rPr>
              <w:t>0.670</w:t>
            </w:r>
          </w:p>
        </w:tc>
      </w:tr>
      <w:tr w:rsidR="00E102DB" w14:paraId="0752E96E" w14:textId="77777777" w:rsidTr="005A012D">
        <w:trPr>
          <w:divId w:val="1672442863"/>
          <w:trHeight w:val="276"/>
        </w:trPr>
        <w:tc>
          <w:tcPr>
            <w:tcW w:w="0" w:type="auto"/>
            <w:tcBorders>
              <w:bottom w:val="single" w:sz="4" w:space="0" w:color="auto"/>
            </w:tcBorders>
            <w:tcMar>
              <w:top w:w="15" w:type="dxa"/>
              <w:left w:w="75" w:type="dxa"/>
              <w:bottom w:w="15" w:type="dxa"/>
              <w:right w:w="75" w:type="dxa"/>
            </w:tcMar>
            <w:vAlign w:val="center"/>
            <w:hideMark/>
          </w:tcPr>
          <w:p w14:paraId="0206F9EF" w14:textId="77777777" w:rsidR="00E102DB" w:rsidRDefault="00E102DB" w:rsidP="00E102DB">
            <w:pPr>
              <w:rPr>
                <w:color w:val="000000"/>
              </w:rPr>
            </w:pPr>
            <w:r>
              <w:rPr>
                <w:color w:val="000000"/>
              </w:rPr>
              <w:t> </w:t>
            </w:r>
          </w:p>
        </w:tc>
        <w:tc>
          <w:tcPr>
            <w:tcW w:w="0" w:type="auto"/>
            <w:tcBorders>
              <w:bottom w:val="single" w:sz="4" w:space="0" w:color="auto"/>
            </w:tcBorders>
            <w:tcMar>
              <w:top w:w="15" w:type="dxa"/>
              <w:left w:w="75" w:type="dxa"/>
              <w:bottom w:w="15" w:type="dxa"/>
              <w:right w:w="75" w:type="dxa"/>
            </w:tcMar>
            <w:vAlign w:val="center"/>
            <w:hideMark/>
          </w:tcPr>
          <w:p w14:paraId="60AEE5E4" w14:textId="77777777" w:rsidR="00E102DB" w:rsidRDefault="00E102DB" w:rsidP="005A012D">
            <w:pPr>
              <w:jc w:val="center"/>
              <w:rPr>
                <w:color w:val="000000"/>
              </w:rPr>
            </w:pPr>
            <w:r>
              <w:rPr>
                <w:color w:val="000000"/>
              </w:rPr>
              <w:t>(0.103)</w:t>
            </w:r>
          </w:p>
        </w:tc>
        <w:tc>
          <w:tcPr>
            <w:tcW w:w="0" w:type="auto"/>
            <w:tcBorders>
              <w:bottom w:val="single" w:sz="4" w:space="0" w:color="auto"/>
            </w:tcBorders>
            <w:tcMar>
              <w:top w:w="15" w:type="dxa"/>
              <w:left w:w="75" w:type="dxa"/>
              <w:bottom w:w="15" w:type="dxa"/>
              <w:right w:w="75" w:type="dxa"/>
            </w:tcMar>
            <w:vAlign w:val="center"/>
            <w:hideMark/>
          </w:tcPr>
          <w:p w14:paraId="30B65225" w14:textId="77777777" w:rsidR="00E102DB" w:rsidRDefault="00E102DB" w:rsidP="005A012D">
            <w:pPr>
              <w:jc w:val="center"/>
              <w:rPr>
                <w:color w:val="000000"/>
              </w:rPr>
            </w:pPr>
            <w:r>
              <w:rPr>
                <w:color w:val="000000"/>
              </w:rPr>
              <w:t>(0.101)</w:t>
            </w:r>
          </w:p>
        </w:tc>
        <w:tc>
          <w:tcPr>
            <w:tcW w:w="0" w:type="auto"/>
            <w:tcBorders>
              <w:bottom w:val="single" w:sz="4" w:space="0" w:color="auto"/>
            </w:tcBorders>
            <w:tcMar>
              <w:top w:w="15" w:type="dxa"/>
              <w:left w:w="75" w:type="dxa"/>
              <w:bottom w:w="15" w:type="dxa"/>
              <w:right w:w="75" w:type="dxa"/>
            </w:tcMar>
            <w:vAlign w:val="center"/>
            <w:hideMark/>
          </w:tcPr>
          <w:p w14:paraId="5D7A18A7" w14:textId="77777777" w:rsidR="00E102DB" w:rsidRDefault="00E102DB" w:rsidP="005A012D">
            <w:pPr>
              <w:jc w:val="center"/>
              <w:rPr>
                <w:color w:val="000000"/>
              </w:rPr>
            </w:pPr>
            <w:r>
              <w:rPr>
                <w:color w:val="000000"/>
              </w:rPr>
              <w:t>(3.802)</w:t>
            </w:r>
          </w:p>
        </w:tc>
        <w:tc>
          <w:tcPr>
            <w:tcW w:w="0" w:type="auto"/>
            <w:tcBorders>
              <w:bottom w:val="single" w:sz="4" w:space="0" w:color="auto"/>
            </w:tcBorders>
            <w:tcMar>
              <w:top w:w="15" w:type="dxa"/>
              <w:left w:w="75" w:type="dxa"/>
              <w:bottom w:w="15" w:type="dxa"/>
              <w:right w:w="75" w:type="dxa"/>
            </w:tcMar>
            <w:vAlign w:val="center"/>
            <w:hideMark/>
          </w:tcPr>
          <w:p w14:paraId="301095E3" w14:textId="77777777" w:rsidR="00E102DB" w:rsidRDefault="00E102DB" w:rsidP="005A012D">
            <w:pPr>
              <w:jc w:val="center"/>
              <w:rPr>
                <w:color w:val="000000"/>
              </w:rPr>
            </w:pPr>
            <w:r>
              <w:rPr>
                <w:color w:val="000000"/>
              </w:rPr>
              <w:t>(3.864)</w:t>
            </w:r>
          </w:p>
        </w:tc>
      </w:tr>
      <w:tr w:rsidR="00E102DB" w14:paraId="3A3829C3" w14:textId="77777777" w:rsidTr="005A012D">
        <w:trPr>
          <w:divId w:val="1672442863"/>
          <w:trHeight w:val="276"/>
        </w:trPr>
        <w:tc>
          <w:tcPr>
            <w:tcW w:w="0" w:type="auto"/>
            <w:tcBorders>
              <w:top w:val="single" w:sz="4" w:space="0" w:color="auto"/>
            </w:tcBorders>
            <w:tcMar>
              <w:top w:w="15" w:type="dxa"/>
              <w:left w:w="75" w:type="dxa"/>
              <w:bottom w:w="15" w:type="dxa"/>
              <w:right w:w="75" w:type="dxa"/>
            </w:tcMar>
            <w:vAlign w:val="center"/>
            <w:hideMark/>
          </w:tcPr>
          <w:p w14:paraId="12D1CAC6" w14:textId="77777777" w:rsidR="00E102DB" w:rsidRDefault="00E102DB" w:rsidP="00E102DB">
            <w:pPr>
              <w:rPr>
                <w:color w:val="000000"/>
              </w:rPr>
            </w:pPr>
            <w:r>
              <w:rPr>
                <w:color w:val="000000"/>
              </w:rPr>
              <w:t>Estimator</w:t>
            </w:r>
          </w:p>
        </w:tc>
        <w:tc>
          <w:tcPr>
            <w:tcW w:w="0" w:type="auto"/>
            <w:tcBorders>
              <w:top w:val="single" w:sz="4" w:space="0" w:color="auto"/>
            </w:tcBorders>
            <w:tcMar>
              <w:top w:w="15" w:type="dxa"/>
              <w:left w:w="75" w:type="dxa"/>
              <w:bottom w:w="15" w:type="dxa"/>
              <w:right w:w="75" w:type="dxa"/>
            </w:tcMar>
            <w:vAlign w:val="center"/>
            <w:hideMark/>
          </w:tcPr>
          <w:p w14:paraId="155CCF0C" w14:textId="77777777" w:rsidR="00E102DB" w:rsidRDefault="00E102DB" w:rsidP="005A012D">
            <w:pPr>
              <w:jc w:val="center"/>
              <w:rPr>
                <w:color w:val="000000"/>
              </w:rPr>
            </w:pPr>
            <w:r>
              <w:rPr>
                <w:color w:val="000000"/>
              </w:rPr>
              <w:t>OLS</w:t>
            </w:r>
          </w:p>
        </w:tc>
        <w:tc>
          <w:tcPr>
            <w:tcW w:w="0" w:type="auto"/>
            <w:tcBorders>
              <w:top w:val="single" w:sz="4" w:space="0" w:color="auto"/>
            </w:tcBorders>
            <w:tcMar>
              <w:top w:w="15" w:type="dxa"/>
              <w:left w:w="75" w:type="dxa"/>
              <w:bottom w:w="15" w:type="dxa"/>
              <w:right w:w="75" w:type="dxa"/>
            </w:tcMar>
            <w:vAlign w:val="center"/>
            <w:hideMark/>
          </w:tcPr>
          <w:p w14:paraId="247FACEB" w14:textId="77777777" w:rsidR="00E102DB" w:rsidRDefault="00E102DB" w:rsidP="005A012D">
            <w:pPr>
              <w:jc w:val="center"/>
              <w:rPr>
                <w:color w:val="000000"/>
              </w:rPr>
            </w:pPr>
            <w:r>
              <w:rPr>
                <w:color w:val="000000"/>
              </w:rPr>
              <w:t>Lin</w:t>
            </w:r>
          </w:p>
        </w:tc>
        <w:tc>
          <w:tcPr>
            <w:tcW w:w="0" w:type="auto"/>
            <w:tcBorders>
              <w:top w:val="single" w:sz="4" w:space="0" w:color="auto"/>
            </w:tcBorders>
            <w:tcMar>
              <w:top w:w="15" w:type="dxa"/>
              <w:left w:w="75" w:type="dxa"/>
              <w:bottom w:w="15" w:type="dxa"/>
              <w:right w:w="75" w:type="dxa"/>
            </w:tcMar>
            <w:vAlign w:val="center"/>
            <w:hideMark/>
          </w:tcPr>
          <w:p w14:paraId="511977A1" w14:textId="77777777" w:rsidR="00E102DB" w:rsidRDefault="00E102DB" w:rsidP="005A012D">
            <w:pPr>
              <w:jc w:val="center"/>
              <w:rPr>
                <w:color w:val="000000"/>
              </w:rPr>
            </w:pPr>
            <w:r>
              <w:rPr>
                <w:color w:val="000000"/>
              </w:rPr>
              <w:t>OLS</w:t>
            </w:r>
          </w:p>
        </w:tc>
        <w:tc>
          <w:tcPr>
            <w:tcW w:w="0" w:type="auto"/>
            <w:tcBorders>
              <w:top w:val="single" w:sz="4" w:space="0" w:color="auto"/>
            </w:tcBorders>
            <w:tcMar>
              <w:top w:w="15" w:type="dxa"/>
              <w:left w:w="75" w:type="dxa"/>
              <w:bottom w:w="15" w:type="dxa"/>
              <w:right w:w="75" w:type="dxa"/>
            </w:tcMar>
            <w:vAlign w:val="center"/>
            <w:hideMark/>
          </w:tcPr>
          <w:p w14:paraId="590F4789" w14:textId="77777777" w:rsidR="00E102DB" w:rsidRDefault="00E102DB" w:rsidP="005A012D">
            <w:pPr>
              <w:jc w:val="center"/>
              <w:rPr>
                <w:color w:val="000000"/>
              </w:rPr>
            </w:pPr>
            <w:r>
              <w:rPr>
                <w:color w:val="000000"/>
              </w:rPr>
              <w:t>Lin</w:t>
            </w:r>
          </w:p>
        </w:tc>
      </w:tr>
      <w:tr w:rsidR="00E102DB" w14:paraId="37887D7B" w14:textId="77777777" w:rsidTr="005A012D">
        <w:trPr>
          <w:divId w:val="1672442863"/>
          <w:trHeight w:val="276"/>
        </w:trPr>
        <w:tc>
          <w:tcPr>
            <w:tcW w:w="0" w:type="auto"/>
            <w:tcMar>
              <w:top w:w="15" w:type="dxa"/>
              <w:left w:w="75" w:type="dxa"/>
              <w:bottom w:w="15" w:type="dxa"/>
              <w:right w:w="75" w:type="dxa"/>
            </w:tcMar>
            <w:vAlign w:val="center"/>
            <w:hideMark/>
          </w:tcPr>
          <w:p w14:paraId="17A6F343" w14:textId="77777777" w:rsidR="00E102DB" w:rsidRDefault="00E102DB" w:rsidP="00E102DB">
            <w:pPr>
              <w:rPr>
                <w:color w:val="000000"/>
              </w:rPr>
            </w:pPr>
            <w:r>
              <w:rPr>
                <w:color w:val="000000"/>
              </w:rPr>
              <w:t>Covariates</w:t>
            </w:r>
          </w:p>
        </w:tc>
        <w:tc>
          <w:tcPr>
            <w:tcW w:w="0" w:type="auto"/>
            <w:tcMar>
              <w:top w:w="15" w:type="dxa"/>
              <w:left w:w="75" w:type="dxa"/>
              <w:bottom w:w="15" w:type="dxa"/>
              <w:right w:w="75" w:type="dxa"/>
            </w:tcMar>
            <w:vAlign w:val="center"/>
            <w:hideMark/>
          </w:tcPr>
          <w:p w14:paraId="7ACF0782" w14:textId="77777777" w:rsidR="00E102DB" w:rsidRDefault="00E102DB" w:rsidP="005A012D">
            <w:pPr>
              <w:jc w:val="center"/>
              <w:rPr>
                <w:color w:val="000000"/>
              </w:rPr>
            </w:pPr>
            <w:r>
              <w:rPr>
                <w:color w:val="000000"/>
              </w:rPr>
              <w:t>No</w:t>
            </w:r>
          </w:p>
        </w:tc>
        <w:tc>
          <w:tcPr>
            <w:tcW w:w="0" w:type="auto"/>
            <w:tcMar>
              <w:top w:w="15" w:type="dxa"/>
              <w:left w:w="75" w:type="dxa"/>
              <w:bottom w:w="15" w:type="dxa"/>
              <w:right w:w="75" w:type="dxa"/>
            </w:tcMar>
            <w:vAlign w:val="center"/>
            <w:hideMark/>
          </w:tcPr>
          <w:p w14:paraId="736012F0" w14:textId="77777777" w:rsidR="00E102DB" w:rsidRDefault="00E102DB" w:rsidP="005A012D">
            <w:pPr>
              <w:jc w:val="center"/>
              <w:rPr>
                <w:color w:val="000000"/>
              </w:rPr>
            </w:pPr>
            <w:r>
              <w:rPr>
                <w:color w:val="000000"/>
              </w:rPr>
              <w:t>Yes</w:t>
            </w:r>
          </w:p>
        </w:tc>
        <w:tc>
          <w:tcPr>
            <w:tcW w:w="0" w:type="auto"/>
            <w:tcMar>
              <w:top w:w="15" w:type="dxa"/>
              <w:left w:w="75" w:type="dxa"/>
              <w:bottom w:w="15" w:type="dxa"/>
              <w:right w:w="75" w:type="dxa"/>
            </w:tcMar>
            <w:vAlign w:val="center"/>
            <w:hideMark/>
          </w:tcPr>
          <w:p w14:paraId="47C38609" w14:textId="77777777" w:rsidR="00E102DB" w:rsidRDefault="00E102DB" w:rsidP="005A012D">
            <w:pPr>
              <w:jc w:val="center"/>
              <w:rPr>
                <w:color w:val="000000"/>
              </w:rPr>
            </w:pPr>
            <w:r>
              <w:rPr>
                <w:color w:val="000000"/>
              </w:rPr>
              <w:t>No</w:t>
            </w:r>
          </w:p>
        </w:tc>
        <w:tc>
          <w:tcPr>
            <w:tcW w:w="0" w:type="auto"/>
            <w:tcMar>
              <w:top w:w="15" w:type="dxa"/>
              <w:left w:w="75" w:type="dxa"/>
              <w:bottom w:w="15" w:type="dxa"/>
              <w:right w:w="75" w:type="dxa"/>
            </w:tcMar>
            <w:vAlign w:val="center"/>
            <w:hideMark/>
          </w:tcPr>
          <w:p w14:paraId="32F9E30F" w14:textId="77777777" w:rsidR="00E102DB" w:rsidRDefault="00E102DB" w:rsidP="005A012D">
            <w:pPr>
              <w:jc w:val="center"/>
              <w:rPr>
                <w:color w:val="000000"/>
              </w:rPr>
            </w:pPr>
            <w:r>
              <w:rPr>
                <w:color w:val="000000"/>
              </w:rPr>
              <w:t>Yes</w:t>
            </w:r>
          </w:p>
        </w:tc>
      </w:tr>
      <w:tr w:rsidR="00E102DB" w14:paraId="4E7ED8B4" w14:textId="77777777" w:rsidTr="005A012D">
        <w:trPr>
          <w:divId w:val="1672442863"/>
          <w:trHeight w:val="276"/>
        </w:trPr>
        <w:tc>
          <w:tcPr>
            <w:tcW w:w="0" w:type="auto"/>
            <w:tcMar>
              <w:top w:w="15" w:type="dxa"/>
              <w:left w:w="75" w:type="dxa"/>
              <w:bottom w:w="15" w:type="dxa"/>
              <w:right w:w="75" w:type="dxa"/>
            </w:tcMar>
            <w:vAlign w:val="center"/>
            <w:hideMark/>
          </w:tcPr>
          <w:p w14:paraId="0A42B905" w14:textId="77777777" w:rsidR="00E102DB" w:rsidRDefault="00E102DB" w:rsidP="00E102DB">
            <w:pPr>
              <w:rPr>
                <w:color w:val="000000"/>
              </w:rPr>
            </w:pPr>
            <w:r>
              <w:rPr>
                <w:color w:val="000000"/>
              </w:rPr>
              <w:t>R</w:t>
            </w:r>
            <w:r>
              <w:rPr>
                <w:color w:val="000000"/>
                <w:vertAlign w:val="superscript"/>
              </w:rPr>
              <w:t>2</w:t>
            </w:r>
          </w:p>
        </w:tc>
        <w:tc>
          <w:tcPr>
            <w:tcW w:w="0" w:type="auto"/>
            <w:tcMar>
              <w:top w:w="15" w:type="dxa"/>
              <w:left w:w="75" w:type="dxa"/>
              <w:bottom w:w="15" w:type="dxa"/>
              <w:right w:w="75" w:type="dxa"/>
            </w:tcMar>
            <w:vAlign w:val="center"/>
            <w:hideMark/>
          </w:tcPr>
          <w:p w14:paraId="3CC0A66B" w14:textId="77777777" w:rsidR="00E102DB" w:rsidRDefault="00E102DB" w:rsidP="005A012D">
            <w:pPr>
              <w:jc w:val="center"/>
              <w:rPr>
                <w:color w:val="000000"/>
              </w:rPr>
            </w:pPr>
            <w:r>
              <w:rPr>
                <w:color w:val="000000"/>
              </w:rPr>
              <w:t>0.008</w:t>
            </w:r>
          </w:p>
        </w:tc>
        <w:tc>
          <w:tcPr>
            <w:tcW w:w="0" w:type="auto"/>
            <w:tcMar>
              <w:top w:w="15" w:type="dxa"/>
              <w:left w:w="75" w:type="dxa"/>
              <w:bottom w:w="15" w:type="dxa"/>
              <w:right w:w="75" w:type="dxa"/>
            </w:tcMar>
            <w:vAlign w:val="center"/>
            <w:hideMark/>
          </w:tcPr>
          <w:p w14:paraId="45BD3A27" w14:textId="77777777" w:rsidR="00E102DB" w:rsidRDefault="00E102DB" w:rsidP="005A012D">
            <w:pPr>
              <w:jc w:val="center"/>
              <w:rPr>
                <w:color w:val="000000"/>
              </w:rPr>
            </w:pPr>
            <w:r>
              <w:rPr>
                <w:color w:val="000000"/>
              </w:rPr>
              <w:t>0.211</w:t>
            </w:r>
          </w:p>
        </w:tc>
        <w:tc>
          <w:tcPr>
            <w:tcW w:w="0" w:type="auto"/>
            <w:tcMar>
              <w:top w:w="15" w:type="dxa"/>
              <w:left w:w="75" w:type="dxa"/>
              <w:bottom w:w="15" w:type="dxa"/>
              <w:right w:w="75" w:type="dxa"/>
            </w:tcMar>
            <w:vAlign w:val="center"/>
            <w:hideMark/>
          </w:tcPr>
          <w:p w14:paraId="076CB77F" w14:textId="77777777" w:rsidR="00E102DB" w:rsidRDefault="00E102DB" w:rsidP="005A012D">
            <w:pPr>
              <w:jc w:val="center"/>
              <w:rPr>
                <w:color w:val="000000"/>
              </w:rPr>
            </w:pPr>
            <w:r>
              <w:rPr>
                <w:color w:val="000000"/>
              </w:rPr>
              <w:t>0.000</w:t>
            </w:r>
          </w:p>
        </w:tc>
        <w:tc>
          <w:tcPr>
            <w:tcW w:w="0" w:type="auto"/>
            <w:tcMar>
              <w:top w:w="15" w:type="dxa"/>
              <w:left w:w="75" w:type="dxa"/>
              <w:bottom w:w="15" w:type="dxa"/>
              <w:right w:w="75" w:type="dxa"/>
            </w:tcMar>
            <w:vAlign w:val="center"/>
            <w:hideMark/>
          </w:tcPr>
          <w:p w14:paraId="70C847FE" w14:textId="77777777" w:rsidR="00E102DB" w:rsidRDefault="00E102DB" w:rsidP="005A012D">
            <w:pPr>
              <w:jc w:val="center"/>
              <w:rPr>
                <w:color w:val="000000"/>
              </w:rPr>
            </w:pPr>
            <w:r>
              <w:rPr>
                <w:color w:val="000000"/>
              </w:rPr>
              <w:t>0.184</w:t>
            </w:r>
          </w:p>
        </w:tc>
      </w:tr>
      <w:tr w:rsidR="00E102DB" w14:paraId="5CEBD171" w14:textId="77777777" w:rsidTr="005A012D">
        <w:trPr>
          <w:divId w:val="1672442863"/>
          <w:trHeight w:val="276"/>
        </w:trPr>
        <w:tc>
          <w:tcPr>
            <w:tcW w:w="0" w:type="auto"/>
            <w:tcBorders>
              <w:bottom w:val="single" w:sz="4" w:space="0" w:color="auto"/>
            </w:tcBorders>
            <w:tcMar>
              <w:top w:w="15" w:type="dxa"/>
              <w:left w:w="75" w:type="dxa"/>
              <w:bottom w:w="15" w:type="dxa"/>
              <w:right w:w="75" w:type="dxa"/>
            </w:tcMar>
            <w:vAlign w:val="center"/>
            <w:hideMark/>
          </w:tcPr>
          <w:p w14:paraId="734C4DC6" w14:textId="77777777" w:rsidR="00E102DB" w:rsidRDefault="00E102DB" w:rsidP="00E102DB">
            <w:pPr>
              <w:rPr>
                <w:color w:val="000000"/>
              </w:rPr>
            </w:pPr>
            <w:r>
              <w:rPr>
                <w:color w:val="000000"/>
              </w:rPr>
              <w:t>Num. obs.</w:t>
            </w:r>
          </w:p>
        </w:tc>
        <w:tc>
          <w:tcPr>
            <w:tcW w:w="0" w:type="auto"/>
            <w:tcBorders>
              <w:bottom w:val="single" w:sz="4" w:space="0" w:color="auto"/>
            </w:tcBorders>
            <w:tcMar>
              <w:top w:w="15" w:type="dxa"/>
              <w:left w:w="75" w:type="dxa"/>
              <w:bottom w:w="15" w:type="dxa"/>
              <w:right w:w="75" w:type="dxa"/>
            </w:tcMar>
            <w:vAlign w:val="center"/>
            <w:hideMark/>
          </w:tcPr>
          <w:p w14:paraId="5150A3B5" w14:textId="77777777" w:rsidR="00E102DB" w:rsidRDefault="00E102DB" w:rsidP="005A012D">
            <w:pPr>
              <w:jc w:val="center"/>
              <w:rPr>
                <w:color w:val="000000"/>
              </w:rPr>
            </w:pPr>
            <w:r>
              <w:rPr>
                <w:color w:val="000000"/>
              </w:rPr>
              <w:t>821</w:t>
            </w:r>
          </w:p>
        </w:tc>
        <w:tc>
          <w:tcPr>
            <w:tcW w:w="0" w:type="auto"/>
            <w:tcBorders>
              <w:bottom w:val="single" w:sz="4" w:space="0" w:color="auto"/>
            </w:tcBorders>
            <w:tcMar>
              <w:top w:w="15" w:type="dxa"/>
              <w:left w:w="75" w:type="dxa"/>
              <w:bottom w:w="15" w:type="dxa"/>
              <w:right w:w="75" w:type="dxa"/>
            </w:tcMar>
            <w:vAlign w:val="center"/>
            <w:hideMark/>
          </w:tcPr>
          <w:p w14:paraId="1DA53D7C" w14:textId="77777777" w:rsidR="00E102DB" w:rsidRDefault="00E102DB" w:rsidP="005A012D">
            <w:pPr>
              <w:jc w:val="center"/>
              <w:rPr>
                <w:color w:val="000000"/>
              </w:rPr>
            </w:pPr>
            <w:r>
              <w:rPr>
                <w:color w:val="000000"/>
              </w:rPr>
              <w:t>807</w:t>
            </w:r>
          </w:p>
        </w:tc>
        <w:tc>
          <w:tcPr>
            <w:tcW w:w="0" w:type="auto"/>
            <w:tcBorders>
              <w:bottom w:val="single" w:sz="4" w:space="0" w:color="auto"/>
            </w:tcBorders>
            <w:tcMar>
              <w:top w:w="15" w:type="dxa"/>
              <w:left w:w="75" w:type="dxa"/>
              <w:bottom w:w="15" w:type="dxa"/>
              <w:right w:w="75" w:type="dxa"/>
            </w:tcMar>
            <w:vAlign w:val="center"/>
            <w:hideMark/>
          </w:tcPr>
          <w:p w14:paraId="673472A5" w14:textId="77777777" w:rsidR="00E102DB" w:rsidRDefault="00E102DB" w:rsidP="005A012D">
            <w:pPr>
              <w:jc w:val="center"/>
              <w:rPr>
                <w:color w:val="000000"/>
              </w:rPr>
            </w:pPr>
            <w:r>
              <w:rPr>
                <w:color w:val="000000"/>
              </w:rPr>
              <w:t>821</w:t>
            </w:r>
          </w:p>
        </w:tc>
        <w:tc>
          <w:tcPr>
            <w:tcW w:w="0" w:type="auto"/>
            <w:tcBorders>
              <w:bottom w:val="single" w:sz="4" w:space="0" w:color="auto"/>
            </w:tcBorders>
            <w:tcMar>
              <w:top w:w="15" w:type="dxa"/>
              <w:left w:w="75" w:type="dxa"/>
              <w:bottom w:w="15" w:type="dxa"/>
              <w:right w:w="75" w:type="dxa"/>
            </w:tcMar>
            <w:vAlign w:val="center"/>
            <w:hideMark/>
          </w:tcPr>
          <w:p w14:paraId="621F1169" w14:textId="77777777" w:rsidR="00E102DB" w:rsidRDefault="00E102DB" w:rsidP="005A012D">
            <w:pPr>
              <w:jc w:val="center"/>
              <w:rPr>
                <w:color w:val="000000"/>
              </w:rPr>
            </w:pPr>
            <w:r>
              <w:rPr>
                <w:color w:val="000000"/>
              </w:rPr>
              <w:t>807</w:t>
            </w:r>
          </w:p>
        </w:tc>
      </w:tr>
      <w:tr w:rsidR="00E102DB" w14:paraId="62FE85A1" w14:textId="77777777" w:rsidTr="005A012D">
        <w:trPr>
          <w:divId w:val="1672442863"/>
          <w:trHeight w:val="221"/>
        </w:trPr>
        <w:tc>
          <w:tcPr>
            <w:tcW w:w="0" w:type="auto"/>
            <w:gridSpan w:val="5"/>
            <w:tcBorders>
              <w:top w:val="single" w:sz="4" w:space="0" w:color="auto"/>
            </w:tcBorders>
            <w:vAlign w:val="center"/>
            <w:hideMark/>
          </w:tcPr>
          <w:p w14:paraId="5DCED642" w14:textId="77777777" w:rsidR="00E102DB" w:rsidRDefault="00E102DB" w:rsidP="00E102DB">
            <w:pPr>
              <w:rPr>
                <w:color w:val="000000"/>
                <w:sz w:val="19"/>
                <w:szCs w:val="19"/>
              </w:rPr>
            </w:pPr>
            <w:r>
              <w:rPr>
                <w:color w:val="000000"/>
                <w:sz w:val="19"/>
                <w:szCs w:val="19"/>
                <w:vertAlign w:val="superscript"/>
              </w:rPr>
              <w:t>*</w:t>
            </w:r>
            <w:r>
              <w:rPr>
                <w:color w:val="000000"/>
                <w:sz w:val="19"/>
                <w:szCs w:val="19"/>
              </w:rPr>
              <w:t>p &lt; 0.05</w:t>
            </w:r>
          </w:p>
        </w:tc>
      </w:tr>
    </w:tbl>
    <w:p w14:paraId="595961A8" w14:textId="77777777" w:rsidR="00E102DB" w:rsidRDefault="00E102DB">
      <w:pPr>
        <w:divId w:val="1672442863"/>
      </w:pPr>
    </w:p>
    <w:p w14:paraId="3AB82C60" w14:textId="77777777" w:rsidR="00E102DB" w:rsidRDefault="00E102DB">
      <w:pPr>
        <w:divId w:val="51277733"/>
      </w:pPr>
    </w:p>
    <w:p w14:paraId="644732CE" w14:textId="461E96A6" w:rsidR="00C23A17" w:rsidRPr="00BB3B11" w:rsidRDefault="002F62A0" w:rsidP="009026BE">
      <w:pPr>
        <w:spacing w:after="240" w:line="276" w:lineRule="auto"/>
        <w:jc w:val="center"/>
        <w:rPr>
          <w:color w:val="222222"/>
        </w:rPr>
      </w:pPr>
      <w:r w:rsidRPr="00BB3B11">
        <w:rPr>
          <w:b/>
          <w:color w:val="222222"/>
        </w:rPr>
        <w:t>A</w:t>
      </w:r>
      <w:r w:rsidR="007F39A1" w:rsidRPr="00BB3B11">
        <w:rPr>
          <w:b/>
          <w:color w:val="222222"/>
        </w:rPr>
        <w:t>4</w:t>
      </w:r>
      <w:r w:rsidR="003113F8" w:rsidRPr="00BB3B11">
        <w:rPr>
          <w:b/>
          <w:color w:val="222222"/>
        </w:rPr>
        <w:t>.</w:t>
      </w:r>
      <w:r w:rsidR="003113F8" w:rsidRPr="00BB3B11">
        <w:rPr>
          <w:color w:val="222222"/>
        </w:rPr>
        <w:t xml:space="preserve"> Full</w:t>
      </w:r>
      <w:r w:rsidR="003F457C">
        <w:rPr>
          <w:color w:val="222222"/>
        </w:rPr>
        <w:t xml:space="preserve"> Regression</w:t>
      </w:r>
      <w:r w:rsidR="003113F8" w:rsidRPr="00BB3B11">
        <w:rPr>
          <w:color w:val="222222"/>
        </w:rPr>
        <w:t xml:space="preserve"> Results</w:t>
      </w:r>
    </w:p>
    <w:p w14:paraId="6447330C" w14:textId="269B9E7F" w:rsidR="00C23A17" w:rsidRPr="00BB3B11" w:rsidRDefault="003113F8" w:rsidP="009026BE">
      <w:pPr>
        <w:spacing w:after="240" w:line="276" w:lineRule="auto"/>
        <w:rPr>
          <w:color w:val="222222"/>
          <w:u w:val="single"/>
        </w:rPr>
      </w:pPr>
      <w:r w:rsidRPr="00BB3B11">
        <w:br w:type="page"/>
      </w:r>
    </w:p>
    <w:p w14:paraId="6447330D" w14:textId="2E35EE6E" w:rsidR="00C23A17" w:rsidRPr="00BB3B11" w:rsidRDefault="00E418DF" w:rsidP="009026BE">
      <w:pPr>
        <w:spacing w:after="240" w:line="276" w:lineRule="auto"/>
        <w:rPr>
          <w:color w:val="222222"/>
          <w:u w:val="single"/>
        </w:rPr>
      </w:pPr>
      <w:r w:rsidRPr="00BB3B11">
        <w:rPr>
          <w:color w:val="222222"/>
          <w:u w:val="single"/>
        </w:rPr>
        <w:lastRenderedPageBreak/>
        <w:t>Appendix</w:t>
      </w:r>
      <w:r w:rsidR="00E37258" w:rsidRPr="00BB3B11">
        <w:rPr>
          <w:color w:val="222222"/>
          <w:u w:val="single"/>
        </w:rPr>
        <w:t xml:space="preserve"> </w:t>
      </w:r>
      <w:r w:rsidR="00311F8C">
        <w:rPr>
          <w:color w:val="222222"/>
          <w:u w:val="single"/>
        </w:rPr>
        <w:t>4</w:t>
      </w:r>
      <w:r w:rsidR="003113F8" w:rsidRPr="00BB3B11">
        <w:rPr>
          <w:color w:val="222222"/>
          <w:u w:val="single"/>
        </w:rPr>
        <w:t xml:space="preserve">. </w:t>
      </w:r>
      <w:r w:rsidR="00524AE1" w:rsidRPr="00BB3B11">
        <w:rPr>
          <w:color w:val="222222"/>
          <w:u w:val="single"/>
        </w:rPr>
        <w:t xml:space="preserve">Robustness Check – </w:t>
      </w:r>
      <w:r w:rsidR="00494FD6" w:rsidRPr="00BB3B11">
        <w:rPr>
          <w:color w:val="222222"/>
          <w:u w:val="single"/>
        </w:rPr>
        <w:t xml:space="preserve">Results of </w:t>
      </w:r>
      <w:r w:rsidR="003113F8" w:rsidRPr="00BB3B11">
        <w:rPr>
          <w:color w:val="222222"/>
          <w:u w:val="single"/>
        </w:rPr>
        <w:t xml:space="preserve">Ordered </w:t>
      </w:r>
      <w:r w:rsidR="00183670" w:rsidRPr="00BB3B11">
        <w:rPr>
          <w:color w:val="222222"/>
          <w:u w:val="single"/>
        </w:rPr>
        <w:t>L</w:t>
      </w:r>
      <w:r w:rsidR="003113F8" w:rsidRPr="00BB3B11">
        <w:rPr>
          <w:color w:val="222222"/>
          <w:u w:val="single"/>
        </w:rPr>
        <w:t>ogit</w:t>
      </w:r>
      <w:r w:rsidR="00494FD6" w:rsidRPr="00BB3B11">
        <w:rPr>
          <w:color w:val="222222"/>
          <w:u w:val="single"/>
        </w:rPr>
        <w:t xml:space="preserve"> Models</w:t>
      </w:r>
    </w:p>
    <w:p w14:paraId="6447330E" w14:textId="609E9F88" w:rsidR="00C23A17" w:rsidRDefault="003113F8" w:rsidP="009026BE">
      <w:pPr>
        <w:spacing w:after="240" w:line="276" w:lineRule="auto"/>
        <w:rPr>
          <w:color w:val="222222"/>
        </w:rPr>
      </w:pPr>
      <w:r w:rsidRPr="00BB3B11">
        <w:rPr>
          <w:color w:val="222222"/>
        </w:rPr>
        <w:t xml:space="preserve">As specified in our pre-registration plan, we next present the results from an ordinal logistic regression model. This is the same empirical model as presented in equation (1) in the main analysis, but rather than use linear regression we use an ordered logit model. In Figure </w:t>
      </w:r>
      <w:r w:rsidR="007F39A1" w:rsidRPr="00BB3B11">
        <w:rPr>
          <w:color w:val="222222"/>
        </w:rPr>
        <w:t>A1</w:t>
      </w:r>
      <w:r w:rsidRPr="00BB3B11">
        <w:rPr>
          <w:color w:val="222222"/>
        </w:rPr>
        <w:t xml:space="preserve">, we consider support for the hypothetical childcare supplement across treatment groups. We plot the percentage of respondents in each ordered category, from “Strongly oppose” to “Strongly support”. In the control group, we observe a greater percentage of respondents who indicated “Strongly support” (24%) for the supplement, relative to the high- and low-burden groups (17% and 16%, respectively). </w:t>
      </w:r>
    </w:p>
    <w:p w14:paraId="6E4A00E0" w14:textId="28109028" w:rsidR="004E5A71" w:rsidRPr="00BB3B11" w:rsidRDefault="00F86A6B" w:rsidP="009026BE">
      <w:pPr>
        <w:spacing w:after="240" w:line="276" w:lineRule="auto"/>
        <w:rPr>
          <w:color w:val="222222"/>
        </w:rPr>
      </w:pPr>
      <w:r>
        <w:rPr>
          <w:noProof/>
          <w:color w:val="222222"/>
        </w:rPr>
        <w:drawing>
          <wp:inline distT="0" distB="0" distL="0" distR="0" wp14:anchorId="711D61FC" wp14:editId="3FAE21D1">
            <wp:extent cx="5943600" cy="2377440"/>
            <wp:effectExtent l="0" t="0" r="0" b="0"/>
            <wp:docPr id="1583319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19887" name="Picture 15833198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377440"/>
                    </a:xfrm>
                    <a:prstGeom prst="rect">
                      <a:avLst/>
                    </a:prstGeom>
                  </pic:spPr>
                </pic:pic>
              </a:graphicData>
            </a:graphic>
          </wp:inline>
        </w:drawing>
      </w:r>
    </w:p>
    <w:p w14:paraId="64473310" w14:textId="45E19C14" w:rsidR="00C23A17" w:rsidRPr="00BB3B11" w:rsidRDefault="00CF67D4" w:rsidP="009026BE">
      <w:pPr>
        <w:spacing w:after="240" w:line="276" w:lineRule="auto"/>
        <w:jc w:val="center"/>
        <w:rPr>
          <w:color w:val="222222"/>
        </w:rPr>
      </w:pPr>
      <w:r w:rsidRPr="00BB3B11">
        <w:rPr>
          <w:b/>
          <w:color w:val="222222"/>
        </w:rPr>
        <w:t>Figure A1</w:t>
      </w:r>
      <w:r w:rsidR="003113F8" w:rsidRPr="00BB3B11">
        <w:rPr>
          <w:b/>
          <w:color w:val="222222"/>
        </w:rPr>
        <w:t>.</w:t>
      </w:r>
      <w:r w:rsidR="003113F8" w:rsidRPr="00BB3B11">
        <w:rPr>
          <w:color w:val="222222"/>
        </w:rPr>
        <w:t xml:space="preserve"> Support for Hypothetical Childcare Supplement by Treatment Group</w:t>
      </w:r>
    </w:p>
    <w:p w14:paraId="64473311" w14:textId="18EE8880" w:rsidR="00C23A17" w:rsidRDefault="003113F8" w:rsidP="009026BE">
      <w:pPr>
        <w:spacing w:after="240" w:line="276" w:lineRule="auto"/>
        <w:rPr>
          <w:color w:val="222222"/>
        </w:rPr>
      </w:pPr>
      <w:r w:rsidRPr="00BB3B11">
        <w:rPr>
          <w:color w:val="222222"/>
        </w:rPr>
        <w:t xml:space="preserve">In table </w:t>
      </w:r>
      <w:r w:rsidR="00B97F85" w:rsidRPr="00BB3B11">
        <w:rPr>
          <w:color w:val="222222"/>
        </w:rPr>
        <w:t>A5</w:t>
      </w:r>
      <w:r w:rsidRPr="00BB3B11">
        <w:rPr>
          <w:color w:val="222222"/>
        </w:rPr>
        <w:t xml:space="preserve">, we present the ordinal regression results. </w:t>
      </w:r>
      <w:r w:rsidR="008964C2">
        <w:rPr>
          <w:color w:val="222222"/>
        </w:rPr>
        <w:t>In the table, w</w:t>
      </w:r>
      <w:r w:rsidRPr="00BB3B11">
        <w:rPr>
          <w:color w:val="222222"/>
        </w:rPr>
        <w:t>e show log-odds with standard errors</w:t>
      </w:r>
      <w:r w:rsidR="002D2751">
        <w:rPr>
          <w:color w:val="222222"/>
        </w:rPr>
        <w:t xml:space="preserve"> but</w:t>
      </w:r>
      <w:r w:rsidRPr="00BB3B11">
        <w:rPr>
          <w:color w:val="222222"/>
        </w:rPr>
        <w:t xml:space="preserve"> </w:t>
      </w:r>
      <w:r w:rsidR="002D2751">
        <w:rPr>
          <w:color w:val="222222"/>
        </w:rPr>
        <w:t>f</w:t>
      </w:r>
      <w:r w:rsidR="004C3124">
        <w:rPr>
          <w:color w:val="222222"/>
        </w:rPr>
        <w:t>or ease of convenience, we convert these results to odds ratios</w:t>
      </w:r>
      <w:r w:rsidR="00E15089">
        <w:rPr>
          <w:color w:val="222222"/>
        </w:rPr>
        <w:t xml:space="preserve"> in the text</w:t>
      </w:r>
      <w:r w:rsidR="004C3124">
        <w:rPr>
          <w:color w:val="222222"/>
        </w:rPr>
        <w:t xml:space="preserve">. </w:t>
      </w:r>
      <w:r w:rsidRPr="00BB3B11">
        <w:rPr>
          <w:color w:val="222222"/>
        </w:rPr>
        <w:t>Consistent with our main analysis, we find the odds of reporting greater support for the childcare supplement are 0.69 times smaller for the high-</w:t>
      </w:r>
      <w:r w:rsidR="00D0661E">
        <w:rPr>
          <w:color w:val="222222"/>
        </w:rPr>
        <w:t>burden</w:t>
      </w:r>
      <w:r w:rsidRPr="00BB3B11">
        <w:rPr>
          <w:color w:val="222222"/>
        </w:rPr>
        <w:t xml:space="preserve"> treatment group, relative to control</w:t>
      </w:r>
      <w:r w:rsidR="003F5097">
        <w:rPr>
          <w:color w:val="222222"/>
        </w:rPr>
        <w:t xml:space="preserve"> (log-odds = -0.372, SE = 0.154, P-value &lt; 0.05)</w:t>
      </w:r>
      <w:r w:rsidRPr="00BB3B11">
        <w:rPr>
          <w:color w:val="222222"/>
        </w:rPr>
        <w:t xml:space="preserve">. </w:t>
      </w:r>
      <w:r w:rsidR="009E4953">
        <w:rPr>
          <w:color w:val="222222"/>
        </w:rPr>
        <w:t xml:space="preserve">The </w:t>
      </w:r>
      <w:r w:rsidR="005D09B5" w:rsidRPr="00BB3B11">
        <w:rPr>
          <w:color w:val="222222"/>
        </w:rPr>
        <w:t xml:space="preserve">odds of reporting greater support for the childcare supplement are </w:t>
      </w:r>
      <w:r w:rsidR="00CD74AA">
        <w:rPr>
          <w:color w:val="222222"/>
        </w:rPr>
        <w:t>approximately the same</w:t>
      </w:r>
      <w:r w:rsidR="00886484">
        <w:rPr>
          <w:color w:val="222222"/>
        </w:rPr>
        <w:t xml:space="preserve"> (</w:t>
      </w:r>
      <w:r w:rsidR="009C01EE">
        <w:rPr>
          <w:color w:val="222222"/>
        </w:rPr>
        <w:t xml:space="preserve">odds ratio = </w:t>
      </w:r>
      <w:r w:rsidR="005D09B5" w:rsidRPr="00BB3B11">
        <w:rPr>
          <w:color w:val="222222"/>
        </w:rPr>
        <w:t>0.6</w:t>
      </w:r>
      <w:r w:rsidR="009C01EE">
        <w:rPr>
          <w:color w:val="222222"/>
        </w:rPr>
        <w:t>9</w:t>
      </w:r>
      <w:r w:rsidR="00F54375">
        <w:rPr>
          <w:color w:val="222222"/>
        </w:rPr>
        <w:t>)</w:t>
      </w:r>
      <w:r w:rsidR="005D09B5" w:rsidRPr="00BB3B11">
        <w:rPr>
          <w:color w:val="222222"/>
        </w:rPr>
        <w:t xml:space="preserve"> for the </w:t>
      </w:r>
      <w:r w:rsidR="008A3ED4">
        <w:rPr>
          <w:color w:val="222222"/>
        </w:rPr>
        <w:t>low</w:t>
      </w:r>
      <w:r w:rsidR="005D09B5" w:rsidRPr="00BB3B11">
        <w:rPr>
          <w:color w:val="222222"/>
        </w:rPr>
        <w:t>-</w:t>
      </w:r>
      <w:r w:rsidR="005D09B5">
        <w:rPr>
          <w:color w:val="222222"/>
        </w:rPr>
        <w:t>burden</w:t>
      </w:r>
      <w:r w:rsidR="005D09B5" w:rsidRPr="00BB3B11">
        <w:rPr>
          <w:color w:val="222222"/>
        </w:rPr>
        <w:t xml:space="preserve"> treatment group, relative to control</w:t>
      </w:r>
      <w:r w:rsidR="005D09B5">
        <w:rPr>
          <w:color w:val="222222"/>
        </w:rPr>
        <w:t xml:space="preserve"> (log-odds = -0.3</w:t>
      </w:r>
      <w:r w:rsidR="00741E51">
        <w:rPr>
          <w:color w:val="222222"/>
        </w:rPr>
        <w:t>65</w:t>
      </w:r>
      <w:r w:rsidR="005D09B5">
        <w:rPr>
          <w:color w:val="222222"/>
        </w:rPr>
        <w:t>, SE = 0.15</w:t>
      </w:r>
      <w:r w:rsidR="00741E51">
        <w:rPr>
          <w:color w:val="222222"/>
        </w:rPr>
        <w:t>3</w:t>
      </w:r>
      <w:r w:rsidR="005D09B5">
        <w:rPr>
          <w:color w:val="222222"/>
        </w:rPr>
        <w:t>, P-value &lt; 0.05)</w:t>
      </w:r>
      <w:r w:rsidR="005D09B5" w:rsidRPr="00BB3B11">
        <w:rPr>
          <w:color w:val="222222"/>
        </w:rPr>
        <w:t>.</w:t>
      </w:r>
    </w:p>
    <w:p w14:paraId="505E4FBB" w14:textId="4D259864" w:rsidR="00BA5B6D" w:rsidRDefault="00BA5B6D">
      <w:pPr>
        <w:spacing w:line="276" w:lineRule="auto"/>
        <w:rPr>
          <w:color w:val="222222"/>
        </w:rPr>
      </w:pPr>
      <w:r>
        <w:rPr>
          <w:color w:val="222222"/>
        </w:rPr>
        <w:br w:type="page"/>
      </w:r>
    </w:p>
    <w:p w14:paraId="36541DE7" w14:textId="77777777" w:rsidR="00BA5B6D" w:rsidRPr="00BB3B11" w:rsidRDefault="00BA5B6D" w:rsidP="009026BE">
      <w:pPr>
        <w:spacing w:after="240" w:line="276" w:lineRule="auto"/>
        <w:rPr>
          <w:color w:val="2222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85"/>
        <w:gridCol w:w="1544"/>
      </w:tblGrid>
      <w:tr w:rsidR="004B5B06" w:rsidRPr="004B5B06" w14:paraId="4734A478" w14:textId="77777777" w:rsidTr="000B6BAF">
        <w:trPr>
          <w:divId w:val="1060639621"/>
          <w:tblHeader/>
          <w:jc w:val="center"/>
        </w:trPr>
        <w:tc>
          <w:tcPr>
            <w:tcW w:w="0" w:type="auto"/>
            <w:tcBorders>
              <w:bottom w:val="single" w:sz="4" w:space="0" w:color="auto"/>
            </w:tcBorders>
            <w:tcMar>
              <w:top w:w="15" w:type="dxa"/>
              <w:left w:w="75" w:type="dxa"/>
              <w:bottom w:w="15" w:type="dxa"/>
              <w:right w:w="75" w:type="dxa"/>
            </w:tcMar>
            <w:vAlign w:val="center"/>
            <w:hideMark/>
          </w:tcPr>
          <w:p w14:paraId="02F089EE" w14:textId="77777777" w:rsidR="004B5B06" w:rsidRPr="004B5B06" w:rsidRDefault="004B5B06" w:rsidP="004B5B06">
            <w:pPr>
              <w:jc w:val="center"/>
              <w:rPr>
                <w:b/>
                <w:bCs/>
                <w:color w:val="000000"/>
                <w:sz w:val="22"/>
                <w:szCs w:val="22"/>
              </w:rPr>
            </w:pPr>
            <w:r w:rsidRPr="004B5B06">
              <w:rPr>
                <w:b/>
                <w:bCs/>
                <w:color w:val="000000"/>
                <w:sz w:val="22"/>
                <w:szCs w:val="22"/>
              </w:rPr>
              <w:t> </w:t>
            </w:r>
          </w:p>
        </w:tc>
        <w:tc>
          <w:tcPr>
            <w:tcW w:w="0" w:type="auto"/>
            <w:tcBorders>
              <w:bottom w:val="single" w:sz="4" w:space="0" w:color="auto"/>
            </w:tcBorders>
            <w:tcMar>
              <w:top w:w="15" w:type="dxa"/>
              <w:left w:w="75" w:type="dxa"/>
              <w:bottom w:w="15" w:type="dxa"/>
              <w:right w:w="75" w:type="dxa"/>
            </w:tcMar>
            <w:vAlign w:val="center"/>
            <w:hideMark/>
          </w:tcPr>
          <w:p w14:paraId="60E8348B" w14:textId="77777777" w:rsidR="004B5B06" w:rsidRPr="004B5B06" w:rsidRDefault="004B5B06" w:rsidP="004B5B06">
            <w:pPr>
              <w:jc w:val="center"/>
              <w:rPr>
                <w:b/>
                <w:bCs/>
                <w:color w:val="000000"/>
                <w:sz w:val="22"/>
                <w:szCs w:val="22"/>
              </w:rPr>
            </w:pPr>
            <w:r w:rsidRPr="004B5B06">
              <w:rPr>
                <w:b/>
                <w:bCs/>
                <w:color w:val="000000"/>
                <w:sz w:val="22"/>
                <w:szCs w:val="22"/>
              </w:rPr>
              <w:t>Log Odds (SE)</w:t>
            </w:r>
          </w:p>
        </w:tc>
      </w:tr>
      <w:tr w:rsidR="004B5B06" w:rsidRPr="004B5B06" w14:paraId="4DFE14C8" w14:textId="77777777" w:rsidTr="000B6BAF">
        <w:trPr>
          <w:divId w:val="1060639621"/>
          <w:jc w:val="center"/>
        </w:trPr>
        <w:tc>
          <w:tcPr>
            <w:tcW w:w="0" w:type="auto"/>
            <w:tcBorders>
              <w:top w:val="single" w:sz="4" w:space="0" w:color="auto"/>
            </w:tcBorders>
            <w:tcMar>
              <w:top w:w="15" w:type="dxa"/>
              <w:left w:w="75" w:type="dxa"/>
              <w:bottom w:w="15" w:type="dxa"/>
              <w:right w:w="75" w:type="dxa"/>
            </w:tcMar>
            <w:vAlign w:val="center"/>
            <w:hideMark/>
          </w:tcPr>
          <w:p w14:paraId="4996769F" w14:textId="77777777" w:rsidR="004B5B06" w:rsidRPr="004B5B06" w:rsidRDefault="004B5B06" w:rsidP="004B5B06">
            <w:pPr>
              <w:rPr>
                <w:color w:val="000000"/>
                <w:sz w:val="22"/>
                <w:szCs w:val="22"/>
              </w:rPr>
            </w:pPr>
            <w:r w:rsidRPr="004B5B06">
              <w:rPr>
                <w:color w:val="000000"/>
                <w:sz w:val="22"/>
                <w:szCs w:val="22"/>
              </w:rPr>
              <w:t>High-burden</w:t>
            </w:r>
          </w:p>
        </w:tc>
        <w:tc>
          <w:tcPr>
            <w:tcW w:w="0" w:type="auto"/>
            <w:tcBorders>
              <w:top w:val="single" w:sz="4" w:space="0" w:color="auto"/>
            </w:tcBorders>
            <w:tcMar>
              <w:top w:w="15" w:type="dxa"/>
              <w:left w:w="75" w:type="dxa"/>
              <w:bottom w:w="15" w:type="dxa"/>
              <w:right w:w="75" w:type="dxa"/>
            </w:tcMar>
            <w:vAlign w:val="center"/>
            <w:hideMark/>
          </w:tcPr>
          <w:p w14:paraId="2C51823C" w14:textId="77777777" w:rsidR="004B5B06" w:rsidRPr="004B5B06" w:rsidRDefault="004B5B06" w:rsidP="005715BC">
            <w:pPr>
              <w:jc w:val="center"/>
              <w:rPr>
                <w:color w:val="000000"/>
                <w:sz w:val="22"/>
                <w:szCs w:val="22"/>
              </w:rPr>
            </w:pPr>
            <w:r w:rsidRPr="004B5B06">
              <w:rPr>
                <w:color w:val="000000"/>
                <w:sz w:val="22"/>
                <w:szCs w:val="22"/>
              </w:rPr>
              <w:t>-0.372</w:t>
            </w:r>
            <w:r w:rsidRPr="004B5B06">
              <w:rPr>
                <w:color w:val="000000"/>
                <w:sz w:val="22"/>
                <w:szCs w:val="22"/>
                <w:vertAlign w:val="superscript"/>
              </w:rPr>
              <w:t>*</w:t>
            </w:r>
          </w:p>
        </w:tc>
      </w:tr>
      <w:tr w:rsidR="004B5B06" w:rsidRPr="004B5B06" w14:paraId="11C9144E" w14:textId="77777777" w:rsidTr="000B6BAF">
        <w:trPr>
          <w:divId w:val="1060639621"/>
          <w:jc w:val="center"/>
        </w:trPr>
        <w:tc>
          <w:tcPr>
            <w:tcW w:w="0" w:type="auto"/>
            <w:tcMar>
              <w:top w:w="15" w:type="dxa"/>
              <w:left w:w="75" w:type="dxa"/>
              <w:bottom w:w="15" w:type="dxa"/>
              <w:right w:w="75" w:type="dxa"/>
            </w:tcMar>
            <w:vAlign w:val="center"/>
            <w:hideMark/>
          </w:tcPr>
          <w:p w14:paraId="27702675" w14:textId="77777777" w:rsidR="004B5B06" w:rsidRPr="004B5B06" w:rsidRDefault="004B5B06" w:rsidP="004B5B06">
            <w:pPr>
              <w:rPr>
                <w:color w:val="000000"/>
                <w:sz w:val="22"/>
                <w:szCs w:val="22"/>
              </w:rPr>
            </w:pPr>
            <w:r w:rsidRPr="004B5B06">
              <w:rPr>
                <w:color w:val="000000"/>
                <w:sz w:val="22"/>
                <w:szCs w:val="22"/>
              </w:rPr>
              <w:t> </w:t>
            </w:r>
          </w:p>
        </w:tc>
        <w:tc>
          <w:tcPr>
            <w:tcW w:w="0" w:type="auto"/>
            <w:tcMar>
              <w:top w:w="15" w:type="dxa"/>
              <w:left w:w="75" w:type="dxa"/>
              <w:bottom w:w="15" w:type="dxa"/>
              <w:right w:w="75" w:type="dxa"/>
            </w:tcMar>
            <w:vAlign w:val="center"/>
            <w:hideMark/>
          </w:tcPr>
          <w:p w14:paraId="14801C44" w14:textId="77777777" w:rsidR="004B5B06" w:rsidRPr="004B5B06" w:rsidRDefault="004B5B06" w:rsidP="005715BC">
            <w:pPr>
              <w:jc w:val="center"/>
              <w:rPr>
                <w:color w:val="000000"/>
                <w:sz w:val="22"/>
                <w:szCs w:val="22"/>
              </w:rPr>
            </w:pPr>
            <w:r w:rsidRPr="004B5B06">
              <w:rPr>
                <w:color w:val="000000"/>
                <w:sz w:val="22"/>
                <w:szCs w:val="22"/>
              </w:rPr>
              <w:t>(0.154)</w:t>
            </w:r>
          </w:p>
        </w:tc>
      </w:tr>
      <w:tr w:rsidR="004B5B06" w:rsidRPr="004B5B06" w14:paraId="770DB7A6" w14:textId="77777777" w:rsidTr="000B6BAF">
        <w:trPr>
          <w:divId w:val="1060639621"/>
          <w:jc w:val="center"/>
        </w:trPr>
        <w:tc>
          <w:tcPr>
            <w:tcW w:w="0" w:type="auto"/>
            <w:tcMar>
              <w:top w:w="15" w:type="dxa"/>
              <w:left w:w="75" w:type="dxa"/>
              <w:bottom w:w="15" w:type="dxa"/>
              <w:right w:w="75" w:type="dxa"/>
            </w:tcMar>
            <w:vAlign w:val="center"/>
            <w:hideMark/>
          </w:tcPr>
          <w:p w14:paraId="6A1C9F45" w14:textId="77777777" w:rsidR="004B5B06" w:rsidRPr="004B5B06" w:rsidRDefault="004B5B06" w:rsidP="004B5B06">
            <w:pPr>
              <w:rPr>
                <w:color w:val="000000"/>
                <w:sz w:val="22"/>
                <w:szCs w:val="22"/>
              </w:rPr>
            </w:pPr>
            <w:r w:rsidRPr="004B5B06">
              <w:rPr>
                <w:color w:val="000000"/>
                <w:sz w:val="22"/>
                <w:szCs w:val="22"/>
              </w:rPr>
              <w:t>Low-burden</w:t>
            </w:r>
          </w:p>
        </w:tc>
        <w:tc>
          <w:tcPr>
            <w:tcW w:w="0" w:type="auto"/>
            <w:tcMar>
              <w:top w:w="15" w:type="dxa"/>
              <w:left w:w="75" w:type="dxa"/>
              <w:bottom w:w="15" w:type="dxa"/>
              <w:right w:w="75" w:type="dxa"/>
            </w:tcMar>
            <w:vAlign w:val="center"/>
            <w:hideMark/>
          </w:tcPr>
          <w:p w14:paraId="6716F6FA" w14:textId="77777777" w:rsidR="004B5B06" w:rsidRPr="004B5B06" w:rsidRDefault="004B5B06" w:rsidP="005715BC">
            <w:pPr>
              <w:jc w:val="center"/>
              <w:rPr>
                <w:color w:val="000000"/>
                <w:sz w:val="22"/>
                <w:szCs w:val="22"/>
              </w:rPr>
            </w:pPr>
            <w:r w:rsidRPr="004B5B06">
              <w:rPr>
                <w:color w:val="000000"/>
                <w:sz w:val="22"/>
                <w:szCs w:val="22"/>
              </w:rPr>
              <w:t>-0.365</w:t>
            </w:r>
            <w:r w:rsidRPr="004B5B06">
              <w:rPr>
                <w:color w:val="000000"/>
                <w:sz w:val="22"/>
                <w:szCs w:val="22"/>
                <w:vertAlign w:val="superscript"/>
              </w:rPr>
              <w:t>*</w:t>
            </w:r>
          </w:p>
        </w:tc>
      </w:tr>
      <w:tr w:rsidR="004B5B06" w:rsidRPr="004B5B06" w14:paraId="46F6453C" w14:textId="77777777" w:rsidTr="000B6BAF">
        <w:trPr>
          <w:divId w:val="1060639621"/>
          <w:jc w:val="center"/>
        </w:trPr>
        <w:tc>
          <w:tcPr>
            <w:tcW w:w="0" w:type="auto"/>
            <w:tcBorders>
              <w:bottom w:val="single" w:sz="4" w:space="0" w:color="auto"/>
            </w:tcBorders>
            <w:tcMar>
              <w:top w:w="15" w:type="dxa"/>
              <w:left w:w="75" w:type="dxa"/>
              <w:bottom w:w="15" w:type="dxa"/>
              <w:right w:w="75" w:type="dxa"/>
            </w:tcMar>
            <w:vAlign w:val="center"/>
            <w:hideMark/>
          </w:tcPr>
          <w:p w14:paraId="644B4B8C" w14:textId="77777777" w:rsidR="004B5B06" w:rsidRPr="004B5B06" w:rsidRDefault="004B5B06" w:rsidP="004B5B06">
            <w:pPr>
              <w:rPr>
                <w:color w:val="000000"/>
                <w:sz w:val="22"/>
                <w:szCs w:val="22"/>
              </w:rPr>
            </w:pPr>
            <w:r w:rsidRPr="004B5B06">
              <w:rPr>
                <w:color w:val="000000"/>
                <w:sz w:val="22"/>
                <w:szCs w:val="22"/>
              </w:rPr>
              <w:t> </w:t>
            </w:r>
          </w:p>
        </w:tc>
        <w:tc>
          <w:tcPr>
            <w:tcW w:w="0" w:type="auto"/>
            <w:tcBorders>
              <w:bottom w:val="single" w:sz="4" w:space="0" w:color="auto"/>
            </w:tcBorders>
            <w:tcMar>
              <w:top w:w="15" w:type="dxa"/>
              <w:left w:w="75" w:type="dxa"/>
              <w:bottom w:w="15" w:type="dxa"/>
              <w:right w:w="75" w:type="dxa"/>
            </w:tcMar>
            <w:vAlign w:val="center"/>
            <w:hideMark/>
          </w:tcPr>
          <w:p w14:paraId="379E1772" w14:textId="77777777" w:rsidR="004B5B06" w:rsidRPr="004B5B06" w:rsidRDefault="004B5B06" w:rsidP="005715BC">
            <w:pPr>
              <w:jc w:val="center"/>
              <w:rPr>
                <w:color w:val="000000"/>
                <w:sz w:val="22"/>
                <w:szCs w:val="22"/>
              </w:rPr>
            </w:pPr>
            <w:r w:rsidRPr="004B5B06">
              <w:rPr>
                <w:color w:val="000000"/>
                <w:sz w:val="22"/>
                <w:szCs w:val="22"/>
              </w:rPr>
              <w:t>(0.153)</w:t>
            </w:r>
          </w:p>
        </w:tc>
      </w:tr>
      <w:tr w:rsidR="004B5B06" w:rsidRPr="004B5B06" w14:paraId="0599794A" w14:textId="77777777" w:rsidTr="000B6BAF">
        <w:trPr>
          <w:divId w:val="1060639621"/>
          <w:jc w:val="center"/>
        </w:trPr>
        <w:tc>
          <w:tcPr>
            <w:tcW w:w="0" w:type="auto"/>
            <w:tcBorders>
              <w:top w:val="single" w:sz="4" w:space="0" w:color="auto"/>
            </w:tcBorders>
            <w:tcMar>
              <w:top w:w="15" w:type="dxa"/>
              <w:left w:w="75" w:type="dxa"/>
              <w:bottom w:w="15" w:type="dxa"/>
              <w:right w:w="75" w:type="dxa"/>
            </w:tcMar>
            <w:vAlign w:val="center"/>
            <w:hideMark/>
          </w:tcPr>
          <w:p w14:paraId="70CAD9F3" w14:textId="77777777" w:rsidR="004B5B06" w:rsidRPr="004B5B06" w:rsidRDefault="004B5B06" w:rsidP="004B5B06">
            <w:pPr>
              <w:rPr>
                <w:color w:val="000000"/>
                <w:sz w:val="22"/>
                <w:szCs w:val="22"/>
              </w:rPr>
            </w:pPr>
            <w:r w:rsidRPr="004B5B06">
              <w:rPr>
                <w:color w:val="000000"/>
                <w:sz w:val="22"/>
                <w:szCs w:val="22"/>
              </w:rPr>
              <w:t>Cut point 1: Strongly oppose - Somewhat oppose</w:t>
            </w:r>
          </w:p>
        </w:tc>
        <w:tc>
          <w:tcPr>
            <w:tcW w:w="0" w:type="auto"/>
            <w:tcBorders>
              <w:top w:val="single" w:sz="4" w:space="0" w:color="auto"/>
            </w:tcBorders>
            <w:tcMar>
              <w:top w:w="15" w:type="dxa"/>
              <w:left w:w="75" w:type="dxa"/>
              <w:bottom w:w="15" w:type="dxa"/>
              <w:right w:w="75" w:type="dxa"/>
            </w:tcMar>
            <w:vAlign w:val="center"/>
            <w:hideMark/>
          </w:tcPr>
          <w:p w14:paraId="3118203C" w14:textId="77777777" w:rsidR="004B5B06" w:rsidRPr="004B5B06" w:rsidRDefault="004B5B06" w:rsidP="005715BC">
            <w:pPr>
              <w:jc w:val="center"/>
              <w:rPr>
                <w:color w:val="000000"/>
                <w:sz w:val="22"/>
                <w:szCs w:val="22"/>
              </w:rPr>
            </w:pPr>
            <w:r w:rsidRPr="004B5B06">
              <w:rPr>
                <w:color w:val="000000"/>
                <w:sz w:val="22"/>
                <w:szCs w:val="22"/>
              </w:rPr>
              <w:t>-2.512</w:t>
            </w:r>
            <w:r w:rsidRPr="004B5B06">
              <w:rPr>
                <w:color w:val="000000"/>
                <w:sz w:val="22"/>
                <w:szCs w:val="22"/>
                <w:vertAlign w:val="superscript"/>
              </w:rPr>
              <w:t>*</w:t>
            </w:r>
          </w:p>
        </w:tc>
      </w:tr>
      <w:tr w:rsidR="004B5B06" w:rsidRPr="004B5B06" w14:paraId="5F8BCE51" w14:textId="77777777" w:rsidTr="000B6BAF">
        <w:trPr>
          <w:divId w:val="1060639621"/>
          <w:jc w:val="center"/>
        </w:trPr>
        <w:tc>
          <w:tcPr>
            <w:tcW w:w="0" w:type="auto"/>
            <w:tcMar>
              <w:top w:w="15" w:type="dxa"/>
              <w:left w:w="75" w:type="dxa"/>
              <w:bottom w:w="15" w:type="dxa"/>
              <w:right w:w="75" w:type="dxa"/>
            </w:tcMar>
            <w:vAlign w:val="center"/>
            <w:hideMark/>
          </w:tcPr>
          <w:p w14:paraId="6BCEB70A" w14:textId="77777777" w:rsidR="004B5B06" w:rsidRPr="004B5B06" w:rsidRDefault="004B5B06" w:rsidP="004B5B06">
            <w:pPr>
              <w:rPr>
                <w:color w:val="000000"/>
                <w:sz w:val="22"/>
                <w:szCs w:val="22"/>
              </w:rPr>
            </w:pPr>
            <w:r w:rsidRPr="004B5B06">
              <w:rPr>
                <w:color w:val="000000"/>
                <w:sz w:val="22"/>
                <w:szCs w:val="22"/>
              </w:rPr>
              <w:t> </w:t>
            </w:r>
          </w:p>
        </w:tc>
        <w:tc>
          <w:tcPr>
            <w:tcW w:w="0" w:type="auto"/>
            <w:tcMar>
              <w:top w:w="15" w:type="dxa"/>
              <w:left w:w="75" w:type="dxa"/>
              <w:bottom w:w="15" w:type="dxa"/>
              <w:right w:w="75" w:type="dxa"/>
            </w:tcMar>
            <w:vAlign w:val="center"/>
            <w:hideMark/>
          </w:tcPr>
          <w:p w14:paraId="7450EC72" w14:textId="77777777" w:rsidR="004B5B06" w:rsidRPr="004B5B06" w:rsidRDefault="004B5B06" w:rsidP="005715BC">
            <w:pPr>
              <w:jc w:val="center"/>
              <w:rPr>
                <w:color w:val="000000"/>
                <w:sz w:val="22"/>
                <w:szCs w:val="22"/>
              </w:rPr>
            </w:pPr>
            <w:r w:rsidRPr="004B5B06">
              <w:rPr>
                <w:color w:val="000000"/>
                <w:sz w:val="22"/>
                <w:szCs w:val="22"/>
              </w:rPr>
              <w:t>(0.153)</w:t>
            </w:r>
          </w:p>
        </w:tc>
      </w:tr>
      <w:tr w:rsidR="004B5B06" w:rsidRPr="004B5B06" w14:paraId="7A0E64A7" w14:textId="77777777" w:rsidTr="000B6BAF">
        <w:trPr>
          <w:divId w:val="1060639621"/>
          <w:jc w:val="center"/>
        </w:trPr>
        <w:tc>
          <w:tcPr>
            <w:tcW w:w="0" w:type="auto"/>
            <w:tcMar>
              <w:top w:w="15" w:type="dxa"/>
              <w:left w:w="75" w:type="dxa"/>
              <w:bottom w:w="15" w:type="dxa"/>
              <w:right w:w="75" w:type="dxa"/>
            </w:tcMar>
            <w:vAlign w:val="center"/>
            <w:hideMark/>
          </w:tcPr>
          <w:p w14:paraId="1176F1D7" w14:textId="77777777" w:rsidR="004B5B06" w:rsidRPr="004B5B06" w:rsidRDefault="004B5B06" w:rsidP="004B5B06">
            <w:pPr>
              <w:rPr>
                <w:color w:val="000000"/>
                <w:sz w:val="22"/>
                <w:szCs w:val="22"/>
              </w:rPr>
            </w:pPr>
            <w:r w:rsidRPr="004B5B06">
              <w:rPr>
                <w:color w:val="000000"/>
                <w:sz w:val="22"/>
                <w:szCs w:val="22"/>
              </w:rPr>
              <w:t>Cut point 2: Somewhat oppose - Neither support nor oppose</w:t>
            </w:r>
          </w:p>
        </w:tc>
        <w:tc>
          <w:tcPr>
            <w:tcW w:w="0" w:type="auto"/>
            <w:tcMar>
              <w:top w:w="15" w:type="dxa"/>
              <w:left w:w="75" w:type="dxa"/>
              <w:bottom w:w="15" w:type="dxa"/>
              <w:right w:w="75" w:type="dxa"/>
            </w:tcMar>
            <w:vAlign w:val="center"/>
            <w:hideMark/>
          </w:tcPr>
          <w:p w14:paraId="1B28749D" w14:textId="77777777" w:rsidR="004B5B06" w:rsidRPr="004B5B06" w:rsidRDefault="004B5B06" w:rsidP="005715BC">
            <w:pPr>
              <w:jc w:val="center"/>
              <w:rPr>
                <w:color w:val="000000"/>
                <w:sz w:val="22"/>
                <w:szCs w:val="22"/>
              </w:rPr>
            </w:pPr>
            <w:r w:rsidRPr="004B5B06">
              <w:rPr>
                <w:color w:val="000000"/>
                <w:sz w:val="22"/>
                <w:szCs w:val="22"/>
              </w:rPr>
              <w:t>-1.512</w:t>
            </w:r>
            <w:r w:rsidRPr="004B5B06">
              <w:rPr>
                <w:color w:val="000000"/>
                <w:sz w:val="22"/>
                <w:szCs w:val="22"/>
                <w:vertAlign w:val="superscript"/>
              </w:rPr>
              <w:t>*</w:t>
            </w:r>
          </w:p>
        </w:tc>
      </w:tr>
      <w:tr w:rsidR="004B5B06" w:rsidRPr="004B5B06" w14:paraId="0AB61CCA" w14:textId="77777777" w:rsidTr="000B6BAF">
        <w:trPr>
          <w:divId w:val="1060639621"/>
          <w:jc w:val="center"/>
        </w:trPr>
        <w:tc>
          <w:tcPr>
            <w:tcW w:w="0" w:type="auto"/>
            <w:tcMar>
              <w:top w:w="15" w:type="dxa"/>
              <w:left w:w="75" w:type="dxa"/>
              <w:bottom w:w="15" w:type="dxa"/>
              <w:right w:w="75" w:type="dxa"/>
            </w:tcMar>
            <w:vAlign w:val="center"/>
            <w:hideMark/>
          </w:tcPr>
          <w:p w14:paraId="15384EA9" w14:textId="77777777" w:rsidR="004B5B06" w:rsidRPr="004B5B06" w:rsidRDefault="004B5B06" w:rsidP="004B5B06">
            <w:pPr>
              <w:rPr>
                <w:color w:val="000000"/>
                <w:sz w:val="22"/>
                <w:szCs w:val="22"/>
              </w:rPr>
            </w:pPr>
            <w:r w:rsidRPr="004B5B06">
              <w:rPr>
                <w:color w:val="000000"/>
                <w:sz w:val="22"/>
                <w:szCs w:val="22"/>
              </w:rPr>
              <w:t> </w:t>
            </w:r>
          </w:p>
        </w:tc>
        <w:tc>
          <w:tcPr>
            <w:tcW w:w="0" w:type="auto"/>
            <w:tcMar>
              <w:top w:w="15" w:type="dxa"/>
              <w:left w:w="75" w:type="dxa"/>
              <w:bottom w:w="15" w:type="dxa"/>
              <w:right w:w="75" w:type="dxa"/>
            </w:tcMar>
            <w:vAlign w:val="center"/>
            <w:hideMark/>
          </w:tcPr>
          <w:p w14:paraId="2C2E63C4" w14:textId="77777777" w:rsidR="004B5B06" w:rsidRPr="004B5B06" w:rsidRDefault="004B5B06" w:rsidP="005715BC">
            <w:pPr>
              <w:jc w:val="center"/>
              <w:rPr>
                <w:color w:val="000000"/>
                <w:sz w:val="22"/>
                <w:szCs w:val="22"/>
              </w:rPr>
            </w:pPr>
            <w:r w:rsidRPr="004B5B06">
              <w:rPr>
                <w:color w:val="000000"/>
                <w:sz w:val="22"/>
                <w:szCs w:val="22"/>
              </w:rPr>
              <w:t>(0.126)</w:t>
            </w:r>
          </w:p>
        </w:tc>
      </w:tr>
      <w:tr w:rsidR="004B5B06" w:rsidRPr="004B5B06" w14:paraId="2EB93FB5" w14:textId="77777777" w:rsidTr="000B6BAF">
        <w:trPr>
          <w:divId w:val="1060639621"/>
          <w:jc w:val="center"/>
        </w:trPr>
        <w:tc>
          <w:tcPr>
            <w:tcW w:w="0" w:type="auto"/>
            <w:tcMar>
              <w:top w:w="15" w:type="dxa"/>
              <w:left w:w="75" w:type="dxa"/>
              <w:bottom w:w="15" w:type="dxa"/>
              <w:right w:w="75" w:type="dxa"/>
            </w:tcMar>
            <w:vAlign w:val="center"/>
            <w:hideMark/>
          </w:tcPr>
          <w:p w14:paraId="077B28E9" w14:textId="77777777" w:rsidR="004B5B06" w:rsidRPr="004B5B06" w:rsidRDefault="004B5B06" w:rsidP="004B5B06">
            <w:pPr>
              <w:rPr>
                <w:color w:val="000000"/>
                <w:sz w:val="22"/>
                <w:szCs w:val="22"/>
              </w:rPr>
            </w:pPr>
            <w:r w:rsidRPr="004B5B06">
              <w:rPr>
                <w:color w:val="000000"/>
                <w:sz w:val="22"/>
                <w:szCs w:val="22"/>
              </w:rPr>
              <w:t>Cut point 3: Neither support nor oppose - Somewhat support</w:t>
            </w:r>
          </w:p>
        </w:tc>
        <w:tc>
          <w:tcPr>
            <w:tcW w:w="0" w:type="auto"/>
            <w:tcMar>
              <w:top w:w="15" w:type="dxa"/>
              <w:left w:w="75" w:type="dxa"/>
              <w:bottom w:w="15" w:type="dxa"/>
              <w:right w:w="75" w:type="dxa"/>
            </w:tcMar>
            <w:vAlign w:val="center"/>
            <w:hideMark/>
          </w:tcPr>
          <w:p w14:paraId="1ADD169D" w14:textId="77777777" w:rsidR="004B5B06" w:rsidRPr="004B5B06" w:rsidRDefault="004B5B06" w:rsidP="005715BC">
            <w:pPr>
              <w:jc w:val="center"/>
              <w:rPr>
                <w:color w:val="000000"/>
                <w:sz w:val="22"/>
                <w:szCs w:val="22"/>
              </w:rPr>
            </w:pPr>
            <w:r w:rsidRPr="004B5B06">
              <w:rPr>
                <w:color w:val="000000"/>
                <w:sz w:val="22"/>
                <w:szCs w:val="22"/>
              </w:rPr>
              <w:t>-0.285</w:t>
            </w:r>
            <w:r w:rsidRPr="004B5B06">
              <w:rPr>
                <w:color w:val="000000"/>
                <w:sz w:val="22"/>
                <w:szCs w:val="22"/>
                <w:vertAlign w:val="superscript"/>
              </w:rPr>
              <w:t>*</w:t>
            </w:r>
          </w:p>
        </w:tc>
      </w:tr>
      <w:tr w:rsidR="004B5B06" w:rsidRPr="004B5B06" w14:paraId="6888C19F" w14:textId="77777777" w:rsidTr="000B6BAF">
        <w:trPr>
          <w:divId w:val="1060639621"/>
          <w:jc w:val="center"/>
        </w:trPr>
        <w:tc>
          <w:tcPr>
            <w:tcW w:w="0" w:type="auto"/>
            <w:tcMar>
              <w:top w:w="15" w:type="dxa"/>
              <w:left w:w="75" w:type="dxa"/>
              <w:bottom w:w="15" w:type="dxa"/>
              <w:right w:w="75" w:type="dxa"/>
            </w:tcMar>
            <w:vAlign w:val="center"/>
            <w:hideMark/>
          </w:tcPr>
          <w:p w14:paraId="13CDBED9" w14:textId="77777777" w:rsidR="004B5B06" w:rsidRPr="004B5B06" w:rsidRDefault="004B5B06" w:rsidP="004B5B06">
            <w:pPr>
              <w:rPr>
                <w:color w:val="000000"/>
                <w:sz w:val="22"/>
                <w:szCs w:val="22"/>
              </w:rPr>
            </w:pPr>
            <w:r w:rsidRPr="004B5B06">
              <w:rPr>
                <w:color w:val="000000"/>
                <w:sz w:val="22"/>
                <w:szCs w:val="22"/>
              </w:rPr>
              <w:t> </w:t>
            </w:r>
          </w:p>
        </w:tc>
        <w:tc>
          <w:tcPr>
            <w:tcW w:w="0" w:type="auto"/>
            <w:tcMar>
              <w:top w:w="15" w:type="dxa"/>
              <w:left w:w="75" w:type="dxa"/>
              <w:bottom w:w="15" w:type="dxa"/>
              <w:right w:w="75" w:type="dxa"/>
            </w:tcMar>
            <w:vAlign w:val="center"/>
            <w:hideMark/>
          </w:tcPr>
          <w:p w14:paraId="571F583B" w14:textId="77777777" w:rsidR="004B5B06" w:rsidRPr="004B5B06" w:rsidRDefault="004B5B06" w:rsidP="005715BC">
            <w:pPr>
              <w:jc w:val="center"/>
              <w:rPr>
                <w:color w:val="000000"/>
                <w:sz w:val="22"/>
                <w:szCs w:val="22"/>
              </w:rPr>
            </w:pPr>
            <w:r w:rsidRPr="004B5B06">
              <w:rPr>
                <w:color w:val="000000"/>
                <w:sz w:val="22"/>
                <w:szCs w:val="22"/>
              </w:rPr>
              <w:t>(0.114)</w:t>
            </w:r>
          </w:p>
        </w:tc>
      </w:tr>
      <w:tr w:rsidR="004B5B06" w:rsidRPr="004B5B06" w14:paraId="21AB0BDE" w14:textId="77777777" w:rsidTr="000B6BAF">
        <w:trPr>
          <w:divId w:val="1060639621"/>
          <w:jc w:val="center"/>
        </w:trPr>
        <w:tc>
          <w:tcPr>
            <w:tcW w:w="0" w:type="auto"/>
            <w:tcMar>
              <w:top w:w="15" w:type="dxa"/>
              <w:left w:w="75" w:type="dxa"/>
              <w:bottom w:w="15" w:type="dxa"/>
              <w:right w:w="75" w:type="dxa"/>
            </w:tcMar>
            <w:vAlign w:val="center"/>
            <w:hideMark/>
          </w:tcPr>
          <w:p w14:paraId="6178EA12" w14:textId="77777777" w:rsidR="004B5B06" w:rsidRPr="004B5B06" w:rsidRDefault="004B5B06" w:rsidP="004B5B06">
            <w:pPr>
              <w:rPr>
                <w:color w:val="000000"/>
                <w:sz w:val="22"/>
                <w:szCs w:val="22"/>
              </w:rPr>
            </w:pPr>
            <w:r w:rsidRPr="004B5B06">
              <w:rPr>
                <w:color w:val="000000"/>
                <w:sz w:val="22"/>
                <w:szCs w:val="22"/>
              </w:rPr>
              <w:t>Cut point 4: Somewhat support - Strongly support</w:t>
            </w:r>
          </w:p>
        </w:tc>
        <w:tc>
          <w:tcPr>
            <w:tcW w:w="0" w:type="auto"/>
            <w:tcMar>
              <w:top w:w="15" w:type="dxa"/>
              <w:left w:w="75" w:type="dxa"/>
              <w:bottom w:w="15" w:type="dxa"/>
              <w:right w:w="75" w:type="dxa"/>
            </w:tcMar>
            <w:vAlign w:val="center"/>
            <w:hideMark/>
          </w:tcPr>
          <w:p w14:paraId="76B8914C" w14:textId="77777777" w:rsidR="004B5B06" w:rsidRPr="004B5B06" w:rsidRDefault="004B5B06" w:rsidP="005715BC">
            <w:pPr>
              <w:jc w:val="center"/>
              <w:rPr>
                <w:color w:val="000000"/>
                <w:sz w:val="22"/>
                <w:szCs w:val="22"/>
              </w:rPr>
            </w:pPr>
            <w:r w:rsidRPr="004B5B06">
              <w:rPr>
                <w:color w:val="000000"/>
                <w:sz w:val="22"/>
                <w:szCs w:val="22"/>
              </w:rPr>
              <w:t>1.221</w:t>
            </w:r>
            <w:r w:rsidRPr="004B5B06">
              <w:rPr>
                <w:color w:val="000000"/>
                <w:sz w:val="22"/>
                <w:szCs w:val="22"/>
                <w:vertAlign w:val="superscript"/>
              </w:rPr>
              <w:t>*</w:t>
            </w:r>
          </w:p>
        </w:tc>
      </w:tr>
      <w:tr w:rsidR="004B5B06" w:rsidRPr="004B5B06" w14:paraId="53B0CC2B" w14:textId="77777777" w:rsidTr="000B6BAF">
        <w:trPr>
          <w:divId w:val="1060639621"/>
          <w:jc w:val="center"/>
        </w:trPr>
        <w:tc>
          <w:tcPr>
            <w:tcW w:w="0" w:type="auto"/>
            <w:tcBorders>
              <w:bottom w:val="single" w:sz="4" w:space="0" w:color="auto"/>
            </w:tcBorders>
            <w:tcMar>
              <w:top w:w="15" w:type="dxa"/>
              <w:left w:w="75" w:type="dxa"/>
              <w:bottom w:w="15" w:type="dxa"/>
              <w:right w:w="75" w:type="dxa"/>
            </w:tcMar>
            <w:vAlign w:val="center"/>
            <w:hideMark/>
          </w:tcPr>
          <w:p w14:paraId="39F315D8" w14:textId="77777777" w:rsidR="004B5B06" w:rsidRPr="004B5B06" w:rsidRDefault="004B5B06" w:rsidP="004B5B06">
            <w:pPr>
              <w:rPr>
                <w:color w:val="000000"/>
                <w:sz w:val="22"/>
                <w:szCs w:val="22"/>
              </w:rPr>
            </w:pPr>
            <w:r w:rsidRPr="004B5B06">
              <w:rPr>
                <w:color w:val="000000"/>
                <w:sz w:val="22"/>
                <w:szCs w:val="22"/>
              </w:rPr>
              <w:t> </w:t>
            </w:r>
          </w:p>
        </w:tc>
        <w:tc>
          <w:tcPr>
            <w:tcW w:w="0" w:type="auto"/>
            <w:tcBorders>
              <w:bottom w:val="single" w:sz="4" w:space="0" w:color="auto"/>
            </w:tcBorders>
            <w:tcMar>
              <w:top w:w="15" w:type="dxa"/>
              <w:left w:w="75" w:type="dxa"/>
              <w:bottom w:w="15" w:type="dxa"/>
              <w:right w:w="75" w:type="dxa"/>
            </w:tcMar>
            <w:vAlign w:val="center"/>
            <w:hideMark/>
          </w:tcPr>
          <w:p w14:paraId="3D99E346" w14:textId="77777777" w:rsidR="004B5B06" w:rsidRPr="004B5B06" w:rsidRDefault="004B5B06" w:rsidP="005715BC">
            <w:pPr>
              <w:jc w:val="center"/>
              <w:rPr>
                <w:color w:val="000000"/>
                <w:sz w:val="22"/>
                <w:szCs w:val="22"/>
              </w:rPr>
            </w:pPr>
            <w:r w:rsidRPr="004B5B06">
              <w:rPr>
                <w:color w:val="000000"/>
                <w:sz w:val="22"/>
                <w:szCs w:val="22"/>
              </w:rPr>
              <w:t>(0.123)</w:t>
            </w:r>
          </w:p>
        </w:tc>
      </w:tr>
      <w:tr w:rsidR="004B5B06" w:rsidRPr="004B5B06" w14:paraId="7C4D6544" w14:textId="77777777" w:rsidTr="000B6BAF">
        <w:trPr>
          <w:divId w:val="1060639621"/>
          <w:jc w:val="center"/>
        </w:trPr>
        <w:tc>
          <w:tcPr>
            <w:tcW w:w="0" w:type="auto"/>
            <w:tcBorders>
              <w:top w:val="single" w:sz="4" w:space="0" w:color="auto"/>
            </w:tcBorders>
            <w:tcMar>
              <w:top w:w="15" w:type="dxa"/>
              <w:left w:w="75" w:type="dxa"/>
              <w:bottom w:w="15" w:type="dxa"/>
              <w:right w:w="75" w:type="dxa"/>
            </w:tcMar>
            <w:vAlign w:val="center"/>
            <w:hideMark/>
          </w:tcPr>
          <w:p w14:paraId="4095825C" w14:textId="77777777" w:rsidR="004B5B06" w:rsidRPr="004B5B06" w:rsidRDefault="004B5B06" w:rsidP="004B5B06">
            <w:pPr>
              <w:rPr>
                <w:color w:val="000000"/>
                <w:sz w:val="22"/>
                <w:szCs w:val="22"/>
              </w:rPr>
            </w:pPr>
            <w:r w:rsidRPr="004B5B06">
              <w:rPr>
                <w:color w:val="000000"/>
                <w:sz w:val="22"/>
                <w:szCs w:val="22"/>
              </w:rPr>
              <w:t>AIC</w:t>
            </w:r>
          </w:p>
        </w:tc>
        <w:tc>
          <w:tcPr>
            <w:tcW w:w="0" w:type="auto"/>
            <w:tcBorders>
              <w:top w:val="single" w:sz="4" w:space="0" w:color="auto"/>
            </w:tcBorders>
            <w:tcMar>
              <w:top w:w="15" w:type="dxa"/>
              <w:left w:w="75" w:type="dxa"/>
              <w:bottom w:w="15" w:type="dxa"/>
              <w:right w:w="75" w:type="dxa"/>
            </w:tcMar>
            <w:vAlign w:val="center"/>
            <w:hideMark/>
          </w:tcPr>
          <w:p w14:paraId="42B6DD1C" w14:textId="77777777" w:rsidR="004B5B06" w:rsidRPr="004B5B06" w:rsidRDefault="004B5B06" w:rsidP="005715BC">
            <w:pPr>
              <w:jc w:val="center"/>
              <w:rPr>
                <w:color w:val="000000"/>
                <w:sz w:val="22"/>
                <w:szCs w:val="22"/>
              </w:rPr>
            </w:pPr>
            <w:r w:rsidRPr="004B5B06">
              <w:rPr>
                <w:color w:val="000000"/>
                <w:sz w:val="22"/>
                <w:szCs w:val="22"/>
              </w:rPr>
              <w:t>2496.978</w:t>
            </w:r>
          </w:p>
        </w:tc>
      </w:tr>
      <w:tr w:rsidR="004B5B06" w:rsidRPr="004B5B06" w14:paraId="2F461888" w14:textId="77777777" w:rsidTr="000B6BAF">
        <w:trPr>
          <w:divId w:val="1060639621"/>
          <w:jc w:val="center"/>
        </w:trPr>
        <w:tc>
          <w:tcPr>
            <w:tcW w:w="0" w:type="auto"/>
            <w:tcMar>
              <w:top w:w="15" w:type="dxa"/>
              <w:left w:w="75" w:type="dxa"/>
              <w:bottom w:w="15" w:type="dxa"/>
              <w:right w:w="75" w:type="dxa"/>
            </w:tcMar>
            <w:vAlign w:val="center"/>
            <w:hideMark/>
          </w:tcPr>
          <w:p w14:paraId="4032E9B3" w14:textId="77777777" w:rsidR="004B5B06" w:rsidRPr="004B5B06" w:rsidRDefault="004B5B06" w:rsidP="004B5B06">
            <w:pPr>
              <w:rPr>
                <w:color w:val="000000"/>
                <w:sz w:val="22"/>
                <w:szCs w:val="22"/>
              </w:rPr>
            </w:pPr>
            <w:r w:rsidRPr="004B5B06">
              <w:rPr>
                <w:color w:val="000000"/>
                <w:sz w:val="22"/>
                <w:szCs w:val="22"/>
              </w:rPr>
              <w:t>BIC</w:t>
            </w:r>
          </w:p>
        </w:tc>
        <w:tc>
          <w:tcPr>
            <w:tcW w:w="0" w:type="auto"/>
            <w:tcMar>
              <w:top w:w="15" w:type="dxa"/>
              <w:left w:w="75" w:type="dxa"/>
              <w:bottom w:w="15" w:type="dxa"/>
              <w:right w:w="75" w:type="dxa"/>
            </w:tcMar>
            <w:vAlign w:val="center"/>
            <w:hideMark/>
          </w:tcPr>
          <w:p w14:paraId="7C3C4593" w14:textId="77777777" w:rsidR="004B5B06" w:rsidRPr="004B5B06" w:rsidRDefault="004B5B06" w:rsidP="005715BC">
            <w:pPr>
              <w:jc w:val="center"/>
              <w:rPr>
                <w:color w:val="000000"/>
                <w:sz w:val="22"/>
                <w:szCs w:val="22"/>
              </w:rPr>
            </w:pPr>
            <w:r w:rsidRPr="004B5B06">
              <w:rPr>
                <w:color w:val="000000"/>
                <w:sz w:val="22"/>
                <w:szCs w:val="22"/>
              </w:rPr>
              <w:t>2525.241</w:t>
            </w:r>
          </w:p>
        </w:tc>
      </w:tr>
      <w:tr w:rsidR="004B5B06" w:rsidRPr="004B5B06" w14:paraId="0E397E6E" w14:textId="77777777" w:rsidTr="000B6BAF">
        <w:trPr>
          <w:divId w:val="1060639621"/>
          <w:jc w:val="center"/>
        </w:trPr>
        <w:tc>
          <w:tcPr>
            <w:tcW w:w="0" w:type="auto"/>
            <w:tcMar>
              <w:top w:w="15" w:type="dxa"/>
              <w:left w:w="75" w:type="dxa"/>
              <w:bottom w:w="15" w:type="dxa"/>
              <w:right w:w="75" w:type="dxa"/>
            </w:tcMar>
            <w:vAlign w:val="center"/>
            <w:hideMark/>
          </w:tcPr>
          <w:p w14:paraId="2F27E41C" w14:textId="77777777" w:rsidR="004B5B06" w:rsidRPr="004B5B06" w:rsidRDefault="004B5B06" w:rsidP="004B5B06">
            <w:pPr>
              <w:rPr>
                <w:color w:val="000000"/>
                <w:sz w:val="22"/>
                <w:szCs w:val="22"/>
              </w:rPr>
            </w:pPr>
            <w:r w:rsidRPr="004B5B06">
              <w:rPr>
                <w:color w:val="000000"/>
                <w:sz w:val="22"/>
                <w:szCs w:val="22"/>
              </w:rPr>
              <w:t>Log Likelihood</w:t>
            </w:r>
          </w:p>
        </w:tc>
        <w:tc>
          <w:tcPr>
            <w:tcW w:w="0" w:type="auto"/>
            <w:tcMar>
              <w:top w:w="15" w:type="dxa"/>
              <w:left w:w="75" w:type="dxa"/>
              <w:bottom w:w="15" w:type="dxa"/>
              <w:right w:w="75" w:type="dxa"/>
            </w:tcMar>
            <w:vAlign w:val="center"/>
            <w:hideMark/>
          </w:tcPr>
          <w:p w14:paraId="2866E3AF" w14:textId="77777777" w:rsidR="004B5B06" w:rsidRPr="004B5B06" w:rsidRDefault="004B5B06" w:rsidP="005715BC">
            <w:pPr>
              <w:jc w:val="center"/>
              <w:rPr>
                <w:color w:val="000000"/>
                <w:sz w:val="22"/>
                <w:szCs w:val="22"/>
              </w:rPr>
            </w:pPr>
            <w:r w:rsidRPr="004B5B06">
              <w:rPr>
                <w:color w:val="000000"/>
                <w:sz w:val="22"/>
                <w:szCs w:val="22"/>
              </w:rPr>
              <w:t>-1242.489</w:t>
            </w:r>
          </w:p>
        </w:tc>
      </w:tr>
      <w:tr w:rsidR="004B5B06" w:rsidRPr="004B5B06" w14:paraId="0F1B9F3B" w14:textId="77777777" w:rsidTr="000B6BAF">
        <w:trPr>
          <w:divId w:val="1060639621"/>
          <w:jc w:val="center"/>
        </w:trPr>
        <w:tc>
          <w:tcPr>
            <w:tcW w:w="0" w:type="auto"/>
            <w:tcMar>
              <w:top w:w="15" w:type="dxa"/>
              <w:left w:w="75" w:type="dxa"/>
              <w:bottom w:w="15" w:type="dxa"/>
              <w:right w:w="75" w:type="dxa"/>
            </w:tcMar>
            <w:vAlign w:val="center"/>
            <w:hideMark/>
          </w:tcPr>
          <w:p w14:paraId="4EB3EADF" w14:textId="77777777" w:rsidR="004B5B06" w:rsidRPr="004B5B06" w:rsidRDefault="004B5B06" w:rsidP="004B5B06">
            <w:pPr>
              <w:rPr>
                <w:color w:val="000000"/>
                <w:sz w:val="22"/>
                <w:szCs w:val="22"/>
              </w:rPr>
            </w:pPr>
            <w:r w:rsidRPr="004B5B06">
              <w:rPr>
                <w:color w:val="000000"/>
                <w:sz w:val="22"/>
                <w:szCs w:val="22"/>
              </w:rPr>
              <w:t>Deviance</w:t>
            </w:r>
          </w:p>
        </w:tc>
        <w:tc>
          <w:tcPr>
            <w:tcW w:w="0" w:type="auto"/>
            <w:tcMar>
              <w:top w:w="15" w:type="dxa"/>
              <w:left w:w="75" w:type="dxa"/>
              <w:bottom w:w="15" w:type="dxa"/>
              <w:right w:w="75" w:type="dxa"/>
            </w:tcMar>
            <w:vAlign w:val="center"/>
            <w:hideMark/>
          </w:tcPr>
          <w:p w14:paraId="67464D98" w14:textId="77777777" w:rsidR="004B5B06" w:rsidRPr="004B5B06" w:rsidRDefault="004B5B06" w:rsidP="005715BC">
            <w:pPr>
              <w:jc w:val="center"/>
              <w:rPr>
                <w:color w:val="000000"/>
                <w:sz w:val="22"/>
                <w:szCs w:val="22"/>
              </w:rPr>
            </w:pPr>
            <w:r w:rsidRPr="004B5B06">
              <w:rPr>
                <w:color w:val="000000"/>
                <w:sz w:val="22"/>
                <w:szCs w:val="22"/>
              </w:rPr>
              <w:t>2484.978</w:t>
            </w:r>
          </w:p>
        </w:tc>
      </w:tr>
      <w:tr w:rsidR="004B5B06" w:rsidRPr="004B5B06" w14:paraId="440193E2" w14:textId="77777777" w:rsidTr="000B6BAF">
        <w:trPr>
          <w:divId w:val="1060639621"/>
          <w:jc w:val="center"/>
        </w:trPr>
        <w:tc>
          <w:tcPr>
            <w:tcW w:w="0" w:type="auto"/>
            <w:tcMar>
              <w:top w:w="15" w:type="dxa"/>
              <w:left w:w="75" w:type="dxa"/>
              <w:bottom w:w="15" w:type="dxa"/>
              <w:right w:w="75" w:type="dxa"/>
            </w:tcMar>
            <w:vAlign w:val="center"/>
            <w:hideMark/>
          </w:tcPr>
          <w:p w14:paraId="31B85A33" w14:textId="77777777" w:rsidR="004B5B06" w:rsidRPr="004B5B06" w:rsidRDefault="004B5B06" w:rsidP="004B5B06">
            <w:pPr>
              <w:rPr>
                <w:color w:val="000000"/>
                <w:sz w:val="22"/>
                <w:szCs w:val="22"/>
              </w:rPr>
            </w:pPr>
            <w:r w:rsidRPr="004B5B06">
              <w:rPr>
                <w:color w:val="000000"/>
                <w:sz w:val="22"/>
                <w:szCs w:val="22"/>
              </w:rPr>
              <w:t>Num. obs.</w:t>
            </w:r>
          </w:p>
        </w:tc>
        <w:tc>
          <w:tcPr>
            <w:tcW w:w="0" w:type="auto"/>
            <w:tcMar>
              <w:top w:w="15" w:type="dxa"/>
              <w:left w:w="75" w:type="dxa"/>
              <w:bottom w:w="15" w:type="dxa"/>
              <w:right w:w="75" w:type="dxa"/>
            </w:tcMar>
            <w:vAlign w:val="center"/>
            <w:hideMark/>
          </w:tcPr>
          <w:p w14:paraId="0869201C" w14:textId="77777777" w:rsidR="004B5B06" w:rsidRPr="004B5B06" w:rsidRDefault="004B5B06" w:rsidP="005715BC">
            <w:pPr>
              <w:jc w:val="center"/>
              <w:rPr>
                <w:color w:val="000000"/>
                <w:sz w:val="22"/>
                <w:szCs w:val="22"/>
              </w:rPr>
            </w:pPr>
            <w:r w:rsidRPr="004B5B06">
              <w:rPr>
                <w:color w:val="000000"/>
                <w:sz w:val="22"/>
                <w:szCs w:val="22"/>
              </w:rPr>
              <w:t>821</w:t>
            </w:r>
          </w:p>
        </w:tc>
      </w:tr>
      <w:tr w:rsidR="004B5B06" w:rsidRPr="004B5B06" w14:paraId="27CEA170" w14:textId="77777777" w:rsidTr="000B6BAF">
        <w:trPr>
          <w:divId w:val="1060639621"/>
          <w:jc w:val="center"/>
        </w:trPr>
        <w:tc>
          <w:tcPr>
            <w:tcW w:w="0" w:type="auto"/>
            <w:gridSpan w:val="2"/>
            <w:vAlign w:val="center"/>
            <w:hideMark/>
          </w:tcPr>
          <w:p w14:paraId="0B932A68" w14:textId="77777777" w:rsidR="004B5B06" w:rsidRPr="004B5B06" w:rsidRDefault="004B5B06" w:rsidP="004B5B06">
            <w:pPr>
              <w:rPr>
                <w:color w:val="000000"/>
                <w:sz w:val="22"/>
                <w:szCs w:val="22"/>
              </w:rPr>
            </w:pPr>
            <w:r w:rsidRPr="004B5B06">
              <w:rPr>
                <w:color w:val="000000"/>
                <w:sz w:val="22"/>
                <w:szCs w:val="22"/>
                <w:vertAlign w:val="superscript"/>
              </w:rPr>
              <w:t>*</w:t>
            </w:r>
            <w:r w:rsidRPr="004B5B06">
              <w:rPr>
                <w:color w:val="000000"/>
                <w:sz w:val="22"/>
                <w:szCs w:val="22"/>
              </w:rPr>
              <w:t>p &lt; 0.05</w:t>
            </w:r>
          </w:p>
        </w:tc>
      </w:tr>
    </w:tbl>
    <w:p w14:paraId="3D140E5E" w14:textId="77777777" w:rsidR="004B5B06" w:rsidRDefault="004B5B06">
      <w:pPr>
        <w:divId w:val="1060639621"/>
      </w:pPr>
    </w:p>
    <w:p w14:paraId="64473312" w14:textId="2D8A1129" w:rsidR="00C23A17" w:rsidRPr="00BB3B11" w:rsidRDefault="00C23A17" w:rsidP="009026BE">
      <w:pPr>
        <w:spacing w:after="240" w:line="276" w:lineRule="auto"/>
        <w:jc w:val="center"/>
        <w:rPr>
          <w:color w:val="222222"/>
        </w:rPr>
      </w:pPr>
    </w:p>
    <w:p w14:paraId="64473313" w14:textId="5972C876" w:rsidR="00C23A17" w:rsidRPr="00BB3B11" w:rsidRDefault="00B97F85" w:rsidP="009026BE">
      <w:pPr>
        <w:spacing w:after="240" w:line="276" w:lineRule="auto"/>
        <w:jc w:val="center"/>
        <w:rPr>
          <w:color w:val="222222"/>
        </w:rPr>
      </w:pPr>
      <w:r w:rsidRPr="00BB3B11">
        <w:rPr>
          <w:b/>
          <w:color w:val="222222"/>
        </w:rPr>
        <w:t>Table A5</w:t>
      </w:r>
      <w:r w:rsidR="003113F8" w:rsidRPr="00BB3B11">
        <w:rPr>
          <w:b/>
          <w:color w:val="222222"/>
        </w:rPr>
        <w:t>.</w:t>
      </w:r>
      <w:r w:rsidR="003113F8" w:rsidRPr="00BB3B11">
        <w:rPr>
          <w:color w:val="222222"/>
        </w:rPr>
        <w:t xml:space="preserve"> Treatment Effects of Administrative Burden on Support for Hypothetical Low-Income Childcare Supplement (ordered logit model)</w:t>
      </w:r>
    </w:p>
    <w:p w14:paraId="64473314" w14:textId="77777777" w:rsidR="00C23A17" w:rsidRPr="00BB3B11" w:rsidRDefault="00C23A17" w:rsidP="009026BE">
      <w:pPr>
        <w:spacing w:after="240" w:line="276" w:lineRule="auto"/>
        <w:jc w:val="center"/>
        <w:rPr>
          <w:color w:val="222222"/>
        </w:rPr>
      </w:pPr>
    </w:p>
    <w:p w14:paraId="64473315" w14:textId="77777777" w:rsidR="00C23A17" w:rsidRPr="00BB3B11" w:rsidRDefault="003113F8" w:rsidP="009026BE">
      <w:pPr>
        <w:spacing w:after="240" w:line="276" w:lineRule="auto"/>
        <w:rPr>
          <w:color w:val="222222"/>
        </w:rPr>
      </w:pPr>
      <w:r w:rsidRPr="00BB3B11">
        <w:br w:type="page"/>
      </w:r>
    </w:p>
    <w:p w14:paraId="64473316" w14:textId="79809630" w:rsidR="00C23A17" w:rsidRPr="00BB3B11" w:rsidRDefault="00391D5D" w:rsidP="009026BE">
      <w:pPr>
        <w:spacing w:after="240" w:line="276" w:lineRule="auto"/>
        <w:rPr>
          <w:color w:val="222222"/>
          <w:u w:val="single"/>
        </w:rPr>
      </w:pPr>
      <w:r w:rsidRPr="00BB3B11">
        <w:rPr>
          <w:color w:val="222222"/>
          <w:u w:val="single"/>
        </w:rPr>
        <w:lastRenderedPageBreak/>
        <w:t xml:space="preserve">Appendix </w:t>
      </w:r>
      <w:r w:rsidR="00217274">
        <w:rPr>
          <w:color w:val="222222"/>
          <w:u w:val="single"/>
        </w:rPr>
        <w:t>5</w:t>
      </w:r>
      <w:r w:rsidR="003113F8" w:rsidRPr="00BB3B11">
        <w:rPr>
          <w:color w:val="222222"/>
          <w:u w:val="single"/>
        </w:rPr>
        <w:t xml:space="preserve">. Manipulation </w:t>
      </w:r>
      <w:r w:rsidR="00B9159B" w:rsidRPr="00BB3B11">
        <w:rPr>
          <w:color w:val="222222"/>
          <w:u w:val="single"/>
        </w:rPr>
        <w:t>C</w:t>
      </w:r>
      <w:r w:rsidR="003113F8" w:rsidRPr="00BB3B11">
        <w:rPr>
          <w:color w:val="222222"/>
          <w:u w:val="single"/>
        </w:rPr>
        <w:t>heck</w:t>
      </w:r>
    </w:p>
    <w:p w14:paraId="64473317" w14:textId="77777777" w:rsidR="00C23A17" w:rsidRPr="00BB3B11" w:rsidRDefault="003113F8" w:rsidP="009026BE">
      <w:pPr>
        <w:spacing w:after="240" w:line="276" w:lineRule="auto"/>
        <w:rPr>
          <w:color w:val="222222"/>
        </w:rPr>
      </w:pPr>
      <w:r w:rsidRPr="00BB3B11">
        <w:rPr>
          <w:color w:val="222222"/>
        </w:rPr>
        <w:t xml:space="preserve">After seeing each vignette, participants completed a manipulation check: "How many hours do you think it would take a typical low-income family to apply for this program?". Participants indicated their response using a sliding scale, incrementing by 1 unit, where Left = “1 hour or less” and Right = “20 hours or more”. </w:t>
      </w:r>
    </w:p>
    <w:p w14:paraId="64473318" w14:textId="48C10370" w:rsidR="00C23A17" w:rsidRPr="00BB3B11" w:rsidRDefault="003113F8" w:rsidP="009026BE">
      <w:pPr>
        <w:spacing w:after="240" w:line="276" w:lineRule="auto"/>
        <w:rPr>
          <w:color w:val="222222"/>
        </w:rPr>
      </w:pPr>
      <w:r w:rsidRPr="00BB3B11">
        <w:rPr>
          <w:color w:val="222222"/>
        </w:rPr>
        <w:t xml:space="preserve">In Table </w:t>
      </w:r>
      <w:r w:rsidR="00315040" w:rsidRPr="00BB3B11">
        <w:rPr>
          <w:color w:val="222222"/>
        </w:rPr>
        <w:t>A6</w:t>
      </w:r>
      <w:r w:rsidRPr="00BB3B11">
        <w:rPr>
          <w:color w:val="222222"/>
        </w:rPr>
        <w:t>, we present differences in this variable by treatment assignment. People in the control group estimated it would take about 7 hours to apply for the affordable childcare supplement (b = 6.55, SE = 0.34, P-value = &lt;0.0</w:t>
      </w:r>
      <w:r w:rsidR="00AA5395">
        <w:rPr>
          <w:color w:val="222222"/>
        </w:rPr>
        <w:t>5</w:t>
      </w:r>
      <w:r w:rsidRPr="00BB3B11">
        <w:rPr>
          <w:color w:val="222222"/>
        </w:rPr>
        <w:t>). We find strong evidence that the high-burden vignette shifted peoples’ perceptions of the number of hours it would take people to apply for the hypothetical childcare supplement. The magnitude is approximately 2 hours (b = 1.98, SE = 0.49, P-value = &lt;0.0</w:t>
      </w:r>
      <w:r w:rsidR="00AA5395">
        <w:rPr>
          <w:color w:val="222222"/>
        </w:rPr>
        <w:t>5</w:t>
      </w:r>
      <w:r w:rsidRPr="00BB3B11">
        <w:rPr>
          <w:color w:val="222222"/>
        </w:rPr>
        <w:t>). People who saw the low-burden vignette estimated it would take less time, about 15 minutes (b = -0.25, SE = 0.47), relative to people in control. However, this difference is not statistically significant (P-value = 0.59). In short, we conclude that our high-burden treatment effectively shifted people’s perceptions of hours needed to apply for this childcare supplement, and hence is an effective manipulation in the experimental design.</w:t>
      </w:r>
    </w:p>
    <w:tbl>
      <w:tblPr>
        <w:tblW w:w="0" w:type="auto"/>
        <w:jc w:val="center"/>
        <w:tblCellMar>
          <w:top w:w="15" w:type="dxa"/>
          <w:left w:w="15" w:type="dxa"/>
          <w:bottom w:w="15" w:type="dxa"/>
          <w:right w:w="15" w:type="dxa"/>
        </w:tblCellMar>
        <w:tblLook w:val="04A0" w:firstRow="1" w:lastRow="0" w:firstColumn="1" w:lastColumn="0" w:noHBand="0" w:noVBand="1"/>
      </w:tblPr>
      <w:tblGrid>
        <w:gridCol w:w="1275"/>
        <w:gridCol w:w="1415"/>
      </w:tblGrid>
      <w:tr w:rsidR="005E4BF3" w:rsidRPr="005E4BF3" w14:paraId="343972E9" w14:textId="77777777" w:rsidTr="005E4BF3">
        <w:trPr>
          <w:divId w:val="1362509541"/>
          <w:jc w:val="center"/>
        </w:trPr>
        <w:tc>
          <w:tcPr>
            <w:tcW w:w="0" w:type="auto"/>
            <w:tcMar>
              <w:top w:w="15" w:type="dxa"/>
              <w:left w:w="75" w:type="dxa"/>
              <w:bottom w:w="15" w:type="dxa"/>
              <w:right w:w="75" w:type="dxa"/>
            </w:tcMar>
            <w:vAlign w:val="center"/>
            <w:hideMark/>
          </w:tcPr>
          <w:p w14:paraId="296384AF" w14:textId="77777777" w:rsidR="005E4BF3" w:rsidRPr="005E4BF3" w:rsidRDefault="005E4BF3" w:rsidP="005E4BF3">
            <w:pPr>
              <w:spacing w:line="276" w:lineRule="auto"/>
              <w:rPr>
                <w:color w:val="000000"/>
                <w:sz w:val="22"/>
                <w:szCs w:val="22"/>
              </w:rPr>
            </w:pPr>
            <w:r w:rsidRPr="005E4BF3">
              <w:rPr>
                <w:color w:val="000000"/>
                <w:sz w:val="22"/>
                <w:szCs w:val="22"/>
              </w:rPr>
              <w:t>(Intercept)</w:t>
            </w:r>
          </w:p>
        </w:tc>
        <w:tc>
          <w:tcPr>
            <w:tcW w:w="0" w:type="auto"/>
            <w:tcMar>
              <w:top w:w="15" w:type="dxa"/>
              <w:left w:w="75" w:type="dxa"/>
              <w:bottom w:w="15" w:type="dxa"/>
              <w:right w:w="75" w:type="dxa"/>
            </w:tcMar>
            <w:vAlign w:val="center"/>
            <w:hideMark/>
          </w:tcPr>
          <w:p w14:paraId="69E5E971" w14:textId="77777777" w:rsidR="005E4BF3" w:rsidRPr="005E4BF3" w:rsidRDefault="005E4BF3" w:rsidP="005E4BF3">
            <w:pPr>
              <w:spacing w:line="276" w:lineRule="auto"/>
              <w:rPr>
                <w:color w:val="000000"/>
                <w:sz w:val="22"/>
                <w:szCs w:val="22"/>
              </w:rPr>
            </w:pPr>
            <w:r w:rsidRPr="005E4BF3">
              <w:rPr>
                <w:color w:val="000000"/>
                <w:sz w:val="22"/>
                <w:szCs w:val="22"/>
              </w:rPr>
              <w:t>6.547 (0.341)</w:t>
            </w:r>
            <w:r w:rsidRPr="005E4BF3">
              <w:rPr>
                <w:color w:val="000000"/>
                <w:sz w:val="22"/>
                <w:szCs w:val="22"/>
                <w:vertAlign w:val="superscript"/>
              </w:rPr>
              <w:t>*</w:t>
            </w:r>
          </w:p>
        </w:tc>
      </w:tr>
      <w:tr w:rsidR="005E4BF3" w:rsidRPr="005E4BF3" w14:paraId="590B7EA3" w14:textId="77777777" w:rsidTr="005E4BF3">
        <w:trPr>
          <w:divId w:val="1362509541"/>
          <w:jc w:val="center"/>
        </w:trPr>
        <w:tc>
          <w:tcPr>
            <w:tcW w:w="0" w:type="auto"/>
            <w:tcMar>
              <w:top w:w="15" w:type="dxa"/>
              <w:left w:w="75" w:type="dxa"/>
              <w:bottom w:w="15" w:type="dxa"/>
              <w:right w:w="75" w:type="dxa"/>
            </w:tcMar>
            <w:vAlign w:val="center"/>
            <w:hideMark/>
          </w:tcPr>
          <w:p w14:paraId="1AFA2CD6" w14:textId="77777777" w:rsidR="005E4BF3" w:rsidRPr="005E4BF3" w:rsidRDefault="005E4BF3" w:rsidP="005E4BF3">
            <w:pPr>
              <w:spacing w:line="276" w:lineRule="auto"/>
              <w:rPr>
                <w:color w:val="000000"/>
                <w:sz w:val="22"/>
                <w:szCs w:val="22"/>
              </w:rPr>
            </w:pPr>
            <w:r w:rsidRPr="005E4BF3">
              <w:rPr>
                <w:color w:val="000000"/>
                <w:sz w:val="22"/>
                <w:szCs w:val="22"/>
              </w:rPr>
              <w:t>High-burden</w:t>
            </w:r>
          </w:p>
        </w:tc>
        <w:tc>
          <w:tcPr>
            <w:tcW w:w="0" w:type="auto"/>
            <w:tcMar>
              <w:top w:w="15" w:type="dxa"/>
              <w:left w:w="75" w:type="dxa"/>
              <w:bottom w:w="15" w:type="dxa"/>
              <w:right w:w="75" w:type="dxa"/>
            </w:tcMar>
            <w:vAlign w:val="center"/>
            <w:hideMark/>
          </w:tcPr>
          <w:p w14:paraId="0A96DF91" w14:textId="77777777" w:rsidR="005E4BF3" w:rsidRPr="005E4BF3" w:rsidRDefault="005E4BF3" w:rsidP="005E4BF3">
            <w:pPr>
              <w:spacing w:line="276" w:lineRule="auto"/>
              <w:rPr>
                <w:color w:val="000000"/>
                <w:sz w:val="22"/>
                <w:szCs w:val="22"/>
              </w:rPr>
            </w:pPr>
            <w:r w:rsidRPr="005E4BF3">
              <w:rPr>
                <w:color w:val="000000"/>
                <w:sz w:val="22"/>
                <w:szCs w:val="22"/>
              </w:rPr>
              <w:t>1.975 (0.493)</w:t>
            </w:r>
            <w:r w:rsidRPr="005E4BF3">
              <w:rPr>
                <w:color w:val="000000"/>
                <w:sz w:val="22"/>
                <w:szCs w:val="22"/>
                <w:vertAlign w:val="superscript"/>
              </w:rPr>
              <w:t>*</w:t>
            </w:r>
          </w:p>
        </w:tc>
      </w:tr>
      <w:tr w:rsidR="005E4BF3" w:rsidRPr="005E4BF3" w14:paraId="6C9A4DDB" w14:textId="77777777" w:rsidTr="005E4BF3">
        <w:trPr>
          <w:divId w:val="1362509541"/>
          <w:jc w:val="center"/>
        </w:trPr>
        <w:tc>
          <w:tcPr>
            <w:tcW w:w="0" w:type="auto"/>
            <w:tcBorders>
              <w:bottom w:val="single" w:sz="4" w:space="0" w:color="auto"/>
            </w:tcBorders>
            <w:tcMar>
              <w:top w:w="15" w:type="dxa"/>
              <w:left w:w="75" w:type="dxa"/>
              <w:bottom w:w="15" w:type="dxa"/>
              <w:right w:w="75" w:type="dxa"/>
            </w:tcMar>
            <w:vAlign w:val="center"/>
            <w:hideMark/>
          </w:tcPr>
          <w:p w14:paraId="29061F90" w14:textId="77777777" w:rsidR="005E4BF3" w:rsidRPr="005E4BF3" w:rsidRDefault="005E4BF3" w:rsidP="005E4BF3">
            <w:pPr>
              <w:spacing w:line="276" w:lineRule="auto"/>
              <w:rPr>
                <w:color w:val="000000"/>
                <w:sz w:val="22"/>
                <w:szCs w:val="22"/>
              </w:rPr>
            </w:pPr>
            <w:r w:rsidRPr="005E4BF3">
              <w:rPr>
                <w:color w:val="000000"/>
                <w:sz w:val="22"/>
                <w:szCs w:val="22"/>
              </w:rPr>
              <w:t>Low-burden</w:t>
            </w:r>
          </w:p>
        </w:tc>
        <w:tc>
          <w:tcPr>
            <w:tcW w:w="0" w:type="auto"/>
            <w:tcBorders>
              <w:bottom w:val="single" w:sz="4" w:space="0" w:color="auto"/>
            </w:tcBorders>
            <w:tcMar>
              <w:top w:w="15" w:type="dxa"/>
              <w:left w:w="75" w:type="dxa"/>
              <w:bottom w:w="15" w:type="dxa"/>
              <w:right w:w="75" w:type="dxa"/>
            </w:tcMar>
            <w:vAlign w:val="center"/>
            <w:hideMark/>
          </w:tcPr>
          <w:p w14:paraId="6AF5A3D0" w14:textId="77777777" w:rsidR="005E4BF3" w:rsidRPr="005E4BF3" w:rsidRDefault="005E4BF3" w:rsidP="005E4BF3">
            <w:pPr>
              <w:spacing w:line="276" w:lineRule="auto"/>
              <w:rPr>
                <w:color w:val="000000"/>
                <w:sz w:val="22"/>
                <w:szCs w:val="22"/>
              </w:rPr>
            </w:pPr>
            <w:r w:rsidRPr="005E4BF3">
              <w:rPr>
                <w:color w:val="000000"/>
                <w:sz w:val="22"/>
                <w:szCs w:val="22"/>
              </w:rPr>
              <w:t>-0.247 (0.470)</w:t>
            </w:r>
          </w:p>
        </w:tc>
      </w:tr>
      <w:tr w:rsidR="005E4BF3" w:rsidRPr="005E4BF3" w14:paraId="11BDC0CE" w14:textId="77777777" w:rsidTr="005E4BF3">
        <w:trPr>
          <w:divId w:val="1362509541"/>
          <w:jc w:val="center"/>
        </w:trPr>
        <w:tc>
          <w:tcPr>
            <w:tcW w:w="0" w:type="auto"/>
            <w:tcBorders>
              <w:top w:val="single" w:sz="4" w:space="0" w:color="auto"/>
            </w:tcBorders>
            <w:tcMar>
              <w:top w:w="15" w:type="dxa"/>
              <w:left w:w="75" w:type="dxa"/>
              <w:bottom w:w="15" w:type="dxa"/>
              <w:right w:w="75" w:type="dxa"/>
            </w:tcMar>
            <w:vAlign w:val="center"/>
            <w:hideMark/>
          </w:tcPr>
          <w:p w14:paraId="76A9CEF4" w14:textId="77777777" w:rsidR="005E4BF3" w:rsidRPr="005E4BF3" w:rsidRDefault="005E4BF3" w:rsidP="005E4BF3">
            <w:pPr>
              <w:spacing w:line="276" w:lineRule="auto"/>
              <w:rPr>
                <w:color w:val="000000"/>
                <w:sz w:val="22"/>
                <w:szCs w:val="22"/>
              </w:rPr>
            </w:pPr>
            <w:r w:rsidRPr="005E4BF3">
              <w:rPr>
                <w:color w:val="000000"/>
                <w:sz w:val="22"/>
                <w:szCs w:val="22"/>
              </w:rPr>
              <w:t>R</w:t>
            </w:r>
            <w:r w:rsidRPr="005E4BF3">
              <w:rPr>
                <w:color w:val="000000"/>
                <w:sz w:val="22"/>
                <w:szCs w:val="22"/>
                <w:vertAlign w:val="superscript"/>
              </w:rPr>
              <w:t>2</w:t>
            </w:r>
          </w:p>
        </w:tc>
        <w:tc>
          <w:tcPr>
            <w:tcW w:w="0" w:type="auto"/>
            <w:tcBorders>
              <w:top w:val="single" w:sz="4" w:space="0" w:color="auto"/>
            </w:tcBorders>
            <w:tcMar>
              <w:top w:w="15" w:type="dxa"/>
              <w:left w:w="75" w:type="dxa"/>
              <w:bottom w:w="15" w:type="dxa"/>
              <w:right w:w="75" w:type="dxa"/>
            </w:tcMar>
            <w:vAlign w:val="center"/>
            <w:hideMark/>
          </w:tcPr>
          <w:p w14:paraId="6B756558" w14:textId="77777777" w:rsidR="005E4BF3" w:rsidRPr="005E4BF3" w:rsidRDefault="005E4BF3" w:rsidP="005E4BF3">
            <w:pPr>
              <w:spacing w:line="276" w:lineRule="auto"/>
              <w:rPr>
                <w:color w:val="000000"/>
                <w:sz w:val="22"/>
                <w:szCs w:val="22"/>
              </w:rPr>
            </w:pPr>
            <w:r w:rsidRPr="005E4BF3">
              <w:rPr>
                <w:color w:val="000000"/>
                <w:sz w:val="22"/>
                <w:szCs w:val="22"/>
              </w:rPr>
              <w:t>0.030</w:t>
            </w:r>
          </w:p>
        </w:tc>
      </w:tr>
      <w:tr w:rsidR="005E4BF3" w:rsidRPr="005E4BF3" w14:paraId="0B9013C2" w14:textId="77777777" w:rsidTr="005E4BF3">
        <w:trPr>
          <w:divId w:val="1362509541"/>
          <w:jc w:val="center"/>
        </w:trPr>
        <w:tc>
          <w:tcPr>
            <w:tcW w:w="0" w:type="auto"/>
            <w:tcMar>
              <w:top w:w="15" w:type="dxa"/>
              <w:left w:w="75" w:type="dxa"/>
              <w:bottom w:w="15" w:type="dxa"/>
              <w:right w:w="75" w:type="dxa"/>
            </w:tcMar>
            <w:vAlign w:val="center"/>
            <w:hideMark/>
          </w:tcPr>
          <w:p w14:paraId="379A5E9A" w14:textId="77777777" w:rsidR="005E4BF3" w:rsidRPr="005E4BF3" w:rsidRDefault="005E4BF3" w:rsidP="005E4BF3">
            <w:pPr>
              <w:spacing w:line="276" w:lineRule="auto"/>
              <w:rPr>
                <w:color w:val="000000"/>
                <w:sz w:val="22"/>
                <w:szCs w:val="22"/>
              </w:rPr>
            </w:pPr>
            <w:r w:rsidRPr="005E4BF3">
              <w:rPr>
                <w:color w:val="000000"/>
                <w:sz w:val="22"/>
                <w:szCs w:val="22"/>
              </w:rPr>
              <w:t>Num. obs.</w:t>
            </w:r>
          </w:p>
        </w:tc>
        <w:tc>
          <w:tcPr>
            <w:tcW w:w="0" w:type="auto"/>
            <w:tcMar>
              <w:top w:w="15" w:type="dxa"/>
              <w:left w:w="75" w:type="dxa"/>
              <w:bottom w:w="15" w:type="dxa"/>
              <w:right w:w="75" w:type="dxa"/>
            </w:tcMar>
            <w:vAlign w:val="center"/>
            <w:hideMark/>
          </w:tcPr>
          <w:p w14:paraId="382C0387" w14:textId="77777777" w:rsidR="005E4BF3" w:rsidRPr="005E4BF3" w:rsidRDefault="005E4BF3" w:rsidP="005E4BF3">
            <w:pPr>
              <w:spacing w:line="276" w:lineRule="auto"/>
              <w:rPr>
                <w:color w:val="000000"/>
                <w:sz w:val="22"/>
                <w:szCs w:val="22"/>
              </w:rPr>
            </w:pPr>
            <w:r w:rsidRPr="005E4BF3">
              <w:rPr>
                <w:color w:val="000000"/>
                <w:sz w:val="22"/>
                <w:szCs w:val="22"/>
              </w:rPr>
              <w:t>821</w:t>
            </w:r>
          </w:p>
        </w:tc>
      </w:tr>
      <w:tr w:rsidR="005E4BF3" w:rsidRPr="005E4BF3" w14:paraId="4D79AA86" w14:textId="77777777" w:rsidTr="005E4BF3">
        <w:trPr>
          <w:divId w:val="1362509541"/>
          <w:jc w:val="center"/>
        </w:trPr>
        <w:tc>
          <w:tcPr>
            <w:tcW w:w="0" w:type="auto"/>
            <w:gridSpan w:val="2"/>
            <w:vAlign w:val="center"/>
            <w:hideMark/>
          </w:tcPr>
          <w:p w14:paraId="3152B86B" w14:textId="77777777" w:rsidR="005E4BF3" w:rsidRPr="005E4BF3" w:rsidRDefault="005E4BF3" w:rsidP="005E4BF3">
            <w:pPr>
              <w:spacing w:line="276" w:lineRule="auto"/>
              <w:rPr>
                <w:color w:val="000000"/>
                <w:sz w:val="22"/>
                <w:szCs w:val="22"/>
              </w:rPr>
            </w:pPr>
            <w:r w:rsidRPr="005E4BF3">
              <w:rPr>
                <w:color w:val="000000"/>
                <w:sz w:val="22"/>
                <w:szCs w:val="22"/>
                <w:vertAlign w:val="superscript"/>
              </w:rPr>
              <w:t>*</w:t>
            </w:r>
            <w:r w:rsidRPr="005E4BF3">
              <w:rPr>
                <w:color w:val="000000"/>
                <w:sz w:val="22"/>
                <w:szCs w:val="22"/>
              </w:rPr>
              <w:t>p &lt; 0.05</w:t>
            </w:r>
          </w:p>
        </w:tc>
      </w:tr>
    </w:tbl>
    <w:p w14:paraId="4EE57A40" w14:textId="77777777" w:rsidR="005E4BF3" w:rsidRDefault="005E4BF3" w:rsidP="009026BE">
      <w:pPr>
        <w:spacing w:after="240" w:line="276" w:lineRule="auto"/>
        <w:jc w:val="center"/>
        <w:rPr>
          <w:b/>
          <w:color w:val="222222"/>
        </w:rPr>
      </w:pPr>
    </w:p>
    <w:p w14:paraId="6447331B" w14:textId="0A6E920C" w:rsidR="0026422B" w:rsidRPr="00BB3B11" w:rsidRDefault="00391D5D" w:rsidP="009026BE">
      <w:pPr>
        <w:spacing w:after="240" w:line="276" w:lineRule="auto"/>
        <w:jc w:val="center"/>
        <w:rPr>
          <w:color w:val="222222"/>
        </w:rPr>
      </w:pPr>
      <w:r w:rsidRPr="00BB3B11">
        <w:rPr>
          <w:b/>
          <w:color w:val="222222"/>
        </w:rPr>
        <w:t>Table A6</w:t>
      </w:r>
      <w:r w:rsidR="003113F8" w:rsidRPr="00BB3B11">
        <w:rPr>
          <w:b/>
          <w:color w:val="222222"/>
        </w:rPr>
        <w:t>.</w:t>
      </w:r>
      <w:r w:rsidR="003113F8" w:rsidRPr="00BB3B11">
        <w:rPr>
          <w:color w:val="222222"/>
        </w:rPr>
        <w:t xml:space="preserve"> Manipulation Check</w:t>
      </w:r>
    </w:p>
    <w:p w14:paraId="382DB882" w14:textId="77777777" w:rsidR="005E4BF3" w:rsidRDefault="005E4BF3">
      <w:pPr>
        <w:spacing w:line="276" w:lineRule="auto"/>
        <w:rPr>
          <w:color w:val="222222"/>
          <w:u w:val="single"/>
        </w:rPr>
      </w:pPr>
      <w:r>
        <w:rPr>
          <w:color w:val="222222"/>
          <w:u w:val="single"/>
        </w:rPr>
        <w:br w:type="page"/>
      </w:r>
    </w:p>
    <w:p w14:paraId="30F73B58" w14:textId="3F5B1868" w:rsidR="0026422B" w:rsidRPr="007038A5" w:rsidRDefault="0026422B" w:rsidP="009026BE">
      <w:pPr>
        <w:spacing w:line="276" w:lineRule="auto"/>
        <w:rPr>
          <w:color w:val="222222"/>
          <w:u w:val="single"/>
        </w:rPr>
      </w:pPr>
      <w:r w:rsidRPr="007038A5">
        <w:rPr>
          <w:color w:val="222222"/>
          <w:u w:val="single"/>
        </w:rPr>
        <w:t xml:space="preserve">Appendix </w:t>
      </w:r>
      <w:r w:rsidR="008A0AEC">
        <w:rPr>
          <w:color w:val="222222"/>
          <w:u w:val="single"/>
        </w:rPr>
        <w:t>6</w:t>
      </w:r>
      <w:r w:rsidRPr="007038A5">
        <w:rPr>
          <w:color w:val="222222"/>
          <w:u w:val="single"/>
        </w:rPr>
        <w:t xml:space="preserve">. Treatment Effect </w:t>
      </w:r>
      <w:r w:rsidR="00A546B8" w:rsidRPr="007038A5">
        <w:rPr>
          <w:color w:val="222222"/>
          <w:u w:val="single"/>
        </w:rPr>
        <w:t>Heterogeneity</w:t>
      </w:r>
    </w:p>
    <w:p w14:paraId="0CF8B6C9" w14:textId="77777777" w:rsidR="0026422B" w:rsidRPr="00BB3B11" w:rsidRDefault="0026422B" w:rsidP="009026BE">
      <w:pPr>
        <w:spacing w:after="240" w:line="276" w:lineRule="auto"/>
        <w:rPr>
          <w:color w:val="222222"/>
        </w:rPr>
      </w:pPr>
    </w:p>
    <w:p w14:paraId="7009DDDF" w14:textId="0D92EC52" w:rsidR="0026422B" w:rsidRPr="00BB3B11" w:rsidRDefault="0026422B" w:rsidP="009026BE">
      <w:pPr>
        <w:spacing w:after="240" w:line="276" w:lineRule="auto"/>
        <w:rPr>
          <w:color w:val="222222"/>
        </w:rPr>
      </w:pPr>
      <w:r w:rsidRPr="00BB3B11">
        <w:rPr>
          <w:color w:val="222222"/>
        </w:rPr>
        <w:t xml:space="preserve">Next, we explore the heterogeneity of treatment effect across </w:t>
      </w:r>
      <w:r w:rsidR="0038112C" w:rsidRPr="00BB3B11">
        <w:rPr>
          <w:color w:val="222222"/>
        </w:rPr>
        <w:t>two</w:t>
      </w:r>
      <w:r w:rsidRPr="00BB3B11">
        <w:rPr>
          <w:color w:val="222222"/>
        </w:rPr>
        <w:t xml:space="preserve"> variables</w:t>
      </w:r>
      <w:r w:rsidR="00B07B65" w:rsidRPr="00BB3B11">
        <w:rPr>
          <w:color w:val="222222"/>
        </w:rPr>
        <w:t xml:space="preserve"> that prior theory suggests may </w:t>
      </w:r>
      <w:r w:rsidR="00994E38" w:rsidRPr="00BB3B11">
        <w:rPr>
          <w:color w:val="222222"/>
        </w:rPr>
        <w:t>shape attitudes toward administrative burden in childcare: vote choice</w:t>
      </w:r>
      <w:r w:rsidR="00A7090E" w:rsidRPr="00BB3B11">
        <w:rPr>
          <w:color w:val="222222"/>
        </w:rPr>
        <w:t xml:space="preserve"> and</w:t>
      </w:r>
      <w:r w:rsidR="00994E38" w:rsidRPr="00BB3B11">
        <w:rPr>
          <w:color w:val="222222"/>
        </w:rPr>
        <w:t xml:space="preserve"> gender</w:t>
      </w:r>
      <w:r w:rsidRPr="00BB3B11">
        <w:rPr>
          <w:color w:val="222222"/>
        </w:rPr>
        <w:t xml:space="preserve">. </w:t>
      </w:r>
    </w:p>
    <w:p w14:paraId="3E401A9E" w14:textId="64A43F7D" w:rsidR="0026422B" w:rsidRPr="00BB3B11" w:rsidRDefault="0026422B" w:rsidP="009026BE">
      <w:pPr>
        <w:spacing w:after="240" w:line="276" w:lineRule="auto"/>
        <w:rPr>
          <w:i/>
          <w:iCs/>
          <w:color w:val="222222"/>
        </w:rPr>
      </w:pPr>
      <w:r w:rsidRPr="00BB3B11">
        <w:rPr>
          <w:i/>
          <w:iCs/>
          <w:color w:val="222222"/>
        </w:rPr>
        <w:t xml:space="preserve">Heterogeneity by </w:t>
      </w:r>
      <w:r w:rsidR="00084F3F" w:rsidRPr="00BB3B11">
        <w:rPr>
          <w:i/>
          <w:iCs/>
          <w:color w:val="222222"/>
        </w:rPr>
        <w:t>Vote Choice</w:t>
      </w:r>
    </w:p>
    <w:p w14:paraId="13EAD55B" w14:textId="691C3806" w:rsidR="0021570E" w:rsidRPr="00BB3B11" w:rsidRDefault="00A37DB2" w:rsidP="009026BE">
      <w:pPr>
        <w:spacing w:after="240" w:line="276" w:lineRule="auto"/>
        <w:rPr>
          <w:color w:val="222222"/>
        </w:rPr>
      </w:pPr>
      <w:r w:rsidRPr="00BB3B11">
        <w:rPr>
          <w:color w:val="222222"/>
        </w:rPr>
        <w:t>First, w</w:t>
      </w:r>
      <w:r w:rsidR="008D123A" w:rsidRPr="00BB3B11">
        <w:rPr>
          <w:color w:val="222222"/>
        </w:rPr>
        <w:t>e</w:t>
      </w:r>
      <w:r w:rsidR="00EE121A" w:rsidRPr="00BB3B11">
        <w:rPr>
          <w:color w:val="222222"/>
        </w:rPr>
        <w:t xml:space="preserve"> consider the potential for heterogenous treatment effects across partisan affiliation, as measured by prior voting behaviour. As </w:t>
      </w:r>
      <w:r w:rsidR="00E80603" w:rsidRPr="00BB3B11">
        <w:rPr>
          <w:color w:val="222222"/>
        </w:rPr>
        <w:t>stated</w:t>
      </w:r>
      <w:r w:rsidR="00EE121A" w:rsidRPr="00BB3B11">
        <w:rPr>
          <w:color w:val="222222"/>
        </w:rPr>
        <w:t xml:space="preserve"> in our pre-registration plan, we focus on the difference between voters who identify as Liberals or Conservatives, though we consider differences </w:t>
      </w:r>
      <w:r w:rsidR="00430098" w:rsidRPr="00BB3B11">
        <w:rPr>
          <w:color w:val="222222"/>
        </w:rPr>
        <w:t>across other parties</w:t>
      </w:r>
      <w:r w:rsidR="00157814" w:rsidRPr="00BB3B11">
        <w:rPr>
          <w:color w:val="222222"/>
        </w:rPr>
        <w:t xml:space="preserve"> too</w:t>
      </w:r>
      <w:r w:rsidR="00430098" w:rsidRPr="00BB3B11">
        <w:rPr>
          <w:color w:val="222222"/>
        </w:rPr>
        <w:t xml:space="preserve"> </w:t>
      </w:r>
      <w:r w:rsidR="00EE121A" w:rsidRPr="00BB3B11">
        <w:rPr>
          <w:color w:val="222222"/>
        </w:rPr>
        <w:t>(e.g.</w:t>
      </w:r>
      <w:r w:rsidR="002B0C52">
        <w:rPr>
          <w:color w:val="222222"/>
        </w:rPr>
        <w:t>,</w:t>
      </w:r>
      <w:r w:rsidR="00EE121A" w:rsidRPr="00BB3B11">
        <w:rPr>
          <w:color w:val="222222"/>
        </w:rPr>
        <w:t xml:space="preserve"> the NDP, Bloc). </w:t>
      </w:r>
      <w:r w:rsidRPr="00BB3B11">
        <w:rPr>
          <w:color w:val="222222"/>
        </w:rPr>
        <w:t xml:space="preserve">Table </w:t>
      </w:r>
      <w:r w:rsidR="002D59DB" w:rsidRPr="00BB3B11">
        <w:rPr>
          <w:color w:val="222222"/>
        </w:rPr>
        <w:t>A7</w:t>
      </w:r>
      <w:r w:rsidR="0021570E" w:rsidRPr="00BB3B11">
        <w:rPr>
          <w:color w:val="222222"/>
        </w:rPr>
        <w:t xml:space="preserve"> presents regression results for our main empirical model with interaction terms for treatment </w:t>
      </w:r>
      <w:r w:rsidR="0021570E" w:rsidRPr="00BB3B11">
        <w:rPr>
          <w:rFonts w:ascii="Symbol" w:eastAsia="Symbol" w:hAnsi="Symbol" w:cs="Symbol"/>
          <w:color w:val="222222"/>
        </w:rPr>
        <w:t>´</w:t>
      </w:r>
      <w:r w:rsidR="0021570E" w:rsidRPr="00BB3B11">
        <w:rPr>
          <w:color w:val="222222"/>
        </w:rPr>
        <w:t xml:space="preserve"> vote choice in the 2021 federal election. Column 1 shows the results for support. Column 2 shows the results for willingness-to-pay (WTP). The results show no evidence of treatment effect heterogeneity – that is, we find no evidence that people’s responsiveness to treatment condition (high vs. low burden vs. control) varies across partisanship.</w:t>
      </w:r>
      <w:r w:rsidR="004142C0">
        <w:rPr>
          <w:color w:val="222222"/>
        </w:rPr>
        <w:t xml:space="preserve"> We also find that our treatment effects are no longer statistically significant when we include these interaction terms.</w:t>
      </w:r>
    </w:p>
    <w:tbl>
      <w:tblPr>
        <w:tblW w:w="0" w:type="auto"/>
        <w:jc w:val="center"/>
        <w:tblCellMar>
          <w:top w:w="15" w:type="dxa"/>
          <w:left w:w="15" w:type="dxa"/>
          <w:bottom w:w="15" w:type="dxa"/>
          <w:right w:w="15" w:type="dxa"/>
        </w:tblCellMar>
        <w:tblLook w:val="04A0" w:firstRow="1" w:lastRow="0" w:firstColumn="1" w:lastColumn="0" w:noHBand="0" w:noVBand="1"/>
      </w:tblPr>
      <w:tblGrid>
        <w:gridCol w:w="3116"/>
        <w:gridCol w:w="1597"/>
        <w:gridCol w:w="1770"/>
      </w:tblGrid>
      <w:tr w:rsidR="0082264E" w14:paraId="4E18AEA1" w14:textId="77777777" w:rsidTr="0082264E">
        <w:trPr>
          <w:divId w:val="386999660"/>
          <w:tblHeader/>
          <w:jc w:val="center"/>
        </w:trPr>
        <w:tc>
          <w:tcPr>
            <w:tcW w:w="0" w:type="auto"/>
            <w:tcMar>
              <w:top w:w="15" w:type="dxa"/>
              <w:left w:w="75" w:type="dxa"/>
              <w:bottom w:w="15" w:type="dxa"/>
              <w:right w:w="75" w:type="dxa"/>
            </w:tcMar>
            <w:vAlign w:val="center"/>
            <w:hideMark/>
          </w:tcPr>
          <w:p w14:paraId="2E8AA15C" w14:textId="77777777" w:rsidR="0082264E" w:rsidRDefault="0082264E" w:rsidP="0082264E">
            <w:pPr>
              <w:jc w:val="center"/>
              <w:rPr>
                <w:b/>
                <w:bCs/>
                <w:color w:val="000000"/>
              </w:rPr>
            </w:pPr>
            <w:r>
              <w:rPr>
                <w:b/>
                <w:bCs/>
                <w:color w:val="000000"/>
              </w:rPr>
              <w:t> </w:t>
            </w:r>
          </w:p>
        </w:tc>
        <w:tc>
          <w:tcPr>
            <w:tcW w:w="0" w:type="auto"/>
            <w:tcMar>
              <w:top w:w="15" w:type="dxa"/>
              <w:left w:w="75" w:type="dxa"/>
              <w:bottom w:w="15" w:type="dxa"/>
              <w:right w:w="75" w:type="dxa"/>
            </w:tcMar>
            <w:vAlign w:val="center"/>
            <w:hideMark/>
          </w:tcPr>
          <w:p w14:paraId="175D13D3" w14:textId="77777777" w:rsidR="0082264E" w:rsidRDefault="0082264E" w:rsidP="0082264E">
            <w:pPr>
              <w:jc w:val="center"/>
              <w:rPr>
                <w:b/>
                <w:bCs/>
                <w:color w:val="000000"/>
              </w:rPr>
            </w:pPr>
            <w:r>
              <w:rPr>
                <w:b/>
                <w:bCs/>
                <w:color w:val="000000"/>
              </w:rPr>
              <w:t>DV1: Support</w:t>
            </w:r>
          </w:p>
        </w:tc>
        <w:tc>
          <w:tcPr>
            <w:tcW w:w="0" w:type="auto"/>
            <w:tcMar>
              <w:top w:w="15" w:type="dxa"/>
              <w:left w:w="75" w:type="dxa"/>
              <w:bottom w:w="15" w:type="dxa"/>
              <w:right w:w="75" w:type="dxa"/>
            </w:tcMar>
            <w:vAlign w:val="center"/>
            <w:hideMark/>
          </w:tcPr>
          <w:p w14:paraId="68CE517A" w14:textId="77777777" w:rsidR="0082264E" w:rsidRDefault="0082264E" w:rsidP="0082264E">
            <w:pPr>
              <w:jc w:val="center"/>
              <w:rPr>
                <w:b/>
                <w:bCs/>
                <w:color w:val="000000"/>
              </w:rPr>
            </w:pPr>
            <w:r>
              <w:rPr>
                <w:b/>
                <w:bCs/>
                <w:color w:val="000000"/>
              </w:rPr>
              <w:t>DV2: WTP</w:t>
            </w:r>
          </w:p>
        </w:tc>
      </w:tr>
      <w:tr w:rsidR="0082264E" w14:paraId="757C0525" w14:textId="77777777" w:rsidTr="0082264E">
        <w:trPr>
          <w:divId w:val="386999660"/>
          <w:jc w:val="center"/>
        </w:trPr>
        <w:tc>
          <w:tcPr>
            <w:tcW w:w="0" w:type="auto"/>
            <w:tcMar>
              <w:top w:w="15" w:type="dxa"/>
              <w:left w:w="75" w:type="dxa"/>
              <w:bottom w:w="15" w:type="dxa"/>
              <w:right w:w="75" w:type="dxa"/>
            </w:tcMar>
            <w:vAlign w:val="center"/>
            <w:hideMark/>
          </w:tcPr>
          <w:p w14:paraId="23F03340" w14:textId="77777777" w:rsidR="0082264E" w:rsidRDefault="0082264E" w:rsidP="0082264E">
            <w:pPr>
              <w:rPr>
                <w:color w:val="000000"/>
              </w:rPr>
            </w:pPr>
            <w:r>
              <w:rPr>
                <w:color w:val="000000"/>
              </w:rPr>
              <w:t>(Intercept)</w:t>
            </w:r>
          </w:p>
        </w:tc>
        <w:tc>
          <w:tcPr>
            <w:tcW w:w="0" w:type="auto"/>
            <w:tcMar>
              <w:top w:w="15" w:type="dxa"/>
              <w:left w:w="75" w:type="dxa"/>
              <w:bottom w:w="15" w:type="dxa"/>
              <w:right w:w="75" w:type="dxa"/>
            </w:tcMar>
            <w:vAlign w:val="center"/>
            <w:hideMark/>
          </w:tcPr>
          <w:p w14:paraId="50EAF325" w14:textId="77777777" w:rsidR="0082264E" w:rsidRDefault="0082264E" w:rsidP="0082264E">
            <w:pPr>
              <w:jc w:val="center"/>
              <w:rPr>
                <w:color w:val="000000"/>
              </w:rPr>
            </w:pPr>
            <w:r>
              <w:rPr>
                <w:color w:val="000000"/>
              </w:rPr>
              <w:t>3.333 (0.300)</w:t>
            </w:r>
            <w:r>
              <w:rPr>
                <w:color w:val="000000"/>
                <w:vertAlign w:val="superscript"/>
              </w:rPr>
              <w:t>*</w:t>
            </w:r>
          </w:p>
        </w:tc>
        <w:tc>
          <w:tcPr>
            <w:tcW w:w="0" w:type="auto"/>
            <w:tcMar>
              <w:top w:w="15" w:type="dxa"/>
              <w:left w:w="75" w:type="dxa"/>
              <w:bottom w:w="15" w:type="dxa"/>
              <w:right w:w="75" w:type="dxa"/>
            </w:tcMar>
            <w:vAlign w:val="center"/>
            <w:hideMark/>
          </w:tcPr>
          <w:p w14:paraId="607EA490" w14:textId="77777777" w:rsidR="0082264E" w:rsidRDefault="0082264E" w:rsidP="0082264E">
            <w:pPr>
              <w:jc w:val="center"/>
              <w:rPr>
                <w:color w:val="000000"/>
              </w:rPr>
            </w:pPr>
            <w:r>
              <w:rPr>
                <w:color w:val="000000"/>
              </w:rPr>
              <w:t>19.583 (8.394)</w:t>
            </w:r>
            <w:r>
              <w:rPr>
                <w:color w:val="000000"/>
                <w:vertAlign w:val="superscript"/>
              </w:rPr>
              <w:t>*</w:t>
            </w:r>
          </w:p>
        </w:tc>
      </w:tr>
      <w:tr w:rsidR="0082264E" w14:paraId="78F1684B" w14:textId="77777777" w:rsidTr="0082264E">
        <w:trPr>
          <w:divId w:val="386999660"/>
          <w:jc w:val="center"/>
        </w:trPr>
        <w:tc>
          <w:tcPr>
            <w:tcW w:w="0" w:type="auto"/>
            <w:tcMar>
              <w:top w:w="15" w:type="dxa"/>
              <w:left w:w="75" w:type="dxa"/>
              <w:bottom w:w="15" w:type="dxa"/>
              <w:right w:w="75" w:type="dxa"/>
            </w:tcMar>
            <w:vAlign w:val="center"/>
            <w:hideMark/>
          </w:tcPr>
          <w:p w14:paraId="31DE5EAB" w14:textId="77777777" w:rsidR="0082264E" w:rsidRDefault="0082264E" w:rsidP="0082264E">
            <w:pPr>
              <w:rPr>
                <w:color w:val="000000"/>
              </w:rPr>
            </w:pPr>
            <w:r>
              <w:rPr>
                <w:color w:val="000000"/>
              </w:rPr>
              <w:t>High-burden</w:t>
            </w:r>
          </w:p>
        </w:tc>
        <w:tc>
          <w:tcPr>
            <w:tcW w:w="0" w:type="auto"/>
            <w:tcMar>
              <w:top w:w="15" w:type="dxa"/>
              <w:left w:w="75" w:type="dxa"/>
              <w:bottom w:w="15" w:type="dxa"/>
              <w:right w:w="75" w:type="dxa"/>
            </w:tcMar>
            <w:vAlign w:val="center"/>
            <w:hideMark/>
          </w:tcPr>
          <w:p w14:paraId="3AE2941F" w14:textId="77777777" w:rsidR="0082264E" w:rsidRDefault="0082264E" w:rsidP="0082264E">
            <w:pPr>
              <w:jc w:val="center"/>
              <w:rPr>
                <w:color w:val="000000"/>
              </w:rPr>
            </w:pPr>
            <w:r>
              <w:rPr>
                <w:color w:val="000000"/>
              </w:rPr>
              <w:t>-0.216 (0.391)</w:t>
            </w:r>
          </w:p>
        </w:tc>
        <w:tc>
          <w:tcPr>
            <w:tcW w:w="0" w:type="auto"/>
            <w:tcMar>
              <w:top w:w="15" w:type="dxa"/>
              <w:left w:w="75" w:type="dxa"/>
              <w:bottom w:w="15" w:type="dxa"/>
              <w:right w:w="75" w:type="dxa"/>
            </w:tcMar>
            <w:vAlign w:val="center"/>
            <w:hideMark/>
          </w:tcPr>
          <w:p w14:paraId="2159467A" w14:textId="77777777" w:rsidR="0082264E" w:rsidRDefault="0082264E" w:rsidP="0082264E">
            <w:pPr>
              <w:jc w:val="center"/>
              <w:rPr>
                <w:color w:val="000000"/>
              </w:rPr>
            </w:pPr>
            <w:r>
              <w:rPr>
                <w:color w:val="000000"/>
              </w:rPr>
              <w:t>9.123 (13.647)</w:t>
            </w:r>
          </w:p>
        </w:tc>
      </w:tr>
      <w:tr w:rsidR="0082264E" w14:paraId="39EBEEDE" w14:textId="77777777" w:rsidTr="0082264E">
        <w:trPr>
          <w:divId w:val="386999660"/>
          <w:jc w:val="center"/>
        </w:trPr>
        <w:tc>
          <w:tcPr>
            <w:tcW w:w="0" w:type="auto"/>
            <w:tcMar>
              <w:top w:w="15" w:type="dxa"/>
              <w:left w:w="75" w:type="dxa"/>
              <w:bottom w:w="15" w:type="dxa"/>
              <w:right w:w="75" w:type="dxa"/>
            </w:tcMar>
            <w:vAlign w:val="center"/>
            <w:hideMark/>
          </w:tcPr>
          <w:p w14:paraId="603B0B5E" w14:textId="77777777" w:rsidR="0082264E" w:rsidRDefault="0082264E" w:rsidP="0082264E">
            <w:pPr>
              <w:rPr>
                <w:color w:val="000000"/>
              </w:rPr>
            </w:pPr>
            <w:r>
              <w:rPr>
                <w:color w:val="000000"/>
              </w:rPr>
              <w:t>Low-burden</w:t>
            </w:r>
          </w:p>
        </w:tc>
        <w:tc>
          <w:tcPr>
            <w:tcW w:w="0" w:type="auto"/>
            <w:tcMar>
              <w:top w:w="15" w:type="dxa"/>
              <w:left w:w="75" w:type="dxa"/>
              <w:bottom w:w="15" w:type="dxa"/>
              <w:right w:w="75" w:type="dxa"/>
            </w:tcMar>
            <w:vAlign w:val="center"/>
            <w:hideMark/>
          </w:tcPr>
          <w:p w14:paraId="542FF43B" w14:textId="77777777" w:rsidR="0082264E" w:rsidRDefault="0082264E" w:rsidP="0082264E">
            <w:pPr>
              <w:jc w:val="center"/>
              <w:rPr>
                <w:color w:val="000000"/>
              </w:rPr>
            </w:pPr>
            <w:r>
              <w:rPr>
                <w:color w:val="000000"/>
              </w:rPr>
              <w:t>-0.064 (0.358)</w:t>
            </w:r>
          </w:p>
        </w:tc>
        <w:tc>
          <w:tcPr>
            <w:tcW w:w="0" w:type="auto"/>
            <w:tcMar>
              <w:top w:w="15" w:type="dxa"/>
              <w:left w:w="75" w:type="dxa"/>
              <w:bottom w:w="15" w:type="dxa"/>
              <w:right w:w="75" w:type="dxa"/>
            </w:tcMar>
            <w:vAlign w:val="center"/>
            <w:hideMark/>
          </w:tcPr>
          <w:p w14:paraId="4EB96887" w14:textId="77777777" w:rsidR="0082264E" w:rsidRDefault="0082264E" w:rsidP="0082264E">
            <w:pPr>
              <w:jc w:val="center"/>
              <w:rPr>
                <w:color w:val="000000"/>
              </w:rPr>
            </w:pPr>
            <w:r>
              <w:rPr>
                <w:color w:val="000000"/>
              </w:rPr>
              <w:t>-5.353 (10.491)</w:t>
            </w:r>
          </w:p>
        </w:tc>
      </w:tr>
      <w:tr w:rsidR="0082264E" w14:paraId="43CC79C4" w14:textId="77777777" w:rsidTr="0082264E">
        <w:trPr>
          <w:divId w:val="386999660"/>
          <w:jc w:val="center"/>
        </w:trPr>
        <w:tc>
          <w:tcPr>
            <w:tcW w:w="0" w:type="auto"/>
            <w:tcMar>
              <w:top w:w="15" w:type="dxa"/>
              <w:left w:w="75" w:type="dxa"/>
              <w:bottom w:w="15" w:type="dxa"/>
              <w:right w:w="75" w:type="dxa"/>
            </w:tcMar>
            <w:vAlign w:val="center"/>
            <w:hideMark/>
          </w:tcPr>
          <w:p w14:paraId="2B377CBD" w14:textId="77777777" w:rsidR="0082264E" w:rsidRDefault="0082264E" w:rsidP="0082264E">
            <w:pPr>
              <w:rPr>
                <w:color w:val="000000"/>
              </w:rPr>
            </w:pPr>
            <w:r>
              <w:rPr>
                <w:color w:val="000000"/>
              </w:rPr>
              <w:t>Conservative (relative to Bloc)</w:t>
            </w:r>
          </w:p>
        </w:tc>
        <w:tc>
          <w:tcPr>
            <w:tcW w:w="0" w:type="auto"/>
            <w:tcMar>
              <w:top w:w="15" w:type="dxa"/>
              <w:left w:w="75" w:type="dxa"/>
              <w:bottom w:w="15" w:type="dxa"/>
              <w:right w:w="75" w:type="dxa"/>
            </w:tcMar>
            <w:vAlign w:val="center"/>
            <w:hideMark/>
          </w:tcPr>
          <w:p w14:paraId="0AB91A15" w14:textId="77777777" w:rsidR="0082264E" w:rsidRDefault="0082264E" w:rsidP="0082264E">
            <w:pPr>
              <w:jc w:val="center"/>
              <w:rPr>
                <w:color w:val="000000"/>
              </w:rPr>
            </w:pPr>
            <w:r>
              <w:rPr>
                <w:color w:val="000000"/>
              </w:rPr>
              <w:t>-0.316 (0.343)</w:t>
            </w:r>
          </w:p>
        </w:tc>
        <w:tc>
          <w:tcPr>
            <w:tcW w:w="0" w:type="auto"/>
            <w:tcMar>
              <w:top w:w="15" w:type="dxa"/>
              <w:left w:w="75" w:type="dxa"/>
              <w:bottom w:w="15" w:type="dxa"/>
              <w:right w:w="75" w:type="dxa"/>
            </w:tcMar>
            <w:vAlign w:val="center"/>
            <w:hideMark/>
          </w:tcPr>
          <w:p w14:paraId="7A2A4CAD" w14:textId="77777777" w:rsidR="0082264E" w:rsidRDefault="0082264E" w:rsidP="0082264E">
            <w:pPr>
              <w:jc w:val="center"/>
              <w:rPr>
                <w:color w:val="000000"/>
              </w:rPr>
            </w:pPr>
            <w:r>
              <w:rPr>
                <w:color w:val="000000"/>
              </w:rPr>
              <w:t>-6.431 (9.465)</w:t>
            </w:r>
          </w:p>
        </w:tc>
      </w:tr>
      <w:tr w:rsidR="0082264E" w14:paraId="60B51E3D" w14:textId="77777777" w:rsidTr="0082264E">
        <w:trPr>
          <w:divId w:val="386999660"/>
          <w:jc w:val="center"/>
        </w:trPr>
        <w:tc>
          <w:tcPr>
            <w:tcW w:w="0" w:type="auto"/>
            <w:tcMar>
              <w:top w:w="15" w:type="dxa"/>
              <w:left w:w="75" w:type="dxa"/>
              <w:bottom w:w="15" w:type="dxa"/>
              <w:right w:w="75" w:type="dxa"/>
            </w:tcMar>
            <w:vAlign w:val="center"/>
            <w:hideMark/>
          </w:tcPr>
          <w:p w14:paraId="166823DB" w14:textId="77777777" w:rsidR="0082264E" w:rsidRDefault="0082264E" w:rsidP="0082264E">
            <w:pPr>
              <w:rPr>
                <w:color w:val="000000"/>
              </w:rPr>
            </w:pPr>
            <w:r>
              <w:rPr>
                <w:color w:val="000000"/>
              </w:rPr>
              <w:t>Non-voter (relative to Bloc)</w:t>
            </w:r>
          </w:p>
        </w:tc>
        <w:tc>
          <w:tcPr>
            <w:tcW w:w="0" w:type="auto"/>
            <w:tcMar>
              <w:top w:w="15" w:type="dxa"/>
              <w:left w:w="75" w:type="dxa"/>
              <w:bottom w:w="15" w:type="dxa"/>
              <w:right w:w="75" w:type="dxa"/>
            </w:tcMar>
            <w:vAlign w:val="center"/>
            <w:hideMark/>
          </w:tcPr>
          <w:p w14:paraId="34343F42" w14:textId="77777777" w:rsidR="0082264E" w:rsidRDefault="0082264E" w:rsidP="0082264E">
            <w:pPr>
              <w:jc w:val="center"/>
              <w:rPr>
                <w:color w:val="000000"/>
              </w:rPr>
            </w:pPr>
            <w:r>
              <w:rPr>
                <w:color w:val="000000"/>
              </w:rPr>
              <w:t>0.341 (0.334)</w:t>
            </w:r>
          </w:p>
        </w:tc>
        <w:tc>
          <w:tcPr>
            <w:tcW w:w="0" w:type="auto"/>
            <w:tcMar>
              <w:top w:w="15" w:type="dxa"/>
              <w:left w:w="75" w:type="dxa"/>
              <w:bottom w:w="15" w:type="dxa"/>
              <w:right w:w="75" w:type="dxa"/>
            </w:tcMar>
            <w:vAlign w:val="center"/>
            <w:hideMark/>
          </w:tcPr>
          <w:p w14:paraId="536B9161" w14:textId="77777777" w:rsidR="0082264E" w:rsidRDefault="0082264E" w:rsidP="0082264E">
            <w:pPr>
              <w:jc w:val="center"/>
              <w:rPr>
                <w:color w:val="000000"/>
              </w:rPr>
            </w:pPr>
            <w:r>
              <w:rPr>
                <w:color w:val="000000"/>
              </w:rPr>
              <w:t>-3.188 (10.138)</w:t>
            </w:r>
          </w:p>
        </w:tc>
      </w:tr>
      <w:tr w:rsidR="0082264E" w14:paraId="3EDD7BC4" w14:textId="77777777" w:rsidTr="0082264E">
        <w:trPr>
          <w:divId w:val="386999660"/>
          <w:jc w:val="center"/>
        </w:trPr>
        <w:tc>
          <w:tcPr>
            <w:tcW w:w="0" w:type="auto"/>
            <w:tcMar>
              <w:top w:w="15" w:type="dxa"/>
              <w:left w:w="75" w:type="dxa"/>
              <w:bottom w:w="15" w:type="dxa"/>
              <w:right w:w="75" w:type="dxa"/>
            </w:tcMar>
            <w:vAlign w:val="center"/>
            <w:hideMark/>
          </w:tcPr>
          <w:p w14:paraId="1F55E87F" w14:textId="77777777" w:rsidR="0082264E" w:rsidRDefault="0082264E" w:rsidP="0082264E">
            <w:pPr>
              <w:rPr>
                <w:color w:val="000000"/>
              </w:rPr>
            </w:pPr>
            <w:r>
              <w:rPr>
                <w:color w:val="000000"/>
              </w:rPr>
              <w:t>Liberal (relative to Bloc)</w:t>
            </w:r>
          </w:p>
        </w:tc>
        <w:tc>
          <w:tcPr>
            <w:tcW w:w="0" w:type="auto"/>
            <w:tcMar>
              <w:top w:w="15" w:type="dxa"/>
              <w:left w:w="75" w:type="dxa"/>
              <w:bottom w:w="15" w:type="dxa"/>
              <w:right w:w="75" w:type="dxa"/>
            </w:tcMar>
            <w:vAlign w:val="center"/>
            <w:hideMark/>
          </w:tcPr>
          <w:p w14:paraId="3DC51DEA" w14:textId="77777777" w:rsidR="0082264E" w:rsidRDefault="0082264E" w:rsidP="0082264E">
            <w:pPr>
              <w:jc w:val="center"/>
              <w:rPr>
                <w:color w:val="000000"/>
              </w:rPr>
            </w:pPr>
            <w:r>
              <w:rPr>
                <w:color w:val="000000"/>
              </w:rPr>
              <w:t>0.353 (0.326)</w:t>
            </w:r>
          </w:p>
        </w:tc>
        <w:tc>
          <w:tcPr>
            <w:tcW w:w="0" w:type="auto"/>
            <w:tcMar>
              <w:top w:w="15" w:type="dxa"/>
              <w:left w:w="75" w:type="dxa"/>
              <w:bottom w:w="15" w:type="dxa"/>
              <w:right w:w="75" w:type="dxa"/>
            </w:tcMar>
            <w:vAlign w:val="center"/>
            <w:hideMark/>
          </w:tcPr>
          <w:p w14:paraId="4E196250" w14:textId="77777777" w:rsidR="0082264E" w:rsidRDefault="0082264E" w:rsidP="0082264E">
            <w:pPr>
              <w:jc w:val="center"/>
              <w:rPr>
                <w:color w:val="000000"/>
              </w:rPr>
            </w:pPr>
            <w:r>
              <w:rPr>
                <w:color w:val="000000"/>
              </w:rPr>
              <w:t>9.835 (9.962)</w:t>
            </w:r>
          </w:p>
        </w:tc>
      </w:tr>
      <w:tr w:rsidR="0082264E" w14:paraId="050468CC" w14:textId="77777777" w:rsidTr="0082264E">
        <w:trPr>
          <w:divId w:val="386999660"/>
          <w:jc w:val="center"/>
        </w:trPr>
        <w:tc>
          <w:tcPr>
            <w:tcW w:w="0" w:type="auto"/>
            <w:tcMar>
              <w:top w:w="15" w:type="dxa"/>
              <w:left w:w="75" w:type="dxa"/>
              <w:bottom w:w="15" w:type="dxa"/>
              <w:right w:w="75" w:type="dxa"/>
            </w:tcMar>
            <w:vAlign w:val="center"/>
            <w:hideMark/>
          </w:tcPr>
          <w:p w14:paraId="51E1ECD6" w14:textId="77777777" w:rsidR="0082264E" w:rsidRDefault="0082264E" w:rsidP="0082264E">
            <w:pPr>
              <w:rPr>
                <w:color w:val="000000"/>
              </w:rPr>
            </w:pPr>
            <w:r>
              <w:rPr>
                <w:color w:val="000000"/>
              </w:rPr>
              <w:t>NDP (relative to Bloc)</w:t>
            </w:r>
          </w:p>
        </w:tc>
        <w:tc>
          <w:tcPr>
            <w:tcW w:w="0" w:type="auto"/>
            <w:tcMar>
              <w:top w:w="15" w:type="dxa"/>
              <w:left w:w="75" w:type="dxa"/>
              <w:bottom w:w="15" w:type="dxa"/>
              <w:right w:w="75" w:type="dxa"/>
            </w:tcMar>
            <w:vAlign w:val="center"/>
            <w:hideMark/>
          </w:tcPr>
          <w:p w14:paraId="6347B764" w14:textId="77777777" w:rsidR="0082264E" w:rsidRDefault="0082264E" w:rsidP="0082264E">
            <w:pPr>
              <w:jc w:val="center"/>
              <w:rPr>
                <w:color w:val="000000"/>
              </w:rPr>
            </w:pPr>
            <w:r>
              <w:rPr>
                <w:color w:val="000000"/>
              </w:rPr>
              <w:t>0.379 (0.339)</w:t>
            </w:r>
          </w:p>
        </w:tc>
        <w:tc>
          <w:tcPr>
            <w:tcW w:w="0" w:type="auto"/>
            <w:tcMar>
              <w:top w:w="15" w:type="dxa"/>
              <w:left w:w="75" w:type="dxa"/>
              <w:bottom w:w="15" w:type="dxa"/>
              <w:right w:w="75" w:type="dxa"/>
            </w:tcMar>
            <w:vAlign w:val="center"/>
            <w:hideMark/>
          </w:tcPr>
          <w:p w14:paraId="51535583" w14:textId="77777777" w:rsidR="0082264E" w:rsidRDefault="0082264E" w:rsidP="0082264E">
            <w:pPr>
              <w:jc w:val="center"/>
              <w:rPr>
                <w:color w:val="000000"/>
              </w:rPr>
            </w:pPr>
            <w:r>
              <w:rPr>
                <w:color w:val="000000"/>
              </w:rPr>
              <w:t>11.705 (10.181)</w:t>
            </w:r>
          </w:p>
        </w:tc>
      </w:tr>
      <w:tr w:rsidR="0082264E" w14:paraId="547ED663" w14:textId="77777777" w:rsidTr="0082264E">
        <w:trPr>
          <w:divId w:val="386999660"/>
          <w:jc w:val="center"/>
        </w:trPr>
        <w:tc>
          <w:tcPr>
            <w:tcW w:w="0" w:type="auto"/>
            <w:tcMar>
              <w:top w:w="15" w:type="dxa"/>
              <w:left w:w="75" w:type="dxa"/>
              <w:bottom w:w="15" w:type="dxa"/>
              <w:right w:w="75" w:type="dxa"/>
            </w:tcMar>
            <w:vAlign w:val="center"/>
            <w:hideMark/>
          </w:tcPr>
          <w:p w14:paraId="1535044C" w14:textId="77777777" w:rsidR="0082264E" w:rsidRDefault="0082264E" w:rsidP="0082264E">
            <w:pPr>
              <w:rPr>
                <w:color w:val="000000"/>
              </w:rPr>
            </w:pPr>
            <w:r>
              <w:rPr>
                <w:color w:val="000000"/>
              </w:rPr>
              <w:t>Other party (relative to Bloc)</w:t>
            </w:r>
          </w:p>
        </w:tc>
        <w:tc>
          <w:tcPr>
            <w:tcW w:w="0" w:type="auto"/>
            <w:tcMar>
              <w:top w:w="15" w:type="dxa"/>
              <w:left w:w="75" w:type="dxa"/>
              <w:bottom w:w="15" w:type="dxa"/>
              <w:right w:w="75" w:type="dxa"/>
            </w:tcMar>
            <w:vAlign w:val="center"/>
            <w:hideMark/>
          </w:tcPr>
          <w:p w14:paraId="2DF29534" w14:textId="77777777" w:rsidR="0082264E" w:rsidRDefault="0082264E" w:rsidP="0082264E">
            <w:pPr>
              <w:jc w:val="center"/>
              <w:rPr>
                <w:color w:val="000000"/>
              </w:rPr>
            </w:pPr>
            <w:r>
              <w:rPr>
                <w:color w:val="000000"/>
              </w:rPr>
              <w:t>0.314 (0.450)</w:t>
            </w:r>
          </w:p>
        </w:tc>
        <w:tc>
          <w:tcPr>
            <w:tcW w:w="0" w:type="auto"/>
            <w:tcMar>
              <w:top w:w="15" w:type="dxa"/>
              <w:left w:w="75" w:type="dxa"/>
              <w:bottom w:w="15" w:type="dxa"/>
              <w:right w:w="75" w:type="dxa"/>
            </w:tcMar>
            <w:vAlign w:val="center"/>
            <w:hideMark/>
          </w:tcPr>
          <w:p w14:paraId="4E52AB34" w14:textId="77777777" w:rsidR="0082264E" w:rsidRDefault="0082264E" w:rsidP="0082264E">
            <w:pPr>
              <w:jc w:val="center"/>
              <w:rPr>
                <w:color w:val="000000"/>
              </w:rPr>
            </w:pPr>
            <w:r>
              <w:rPr>
                <w:color w:val="000000"/>
              </w:rPr>
              <w:t>10.770 (16.047)</w:t>
            </w:r>
          </w:p>
        </w:tc>
      </w:tr>
      <w:tr w:rsidR="0082264E" w14:paraId="6BE3D23E" w14:textId="77777777" w:rsidTr="0082264E">
        <w:trPr>
          <w:divId w:val="386999660"/>
          <w:jc w:val="center"/>
        </w:trPr>
        <w:tc>
          <w:tcPr>
            <w:tcW w:w="0" w:type="auto"/>
            <w:tcMar>
              <w:top w:w="15" w:type="dxa"/>
              <w:left w:w="75" w:type="dxa"/>
              <w:bottom w:w="15" w:type="dxa"/>
              <w:right w:w="75" w:type="dxa"/>
            </w:tcMar>
            <w:vAlign w:val="center"/>
            <w:hideMark/>
          </w:tcPr>
          <w:p w14:paraId="20F36E68" w14:textId="77777777" w:rsidR="0082264E" w:rsidRDefault="0082264E" w:rsidP="0082264E">
            <w:pPr>
              <w:rPr>
                <w:color w:val="000000"/>
              </w:rPr>
            </w:pPr>
            <w:r>
              <w:rPr>
                <w:color w:val="000000"/>
              </w:rPr>
              <w:t>High-burden x Conservative</w:t>
            </w:r>
          </w:p>
        </w:tc>
        <w:tc>
          <w:tcPr>
            <w:tcW w:w="0" w:type="auto"/>
            <w:tcMar>
              <w:top w:w="15" w:type="dxa"/>
              <w:left w:w="75" w:type="dxa"/>
              <w:bottom w:w="15" w:type="dxa"/>
              <w:right w:w="75" w:type="dxa"/>
            </w:tcMar>
            <w:vAlign w:val="center"/>
            <w:hideMark/>
          </w:tcPr>
          <w:p w14:paraId="35DF4879" w14:textId="77777777" w:rsidR="0082264E" w:rsidRDefault="0082264E" w:rsidP="0082264E">
            <w:pPr>
              <w:jc w:val="center"/>
              <w:rPr>
                <w:color w:val="000000"/>
              </w:rPr>
            </w:pPr>
            <w:r>
              <w:rPr>
                <w:color w:val="000000"/>
              </w:rPr>
              <w:t>0.162 (0.455)</w:t>
            </w:r>
          </w:p>
        </w:tc>
        <w:tc>
          <w:tcPr>
            <w:tcW w:w="0" w:type="auto"/>
            <w:tcMar>
              <w:top w:w="15" w:type="dxa"/>
              <w:left w:w="75" w:type="dxa"/>
              <w:bottom w:w="15" w:type="dxa"/>
              <w:right w:w="75" w:type="dxa"/>
            </w:tcMar>
            <w:vAlign w:val="center"/>
            <w:hideMark/>
          </w:tcPr>
          <w:p w14:paraId="51EC28BE" w14:textId="77777777" w:rsidR="0082264E" w:rsidRDefault="0082264E" w:rsidP="0082264E">
            <w:pPr>
              <w:jc w:val="center"/>
              <w:rPr>
                <w:color w:val="000000"/>
              </w:rPr>
            </w:pPr>
            <w:r>
              <w:rPr>
                <w:color w:val="000000"/>
              </w:rPr>
              <w:t>-10.511 (15.097)</w:t>
            </w:r>
          </w:p>
        </w:tc>
      </w:tr>
      <w:tr w:rsidR="0082264E" w14:paraId="588E9294" w14:textId="77777777" w:rsidTr="0082264E">
        <w:trPr>
          <w:divId w:val="386999660"/>
          <w:jc w:val="center"/>
        </w:trPr>
        <w:tc>
          <w:tcPr>
            <w:tcW w:w="0" w:type="auto"/>
            <w:tcMar>
              <w:top w:w="15" w:type="dxa"/>
              <w:left w:w="75" w:type="dxa"/>
              <w:bottom w:w="15" w:type="dxa"/>
              <w:right w:w="75" w:type="dxa"/>
            </w:tcMar>
            <w:vAlign w:val="center"/>
            <w:hideMark/>
          </w:tcPr>
          <w:p w14:paraId="1E0590D5" w14:textId="77777777" w:rsidR="0082264E" w:rsidRDefault="0082264E" w:rsidP="0082264E">
            <w:pPr>
              <w:rPr>
                <w:color w:val="000000"/>
              </w:rPr>
            </w:pPr>
            <w:r>
              <w:rPr>
                <w:color w:val="000000"/>
              </w:rPr>
              <w:t>Low-burden x Conservative</w:t>
            </w:r>
          </w:p>
        </w:tc>
        <w:tc>
          <w:tcPr>
            <w:tcW w:w="0" w:type="auto"/>
            <w:tcMar>
              <w:top w:w="15" w:type="dxa"/>
              <w:left w:w="75" w:type="dxa"/>
              <w:bottom w:w="15" w:type="dxa"/>
              <w:right w:w="75" w:type="dxa"/>
            </w:tcMar>
            <w:vAlign w:val="center"/>
            <w:hideMark/>
          </w:tcPr>
          <w:p w14:paraId="5691FC0A" w14:textId="77777777" w:rsidR="0082264E" w:rsidRDefault="0082264E" w:rsidP="0082264E">
            <w:pPr>
              <w:jc w:val="center"/>
              <w:rPr>
                <w:color w:val="000000"/>
              </w:rPr>
            </w:pPr>
            <w:r>
              <w:rPr>
                <w:color w:val="000000"/>
              </w:rPr>
              <w:t>-0.298 (0.428)</w:t>
            </w:r>
          </w:p>
        </w:tc>
        <w:tc>
          <w:tcPr>
            <w:tcW w:w="0" w:type="auto"/>
            <w:tcMar>
              <w:top w:w="15" w:type="dxa"/>
              <w:left w:w="75" w:type="dxa"/>
              <w:bottom w:w="15" w:type="dxa"/>
              <w:right w:w="75" w:type="dxa"/>
            </w:tcMar>
            <w:vAlign w:val="center"/>
            <w:hideMark/>
          </w:tcPr>
          <w:p w14:paraId="397F0278" w14:textId="77777777" w:rsidR="0082264E" w:rsidRDefault="0082264E" w:rsidP="0082264E">
            <w:pPr>
              <w:jc w:val="center"/>
              <w:rPr>
                <w:color w:val="000000"/>
              </w:rPr>
            </w:pPr>
            <w:r>
              <w:rPr>
                <w:color w:val="000000"/>
              </w:rPr>
              <w:t>0.018 (11.755)</w:t>
            </w:r>
          </w:p>
        </w:tc>
      </w:tr>
      <w:tr w:rsidR="0082264E" w14:paraId="6C3346AF" w14:textId="77777777" w:rsidTr="0082264E">
        <w:trPr>
          <w:divId w:val="386999660"/>
          <w:jc w:val="center"/>
        </w:trPr>
        <w:tc>
          <w:tcPr>
            <w:tcW w:w="0" w:type="auto"/>
            <w:tcMar>
              <w:top w:w="15" w:type="dxa"/>
              <w:left w:w="75" w:type="dxa"/>
              <w:bottom w:w="15" w:type="dxa"/>
              <w:right w:w="75" w:type="dxa"/>
            </w:tcMar>
            <w:vAlign w:val="center"/>
            <w:hideMark/>
          </w:tcPr>
          <w:p w14:paraId="709A2190" w14:textId="77777777" w:rsidR="0082264E" w:rsidRDefault="0082264E" w:rsidP="0082264E">
            <w:pPr>
              <w:rPr>
                <w:color w:val="000000"/>
              </w:rPr>
            </w:pPr>
            <w:r>
              <w:rPr>
                <w:color w:val="000000"/>
              </w:rPr>
              <w:t>High-burden x non-voter</w:t>
            </w:r>
          </w:p>
        </w:tc>
        <w:tc>
          <w:tcPr>
            <w:tcW w:w="0" w:type="auto"/>
            <w:tcMar>
              <w:top w:w="15" w:type="dxa"/>
              <w:left w:w="75" w:type="dxa"/>
              <w:bottom w:w="15" w:type="dxa"/>
              <w:right w:w="75" w:type="dxa"/>
            </w:tcMar>
            <w:vAlign w:val="center"/>
            <w:hideMark/>
          </w:tcPr>
          <w:p w14:paraId="64067D6F" w14:textId="77777777" w:rsidR="0082264E" w:rsidRDefault="0082264E" w:rsidP="0082264E">
            <w:pPr>
              <w:jc w:val="center"/>
              <w:rPr>
                <w:color w:val="000000"/>
              </w:rPr>
            </w:pPr>
            <w:r>
              <w:rPr>
                <w:color w:val="000000"/>
              </w:rPr>
              <w:t>-0.234 (0.449)</w:t>
            </w:r>
          </w:p>
        </w:tc>
        <w:tc>
          <w:tcPr>
            <w:tcW w:w="0" w:type="auto"/>
            <w:tcMar>
              <w:top w:w="15" w:type="dxa"/>
              <w:left w:w="75" w:type="dxa"/>
              <w:bottom w:w="15" w:type="dxa"/>
              <w:right w:w="75" w:type="dxa"/>
            </w:tcMar>
            <w:vAlign w:val="center"/>
            <w:hideMark/>
          </w:tcPr>
          <w:p w14:paraId="6806E95B" w14:textId="77777777" w:rsidR="0082264E" w:rsidRDefault="0082264E" w:rsidP="0082264E">
            <w:pPr>
              <w:jc w:val="center"/>
              <w:rPr>
                <w:color w:val="000000"/>
              </w:rPr>
            </w:pPr>
            <w:r>
              <w:rPr>
                <w:color w:val="000000"/>
              </w:rPr>
              <w:t>-14.334 (15.223)</w:t>
            </w:r>
          </w:p>
        </w:tc>
      </w:tr>
      <w:tr w:rsidR="0082264E" w14:paraId="6D3A0189" w14:textId="77777777" w:rsidTr="0082264E">
        <w:trPr>
          <w:divId w:val="386999660"/>
          <w:jc w:val="center"/>
        </w:trPr>
        <w:tc>
          <w:tcPr>
            <w:tcW w:w="0" w:type="auto"/>
            <w:tcMar>
              <w:top w:w="15" w:type="dxa"/>
              <w:left w:w="75" w:type="dxa"/>
              <w:bottom w:w="15" w:type="dxa"/>
              <w:right w:w="75" w:type="dxa"/>
            </w:tcMar>
            <w:vAlign w:val="center"/>
            <w:hideMark/>
          </w:tcPr>
          <w:p w14:paraId="062BA6BB" w14:textId="77777777" w:rsidR="0082264E" w:rsidRDefault="0082264E" w:rsidP="0082264E">
            <w:pPr>
              <w:rPr>
                <w:color w:val="000000"/>
              </w:rPr>
            </w:pPr>
            <w:r>
              <w:rPr>
                <w:color w:val="000000"/>
              </w:rPr>
              <w:t>Low-burden x non-voter</w:t>
            </w:r>
          </w:p>
        </w:tc>
        <w:tc>
          <w:tcPr>
            <w:tcW w:w="0" w:type="auto"/>
            <w:tcMar>
              <w:top w:w="15" w:type="dxa"/>
              <w:left w:w="75" w:type="dxa"/>
              <w:bottom w:w="15" w:type="dxa"/>
              <w:right w:w="75" w:type="dxa"/>
            </w:tcMar>
            <w:vAlign w:val="center"/>
            <w:hideMark/>
          </w:tcPr>
          <w:p w14:paraId="53A810D9" w14:textId="77777777" w:rsidR="0082264E" w:rsidRDefault="0082264E" w:rsidP="0082264E">
            <w:pPr>
              <w:jc w:val="center"/>
              <w:rPr>
                <w:color w:val="000000"/>
              </w:rPr>
            </w:pPr>
            <w:r>
              <w:rPr>
                <w:color w:val="000000"/>
              </w:rPr>
              <w:t>-0.070 (0.428)</w:t>
            </w:r>
          </w:p>
        </w:tc>
        <w:tc>
          <w:tcPr>
            <w:tcW w:w="0" w:type="auto"/>
            <w:tcMar>
              <w:top w:w="15" w:type="dxa"/>
              <w:left w:w="75" w:type="dxa"/>
              <w:bottom w:w="15" w:type="dxa"/>
              <w:right w:w="75" w:type="dxa"/>
            </w:tcMar>
            <w:vAlign w:val="center"/>
            <w:hideMark/>
          </w:tcPr>
          <w:p w14:paraId="719B4885" w14:textId="77777777" w:rsidR="0082264E" w:rsidRDefault="0082264E" w:rsidP="0082264E">
            <w:pPr>
              <w:jc w:val="center"/>
              <w:rPr>
                <w:color w:val="000000"/>
              </w:rPr>
            </w:pPr>
            <w:r>
              <w:rPr>
                <w:color w:val="000000"/>
              </w:rPr>
              <w:t>-3.718 (12.283)</w:t>
            </w:r>
          </w:p>
        </w:tc>
      </w:tr>
      <w:tr w:rsidR="0082264E" w14:paraId="68975F0D" w14:textId="77777777" w:rsidTr="0082264E">
        <w:trPr>
          <w:divId w:val="386999660"/>
          <w:jc w:val="center"/>
        </w:trPr>
        <w:tc>
          <w:tcPr>
            <w:tcW w:w="0" w:type="auto"/>
            <w:tcMar>
              <w:top w:w="15" w:type="dxa"/>
              <w:left w:w="75" w:type="dxa"/>
              <w:bottom w:w="15" w:type="dxa"/>
              <w:right w:w="75" w:type="dxa"/>
            </w:tcMar>
            <w:vAlign w:val="center"/>
            <w:hideMark/>
          </w:tcPr>
          <w:p w14:paraId="6559E246" w14:textId="77777777" w:rsidR="0082264E" w:rsidRDefault="0082264E" w:rsidP="0082264E">
            <w:pPr>
              <w:rPr>
                <w:color w:val="000000"/>
              </w:rPr>
            </w:pPr>
            <w:r>
              <w:rPr>
                <w:color w:val="000000"/>
              </w:rPr>
              <w:t>High-burden x Liberal</w:t>
            </w:r>
          </w:p>
        </w:tc>
        <w:tc>
          <w:tcPr>
            <w:tcW w:w="0" w:type="auto"/>
            <w:tcMar>
              <w:top w:w="15" w:type="dxa"/>
              <w:left w:w="75" w:type="dxa"/>
              <w:bottom w:w="15" w:type="dxa"/>
              <w:right w:w="75" w:type="dxa"/>
            </w:tcMar>
            <w:vAlign w:val="center"/>
            <w:hideMark/>
          </w:tcPr>
          <w:p w14:paraId="444A7ADC" w14:textId="77777777" w:rsidR="0082264E" w:rsidRDefault="0082264E" w:rsidP="0082264E">
            <w:pPr>
              <w:jc w:val="center"/>
              <w:rPr>
                <w:color w:val="000000"/>
              </w:rPr>
            </w:pPr>
            <w:r>
              <w:rPr>
                <w:color w:val="000000"/>
              </w:rPr>
              <w:t>0.065 (0.429)</w:t>
            </w:r>
          </w:p>
        </w:tc>
        <w:tc>
          <w:tcPr>
            <w:tcW w:w="0" w:type="auto"/>
            <w:tcMar>
              <w:top w:w="15" w:type="dxa"/>
              <w:left w:w="75" w:type="dxa"/>
              <w:bottom w:w="15" w:type="dxa"/>
              <w:right w:w="75" w:type="dxa"/>
            </w:tcMar>
            <w:vAlign w:val="center"/>
            <w:hideMark/>
          </w:tcPr>
          <w:p w14:paraId="7858252E" w14:textId="77777777" w:rsidR="0082264E" w:rsidRDefault="0082264E" w:rsidP="0082264E">
            <w:pPr>
              <w:jc w:val="center"/>
              <w:rPr>
                <w:color w:val="000000"/>
              </w:rPr>
            </w:pPr>
            <w:r>
              <w:rPr>
                <w:color w:val="000000"/>
              </w:rPr>
              <w:t>-6.244 (16.012)</w:t>
            </w:r>
          </w:p>
        </w:tc>
      </w:tr>
      <w:tr w:rsidR="0082264E" w14:paraId="35A58BF5" w14:textId="77777777" w:rsidTr="0082264E">
        <w:trPr>
          <w:divId w:val="386999660"/>
          <w:jc w:val="center"/>
        </w:trPr>
        <w:tc>
          <w:tcPr>
            <w:tcW w:w="0" w:type="auto"/>
            <w:tcMar>
              <w:top w:w="15" w:type="dxa"/>
              <w:left w:w="75" w:type="dxa"/>
              <w:bottom w:w="15" w:type="dxa"/>
              <w:right w:w="75" w:type="dxa"/>
            </w:tcMar>
            <w:vAlign w:val="center"/>
            <w:hideMark/>
          </w:tcPr>
          <w:p w14:paraId="122673FB" w14:textId="77777777" w:rsidR="0082264E" w:rsidRDefault="0082264E" w:rsidP="0082264E">
            <w:pPr>
              <w:rPr>
                <w:color w:val="000000"/>
              </w:rPr>
            </w:pPr>
            <w:r>
              <w:rPr>
                <w:color w:val="000000"/>
              </w:rPr>
              <w:t>Low-burden x Liberal</w:t>
            </w:r>
          </w:p>
        </w:tc>
        <w:tc>
          <w:tcPr>
            <w:tcW w:w="0" w:type="auto"/>
            <w:tcMar>
              <w:top w:w="15" w:type="dxa"/>
              <w:left w:w="75" w:type="dxa"/>
              <w:bottom w:w="15" w:type="dxa"/>
              <w:right w:w="75" w:type="dxa"/>
            </w:tcMar>
            <w:vAlign w:val="center"/>
            <w:hideMark/>
          </w:tcPr>
          <w:p w14:paraId="683C1A21" w14:textId="77777777" w:rsidR="0082264E" w:rsidRDefault="0082264E" w:rsidP="0082264E">
            <w:pPr>
              <w:jc w:val="center"/>
              <w:rPr>
                <w:color w:val="000000"/>
              </w:rPr>
            </w:pPr>
            <w:r>
              <w:rPr>
                <w:color w:val="000000"/>
              </w:rPr>
              <w:t>-0.145 (0.400)</w:t>
            </w:r>
          </w:p>
        </w:tc>
        <w:tc>
          <w:tcPr>
            <w:tcW w:w="0" w:type="auto"/>
            <w:tcMar>
              <w:top w:w="15" w:type="dxa"/>
              <w:left w:w="75" w:type="dxa"/>
              <w:bottom w:w="15" w:type="dxa"/>
              <w:right w:w="75" w:type="dxa"/>
            </w:tcMar>
            <w:vAlign w:val="center"/>
            <w:hideMark/>
          </w:tcPr>
          <w:p w14:paraId="64C35BCC" w14:textId="77777777" w:rsidR="0082264E" w:rsidRDefault="0082264E" w:rsidP="0082264E">
            <w:pPr>
              <w:jc w:val="center"/>
              <w:rPr>
                <w:color w:val="000000"/>
              </w:rPr>
            </w:pPr>
            <w:r>
              <w:rPr>
                <w:color w:val="000000"/>
              </w:rPr>
              <w:t>10.690 (13.245)</w:t>
            </w:r>
          </w:p>
        </w:tc>
      </w:tr>
      <w:tr w:rsidR="0082264E" w14:paraId="01646CDA" w14:textId="77777777" w:rsidTr="0082264E">
        <w:trPr>
          <w:divId w:val="386999660"/>
          <w:jc w:val="center"/>
        </w:trPr>
        <w:tc>
          <w:tcPr>
            <w:tcW w:w="0" w:type="auto"/>
            <w:tcMar>
              <w:top w:w="15" w:type="dxa"/>
              <w:left w:w="75" w:type="dxa"/>
              <w:bottom w:w="15" w:type="dxa"/>
              <w:right w:w="75" w:type="dxa"/>
            </w:tcMar>
            <w:vAlign w:val="center"/>
            <w:hideMark/>
          </w:tcPr>
          <w:p w14:paraId="2AF71098" w14:textId="77777777" w:rsidR="0082264E" w:rsidRDefault="0082264E" w:rsidP="0082264E">
            <w:pPr>
              <w:rPr>
                <w:color w:val="000000"/>
              </w:rPr>
            </w:pPr>
            <w:r>
              <w:rPr>
                <w:color w:val="000000"/>
              </w:rPr>
              <w:t>High-burden x NDP</w:t>
            </w:r>
          </w:p>
        </w:tc>
        <w:tc>
          <w:tcPr>
            <w:tcW w:w="0" w:type="auto"/>
            <w:tcMar>
              <w:top w:w="15" w:type="dxa"/>
              <w:left w:w="75" w:type="dxa"/>
              <w:bottom w:w="15" w:type="dxa"/>
              <w:right w:w="75" w:type="dxa"/>
            </w:tcMar>
            <w:vAlign w:val="center"/>
            <w:hideMark/>
          </w:tcPr>
          <w:p w14:paraId="634461D8" w14:textId="77777777" w:rsidR="0082264E" w:rsidRDefault="0082264E" w:rsidP="0082264E">
            <w:pPr>
              <w:jc w:val="center"/>
              <w:rPr>
                <w:color w:val="000000"/>
              </w:rPr>
            </w:pPr>
            <w:r>
              <w:rPr>
                <w:color w:val="000000"/>
              </w:rPr>
              <w:t>0.242 (0.451)</w:t>
            </w:r>
          </w:p>
        </w:tc>
        <w:tc>
          <w:tcPr>
            <w:tcW w:w="0" w:type="auto"/>
            <w:tcMar>
              <w:top w:w="15" w:type="dxa"/>
              <w:left w:w="75" w:type="dxa"/>
              <w:bottom w:w="15" w:type="dxa"/>
              <w:right w:w="75" w:type="dxa"/>
            </w:tcMar>
            <w:vAlign w:val="center"/>
            <w:hideMark/>
          </w:tcPr>
          <w:p w14:paraId="516A9860" w14:textId="77777777" w:rsidR="0082264E" w:rsidRDefault="0082264E" w:rsidP="0082264E">
            <w:pPr>
              <w:jc w:val="center"/>
              <w:rPr>
                <w:color w:val="000000"/>
              </w:rPr>
            </w:pPr>
            <w:r>
              <w:rPr>
                <w:color w:val="000000"/>
              </w:rPr>
              <w:t>-7.196 (17.077)</w:t>
            </w:r>
          </w:p>
        </w:tc>
      </w:tr>
      <w:tr w:rsidR="0082264E" w14:paraId="126E1F82" w14:textId="77777777" w:rsidTr="0082264E">
        <w:trPr>
          <w:divId w:val="386999660"/>
          <w:jc w:val="center"/>
        </w:trPr>
        <w:tc>
          <w:tcPr>
            <w:tcW w:w="0" w:type="auto"/>
            <w:tcMar>
              <w:top w:w="15" w:type="dxa"/>
              <w:left w:w="75" w:type="dxa"/>
              <w:bottom w:w="15" w:type="dxa"/>
              <w:right w:w="75" w:type="dxa"/>
            </w:tcMar>
            <w:vAlign w:val="center"/>
            <w:hideMark/>
          </w:tcPr>
          <w:p w14:paraId="04B08FBC" w14:textId="77777777" w:rsidR="0082264E" w:rsidRDefault="0082264E" w:rsidP="0082264E">
            <w:pPr>
              <w:rPr>
                <w:color w:val="000000"/>
              </w:rPr>
            </w:pPr>
            <w:r>
              <w:rPr>
                <w:color w:val="000000"/>
              </w:rPr>
              <w:t>Low-burden x NDP</w:t>
            </w:r>
          </w:p>
        </w:tc>
        <w:tc>
          <w:tcPr>
            <w:tcW w:w="0" w:type="auto"/>
            <w:tcMar>
              <w:top w:w="15" w:type="dxa"/>
              <w:left w:w="75" w:type="dxa"/>
              <w:bottom w:w="15" w:type="dxa"/>
              <w:right w:w="75" w:type="dxa"/>
            </w:tcMar>
            <w:vAlign w:val="center"/>
            <w:hideMark/>
          </w:tcPr>
          <w:p w14:paraId="0486DD0B" w14:textId="77777777" w:rsidR="0082264E" w:rsidRDefault="0082264E" w:rsidP="0082264E">
            <w:pPr>
              <w:jc w:val="center"/>
              <w:rPr>
                <w:color w:val="000000"/>
              </w:rPr>
            </w:pPr>
            <w:r>
              <w:rPr>
                <w:color w:val="000000"/>
              </w:rPr>
              <w:t>0.064 (0.424)</w:t>
            </w:r>
          </w:p>
        </w:tc>
        <w:tc>
          <w:tcPr>
            <w:tcW w:w="0" w:type="auto"/>
            <w:tcMar>
              <w:top w:w="15" w:type="dxa"/>
              <w:left w:w="75" w:type="dxa"/>
              <w:bottom w:w="15" w:type="dxa"/>
              <w:right w:w="75" w:type="dxa"/>
            </w:tcMar>
            <w:vAlign w:val="center"/>
            <w:hideMark/>
          </w:tcPr>
          <w:p w14:paraId="44DAA163" w14:textId="77777777" w:rsidR="0082264E" w:rsidRDefault="0082264E" w:rsidP="0082264E">
            <w:pPr>
              <w:jc w:val="center"/>
              <w:rPr>
                <w:color w:val="000000"/>
              </w:rPr>
            </w:pPr>
            <w:r>
              <w:rPr>
                <w:color w:val="000000"/>
              </w:rPr>
              <w:t>14.872 (14.324)</w:t>
            </w:r>
          </w:p>
        </w:tc>
      </w:tr>
      <w:tr w:rsidR="0082264E" w14:paraId="7A2E98FB" w14:textId="77777777" w:rsidTr="00B86A68">
        <w:trPr>
          <w:divId w:val="386999660"/>
          <w:jc w:val="center"/>
        </w:trPr>
        <w:tc>
          <w:tcPr>
            <w:tcW w:w="0" w:type="auto"/>
            <w:tcMar>
              <w:top w:w="15" w:type="dxa"/>
              <w:left w:w="75" w:type="dxa"/>
              <w:bottom w:w="15" w:type="dxa"/>
              <w:right w:w="75" w:type="dxa"/>
            </w:tcMar>
            <w:vAlign w:val="center"/>
            <w:hideMark/>
          </w:tcPr>
          <w:p w14:paraId="25BB7381" w14:textId="77777777" w:rsidR="0082264E" w:rsidRDefault="0082264E" w:rsidP="0082264E">
            <w:pPr>
              <w:rPr>
                <w:color w:val="000000"/>
              </w:rPr>
            </w:pPr>
            <w:r>
              <w:rPr>
                <w:color w:val="000000"/>
              </w:rPr>
              <w:t>High-burden x other party</w:t>
            </w:r>
          </w:p>
        </w:tc>
        <w:tc>
          <w:tcPr>
            <w:tcW w:w="0" w:type="auto"/>
            <w:tcMar>
              <w:top w:w="15" w:type="dxa"/>
              <w:left w:w="75" w:type="dxa"/>
              <w:bottom w:w="15" w:type="dxa"/>
              <w:right w:w="75" w:type="dxa"/>
            </w:tcMar>
            <w:vAlign w:val="center"/>
            <w:hideMark/>
          </w:tcPr>
          <w:p w14:paraId="234AD4F6" w14:textId="77777777" w:rsidR="0082264E" w:rsidRDefault="0082264E" w:rsidP="0082264E">
            <w:pPr>
              <w:jc w:val="center"/>
              <w:rPr>
                <w:color w:val="000000"/>
              </w:rPr>
            </w:pPr>
            <w:r>
              <w:rPr>
                <w:color w:val="000000"/>
              </w:rPr>
              <w:t>-0.527 (0.586)</w:t>
            </w:r>
          </w:p>
        </w:tc>
        <w:tc>
          <w:tcPr>
            <w:tcW w:w="0" w:type="auto"/>
            <w:tcMar>
              <w:top w:w="15" w:type="dxa"/>
              <w:left w:w="75" w:type="dxa"/>
              <w:bottom w:w="15" w:type="dxa"/>
              <w:right w:w="75" w:type="dxa"/>
            </w:tcMar>
            <w:vAlign w:val="center"/>
            <w:hideMark/>
          </w:tcPr>
          <w:p w14:paraId="08D8A495" w14:textId="77777777" w:rsidR="0082264E" w:rsidRDefault="0082264E" w:rsidP="0082264E">
            <w:pPr>
              <w:jc w:val="center"/>
              <w:rPr>
                <w:color w:val="000000"/>
              </w:rPr>
            </w:pPr>
            <w:r>
              <w:rPr>
                <w:color w:val="000000"/>
              </w:rPr>
              <w:t>-22.237 (21.512)</w:t>
            </w:r>
          </w:p>
        </w:tc>
      </w:tr>
      <w:tr w:rsidR="0082264E" w14:paraId="7025AD37" w14:textId="77777777" w:rsidTr="00B86A68">
        <w:trPr>
          <w:divId w:val="386999660"/>
          <w:jc w:val="center"/>
        </w:trPr>
        <w:tc>
          <w:tcPr>
            <w:tcW w:w="0" w:type="auto"/>
            <w:tcBorders>
              <w:bottom w:val="single" w:sz="4" w:space="0" w:color="auto"/>
            </w:tcBorders>
            <w:tcMar>
              <w:top w:w="15" w:type="dxa"/>
              <w:left w:w="75" w:type="dxa"/>
              <w:bottom w:w="15" w:type="dxa"/>
              <w:right w:w="75" w:type="dxa"/>
            </w:tcMar>
            <w:vAlign w:val="center"/>
            <w:hideMark/>
          </w:tcPr>
          <w:p w14:paraId="68AFBF81" w14:textId="77777777" w:rsidR="0082264E" w:rsidRDefault="0082264E" w:rsidP="0082264E">
            <w:pPr>
              <w:rPr>
                <w:color w:val="000000"/>
              </w:rPr>
            </w:pPr>
            <w:r>
              <w:rPr>
                <w:color w:val="000000"/>
              </w:rPr>
              <w:t>Low-burden x other party</w:t>
            </w:r>
          </w:p>
        </w:tc>
        <w:tc>
          <w:tcPr>
            <w:tcW w:w="0" w:type="auto"/>
            <w:tcBorders>
              <w:bottom w:val="single" w:sz="4" w:space="0" w:color="auto"/>
            </w:tcBorders>
            <w:tcMar>
              <w:top w:w="15" w:type="dxa"/>
              <w:left w:w="75" w:type="dxa"/>
              <w:bottom w:w="15" w:type="dxa"/>
              <w:right w:w="75" w:type="dxa"/>
            </w:tcMar>
            <w:vAlign w:val="center"/>
            <w:hideMark/>
          </w:tcPr>
          <w:p w14:paraId="3952AE7A" w14:textId="77777777" w:rsidR="0082264E" w:rsidRDefault="0082264E" w:rsidP="0082264E">
            <w:pPr>
              <w:jc w:val="center"/>
              <w:rPr>
                <w:color w:val="000000"/>
              </w:rPr>
            </w:pPr>
            <w:r>
              <w:rPr>
                <w:color w:val="000000"/>
              </w:rPr>
              <w:t>-0.773 (0.555)</w:t>
            </w:r>
          </w:p>
        </w:tc>
        <w:tc>
          <w:tcPr>
            <w:tcW w:w="0" w:type="auto"/>
            <w:tcBorders>
              <w:bottom w:val="single" w:sz="4" w:space="0" w:color="auto"/>
            </w:tcBorders>
            <w:tcMar>
              <w:top w:w="15" w:type="dxa"/>
              <w:left w:w="75" w:type="dxa"/>
              <w:bottom w:w="15" w:type="dxa"/>
              <w:right w:w="75" w:type="dxa"/>
            </w:tcMar>
            <w:vAlign w:val="center"/>
            <w:hideMark/>
          </w:tcPr>
          <w:p w14:paraId="33FC4667" w14:textId="77777777" w:rsidR="0082264E" w:rsidRDefault="0082264E" w:rsidP="0082264E">
            <w:pPr>
              <w:jc w:val="center"/>
              <w:rPr>
                <w:color w:val="000000"/>
              </w:rPr>
            </w:pPr>
            <w:r>
              <w:rPr>
                <w:color w:val="000000"/>
              </w:rPr>
              <w:t>-9.334 (19.237)</w:t>
            </w:r>
          </w:p>
        </w:tc>
      </w:tr>
      <w:tr w:rsidR="0082264E" w14:paraId="1CEC9E02" w14:textId="77777777" w:rsidTr="00B86A68">
        <w:trPr>
          <w:divId w:val="386999660"/>
          <w:jc w:val="center"/>
        </w:trPr>
        <w:tc>
          <w:tcPr>
            <w:tcW w:w="0" w:type="auto"/>
            <w:tcBorders>
              <w:top w:val="single" w:sz="4" w:space="0" w:color="auto"/>
            </w:tcBorders>
            <w:tcMar>
              <w:top w:w="15" w:type="dxa"/>
              <w:left w:w="75" w:type="dxa"/>
              <w:bottom w:w="15" w:type="dxa"/>
              <w:right w:w="75" w:type="dxa"/>
            </w:tcMar>
            <w:vAlign w:val="center"/>
            <w:hideMark/>
          </w:tcPr>
          <w:p w14:paraId="707301FA" w14:textId="77777777" w:rsidR="0082264E" w:rsidRDefault="0082264E" w:rsidP="0082264E">
            <w:pPr>
              <w:rPr>
                <w:color w:val="000000"/>
              </w:rPr>
            </w:pPr>
            <w:r>
              <w:rPr>
                <w:color w:val="000000"/>
              </w:rPr>
              <w:t>R</w:t>
            </w:r>
            <w:r>
              <w:rPr>
                <w:color w:val="000000"/>
                <w:vertAlign w:val="superscript"/>
              </w:rPr>
              <w:t>2</w:t>
            </w:r>
          </w:p>
        </w:tc>
        <w:tc>
          <w:tcPr>
            <w:tcW w:w="0" w:type="auto"/>
            <w:tcBorders>
              <w:top w:val="single" w:sz="4" w:space="0" w:color="auto"/>
            </w:tcBorders>
            <w:tcMar>
              <w:top w:w="15" w:type="dxa"/>
              <w:left w:w="75" w:type="dxa"/>
              <w:bottom w:w="15" w:type="dxa"/>
              <w:right w:w="75" w:type="dxa"/>
            </w:tcMar>
            <w:vAlign w:val="center"/>
            <w:hideMark/>
          </w:tcPr>
          <w:p w14:paraId="071FBC59" w14:textId="77777777" w:rsidR="0082264E" w:rsidRDefault="0082264E" w:rsidP="0082264E">
            <w:pPr>
              <w:jc w:val="center"/>
              <w:rPr>
                <w:color w:val="000000"/>
              </w:rPr>
            </w:pPr>
            <w:r>
              <w:rPr>
                <w:color w:val="000000"/>
              </w:rPr>
              <w:t>0.080</w:t>
            </w:r>
          </w:p>
        </w:tc>
        <w:tc>
          <w:tcPr>
            <w:tcW w:w="0" w:type="auto"/>
            <w:tcBorders>
              <w:top w:val="single" w:sz="4" w:space="0" w:color="auto"/>
            </w:tcBorders>
            <w:tcMar>
              <w:top w:w="15" w:type="dxa"/>
              <w:left w:w="75" w:type="dxa"/>
              <w:bottom w:w="15" w:type="dxa"/>
              <w:right w:w="75" w:type="dxa"/>
            </w:tcMar>
            <w:vAlign w:val="center"/>
            <w:hideMark/>
          </w:tcPr>
          <w:p w14:paraId="678964CB" w14:textId="77777777" w:rsidR="0082264E" w:rsidRDefault="0082264E" w:rsidP="0082264E">
            <w:pPr>
              <w:jc w:val="center"/>
              <w:rPr>
                <w:color w:val="000000"/>
              </w:rPr>
            </w:pPr>
            <w:r>
              <w:rPr>
                <w:color w:val="000000"/>
              </w:rPr>
              <w:t>0.056</w:t>
            </w:r>
          </w:p>
        </w:tc>
      </w:tr>
      <w:tr w:rsidR="0082264E" w14:paraId="041AAEEF" w14:textId="77777777" w:rsidTr="0082264E">
        <w:trPr>
          <w:divId w:val="386999660"/>
          <w:jc w:val="center"/>
        </w:trPr>
        <w:tc>
          <w:tcPr>
            <w:tcW w:w="0" w:type="auto"/>
            <w:tcMar>
              <w:top w:w="15" w:type="dxa"/>
              <w:left w:w="75" w:type="dxa"/>
              <w:bottom w:w="15" w:type="dxa"/>
              <w:right w:w="75" w:type="dxa"/>
            </w:tcMar>
            <w:vAlign w:val="center"/>
            <w:hideMark/>
          </w:tcPr>
          <w:p w14:paraId="3C767989" w14:textId="77777777" w:rsidR="0082264E" w:rsidRDefault="0082264E" w:rsidP="0082264E">
            <w:pPr>
              <w:rPr>
                <w:color w:val="000000"/>
              </w:rPr>
            </w:pPr>
            <w:r>
              <w:rPr>
                <w:color w:val="000000"/>
              </w:rPr>
              <w:t>Num. obs.</w:t>
            </w:r>
          </w:p>
        </w:tc>
        <w:tc>
          <w:tcPr>
            <w:tcW w:w="0" w:type="auto"/>
            <w:tcMar>
              <w:top w:w="15" w:type="dxa"/>
              <w:left w:w="75" w:type="dxa"/>
              <w:bottom w:w="15" w:type="dxa"/>
              <w:right w:w="75" w:type="dxa"/>
            </w:tcMar>
            <w:vAlign w:val="center"/>
            <w:hideMark/>
          </w:tcPr>
          <w:p w14:paraId="28214933" w14:textId="77777777" w:rsidR="0082264E" w:rsidRDefault="0082264E" w:rsidP="0082264E">
            <w:pPr>
              <w:jc w:val="center"/>
              <w:rPr>
                <w:color w:val="000000"/>
              </w:rPr>
            </w:pPr>
            <w:r>
              <w:rPr>
                <w:color w:val="000000"/>
              </w:rPr>
              <w:t>821</w:t>
            </w:r>
          </w:p>
        </w:tc>
        <w:tc>
          <w:tcPr>
            <w:tcW w:w="0" w:type="auto"/>
            <w:tcMar>
              <w:top w:w="15" w:type="dxa"/>
              <w:left w:w="75" w:type="dxa"/>
              <w:bottom w:w="15" w:type="dxa"/>
              <w:right w:w="75" w:type="dxa"/>
            </w:tcMar>
            <w:vAlign w:val="center"/>
            <w:hideMark/>
          </w:tcPr>
          <w:p w14:paraId="2001E77F" w14:textId="77777777" w:rsidR="0082264E" w:rsidRDefault="0082264E" w:rsidP="0082264E">
            <w:pPr>
              <w:jc w:val="center"/>
              <w:rPr>
                <w:color w:val="000000"/>
              </w:rPr>
            </w:pPr>
            <w:r>
              <w:rPr>
                <w:color w:val="000000"/>
              </w:rPr>
              <w:t>821</w:t>
            </w:r>
          </w:p>
        </w:tc>
      </w:tr>
      <w:tr w:rsidR="0082264E" w14:paraId="6C6E3101" w14:textId="77777777" w:rsidTr="0082264E">
        <w:trPr>
          <w:divId w:val="386999660"/>
          <w:jc w:val="center"/>
        </w:trPr>
        <w:tc>
          <w:tcPr>
            <w:tcW w:w="0" w:type="auto"/>
            <w:gridSpan w:val="3"/>
            <w:vAlign w:val="center"/>
            <w:hideMark/>
          </w:tcPr>
          <w:p w14:paraId="0EB5B85B" w14:textId="77777777" w:rsidR="0082264E" w:rsidRDefault="0082264E" w:rsidP="0082264E">
            <w:pPr>
              <w:rPr>
                <w:color w:val="000000"/>
                <w:sz w:val="19"/>
                <w:szCs w:val="19"/>
              </w:rPr>
            </w:pPr>
            <w:r>
              <w:rPr>
                <w:color w:val="000000"/>
                <w:sz w:val="19"/>
                <w:szCs w:val="19"/>
                <w:vertAlign w:val="superscript"/>
              </w:rPr>
              <w:t>*</w:t>
            </w:r>
            <w:r>
              <w:rPr>
                <w:color w:val="000000"/>
                <w:sz w:val="19"/>
                <w:szCs w:val="19"/>
              </w:rPr>
              <w:t>p &lt; 0.05</w:t>
            </w:r>
          </w:p>
        </w:tc>
      </w:tr>
    </w:tbl>
    <w:p w14:paraId="5A5AEB2C" w14:textId="77777777" w:rsidR="0082264E" w:rsidRDefault="0082264E">
      <w:pPr>
        <w:divId w:val="386999660"/>
      </w:pPr>
    </w:p>
    <w:p w14:paraId="5B16F2C1" w14:textId="77777777" w:rsidR="00CE5A3E" w:rsidRPr="00BB3B11" w:rsidRDefault="00CE5A3E" w:rsidP="009026BE">
      <w:pPr>
        <w:spacing w:after="240" w:line="276" w:lineRule="auto"/>
        <w:jc w:val="center"/>
        <w:rPr>
          <w:i/>
          <w:iCs/>
          <w:color w:val="222222"/>
        </w:rPr>
      </w:pPr>
    </w:p>
    <w:p w14:paraId="1A6BBE6B" w14:textId="4BD28BD8" w:rsidR="00CE5A3E" w:rsidRPr="00BB3B11" w:rsidRDefault="00CE5A3E" w:rsidP="009026BE">
      <w:pPr>
        <w:spacing w:after="240" w:line="276" w:lineRule="auto"/>
        <w:jc w:val="center"/>
        <w:rPr>
          <w:i/>
          <w:iCs/>
          <w:color w:val="222222"/>
        </w:rPr>
      </w:pPr>
      <w:r w:rsidRPr="00BB3B11">
        <w:rPr>
          <w:b/>
          <w:i/>
          <w:iCs/>
          <w:color w:val="222222"/>
        </w:rPr>
        <w:t xml:space="preserve">Table </w:t>
      </w:r>
      <w:r w:rsidR="00F12A4C" w:rsidRPr="00BB3B11">
        <w:rPr>
          <w:b/>
          <w:i/>
          <w:iCs/>
          <w:color w:val="222222"/>
        </w:rPr>
        <w:t>A7</w:t>
      </w:r>
      <w:r w:rsidRPr="00BB3B11">
        <w:rPr>
          <w:b/>
          <w:i/>
          <w:iCs/>
          <w:color w:val="222222"/>
        </w:rPr>
        <w:t xml:space="preserve">. </w:t>
      </w:r>
      <w:r w:rsidRPr="00BB3B11">
        <w:rPr>
          <w:i/>
          <w:iCs/>
          <w:color w:val="222222"/>
        </w:rPr>
        <w:t>Treatment effect heterogeneity by vote choice</w:t>
      </w:r>
    </w:p>
    <w:p w14:paraId="750AD784" w14:textId="047A0C75" w:rsidR="0026422B" w:rsidRPr="00BB3B11" w:rsidRDefault="0026422B" w:rsidP="009026BE">
      <w:pPr>
        <w:spacing w:after="240" w:line="276" w:lineRule="auto"/>
        <w:rPr>
          <w:i/>
          <w:iCs/>
          <w:color w:val="222222"/>
        </w:rPr>
      </w:pPr>
      <w:r w:rsidRPr="00BB3B11">
        <w:rPr>
          <w:i/>
          <w:iCs/>
          <w:color w:val="222222"/>
        </w:rPr>
        <w:t>Heterogeneity by Gender</w:t>
      </w:r>
    </w:p>
    <w:p w14:paraId="50DC7EC5" w14:textId="302EEC13" w:rsidR="00CD3ACF" w:rsidRPr="00BB3B11" w:rsidRDefault="0021570E" w:rsidP="009026BE">
      <w:pPr>
        <w:spacing w:after="240" w:line="276" w:lineRule="auto"/>
        <w:rPr>
          <w:color w:val="222222"/>
        </w:rPr>
      </w:pPr>
      <w:r w:rsidRPr="00BB3B11">
        <w:rPr>
          <w:color w:val="222222"/>
        </w:rPr>
        <w:t xml:space="preserve">Next, </w:t>
      </w:r>
      <w:r w:rsidR="00CD3ACF" w:rsidRPr="00BB3B11">
        <w:rPr>
          <w:color w:val="222222"/>
        </w:rPr>
        <w:t>we consider the heterogenous treatment effects across gender identity.</w:t>
      </w:r>
      <w:r w:rsidR="005D4641" w:rsidRPr="00BB3B11">
        <w:rPr>
          <w:color w:val="222222"/>
        </w:rPr>
        <w:t xml:space="preserve"> Gender is important as childcare programs </w:t>
      </w:r>
      <w:r w:rsidR="005D0EB6" w:rsidRPr="00BB3B11">
        <w:rPr>
          <w:color w:val="222222"/>
        </w:rPr>
        <w:t xml:space="preserve">are designed to </w:t>
      </w:r>
      <w:r w:rsidR="005D4641" w:rsidRPr="00BB3B11">
        <w:rPr>
          <w:color w:val="222222"/>
        </w:rPr>
        <w:t>help new parents, especially women, find work</w:t>
      </w:r>
      <w:r w:rsidR="00CD3ACF" w:rsidRPr="00BB3B11">
        <w:rPr>
          <w:color w:val="222222"/>
        </w:rPr>
        <w:t xml:space="preserve">. Table </w:t>
      </w:r>
      <w:r w:rsidR="002D59DB" w:rsidRPr="00BB3B11">
        <w:rPr>
          <w:color w:val="222222"/>
        </w:rPr>
        <w:t>A8</w:t>
      </w:r>
      <w:r w:rsidR="00CD3ACF" w:rsidRPr="00BB3B11">
        <w:rPr>
          <w:color w:val="222222"/>
        </w:rPr>
        <w:t xml:space="preserve"> presents regression results for our main empirical model with interaction terms for treatment </w:t>
      </w:r>
      <w:r w:rsidR="00CD3ACF" w:rsidRPr="00BB3B11">
        <w:rPr>
          <w:rFonts w:ascii="Symbol" w:eastAsia="Symbol" w:hAnsi="Symbol" w:cs="Symbol"/>
          <w:color w:val="222222"/>
        </w:rPr>
        <w:t>´</w:t>
      </w:r>
      <w:r w:rsidR="00CD3ACF" w:rsidRPr="00BB3B11">
        <w:rPr>
          <w:color w:val="222222"/>
        </w:rPr>
        <w:t xml:space="preserve"> </w:t>
      </w:r>
      <w:r w:rsidR="00892D35" w:rsidRPr="00BB3B11">
        <w:rPr>
          <w:color w:val="222222"/>
        </w:rPr>
        <w:t>gender</w:t>
      </w:r>
      <w:r w:rsidR="00CD3ACF" w:rsidRPr="00BB3B11">
        <w:rPr>
          <w:color w:val="222222"/>
        </w:rPr>
        <w:t>.</w:t>
      </w:r>
      <w:r w:rsidR="00892D35" w:rsidRPr="00BB3B11">
        <w:rPr>
          <w:color w:val="222222"/>
        </w:rPr>
        <w:t xml:space="preserve"> Our survey asks respondents to indicate their gender identity, either as “a man”, “a woman”, “non-binary”, or “another gender” with an optional text box. Out of 821 respondents, 51% identified as women (N=422), 48% identified as men (N=396), and 0.4% identified as non-binary (N=3). Unfortunately, this </w:t>
      </w:r>
      <w:r w:rsidR="001A395E" w:rsidRPr="00BB3B11">
        <w:rPr>
          <w:color w:val="222222"/>
        </w:rPr>
        <w:t>small sample means we cannot</w:t>
      </w:r>
      <w:r w:rsidR="00892D35" w:rsidRPr="00BB3B11">
        <w:rPr>
          <w:color w:val="222222"/>
        </w:rPr>
        <w:t xml:space="preserve"> </w:t>
      </w:r>
      <w:r w:rsidR="001A395E" w:rsidRPr="00BB3B11">
        <w:rPr>
          <w:color w:val="222222"/>
        </w:rPr>
        <w:t>estimate</w:t>
      </w:r>
      <w:r w:rsidR="007E3364" w:rsidRPr="00BB3B11">
        <w:rPr>
          <w:color w:val="222222"/>
        </w:rPr>
        <w:t xml:space="preserve"> treatment effects </w:t>
      </w:r>
      <w:r w:rsidR="00EA3992" w:rsidRPr="00BB3B11">
        <w:rPr>
          <w:color w:val="222222"/>
        </w:rPr>
        <w:t xml:space="preserve">specifically </w:t>
      </w:r>
      <w:r w:rsidR="007E3364" w:rsidRPr="00BB3B11">
        <w:rPr>
          <w:color w:val="222222"/>
        </w:rPr>
        <w:t>among non-binary respondents. As such, we screen them out of our analysis.</w:t>
      </w:r>
      <w:r w:rsidR="00CD3ACF" w:rsidRPr="00BB3B11">
        <w:rPr>
          <w:color w:val="222222"/>
        </w:rPr>
        <w:t xml:space="preserve"> </w:t>
      </w:r>
      <w:r w:rsidR="003F4A7F" w:rsidRPr="00BB3B11">
        <w:rPr>
          <w:color w:val="222222"/>
        </w:rPr>
        <w:t xml:space="preserve">We </w:t>
      </w:r>
      <w:r w:rsidR="0086124D" w:rsidRPr="00BB3B11">
        <w:rPr>
          <w:color w:val="222222"/>
        </w:rPr>
        <w:t>recognize</w:t>
      </w:r>
      <w:r w:rsidR="003F4A7F" w:rsidRPr="00BB3B11">
        <w:rPr>
          <w:color w:val="222222"/>
        </w:rPr>
        <w:t xml:space="preserve">, however, that gender identity is an important component of </w:t>
      </w:r>
      <w:r w:rsidR="00DB1D2F" w:rsidRPr="00BB3B11">
        <w:rPr>
          <w:color w:val="222222"/>
        </w:rPr>
        <w:t>socioeconomic</w:t>
      </w:r>
      <w:r w:rsidR="003F4A7F" w:rsidRPr="00BB3B11">
        <w:rPr>
          <w:color w:val="222222"/>
        </w:rPr>
        <w:t xml:space="preserve"> outcomes (</w:t>
      </w:r>
      <w:r w:rsidR="00DB1D2F" w:rsidRPr="00BB3B11">
        <w:rPr>
          <w:color w:val="222222"/>
        </w:rPr>
        <w:t>Government of Canada</w:t>
      </w:r>
      <w:r w:rsidR="007C6A1A">
        <w:rPr>
          <w:color w:val="222222"/>
        </w:rPr>
        <w:t>,</w:t>
      </w:r>
      <w:r w:rsidR="00DB1D2F" w:rsidRPr="00BB3B11">
        <w:rPr>
          <w:color w:val="222222"/>
        </w:rPr>
        <w:t xml:space="preserve"> 2018</w:t>
      </w:r>
      <w:r w:rsidR="003F4A7F" w:rsidRPr="00BB3B11">
        <w:rPr>
          <w:color w:val="222222"/>
        </w:rPr>
        <w:t>), and, in recognition of this fact, some provinces have started to reduce</w:t>
      </w:r>
      <w:r w:rsidR="00DB1D2F" w:rsidRPr="00BB3B11">
        <w:rPr>
          <w:color w:val="222222"/>
        </w:rPr>
        <w:t xml:space="preserve"> gender-based</w:t>
      </w:r>
      <w:r w:rsidR="003F4A7F" w:rsidRPr="00BB3B11">
        <w:rPr>
          <w:color w:val="222222"/>
        </w:rPr>
        <w:t xml:space="preserve"> barriers to </w:t>
      </w:r>
      <w:r w:rsidR="00DB1D2F" w:rsidRPr="00BB3B11">
        <w:rPr>
          <w:color w:val="222222"/>
        </w:rPr>
        <w:t xml:space="preserve">childcare </w:t>
      </w:r>
      <w:r w:rsidR="003F4A7F" w:rsidRPr="00BB3B11">
        <w:rPr>
          <w:color w:val="222222"/>
        </w:rPr>
        <w:t>(Government of British Columbia, 2023)</w:t>
      </w:r>
      <w:r w:rsidR="00D86867" w:rsidRPr="00BB3B11">
        <w:rPr>
          <w:color w:val="222222"/>
        </w:rPr>
        <w:t>.</w:t>
      </w:r>
      <w:r w:rsidR="00DA2A42" w:rsidRPr="00BB3B11">
        <w:rPr>
          <w:color w:val="222222"/>
        </w:rPr>
        <w:t xml:space="preserve"> </w:t>
      </w:r>
      <w:r w:rsidR="00CD3ACF" w:rsidRPr="00BB3B11">
        <w:rPr>
          <w:color w:val="222222"/>
        </w:rPr>
        <w:t>Column</w:t>
      </w:r>
      <w:r w:rsidR="00C67441" w:rsidRPr="00BB3B11">
        <w:rPr>
          <w:color w:val="222222"/>
        </w:rPr>
        <w:t>s</w:t>
      </w:r>
      <w:r w:rsidR="00CD3ACF" w:rsidRPr="00BB3B11">
        <w:rPr>
          <w:color w:val="222222"/>
        </w:rPr>
        <w:t xml:space="preserve"> 1 </w:t>
      </w:r>
      <w:r w:rsidR="00C67441" w:rsidRPr="00BB3B11">
        <w:rPr>
          <w:color w:val="222222"/>
        </w:rPr>
        <w:t xml:space="preserve">and 2 show, respectively, </w:t>
      </w:r>
      <w:r w:rsidR="00CD3ACF" w:rsidRPr="00BB3B11">
        <w:rPr>
          <w:color w:val="222222"/>
        </w:rPr>
        <w:t>support</w:t>
      </w:r>
      <w:r w:rsidR="00C67441" w:rsidRPr="00BB3B11">
        <w:rPr>
          <w:color w:val="222222"/>
        </w:rPr>
        <w:t xml:space="preserve"> for the hypothetical childcare supplement and WTP for it</w:t>
      </w:r>
      <w:r w:rsidR="00CD3ACF" w:rsidRPr="00BB3B11">
        <w:rPr>
          <w:color w:val="222222"/>
        </w:rPr>
        <w:t xml:space="preserve">. </w:t>
      </w:r>
      <w:r w:rsidR="00C67441" w:rsidRPr="00BB3B11">
        <w:rPr>
          <w:color w:val="222222"/>
        </w:rPr>
        <w:t>Again, the</w:t>
      </w:r>
      <w:r w:rsidR="00CD3ACF" w:rsidRPr="00BB3B11">
        <w:rPr>
          <w:color w:val="222222"/>
        </w:rPr>
        <w:t xml:space="preserve"> results show no evidence of treatment effect heterogeneity – that is, we find no evidence that people’s responsiveness to treatment condition (high vs. low burden vs. control) varies across </w:t>
      </w:r>
      <w:r w:rsidR="00950051" w:rsidRPr="00BB3B11">
        <w:rPr>
          <w:color w:val="222222"/>
        </w:rPr>
        <w:t>gender identity</w:t>
      </w:r>
      <w:r w:rsidR="00CD3ACF" w:rsidRPr="00BB3B11">
        <w:rPr>
          <w:color w:val="222222"/>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2569"/>
        <w:gridCol w:w="1597"/>
        <w:gridCol w:w="1650"/>
      </w:tblGrid>
      <w:tr w:rsidR="007B7E94" w14:paraId="5A01B0F1" w14:textId="77777777" w:rsidTr="007B7E94">
        <w:trPr>
          <w:divId w:val="1537698591"/>
          <w:tblHeader/>
          <w:jc w:val="center"/>
        </w:trPr>
        <w:tc>
          <w:tcPr>
            <w:tcW w:w="0" w:type="auto"/>
            <w:tcBorders>
              <w:bottom w:val="single" w:sz="4" w:space="0" w:color="auto"/>
            </w:tcBorders>
            <w:tcMar>
              <w:top w:w="15" w:type="dxa"/>
              <w:left w:w="75" w:type="dxa"/>
              <w:bottom w:w="15" w:type="dxa"/>
              <w:right w:w="75" w:type="dxa"/>
            </w:tcMar>
            <w:vAlign w:val="center"/>
            <w:hideMark/>
          </w:tcPr>
          <w:p w14:paraId="0C651E79" w14:textId="77777777" w:rsidR="007B7E94" w:rsidRDefault="007B7E94" w:rsidP="007B7E94">
            <w:pPr>
              <w:jc w:val="center"/>
              <w:rPr>
                <w:b/>
                <w:bCs/>
                <w:color w:val="000000"/>
              </w:rPr>
            </w:pPr>
            <w:r>
              <w:rPr>
                <w:b/>
                <w:bCs/>
                <w:color w:val="000000"/>
              </w:rPr>
              <w:t> </w:t>
            </w:r>
          </w:p>
        </w:tc>
        <w:tc>
          <w:tcPr>
            <w:tcW w:w="0" w:type="auto"/>
            <w:tcBorders>
              <w:bottom w:val="single" w:sz="4" w:space="0" w:color="auto"/>
            </w:tcBorders>
            <w:tcMar>
              <w:top w:w="15" w:type="dxa"/>
              <w:left w:w="75" w:type="dxa"/>
              <w:bottom w:w="15" w:type="dxa"/>
              <w:right w:w="75" w:type="dxa"/>
            </w:tcMar>
            <w:vAlign w:val="center"/>
            <w:hideMark/>
          </w:tcPr>
          <w:p w14:paraId="1E4ECF5E" w14:textId="77777777" w:rsidR="007B7E94" w:rsidRDefault="007B7E94" w:rsidP="007B7E94">
            <w:pPr>
              <w:jc w:val="center"/>
              <w:rPr>
                <w:b/>
                <w:bCs/>
                <w:color w:val="000000"/>
              </w:rPr>
            </w:pPr>
            <w:r>
              <w:rPr>
                <w:b/>
                <w:bCs/>
                <w:color w:val="000000"/>
              </w:rPr>
              <w:t>DV1: Support</w:t>
            </w:r>
          </w:p>
        </w:tc>
        <w:tc>
          <w:tcPr>
            <w:tcW w:w="0" w:type="auto"/>
            <w:tcBorders>
              <w:bottom w:val="single" w:sz="4" w:space="0" w:color="auto"/>
            </w:tcBorders>
            <w:tcMar>
              <w:top w:w="15" w:type="dxa"/>
              <w:left w:w="75" w:type="dxa"/>
              <w:bottom w:w="15" w:type="dxa"/>
              <w:right w:w="75" w:type="dxa"/>
            </w:tcMar>
            <w:vAlign w:val="center"/>
            <w:hideMark/>
          </w:tcPr>
          <w:p w14:paraId="50760098" w14:textId="77777777" w:rsidR="007B7E94" w:rsidRDefault="007B7E94" w:rsidP="007B7E94">
            <w:pPr>
              <w:jc w:val="center"/>
              <w:rPr>
                <w:b/>
                <w:bCs/>
                <w:color w:val="000000"/>
              </w:rPr>
            </w:pPr>
            <w:r>
              <w:rPr>
                <w:b/>
                <w:bCs/>
                <w:color w:val="000000"/>
              </w:rPr>
              <w:t>DV2: WTP</w:t>
            </w:r>
          </w:p>
        </w:tc>
      </w:tr>
      <w:tr w:rsidR="007B7E94" w14:paraId="52082F2C" w14:textId="77777777" w:rsidTr="007B7E94">
        <w:trPr>
          <w:divId w:val="1537698591"/>
          <w:jc w:val="center"/>
        </w:trPr>
        <w:tc>
          <w:tcPr>
            <w:tcW w:w="0" w:type="auto"/>
            <w:tcBorders>
              <w:top w:val="single" w:sz="4" w:space="0" w:color="auto"/>
            </w:tcBorders>
            <w:tcMar>
              <w:top w:w="15" w:type="dxa"/>
              <w:left w:w="75" w:type="dxa"/>
              <w:bottom w:w="15" w:type="dxa"/>
              <w:right w:w="75" w:type="dxa"/>
            </w:tcMar>
            <w:vAlign w:val="center"/>
            <w:hideMark/>
          </w:tcPr>
          <w:p w14:paraId="0DEDF2B5" w14:textId="77777777" w:rsidR="007B7E94" w:rsidRDefault="007B7E94" w:rsidP="007B7E94">
            <w:pPr>
              <w:rPr>
                <w:color w:val="000000"/>
              </w:rPr>
            </w:pPr>
            <w:r>
              <w:rPr>
                <w:color w:val="000000"/>
              </w:rPr>
              <w:t>(Intercept)</w:t>
            </w:r>
          </w:p>
        </w:tc>
        <w:tc>
          <w:tcPr>
            <w:tcW w:w="0" w:type="auto"/>
            <w:tcBorders>
              <w:top w:val="single" w:sz="4" w:space="0" w:color="auto"/>
            </w:tcBorders>
            <w:tcMar>
              <w:top w:w="15" w:type="dxa"/>
              <w:left w:w="75" w:type="dxa"/>
              <w:bottom w:w="15" w:type="dxa"/>
              <w:right w:w="75" w:type="dxa"/>
            </w:tcMar>
            <w:vAlign w:val="center"/>
            <w:hideMark/>
          </w:tcPr>
          <w:p w14:paraId="7C84C578" w14:textId="77777777" w:rsidR="007B7E94" w:rsidRDefault="007B7E94" w:rsidP="00E718E8">
            <w:pPr>
              <w:jc w:val="center"/>
              <w:rPr>
                <w:color w:val="000000"/>
              </w:rPr>
            </w:pPr>
            <w:r>
              <w:rPr>
                <w:color w:val="000000"/>
              </w:rPr>
              <w:t>3.433 (0.113)</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0C9883E2" w14:textId="77777777" w:rsidR="007B7E94" w:rsidRDefault="007B7E94" w:rsidP="00E718E8">
            <w:pPr>
              <w:jc w:val="center"/>
              <w:rPr>
                <w:color w:val="000000"/>
              </w:rPr>
            </w:pPr>
            <w:r>
              <w:rPr>
                <w:color w:val="000000"/>
              </w:rPr>
              <w:t>27.063 (4.148)</w:t>
            </w:r>
            <w:r>
              <w:rPr>
                <w:color w:val="000000"/>
                <w:vertAlign w:val="superscript"/>
              </w:rPr>
              <w:t>*</w:t>
            </w:r>
          </w:p>
        </w:tc>
      </w:tr>
      <w:tr w:rsidR="007B7E94" w14:paraId="651B03FF" w14:textId="77777777" w:rsidTr="007B7E94">
        <w:trPr>
          <w:divId w:val="1537698591"/>
          <w:jc w:val="center"/>
        </w:trPr>
        <w:tc>
          <w:tcPr>
            <w:tcW w:w="0" w:type="auto"/>
            <w:tcMar>
              <w:top w:w="15" w:type="dxa"/>
              <w:left w:w="75" w:type="dxa"/>
              <w:bottom w:w="15" w:type="dxa"/>
              <w:right w:w="75" w:type="dxa"/>
            </w:tcMar>
            <w:vAlign w:val="center"/>
            <w:hideMark/>
          </w:tcPr>
          <w:p w14:paraId="1F067C0F" w14:textId="77777777" w:rsidR="007B7E94" w:rsidRDefault="007B7E94" w:rsidP="007B7E94">
            <w:pPr>
              <w:rPr>
                <w:color w:val="000000"/>
              </w:rPr>
            </w:pPr>
            <w:r>
              <w:rPr>
                <w:color w:val="000000"/>
              </w:rPr>
              <w:t>High-burden</w:t>
            </w:r>
          </w:p>
        </w:tc>
        <w:tc>
          <w:tcPr>
            <w:tcW w:w="0" w:type="auto"/>
            <w:tcMar>
              <w:top w:w="15" w:type="dxa"/>
              <w:left w:w="75" w:type="dxa"/>
              <w:bottom w:w="15" w:type="dxa"/>
              <w:right w:w="75" w:type="dxa"/>
            </w:tcMar>
            <w:vAlign w:val="center"/>
            <w:hideMark/>
          </w:tcPr>
          <w:p w14:paraId="56D21374" w14:textId="77777777" w:rsidR="007B7E94" w:rsidRDefault="007B7E94" w:rsidP="00E718E8">
            <w:pPr>
              <w:jc w:val="center"/>
              <w:rPr>
                <w:color w:val="000000"/>
              </w:rPr>
            </w:pPr>
            <w:r>
              <w:rPr>
                <w:color w:val="000000"/>
              </w:rPr>
              <w:t>-0.288 (0.151)</w:t>
            </w:r>
          </w:p>
        </w:tc>
        <w:tc>
          <w:tcPr>
            <w:tcW w:w="0" w:type="auto"/>
            <w:tcMar>
              <w:top w:w="15" w:type="dxa"/>
              <w:left w:w="75" w:type="dxa"/>
              <w:bottom w:w="15" w:type="dxa"/>
              <w:right w:w="75" w:type="dxa"/>
            </w:tcMar>
            <w:vAlign w:val="center"/>
            <w:hideMark/>
          </w:tcPr>
          <w:p w14:paraId="54413855" w14:textId="77777777" w:rsidR="007B7E94" w:rsidRDefault="007B7E94" w:rsidP="00E718E8">
            <w:pPr>
              <w:jc w:val="center"/>
              <w:rPr>
                <w:color w:val="000000"/>
              </w:rPr>
            </w:pPr>
            <w:r>
              <w:rPr>
                <w:color w:val="000000"/>
              </w:rPr>
              <w:t>1.561 (6.779)</w:t>
            </w:r>
          </w:p>
        </w:tc>
      </w:tr>
      <w:tr w:rsidR="007B7E94" w14:paraId="4ECC27B6" w14:textId="77777777" w:rsidTr="007B7E94">
        <w:trPr>
          <w:divId w:val="1537698591"/>
          <w:jc w:val="center"/>
        </w:trPr>
        <w:tc>
          <w:tcPr>
            <w:tcW w:w="0" w:type="auto"/>
            <w:tcMar>
              <w:top w:w="15" w:type="dxa"/>
              <w:left w:w="75" w:type="dxa"/>
              <w:bottom w:w="15" w:type="dxa"/>
              <w:right w:w="75" w:type="dxa"/>
            </w:tcMar>
            <w:vAlign w:val="center"/>
            <w:hideMark/>
          </w:tcPr>
          <w:p w14:paraId="587535C9" w14:textId="77777777" w:rsidR="007B7E94" w:rsidRDefault="007B7E94" w:rsidP="007B7E94">
            <w:pPr>
              <w:rPr>
                <w:color w:val="000000"/>
              </w:rPr>
            </w:pPr>
            <w:r>
              <w:rPr>
                <w:color w:val="000000"/>
              </w:rPr>
              <w:t>Low-burden</w:t>
            </w:r>
          </w:p>
        </w:tc>
        <w:tc>
          <w:tcPr>
            <w:tcW w:w="0" w:type="auto"/>
            <w:tcMar>
              <w:top w:w="15" w:type="dxa"/>
              <w:left w:w="75" w:type="dxa"/>
              <w:bottom w:w="15" w:type="dxa"/>
              <w:right w:w="75" w:type="dxa"/>
            </w:tcMar>
            <w:vAlign w:val="center"/>
            <w:hideMark/>
          </w:tcPr>
          <w:p w14:paraId="239D4C4B" w14:textId="77777777" w:rsidR="007B7E94" w:rsidRDefault="007B7E94" w:rsidP="00E718E8">
            <w:pPr>
              <w:jc w:val="center"/>
              <w:rPr>
                <w:color w:val="000000"/>
              </w:rPr>
            </w:pPr>
            <w:r>
              <w:rPr>
                <w:color w:val="000000"/>
              </w:rPr>
              <w:t>-0.216 (0.149)</w:t>
            </w:r>
          </w:p>
        </w:tc>
        <w:tc>
          <w:tcPr>
            <w:tcW w:w="0" w:type="auto"/>
            <w:tcMar>
              <w:top w:w="15" w:type="dxa"/>
              <w:left w:w="75" w:type="dxa"/>
              <w:bottom w:w="15" w:type="dxa"/>
              <w:right w:w="75" w:type="dxa"/>
            </w:tcMar>
            <w:vAlign w:val="center"/>
            <w:hideMark/>
          </w:tcPr>
          <w:p w14:paraId="64849EC7" w14:textId="77777777" w:rsidR="007B7E94" w:rsidRDefault="007B7E94" w:rsidP="00E718E8">
            <w:pPr>
              <w:jc w:val="center"/>
              <w:rPr>
                <w:color w:val="000000"/>
              </w:rPr>
            </w:pPr>
            <w:r>
              <w:rPr>
                <w:color w:val="000000"/>
              </w:rPr>
              <w:t>-1.175 (5.623)</w:t>
            </w:r>
          </w:p>
        </w:tc>
      </w:tr>
      <w:tr w:rsidR="007B7E94" w14:paraId="0A6D14BB" w14:textId="77777777" w:rsidTr="007B7E94">
        <w:trPr>
          <w:divId w:val="1537698591"/>
          <w:jc w:val="center"/>
        </w:trPr>
        <w:tc>
          <w:tcPr>
            <w:tcW w:w="0" w:type="auto"/>
            <w:tcMar>
              <w:top w:w="15" w:type="dxa"/>
              <w:left w:w="75" w:type="dxa"/>
              <w:bottom w:w="15" w:type="dxa"/>
              <w:right w:w="75" w:type="dxa"/>
            </w:tcMar>
            <w:vAlign w:val="center"/>
            <w:hideMark/>
          </w:tcPr>
          <w:p w14:paraId="091C4EC8" w14:textId="77777777" w:rsidR="007B7E94" w:rsidRDefault="007B7E94" w:rsidP="007B7E94">
            <w:pPr>
              <w:rPr>
                <w:color w:val="000000"/>
              </w:rPr>
            </w:pPr>
            <w:r>
              <w:rPr>
                <w:color w:val="000000"/>
              </w:rPr>
              <w:t>Female (relative to male)</w:t>
            </w:r>
          </w:p>
        </w:tc>
        <w:tc>
          <w:tcPr>
            <w:tcW w:w="0" w:type="auto"/>
            <w:tcMar>
              <w:top w:w="15" w:type="dxa"/>
              <w:left w:w="75" w:type="dxa"/>
              <w:bottom w:w="15" w:type="dxa"/>
              <w:right w:w="75" w:type="dxa"/>
            </w:tcMar>
            <w:vAlign w:val="center"/>
            <w:hideMark/>
          </w:tcPr>
          <w:p w14:paraId="1E070415" w14:textId="77777777" w:rsidR="007B7E94" w:rsidRDefault="007B7E94" w:rsidP="00E718E8">
            <w:pPr>
              <w:jc w:val="center"/>
              <w:rPr>
                <w:color w:val="000000"/>
              </w:rPr>
            </w:pPr>
            <w:r>
              <w:rPr>
                <w:color w:val="000000"/>
              </w:rPr>
              <w:t>0.168 (0.148)</w:t>
            </w:r>
          </w:p>
        </w:tc>
        <w:tc>
          <w:tcPr>
            <w:tcW w:w="0" w:type="auto"/>
            <w:tcMar>
              <w:top w:w="15" w:type="dxa"/>
              <w:left w:w="75" w:type="dxa"/>
              <w:bottom w:w="15" w:type="dxa"/>
              <w:right w:w="75" w:type="dxa"/>
            </w:tcMar>
            <w:vAlign w:val="center"/>
            <w:hideMark/>
          </w:tcPr>
          <w:p w14:paraId="0E3460AA" w14:textId="77777777" w:rsidR="007B7E94" w:rsidRDefault="007B7E94" w:rsidP="00E718E8">
            <w:pPr>
              <w:jc w:val="center"/>
              <w:rPr>
                <w:color w:val="000000"/>
              </w:rPr>
            </w:pPr>
            <w:r>
              <w:rPr>
                <w:color w:val="000000"/>
              </w:rPr>
              <w:t>-6.651 (5.268)</w:t>
            </w:r>
          </w:p>
        </w:tc>
      </w:tr>
      <w:tr w:rsidR="007B7E94" w14:paraId="00036196" w14:textId="77777777" w:rsidTr="007B7E94">
        <w:trPr>
          <w:divId w:val="1537698591"/>
          <w:jc w:val="center"/>
        </w:trPr>
        <w:tc>
          <w:tcPr>
            <w:tcW w:w="0" w:type="auto"/>
            <w:tcMar>
              <w:top w:w="15" w:type="dxa"/>
              <w:left w:w="75" w:type="dxa"/>
              <w:bottom w:w="15" w:type="dxa"/>
              <w:right w:w="75" w:type="dxa"/>
            </w:tcMar>
            <w:vAlign w:val="center"/>
            <w:hideMark/>
          </w:tcPr>
          <w:p w14:paraId="15C0FB8A" w14:textId="77777777" w:rsidR="007B7E94" w:rsidRDefault="007B7E94" w:rsidP="007B7E94">
            <w:pPr>
              <w:rPr>
                <w:color w:val="000000"/>
              </w:rPr>
            </w:pPr>
            <w:r>
              <w:rPr>
                <w:color w:val="000000"/>
              </w:rPr>
              <w:t>High-burden x Female</w:t>
            </w:r>
          </w:p>
        </w:tc>
        <w:tc>
          <w:tcPr>
            <w:tcW w:w="0" w:type="auto"/>
            <w:tcMar>
              <w:top w:w="15" w:type="dxa"/>
              <w:left w:w="75" w:type="dxa"/>
              <w:bottom w:w="15" w:type="dxa"/>
              <w:right w:w="75" w:type="dxa"/>
            </w:tcMar>
            <w:vAlign w:val="center"/>
            <w:hideMark/>
          </w:tcPr>
          <w:p w14:paraId="277E9A0D" w14:textId="77777777" w:rsidR="007B7E94" w:rsidRDefault="007B7E94" w:rsidP="00E718E8">
            <w:pPr>
              <w:jc w:val="center"/>
              <w:rPr>
                <w:color w:val="000000"/>
              </w:rPr>
            </w:pPr>
            <w:r>
              <w:rPr>
                <w:color w:val="000000"/>
              </w:rPr>
              <w:t>0.123 (0.204)</w:t>
            </w:r>
          </w:p>
        </w:tc>
        <w:tc>
          <w:tcPr>
            <w:tcW w:w="0" w:type="auto"/>
            <w:tcMar>
              <w:top w:w="15" w:type="dxa"/>
              <w:left w:w="75" w:type="dxa"/>
              <w:bottom w:w="15" w:type="dxa"/>
              <w:right w:w="75" w:type="dxa"/>
            </w:tcMar>
            <w:vAlign w:val="center"/>
            <w:hideMark/>
          </w:tcPr>
          <w:p w14:paraId="3EE8B20D" w14:textId="77777777" w:rsidR="007B7E94" w:rsidRDefault="007B7E94" w:rsidP="00E718E8">
            <w:pPr>
              <w:jc w:val="center"/>
              <w:rPr>
                <w:color w:val="000000"/>
              </w:rPr>
            </w:pPr>
            <w:r>
              <w:rPr>
                <w:color w:val="000000"/>
              </w:rPr>
              <w:t>-3.544 (8.116)</w:t>
            </w:r>
          </w:p>
        </w:tc>
      </w:tr>
      <w:tr w:rsidR="007B7E94" w14:paraId="6402D314" w14:textId="77777777" w:rsidTr="007B7E94">
        <w:trPr>
          <w:divId w:val="1537698591"/>
          <w:jc w:val="center"/>
        </w:trPr>
        <w:tc>
          <w:tcPr>
            <w:tcW w:w="0" w:type="auto"/>
            <w:tcBorders>
              <w:bottom w:val="single" w:sz="4" w:space="0" w:color="auto"/>
            </w:tcBorders>
            <w:tcMar>
              <w:top w:w="15" w:type="dxa"/>
              <w:left w:w="75" w:type="dxa"/>
              <w:bottom w:w="15" w:type="dxa"/>
              <w:right w:w="75" w:type="dxa"/>
            </w:tcMar>
            <w:vAlign w:val="center"/>
            <w:hideMark/>
          </w:tcPr>
          <w:p w14:paraId="1CC36833" w14:textId="77777777" w:rsidR="007B7E94" w:rsidRDefault="007B7E94" w:rsidP="007B7E94">
            <w:pPr>
              <w:rPr>
                <w:color w:val="000000"/>
              </w:rPr>
            </w:pPr>
            <w:r>
              <w:rPr>
                <w:color w:val="000000"/>
              </w:rPr>
              <w:t>Low-burden x Female</w:t>
            </w:r>
          </w:p>
        </w:tc>
        <w:tc>
          <w:tcPr>
            <w:tcW w:w="0" w:type="auto"/>
            <w:tcBorders>
              <w:bottom w:val="single" w:sz="4" w:space="0" w:color="auto"/>
            </w:tcBorders>
            <w:tcMar>
              <w:top w:w="15" w:type="dxa"/>
              <w:left w:w="75" w:type="dxa"/>
              <w:bottom w:w="15" w:type="dxa"/>
              <w:right w:w="75" w:type="dxa"/>
            </w:tcMar>
            <w:vAlign w:val="center"/>
            <w:hideMark/>
          </w:tcPr>
          <w:p w14:paraId="0F81228E" w14:textId="77777777" w:rsidR="007B7E94" w:rsidRDefault="007B7E94" w:rsidP="00E718E8">
            <w:pPr>
              <w:jc w:val="center"/>
              <w:rPr>
                <w:color w:val="000000"/>
              </w:rPr>
            </w:pPr>
            <w:r>
              <w:rPr>
                <w:color w:val="000000"/>
              </w:rPr>
              <w:t>0.007 (0.208)</w:t>
            </w:r>
          </w:p>
        </w:tc>
        <w:tc>
          <w:tcPr>
            <w:tcW w:w="0" w:type="auto"/>
            <w:tcBorders>
              <w:bottom w:val="single" w:sz="4" w:space="0" w:color="auto"/>
            </w:tcBorders>
            <w:tcMar>
              <w:top w:w="15" w:type="dxa"/>
              <w:left w:w="75" w:type="dxa"/>
              <w:bottom w:w="15" w:type="dxa"/>
              <w:right w:w="75" w:type="dxa"/>
            </w:tcMar>
            <w:vAlign w:val="center"/>
            <w:hideMark/>
          </w:tcPr>
          <w:p w14:paraId="68176176" w14:textId="77777777" w:rsidR="007B7E94" w:rsidRDefault="007B7E94" w:rsidP="00E718E8">
            <w:pPr>
              <w:jc w:val="center"/>
              <w:rPr>
                <w:color w:val="000000"/>
              </w:rPr>
            </w:pPr>
            <w:r>
              <w:rPr>
                <w:color w:val="000000"/>
              </w:rPr>
              <w:t>1.371 (7.612)</w:t>
            </w:r>
          </w:p>
        </w:tc>
      </w:tr>
      <w:tr w:rsidR="007B7E94" w14:paraId="4E0FDDEF" w14:textId="77777777" w:rsidTr="007B7E94">
        <w:trPr>
          <w:divId w:val="1537698591"/>
          <w:jc w:val="center"/>
        </w:trPr>
        <w:tc>
          <w:tcPr>
            <w:tcW w:w="0" w:type="auto"/>
            <w:tcBorders>
              <w:top w:val="single" w:sz="4" w:space="0" w:color="auto"/>
            </w:tcBorders>
            <w:tcMar>
              <w:top w:w="15" w:type="dxa"/>
              <w:left w:w="75" w:type="dxa"/>
              <w:bottom w:w="15" w:type="dxa"/>
              <w:right w:w="75" w:type="dxa"/>
            </w:tcMar>
            <w:vAlign w:val="center"/>
            <w:hideMark/>
          </w:tcPr>
          <w:p w14:paraId="5B689B61" w14:textId="77777777" w:rsidR="007B7E94" w:rsidRDefault="007B7E94" w:rsidP="007B7E94">
            <w:pPr>
              <w:rPr>
                <w:color w:val="000000"/>
              </w:rPr>
            </w:pPr>
            <w:r>
              <w:rPr>
                <w:color w:val="000000"/>
              </w:rPr>
              <w:t>R</w:t>
            </w:r>
            <w:r>
              <w:rPr>
                <w:color w:val="000000"/>
                <w:vertAlign w:val="superscript"/>
              </w:rPr>
              <w:t>2</w:t>
            </w:r>
          </w:p>
        </w:tc>
        <w:tc>
          <w:tcPr>
            <w:tcW w:w="0" w:type="auto"/>
            <w:tcBorders>
              <w:top w:val="single" w:sz="4" w:space="0" w:color="auto"/>
            </w:tcBorders>
            <w:tcMar>
              <w:top w:w="15" w:type="dxa"/>
              <w:left w:w="75" w:type="dxa"/>
              <w:bottom w:w="15" w:type="dxa"/>
              <w:right w:w="75" w:type="dxa"/>
            </w:tcMar>
            <w:vAlign w:val="center"/>
            <w:hideMark/>
          </w:tcPr>
          <w:p w14:paraId="571DAE68" w14:textId="77777777" w:rsidR="007B7E94" w:rsidRDefault="007B7E94" w:rsidP="00E718E8">
            <w:pPr>
              <w:jc w:val="center"/>
              <w:rPr>
                <w:color w:val="000000"/>
              </w:rPr>
            </w:pPr>
            <w:r>
              <w:rPr>
                <w:color w:val="000000"/>
              </w:rPr>
              <w:t>0.016</w:t>
            </w:r>
          </w:p>
        </w:tc>
        <w:tc>
          <w:tcPr>
            <w:tcW w:w="0" w:type="auto"/>
            <w:tcBorders>
              <w:top w:val="single" w:sz="4" w:space="0" w:color="auto"/>
            </w:tcBorders>
            <w:tcMar>
              <w:top w:w="15" w:type="dxa"/>
              <w:left w:w="75" w:type="dxa"/>
              <w:bottom w:w="15" w:type="dxa"/>
              <w:right w:w="75" w:type="dxa"/>
            </w:tcMar>
            <w:vAlign w:val="center"/>
            <w:hideMark/>
          </w:tcPr>
          <w:p w14:paraId="28B8A147" w14:textId="77777777" w:rsidR="007B7E94" w:rsidRDefault="007B7E94" w:rsidP="00E718E8">
            <w:pPr>
              <w:jc w:val="center"/>
              <w:rPr>
                <w:color w:val="000000"/>
              </w:rPr>
            </w:pPr>
            <w:r>
              <w:rPr>
                <w:color w:val="000000"/>
              </w:rPr>
              <w:t>0.007</w:t>
            </w:r>
          </w:p>
        </w:tc>
      </w:tr>
      <w:tr w:rsidR="007B7E94" w14:paraId="33D4E4A2" w14:textId="77777777" w:rsidTr="007B7E94">
        <w:trPr>
          <w:divId w:val="1537698591"/>
          <w:jc w:val="center"/>
        </w:trPr>
        <w:tc>
          <w:tcPr>
            <w:tcW w:w="0" w:type="auto"/>
            <w:tcMar>
              <w:top w:w="15" w:type="dxa"/>
              <w:left w:w="75" w:type="dxa"/>
              <w:bottom w:w="15" w:type="dxa"/>
              <w:right w:w="75" w:type="dxa"/>
            </w:tcMar>
            <w:vAlign w:val="center"/>
            <w:hideMark/>
          </w:tcPr>
          <w:p w14:paraId="51C1FC0E" w14:textId="77777777" w:rsidR="007B7E94" w:rsidRDefault="007B7E94" w:rsidP="007B7E94">
            <w:pPr>
              <w:rPr>
                <w:color w:val="000000"/>
              </w:rPr>
            </w:pPr>
            <w:r>
              <w:rPr>
                <w:color w:val="000000"/>
              </w:rPr>
              <w:t>Num. obs.</w:t>
            </w:r>
          </w:p>
        </w:tc>
        <w:tc>
          <w:tcPr>
            <w:tcW w:w="0" w:type="auto"/>
            <w:tcMar>
              <w:top w:w="15" w:type="dxa"/>
              <w:left w:w="75" w:type="dxa"/>
              <w:bottom w:w="15" w:type="dxa"/>
              <w:right w:w="75" w:type="dxa"/>
            </w:tcMar>
            <w:vAlign w:val="center"/>
            <w:hideMark/>
          </w:tcPr>
          <w:p w14:paraId="19EF83F3" w14:textId="77777777" w:rsidR="007B7E94" w:rsidRDefault="007B7E94" w:rsidP="00E718E8">
            <w:pPr>
              <w:jc w:val="center"/>
              <w:rPr>
                <w:color w:val="000000"/>
              </w:rPr>
            </w:pPr>
            <w:r>
              <w:rPr>
                <w:color w:val="000000"/>
              </w:rPr>
              <w:t>818</w:t>
            </w:r>
          </w:p>
        </w:tc>
        <w:tc>
          <w:tcPr>
            <w:tcW w:w="0" w:type="auto"/>
            <w:tcMar>
              <w:top w:w="15" w:type="dxa"/>
              <w:left w:w="75" w:type="dxa"/>
              <w:bottom w:w="15" w:type="dxa"/>
              <w:right w:w="75" w:type="dxa"/>
            </w:tcMar>
            <w:vAlign w:val="center"/>
            <w:hideMark/>
          </w:tcPr>
          <w:p w14:paraId="14A5B31C" w14:textId="77777777" w:rsidR="007B7E94" w:rsidRDefault="007B7E94" w:rsidP="00E718E8">
            <w:pPr>
              <w:jc w:val="center"/>
              <w:rPr>
                <w:color w:val="000000"/>
              </w:rPr>
            </w:pPr>
            <w:r>
              <w:rPr>
                <w:color w:val="000000"/>
              </w:rPr>
              <w:t>818</w:t>
            </w:r>
          </w:p>
        </w:tc>
      </w:tr>
      <w:tr w:rsidR="007B7E94" w14:paraId="7124A6E8" w14:textId="77777777" w:rsidTr="007B7E94">
        <w:trPr>
          <w:divId w:val="1537698591"/>
          <w:jc w:val="center"/>
        </w:trPr>
        <w:tc>
          <w:tcPr>
            <w:tcW w:w="0" w:type="auto"/>
            <w:gridSpan w:val="3"/>
            <w:vAlign w:val="center"/>
            <w:hideMark/>
          </w:tcPr>
          <w:p w14:paraId="0953DBD1" w14:textId="77777777" w:rsidR="007B7E94" w:rsidRDefault="007B7E94" w:rsidP="007B7E94">
            <w:pPr>
              <w:rPr>
                <w:color w:val="000000"/>
                <w:sz w:val="19"/>
                <w:szCs w:val="19"/>
              </w:rPr>
            </w:pPr>
            <w:r>
              <w:rPr>
                <w:color w:val="000000"/>
                <w:sz w:val="19"/>
                <w:szCs w:val="19"/>
                <w:vertAlign w:val="superscript"/>
              </w:rPr>
              <w:t>*</w:t>
            </w:r>
            <w:r>
              <w:rPr>
                <w:color w:val="000000"/>
                <w:sz w:val="19"/>
                <w:szCs w:val="19"/>
              </w:rPr>
              <w:t>p &lt; 0.05</w:t>
            </w:r>
          </w:p>
        </w:tc>
      </w:tr>
    </w:tbl>
    <w:p w14:paraId="26240526" w14:textId="77777777" w:rsidR="007B7E94" w:rsidRDefault="007B7E94">
      <w:pPr>
        <w:divId w:val="1537698591"/>
      </w:pPr>
    </w:p>
    <w:p w14:paraId="1D54CF5A" w14:textId="77777777" w:rsidR="007B7E94" w:rsidRDefault="007B7E94" w:rsidP="009026BE">
      <w:pPr>
        <w:spacing w:after="240" w:line="276" w:lineRule="auto"/>
        <w:jc w:val="center"/>
        <w:rPr>
          <w:b/>
          <w:i/>
          <w:iCs/>
          <w:color w:val="222222"/>
        </w:rPr>
      </w:pPr>
    </w:p>
    <w:p w14:paraId="4C1069A6" w14:textId="2B274A29" w:rsidR="00CD3ACF" w:rsidRPr="00BB3B11" w:rsidRDefault="00A97F84" w:rsidP="009026BE">
      <w:pPr>
        <w:spacing w:after="240" w:line="276" w:lineRule="auto"/>
        <w:jc w:val="center"/>
        <w:rPr>
          <w:i/>
          <w:iCs/>
          <w:color w:val="222222"/>
        </w:rPr>
      </w:pPr>
      <w:r w:rsidRPr="00BB3B11">
        <w:rPr>
          <w:b/>
          <w:i/>
          <w:iCs/>
          <w:color w:val="222222"/>
        </w:rPr>
        <w:t xml:space="preserve">Table </w:t>
      </w:r>
      <w:r w:rsidR="00F12A4C" w:rsidRPr="00BB3B11">
        <w:rPr>
          <w:b/>
          <w:i/>
          <w:iCs/>
          <w:color w:val="222222"/>
        </w:rPr>
        <w:t>A8</w:t>
      </w:r>
      <w:r w:rsidRPr="00BB3B11">
        <w:rPr>
          <w:b/>
          <w:i/>
          <w:iCs/>
          <w:color w:val="222222"/>
        </w:rPr>
        <w:t xml:space="preserve">. </w:t>
      </w:r>
      <w:r w:rsidRPr="00BB3B11">
        <w:rPr>
          <w:i/>
          <w:iCs/>
          <w:color w:val="222222"/>
        </w:rPr>
        <w:t>Treatment effect heterogeneity by gender</w:t>
      </w:r>
    </w:p>
    <w:p w14:paraId="1B650335" w14:textId="77777777" w:rsidR="0038112C" w:rsidRPr="00BB3B11" w:rsidRDefault="0038112C" w:rsidP="009026BE">
      <w:pPr>
        <w:spacing w:line="276" w:lineRule="auto"/>
        <w:rPr>
          <w:color w:val="222222"/>
        </w:rPr>
      </w:pPr>
      <w:r w:rsidRPr="00BB3B11">
        <w:rPr>
          <w:color w:val="222222"/>
        </w:rPr>
        <w:br w:type="page"/>
      </w:r>
    </w:p>
    <w:p w14:paraId="09EB0104" w14:textId="7DE74960" w:rsidR="00E30530" w:rsidRPr="007038A5" w:rsidRDefault="00B54EEC" w:rsidP="009026BE">
      <w:pPr>
        <w:spacing w:after="240" w:line="276" w:lineRule="auto"/>
        <w:rPr>
          <w:color w:val="222222"/>
          <w:u w:val="single"/>
          <w:lang w:val="en"/>
        </w:rPr>
      </w:pPr>
      <w:r w:rsidRPr="007038A5">
        <w:rPr>
          <w:color w:val="222222"/>
          <w:u w:val="single"/>
        </w:rPr>
        <w:t xml:space="preserve">Appendix </w:t>
      </w:r>
      <w:r w:rsidR="00CC17C9">
        <w:rPr>
          <w:color w:val="222222"/>
          <w:u w:val="single"/>
        </w:rPr>
        <w:t>7</w:t>
      </w:r>
      <w:r w:rsidRPr="007038A5">
        <w:rPr>
          <w:color w:val="222222"/>
          <w:u w:val="single"/>
        </w:rPr>
        <w:t xml:space="preserve">. </w:t>
      </w:r>
      <w:r w:rsidR="00E30530" w:rsidRPr="007038A5">
        <w:rPr>
          <w:color w:val="222222"/>
          <w:u w:val="single"/>
          <w:lang w:val="en"/>
        </w:rPr>
        <w:t>Administrative Burden and Deservingness Perceptions</w:t>
      </w:r>
    </w:p>
    <w:p w14:paraId="1EF5D864" w14:textId="77E52D70" w:rsidR="004E131A" w:rsidRPr="004E131A" w:rsidRDefault="004E131A" w:rsidP="27AE80C7">
      <w:pPr>
        <w:spacing w:after="240" w:line="276" w:lineRule="auto"/>
        <w:rPr>
          <w:color w:val="222222"/>
          <w:lang w:val="en-US"/>
        </w:rPr>
      </w:pPr>
      <w:r w:rsidRPr="27AE80C7">
        <w:rPr>
          <w:color w:val="222222"/>
          <w:lang w:val="en-US"/>
        </w:rPr>
        <w:t xml:space="preserve">Next, we explore whether administrative burdens shift people’s sense of deservingness – i.e., who is worthy of an affordable childcare supplement? Keiser and Miller (2020) argue that burdens are a positive signal of deservingness: People who overcome significant burdens to accessing social spending are seen as </w:t>
      </w:r>
      <w:r w:rsidRPr="27AE80C7">
        <w:rPr>
          <w:i/>
          <w:iCs/>
          <w:color w:val="222222"/>
          <w:lang w:val="en-US"/>
        </w:rPr>
        <w:t>more</w:t>
      </w:r>
      <w:r w:rsidRPr="27AE80C7">
        <w:rPr>
          <w:color w:val="222222"/>
          <w:lang w:val="en-US"/>
        </w:rPr>
        <w:t xml:space="preserve"> deserving than those who more easily access equivalent benefits. In our pre-registration plan, we describe this hypothesis as well as the possibility that burdens may serve as a negative signal of deservingness. Specifically, we explore whether people in the high burden condition may perceive beneficiaries as </w:t>
      </w:r>
      <w:r w:rsidRPr="27AE80C7">
        <w:rPr>
          <w:i/>
          <w:iCs/>
          <w:color w:val="222222"/>
          <w:lang w:val="en-US"/>
        </w:rPr>
        <w:t>less</w:t>
      </w:r>
      <w:r w:rsidRPr="27AE80C7">
        <w:rPr>
          <w:color w:val="222222"/>
          <w:lang w:val="en-US"/>
        </w:rPr>
        <w:t xml:space="preserve"> deserving, relative to people in the control and low-burden conditions, because they may expect that government would only impose burdens on those who are undeserving.</w:t>
      </w:r>
    </w:p>
    <w:p w14:paraId="587B31EC" w14:textId="07E9EB15" w:rsidR="004E131A" w:rsidRPr="004E131A" w:rsidRDefault="004E131A" w:rsidP="27AE80C7">
      <w:pPr>
        <w:spacing w:after="240" w:line="276" w:lineRule="auto"/>
        <w:rPr>
          <w:color w:val="222222"/>
          <w:lang w:val="en-US"/>
        </w:rPr>
      </w:pPr>
      <w:r w:rsidRPr="27AE80C7">
        <w:rPr>
          <w:color w:val="222222"/>
          <w:lang w:val="en-US"/>
        </w:rPr>
        <w:t>To test these hypotheses, we included five questions adapted from the well-known CARIN framework (Van Oorschot</w:t>
      </w:r>
      <w:r w:rsidR="00102A32" w:rsidRPr="27AE80C7">
        <w:rPr>
          <w:color w:val="222222"/>
          <w:lang w:val="en-US"/>
        </w:rPr>
        <w:t xml:space="preserve">, 2000, </w:t>
      </w:r>
      <w:r w:rsidRPr="27AE80C7">
        <w:rPr>
          <w:color w:val="222222"/>
          <w:lang w:val="en-US"/>
        </w:rPr>
        <w:t>2006). The acronym stands for Control, Attitude, Reciprocity, Identity, and Need, with each item corresponding to a theoretical driver of deservingness. For example, Harell et al. (202</w:t>
      </w:r>
      <w:r w:rsidRPr="27AE80C7">
        <w:rPr>
          <w:lang w:val="en-US"/>
        </w:rPr>
        <w:t>2</w:t>
      </w:r>
      <w:r w:rsidR="00A34C6A" w:rsidRPr="27AE80C7">
        <w:rPr>
          <w:color w:val="222222"/>
          <w:lang w:val="en-US"/>
        </w:rPr>
        <w:t xml:space="preserve">: </w:t>
      </w:r>
      <w:r w:rsidRPr="27AE80C7">
        <w:rPr>
          <w:color w:val="222222"/>
          <w:lang w:val="en-US"/>
        </w:rPr>
        <w:t>988</w:t>
      </w:r>
      <w:r w:rsidRPr="27AE80C7">
        <w:rPr>
          <w:lang w:val="en-US"/>
        </w:rPr>
        <w:t>)</w:t>
      </w:r>
      <w:r w:rsidRPr="27AE80C7">
        <w:rPr>
          <w:color w:val="222222"/>
          <w:lang w:val="en-US"/>
        </w:rPr>
        <w:t xml:space="preserve"> use the framework to argue that identity, attitude, and reciprocity are central to citizen support for redistribution to migrants, as these items promote a sense of “shared membership” in the community. Our survey question was phrased as follows: "Please indicate whether you agree or disagree with the following statements: 'The proposed supplementary childcare benefit would help people who [are responsible for raising their child/children] / [demand too much support from the government] / [work hard to make a living for the family] / [are an important part of our community] / [are in a bad financial situation]". Permitted responses were: "Strongly disagree / Somewhat disagree / Neither agree nor disagree / Somewhat agree / Strongly agree".</w:t>
      </w:r>
    </w:p>
    <w:p w14:paraId="77D7B8B8" w14:textId="137FFED0" w:rsidR="00BB09D1" w:rsidRPr="00BB3B11" w:rsidRDefault="00BB09D1" w:rsidP="009026BE">
      <w:pPr>
        <w:spacing w:after="240" w:line="276" w:lineRule="auto"/>
        <w:rPr>
          <w:color w:val="222222"/>
        </w:rPr>
      </w:pPr>
      <w:r w:rsidRPr="00BB3B11">
        <w:rPr>
          <w:color w:val="222222"/>
        </w:rPr>
        <w:t>We combine our five CARIN questions into a scale using principal components analysis (PCA).</w:t>
      </w:r>
      <w:r w:rsidRPr="00BB3B11">
        <w:rPr>
          <w:rStyle w:val="FootnoteReference"/>
          <w:color w:val="222222"/>
        </w:rPr>
        <w:footnoteReference w:id="2"/>
      </w:r>
      <w:r w:rsidRPr="00BB3B11">
        <w:rPr>
          <w:color w:val="222222"/>
        </w:rPr>
        <w:t xml:space="preserve"> In Figure </w:t>
      </w:r>
      <w:r w:rsidR="00851C9D" w:rsidRPr="00BB3B11">
        <w:rPr>
          <w:color w:val="222222"/>
        </w:rPr>
        <w:t>A</w:t>
      </w:r>
      <w:r w:rsidRPr="00BB3B11">
        <w:rPr>
          <w:color w:val="222222"/>
        </w:rPr>
        <w:t>2, we plot the PCA results. We find that one component explains approximately 50% of variance in data. In Figure 3, we present boxplots of this single component across levels of support for the hypothetical childcare supplement, separated by treatment group. We observe a positive correlation: Higher levels of the “deservingness” component correlate with greater support for the supplement (Pearson’s correlation = 0.55, t = 19.03, df = 819, p-value &lt; 0.001). However, we do not observe a difference in “deservingness” across our treatment groups.</w:t>
      </w:r>
    </w:p>
    <w:p w14:paraId="29D65D90" w14:textId="3964DCB4" w:rsidR="00BB09D1" w:rsidRPr="00BB3B11" w:rsidRDefault="00CC17C9" w:rsidP="009026BE">
      <w:pPr>
        <w:spacing w:after="240" w:line="276" w:lineRule="auto"/>
        <w:rPr>
          <w:color w:val="222222"/>
        </w:rPr>
      </w:pPr>
      <w:r>
        <w:rPr>
          <w:noProof/>
          <w:color w:val="222222"/>
        </w:rPr>
        <w:drawing>
          <wp:inline distT="0" distB="0" distL="0" distR="0" wp14:anchorId="6D73B569" wp14:editId="1FE1D655">
            <wp:extent cx="5943600" cy="2971800"/>
            <wp:effectExtent l="0" t="0" r="0" b="0"/>
            <wp:docPr id="892487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87771" name="Picture 89248777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1FD01463" w14:textId="61A1B3EA" w:rsidR="00BB09D1" w:rsidRPr="00BB3B11" w:rsidRDefault="00BB09D1" w:rsidP="009026BE">
      <w:pPr>
        <w:spacing w:line="276" w:lineRule="auto"/>
        <w:jc w:val="center"/>
        <w:rPr>
          <w:i/>
          <w:iCs/>
          <w:color w:val="222222"/>
        </w:rPr>
      </w:pPr>
      <w:r w:rsidRPr="00BB3B11">
        <w:rPr>
          <w:b/>
          <w:i/>
          <w:iCs/>
          <w:color w:val="222222"/>
        </w:rPr>
        <w:t xml:space="preserve">Figure </w:t>
      </w:r>
      <w:r w:rsidR="00851C9D" w:rsidRPr="00BB3B11">
        <w:rPr>
          <w:b/>
          <w:i/>
          <w:iCs/>
          <w:color w:val="222222"/>
        </w:rPr>
        <w:t>A</w:t>
      </w:r>
      <w:r w:rsidRPr="00BB3B11">
        <w:rPr>
          <w:b/>
          <w:i/>
          <w:iCs/>
          <w:color w:val="222222"/>
        </w:rPr>
        <w:t>2.</w:t>
      </w:r>
      <w:r w:rsidRPr="00BB3B11">
        <w:rPr>
          <w:i/>
          <w:iCs/>
          <w:color w:val="222222"/>
        </w:rPr>
        <w:t xml:space="preserve"> Principal Components Analysis (PCA) of the CARIN Deservingness Scale</w:t>
      </w:r>
    </w:p>
    <w:p w14:paraId="0CAAE0DA" w14:textId="3BC0B90C" w:rsidR="00BB09D1" w:rsidRPr="00BB3B11" w:rsidRDefault="00C03B82" w:rsidP="009026BE">
      <w:pPr>
        <w:spacing w:after="240" w:line="276" w:lineRule="auto"/>
        <w:rPr>
          <w:color w:val="222222"/>
        </w:rPr>
      </w:pPr>
      <w:r>
        <w:rPr>
          <w:noProof/>
          <w:color w:val="222222"/>
        </w:rPr>
        <w:drawing>
          <wp:inline distT="0" distB="0" distL="0" distR="0" wp14:anchorId="6B87DE7E" wp14:editId="64A16D0F">
            <wp:extent cx="5943600" cy="2971800"/>
            <wp:effectExtent l="0" t="0" r="0" b="0"/>
            <wp:docPr id="144709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9199" name="Picture 14470919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1280B83B" w14:textId="305F2D22" w:rsidR="00BB09D1" w:rsidRPr="00BB3B11" w:rsidRDefault="00BB09D1" w:rsidP="009026BE">
      <w:pPr>
        <w:spacing w:after="240" w:line="276" w:lineRule="auto"/>
        <w:jc w:val="center"/>
        <w:rPr>
          <w:i/>
          <w:iCs/>
          <w:color w:val="222222"/>
        </w:rPr>
      </w:pPr>
      <w:r w:rsidRPr="00BB3B11">
        <w:rPr>
          <w:b/>
          <w:i/>
          <w:iCs/>
          <w:color w:val="222222"/>
        </w:rPr>
        <w:t xml:space="preserve">Figure </w:t>
      </w:r>
      <w:r w:rsidR="00851C9D" w:rsidRPr="00BB3B11">
        <w:rPr>
          <w:b/>
          <w:i/>
          <w:iCs/>
          <w:color w:val="222222"/>
        </w:rPr>
        <w:t>A</w:t>
      </w:r>
      <w:r w:rsidRPr="00BB3B11">
        <w:rPr>
          <w:b/>
          <w:i/>
          <w:iCs/>
          <w:color w:val="222222"/>
        </w:rPr>
        <w:t>3.</w:t>
      </w:r>
      <w:r w:rsidRPr="00BB3B11">
        <w:rPr>
          <w:i/>
          <w:iCs/>
          <w:color w:val="222222"/>
        </w:rPr>
        <w:t xml:space="preserve"> PCA by Support for Hypothetical Childcare Supplement</w:t>
      </w:r>
    </w:p>
    <w:p w14:paraId="6F286947" w14:textId="79F12816" w:rsidR="00BB09D1" w:rsidRPr="00BB3B11" w:rsidRDefault="00BB09D1" w:rsidP="009026BE">
      <w:pPr>
        <w:spacing w:after="240" w:line="276" w:lineRule="auto"/>
        <w:rPr>
          <w:color w:val="222222"/>
        </w:rPr>
      </w:pPr>
      <w:r w:rsidRPr="00BB3B11">
        <w:rPr>
          <w:color w:val="222222"/>
        </w:rPr>
        <w:t xml:space="preserve">In Table </w:t>
      </w:r>
      <w:r w:rsidR="00851C9D" w:rsidRPr="00BB3B11">
        <w:rPr>
          <w:color w:val="222222"/>
        </w:rPr>
        <w:t>A9</w:t>
      </w:r>
      <w:r w:rsidRPr="00BB3B11">
        <w:rPr>
          <w:color w:val="222222"/>
        </w:rPr>
        <w:t xml:space="preserve">, we formally test for differences in deservingness by treatment group. In column 1, we show levels of our PCA-deservingness indicator by treatment group. The results show exposure to information on administrative burdens reduces perceptions of deservingness although the differences are not statistically significant for either the high-burden (b = -0.17, SE = 0.13, P-value = 0.19) or low-burden (b = -0.22, SE = 0.13, P-value = 0.09) groups, relative to control. </w:t>
      </w:r>
    </w:p>
    <w:tbl>
      <w:tblPr>
        <w:tblW w:w="0" w:type="auto"/>
        <w:jc w:val="center"/>
        <w:tblCellMar>
          <w:top w:w="15" w:type="dxa"/>
          <w:left w:w="15" w:type="dxa"/>
          <w:bottom w:w="15" w:type="dxa"/>
          <w:right w:w="15" w:type="dxa"/>
        </w:tblCellMar>
        <w:tblLook w:val="04A0" w:firstRow="1" w:lastRow="0" w:firstColumn="1" w:lastColumn="0" w:noHBand="0" w:noVBand="1"/>
      </w:tblPr>
      <w:tblGrid>
        <w:gridCol w:w="1377"/>
        <w:gridCol w:w="2177"/>
      </w:tblGrid>
      <w:tr w:rsidR="00094F8D" w14:paraId="3D7632E7" w14:textId="77777777" w:rsidTr="00094F8D">
        <w:trPr>
          <w:divId w:val="1392541651"/>
          <w:tblHeader/>
          <w:jc w:val="center"/>
        </w:trPr>
        <w:tc>
          <w:tcPr>
            <w:tcW w:w="0" w:type="auto"/>
            <w:tcBorders>
              <w:bottom w:val="single" w:sz="4" w:space="0" w:color="auto"/>
            </w:tcBorders>
            <w:tcMar>
              <w:top w:w="15" w:type="dxa"/>
              <w:left w:w="75" w:type="dxa"/>
              <w:bottom w:w="15" w:type="dxa"/>
              <w:right w:w="75" w:type="dxa"/>
            </w:tcMar>
            <w:vAlign w:val="center"/>
            <w:hideMark/>
          </w:tcPr>
          <w:p w14:paraId="658FDA93" w14:textId="77777777" w:rsidR="00094F8D" w:rsidRDefault="00094F8D" w:rsidP="00094F8D">
            <w:pPr>
              <w:jc w:val="center"/>
              <w:rPr>
                <w:b/>
                <w:bCs/>
                <w:color w:val="000000"/>
              </w:rPr>
            </w:pPr>
            <w:r>
              <w:rPr>
                <w:b/>
                <w:bCs/>
                <w:color w:val="000000"/>
              </w:rPr>
              <w:t> </w:t>
            </w:r>
          </w:p>
        </w:tc>
        <w:tc>
          <w:tcPr>
            <w:tcW w:w="0" w:type="auto"/>
            <w:tcBorders>
              <w:bottom w:val="single" w:sz="4" w:space="0" w:color="auto"/>
            </w:tcBorders>
            <w:tcMar>
              <w:top w:w="15" w:type="dxa"/>
              <w:left w:w="75" w:type="dxa"/>
              <w:bottom w:w="15" w:type="dxa"/>
              <w:right w:w="75" w:type="dxa"/>
            </w:tcMar>
            <w:vAlign w:val="center"/>
            <w:hideMark/>
          </w:tcPr>
          <w:p w14:paraId="5AC11CAE" w14:textId="77777777" w:rsidR="00094F8D" w:rsidRDefault="00094F8D" w:rsidP="00094F8D">
            <w:pPr>
              <w:jc w:val="center"/>
              <w:rPr>
                <w:b/>
                <w:bCs/>
                <w:color w:val="000000"/>
              </w:rPr>
            </w:pPr>
            <w:r>
              <w:rPr>
                <w:b/>
                <w:bCs/>
                <w:color w:val="000000"/>
              </w:rPr>
              <w:t>PCA-Deservingness</w:t>
            </w:r>
          </w:p>
        </w:tc>
      </w:tr>
      <w:tr w:rsidR="00094F8D" w14:paraId="009CF6D0" w14:textId="77777777" w:rsidTr="00094F8D">
        <w:trPr>
          <w:divId w:val="1392541651"/>
          <w:jc w:val="center"/>
        </w:trPr>
        <w:tc>
          <w:tcPr>
            <w:tcW w:w="0" w:type="auto"/>
            <w:tcBorders>
              <w:top w:val="single" w:sz="4" w:space="0" w:color="auto"/>
            </w:tcBorders>
            <w:tcMar>
              <w:top w:w="15" w:type="dxa"/>
              <w:left w:w="75" w:type="dxa"/>
              <w:bottom w:w="15" w:type="dxa"/>
              <w:right w:w="75" w:type="dxa"/>
            </w:tcMar>
            <w:vAlign w:val="center"/>
            <w:hideMark/>
          </w:tcPr>
          <w:p w14:paraId="7A8B8CC6" w14:textId="77777777" w:rsidR="00094F8D" w:rsidRDefault="00094F8D" w:rsidP="00094F8D">
            <w:pPr>
              <w:rPr>
                <w:color w:val="000000"/>
              </w:rPr>
            </w:pPr>
            <w:r>
              <w:rPr>
                <w:color w:val="000000"/>
              </w:rPr>
              <w:t>(Intercept)</w:t>
            </w:r>
          </w:p>
        </w:tc>
        <w:tc>
          <w:tcPr>
            <w:tcW w:w="0" w:type="auto"/>
            <w:tcBorders>
              <w:top w:val="single" w:sz="4" w:space="0" w:color="auto"/>
            </w:tcBorders>
            <w:tcMar>
              <w:top w:w="15" w:type="dxa"/>
              <w:left w:w="75" w:type="dxa"/>
              <w:bottom w:w="15" w:type="dxa"/>
              <w:right w:w="75" w:type="dxa"/>
            </w:tcMar>
            <w:vAlign w:val="center"/>
            <w:hideMark/>
          </w:tcPr>
          <w:p w14:paraId="56A4855C" w14:textId="77777777" w:rsidR="00094F8D" w:rsidRDefault="00094F8D" w:rsidP="00094F8D">
            <w:pPr>
              <w:jc w:val="center"/>
              <w:rPr>
                <w:color w:val="000000"/>
              </w:rPr>
            </w:pPr>
            <w:r>
              <w:rPr>
                <w:color w:val="000000"/>
              </w:rPr>
              <w:t>0.131 (0.092)</w:t>
            </w:r>
          </w:p>
        </w:tc>
      </w:tr>
      <w:tr w:rsidR="00094F8D" w14:paraId="5F6E0B4D" w14:textId="77777777" w:rsidTr="00094F8D">
        <w:trPr>
          <w:divId w:val="1392541651"/>
          <w:jc w:val="center"/>
        </w:trPr>
        <w:tc>
          <w:tcPr>
            <w:tcW w:w="0" w:type="auto"/>
            <w:tcMar>
              <w:top w:w="15" w:type="dxa"/>
              <w:left w:w="75" w:type="dxa"/>
              <w:bottom w:w="15" w:type="dxa"/>
              <w:right w:w="75" w:type="dxa"/>
            </w:tcMar>
            <w:vAlign w:val="center"/>
            <w:hideMark/>
          </w:tcPr>
          <w:p w14:paraId="20B53B9E" w14:textId="77777777" w:rsidR="00094F8D" w:rsidRDefault="00094F8D" w:rsidP="00094F8D">
            <w:pPr>
              <w:rPr>
                <w:color w:val="000000"/>
              </w:rPr>
            </w:pPr>
            <w:r>
              <w:rPr>
                <w:color w:val="000000"/>
              </w:rPr>
              <w:t>High-burden</w:t>
            </w:r>
          </w:p>
        </w:tc>
        <w:tc>
          <w:tcPr>
            <w:tcW w:w="0" w:type="auto"/>
            <w:tcMar>
              <w:top w:w="15" w:type="dxa"/>
              <w:left w:w="75" w:type="dxa"/>
              <w:bottom w:w="15" w:type="dxa"/>
              <w:right w:w="75" w:type="dxa"/>
            </w:tcMar>
            <w:vAlign w:val="center"/>
            <w:hideMark/>
          </w:tcPr>
          <w:p w14:paraId="63BCDCC3" w14:textId="77777777" w:rsidR="00094F8D" w:rsidRDefault="00094F8D" w:rsidP="00094F8D">
            <w:pPr>
              <w:jc w:val="center"/>
              <w:rPr>
                <w:color w:val="000000"/>
              </w:rPr>
            </w:pPr>
            <w:r>
              <w:rPr>
                <w:color w:val="000000"/>
              </w:rPr>
              <w:t>-0.174 (0.133)</w:t>
            </w:r>
          </w:p>
        </w:tc>
      </w:tr>
      <w:tr w:rsidR="00094F8D" w14:paraId="5693241C" w14:textId="77777777" w:rsidTr="00094F8D">
        <w:trPr>
          <w:divId w:val="1392541651"/>
          <w:jc w:val="center"/>
        </w:trPr>
        <w:tc>
          <w:tcPr>
            <w:tcW w:w="0" w:type="auto"/>
            <w:tcBorders>
              <w:bottom w:val="single" w:sz="4" w:space="0" w:color="auto"/>
            </w:tcBorders>
            <w:tcMar>
              <w:top w:w="15" w:type="dxa"/>
              <w:left w:w="75" w:type="dxa"/>
              <w:bottom w:w="15" w:type="dxa"/>
              <w:right w:w="75" w:type="dxa"/>
            </w:tcMar>
            <w:vAlign w:val="center"/>
            <w:hideMark/>
          </w:tcPr>
          <w:p w14:paraId="1BB48522" w14:textId="77777777" w:rsidR="00094F8D" w:rsidRDefault="00094F8D" w:rsidP="00094F8D">
            <w:pPr>
              <w:rPr>
                <w:color w:val="000000"/>
              </w:rPr>
            </w:pPr>
            <w:r>
              <w:rPr>
                <w:color w:val="000000"/>
              </w:rPr>
              <w:t>Low-burden</w:t>
            </w:r>
          </w:p>
        </w:tc>
        <w:tc>
          <w:tcPr>
            <w:tcW w:w="0" w:type="auto"/>
            <w:tcBorders>
              <w:bottom w:val="single" w:sz="4" w:space="0" w:color="auto"/>
            </w:tcBorders>
            <w:tcMar>
              <w:top w:w="15" w:type="dxa"/>
              <w:left w:w="75" w:type="dxa"/>
              <w:bottom w:w="15" w:type="dxa"/>
              <w:right w:w="75" w:type="dxa"/>
            </w:tcMar>
            <w:vAlign w:val="center"/>
            <w:hideMark/>
          </w:tcPr>
          <w:p w14:paraId="77641C00" w14:textId="77777777" w:rsidR="00094F8D" w:rsidRDefault="00094F8D" w:rsidP="00094F8D">
            <w:pPr>
              <w:jc w:val="center"/>
              <w:rPr>
                <w:color w:val="000000"/>
              </w:rPr>
            </w:pPr>
            <w:r>
              <w:rPr>
                <w:color w:val="000000"/>
              </w:rPr>
              <w:t>-0.221 (0.132)</w:t>
            </w:r>
          </w:p>
        </w:tc>
      </w:tr>
      <w:tr w:rsidR="00094F8D" w14:paraId="6A864C9B" w14:textId="77777777" w:rsidTr="00094F8D">
        <w:trPr>
          <w:divId w:val="1392541651"/>
          <w:jc w:val="center"/>
        </w:trPr>
        <w:tc>
          <w:tcPr>
            <w:tcW w:w="0" w:type="auto"/>
            <w:tcBorders>
              <w:top w:val="single" w:sz="4" w:space="0" w:color="auto"/>
            </w:tcBorders>
            <w:tcMar>
              <w:top w:w="15" w:type="dxa"/>
              <w:left w:w="75" w:type="dxa"/>
              <w:bottom w:w="15" w:type="dxa"/>
              <w:right w:w="75" w:type="dxa"/>
            </w:tcMar>
            <w:vAlign w:val="center"/>
            <w:hideMark/>
          </w:tcPr>
          <w:p w14:paraId="65DD269A" w14:textId="77777777" w:rsidR="00094F8D" w:rsidRDefault="00094F8D" w:rsidP="00094F8D">
            <w:pPr>
              <w:rPr>
                <w:color w:val="000000"/>
              </w:rPr>
            </w:pPr>
            <w:r>
              <w:rPr>
                <w:color w:val="000000"/>
              </w:rPr>
              <w:t>R</w:t>
            </w:r>
            <w:r>
              <w:rPr>
                <w:color w:val="000000"/>
                <w:vertAlign w:val="superscript"/>
              </w:rPr>
              <w:t>2</w:t>
            </w:r>
          </w:p>
        </w:tc>
        <w:tc>
          <w:tcPr>
            <w:tcW w:w="0" w:type="auto"/>
            <w:tcBorders>
              <w:top w:val="single" w:sz="4" w:space="0" w:color="auto"/>
            </w:tcBorders>
            <w:tcMar>
              <w:top w:w="15" w:type="dxa"/>
              <w:left w:w="75" w:type="dxa"/>
              <w:bottom w:w="15" w:type="dxa"/>
              <w:right w:w="75" w:type="dxa"/>
            </w:tcMar>
            <w:vAlign w:val="center"/>
            <w:hideMark/>
          </w:tcPr>
          <w:p w14:paraId="701ED961" w14:textId="77777777" w:rsidR="00094F8D" w:rsidRDefault="00094F8D" w:rsidP="00094F8D">
            <w:pPr>
              <w:jc w:val="center"/>
              <w:rPr>
                <w:color w:val="000000"/>
              </w:rPr>
            </w:pPr>
            <w:r>
              <w:rPr>
                <w:color w:val="000000"/>
              </w:rPr>
              <w:t>0.004</w:t>
            </w:r>
          </w:p>
        </w:tc>
      </w:tr>
      <w:tr w:rsidR="00094F8D" w14:paraId="650C3570" w14:textId="77777777" w:rsidTr="00094F8D">
        <w:trPr>
          <w:divId w:val="1392541651"/>
          <w:jc w:val="center"/>
        </w:trPr>
        <w:tc>
          <w:tcPr>
            <w:tcW w:w="0" w:type="auto"/>
            <w:tcMar>
              <w:top w:w="15" w:type="dxa"/>
              <w:left w:w="75" w:type="dxa"/>
              <w:bottom w:w="15" w:type="dxa"/>
              <w:right w:w="75" w:type="dxa"/>
            </w:tcMar>
            <w:vAlign w:val="center"/>
            <w:hideMark/>
          </w:tcPr>
          <w:p w14:paraId="3D35C594" w14:textId="77777777" w:rsidR="00094F8D" w:rsidRDefault="00094F8D" w:rsidP="00094F8D">
            <w:pPr>
              <w:rPr>
                <w:color w:val="000000"/>
              </w:rPr>
            </w:pPr>
            <w:r>
              <w:rPr>
                <w:color w:val="000000"/>
              </w:rPr>
              <w:t>Num. obs.</w:t>
            </w:r>
          </w:p>
        </w:tc>
        <w:tc>
          <w:tcPr>
            <w:tcW w:w="0" w:type="auto"/>
            <w:tcMar>
              <w:top w:w="15" w:type="dxa"/>
              <w:left w:w="75" w:type="dxa"/>
              <w:bottom w:w="15" w:type="dxa"/>
              <w:right w:w="75" w:type="dxa"/>
            </w:tcMar>
            <w:vAlign w:val="center"/>
            <w:hideMark/>
          </w:tcPr>
          <w:p w14:paraId="52E98E7D" w14:textId="77777777" w:rsidR="00094F8D" w:rsidRDefault="00094F8D" w:rsidP="00094F8D">
            <w:pPr>
              <w:jc w:val="center"/>
              <w:rPr>
                <w:color w:val="000000"/>
              </w:rPr>
            </w:pPr>
            <w:r>
              <w:rPr>
                <w:color w:val="000000"/>
              </w:rPr>
              <w:t>821</w:t>
            </w:r>
          </w:p>
        </w:tc>
      </w:tr>
      <w:tr w:rsidR="00094F8D" w14:paraId="42790341" w14:textId="77777777" w:rsidTr="00094F8D">
        <w:trPr>
          <w:divId w:val="1392541651"/>
          <w:jc w:val="center"/>
        </w:trPr>
        <w:tc>
          <w:tcPr>
            <w:tcW w:w="0" w:type="auto"/>
            <w:gridSpan w:val="2"/>
            <w:vAlign w:val="center"/>
            <w:hideMark/>
          </w:tcPr>
          <w:p w14:paraId="206AF656" w14:textId="77777777" w:rsidR="00094F8D" w:rsidRDefault="00094F8D" w:rsidP="00094F8D">
            <w:pPr>
              <w:rPr>
                <w:color w:val="000000"/>
                <w:sz w:val="19"/>
                <w:szCs w:val="19"/>
              </w:rPr>
            </w:pPr>
            <w:r>
              <w:rPr>
                <w:color w:val="000000"/>
                <w:sz w:val="19"/>
                <w:szCs w:val="19"/>
                <w:vertAlign w:val="superscript"/>
              </w:rPr>
              <w:t>*</w:t>
            </w:r>
            <w:r>
              <w:rPr>
                <w:color w:val="000000"/>
                <w:sz w:val="19"/>
                <w:szCs w:val="19"/>
              </w:rPr>
              <w:t>p &lt; 0.05</w:t>
            </w:r>
          </w:p>
        </w:tc>
      </w:tr>
    </w:tbl>
    <w:p w14:paraId="377EAF6D" w14:textId="77777777" w:rsidR="00094F8D" w:rsidRDefault="00094F8D">
      <w:pPr>
        <w:divId w:val="1392541651"/>
      </w:pPr>
    </w:p>
    <w:p w14:paraId="63C86398" w14:textId="376B99AB" w:rsidR="00BB09D1" w:rsidRPr="00BB3B11" w:rsidRDefault="00BB09D1" w:rsidP="009026BE">
      <w:pPr>
        <w:spacing w:after="240" w:line="276" w:lineRule="auto"/>
        <w:jc w:val="center"/>
        <w:rPr>
          <w:i/>
          <w:iCs/>
          <w:color w:val="222222"/>
        </w:rPr>
      </w:pPr>
      <w:r w:rsidRPr="00BB3B11">
        <w:rPr>
          <w:b/>
          <w:i/>
          <w:iCs/>
          <w:color w:val="222222"/>
        </w:rPr>
        <w:t xml:space="preserve">Table </w:t>
      </w:r>
      <w:r w:rsidR="00851C9D" w:rsidRPr="00BB3B11">
        <w:rPr>
          <w:b/>
          <w:i/>
          <w:iCs/>
          <w:color w:val="222222"/>
        </w:rPr>
        <w:t>A9</w:t>
      </w:r>
      <w:r w:rsidRPr="00BB3B11">
        <w:rPr>
          <w:b/>
          <w:i/>
          <w:iCs/>
          <w:color w:val="222222"/>
        </w:rPr>
        <w:t>.</w:t>
      </w:r>
      <w:r w:rsidRPr="00BB3B11">
        <w:rPr>
          <w:i/>
          <w:iCs/>
          <w:color w:val="222222"/>
        </w:rPr>
        <w:t xml:space="preserve"> The Effect of Administrative Burden on Deservingness</w:t>
      </w:r>
      <w:r w:rsidR="008620A2">
        <w:rPr>
          <w:i/>
          <w:iCs/>
          <w:color w:val="222222"/>
        </w:rPr>
        <w:t xml:space="preserve"> (Principal Components Analysis)</w:t>
      </w:r>
    </w:p>
    <w:p w14:paraId="19A1B356" w14:textId="5BFE0116" w:rsidR="00BB09D1" w:rsidRPr="00BB3B11" w:rsidRDefault="007C7C1E" w:rsidP="009026BE">
      <w:pPr>
        <w:spacing w:after="240" w:line="276" w:lineRule="auto"/>
        <w:rPr>
          <w:color w:val="222222"/>
        </w:rPr>
      </w:pPr>
      <w:r>
        <w:rPr>
          <w:color w:val="222222"/>
        </w:rPr>
        <w:t>Taking these results together</w:t>
      </w:r>
      <w:r w:rsidR="00BB09D1" w:rsidRPr="00BB3B11">
        <w:rPr>
          <w:color w:val="222222"/>
        </w:rPr>
        <w:t>, we find a strong correlation between deservingness and support – people who support the hypothetical childcare supplement tend to share beliefs about the likely beneficiaries. These beliefs map onto the well-known CARIN framework (e.g., people with caregiving duties, etc.). However, we find no evidence that administrative burden has any effect on perceptions of deservingness. One plausible explanation for this null effect is that the positive signal of burdens on deservingness (i.e.</w:t>
      </w:r>
      <w:r w:rsidR="00EF316E">
        <w:rPr>
          <w:color w:val="222222"/>
        </w:rPr>
        <w:t>,</w:t>
      </w:r>
      <w:r w:rsidR="00BB09D1" w:rsidRPr="00BB3B11">
        <w:rPr>
          <w:color w:val="222222"/>
        </w:rPr>
        <w:t xml:space="preserve"> burden as a cue for deserving attributes like effort and need) is canceled out by its negative signal (i.e.</w:t>
      </w:r>
      <w:r w:rsidR="00EF316E">
        <w:rPr>
          <w:color w:val="222222"/>
        </w:rPr>
        <w:t>,</w:t>
      </w:r>
      <w:r w:rsidR="00BB09D1" w:rsidRPr="00BB3B11">
        <w:rPr>
          <w:color w:val="222222"/>
        </w:rPr>
        <w:t xml:space="preserve"> burden as a cue for undeserving attributes like race).</w:t>
      </w:r>
    </w:p>
    <w:p w14:paraId="6BE77068" w14:textId="5E7ACE65" w:rsidR="00AD405E" w:rsidRDefault="00AD405E" w:rsidP="009026BE">
      <w:pPr>
        <w:spacing w:line="276" w:lineRule="auto"/>
        <w:rPr>
          <w:color w:val="222222"/>
        </w:rPr>
      </w:pPr>
      <w:r>
        <w:rPr>
          <w:color w:val="222222"/>
        </w:rPr>
        <w:t xml:space="preserve">Finally, </w:t>
      </w:r>
      <w:r w:rsidR="002F621F">
        <w:rPr>
          <w:color w:val="222222"/>
        </w:rPr>
        <w:t>we disaggregate</w:t>
      </w:r>
      <w:r>
        <w:rPr>
          <w:color w:val="222222"/>
        </w:rPr>
        <w:t xml:space="preserve"> </w:t>
      </w:r>
      <w:r w:rsidR="00E03EBC">
        <w:rPr>
          <w:color w:val="222222"/>
        </w:rPr>
        <w:t xml:space="preserve">the five variables included in our PCA analysis. </w:t>
      </w:r>
      <w:r w:rsidR="000E6F4C">
        <w:rPr>
          <w:color w:val="222222"/>
        </w:rPr>
        <w:t>These variables correspond to the CARIN framework</w:t>
      </w:r>
      <w:r w:rsidR="001E1D79">
        <w:rPr>
          <w:color w:val="222222"/>
        </w:rPr>
        <w:t xml:space="preserve">: control; attitude; reciprocity; identity; </w:t>
      </w:r>
      <w:r w:rsidR="005E6956">
        <w:rPr>
          <w:color w:val="222222"/>
        </w:rPr>
        <w:t xml:space="preserve">and, </w:t>
      </w:r>
      <w:r w:rsidR="001E1D79">
        <w:rPr>
          <w:color w:val="222222"/>
        </w:rPr>
        <w:t>need.</w:t>
      </w:r>
      <w:r w:rsidR="00A20234">
        <w:rPr>
          <w:color w:val="222222"/>
        </w:rPr>
        <w:t xml:space="preserve"> </w:t>
      </w:r>
      <w:r w:rsidR="00151626">
        <w:rPr>
          <w:color w:val="222222"/>
        </w:rPr>
        <w:t>In Table A10, we</w:t>
      </w:r>
      <w:r w:rsidR="00BD05AB">
        <w:rPr>
          <w:color w:val="222222"/>
        </w:rPr>
        <w:t xml:space="preserve"> estimate five linear regressions, comparing the </w:t>
      </w:r>
      <w:r w:rsidR="00F71752">
        <w:rPr>
          <w:color w:val="222222"/>
        </w:rPr>
        <w:t>mean</w:t>
      </w:r>
      <w:r w:rsidR="00BD05AB">
        <w:rPr>
          <w:color w:val="222222"/>
        </w:rPr>
        <w:t xml:space="preserve"> of each variable (on a 1-5 scale) </w:t>
      </w:r>
      <w:r w:rsidR="00F71752">
        <w:rPr>
          <w:color w:val="222222"/>
        </w:rPr>
        <w:t>across</w:t>
      </w:r>
      <w:r w:rsidR="00BD05AB">
        <w:rPr>
          <w:color w:val="222222"/>
        </w:rPr>
        <w:t xml:space="preserve"> experimental </w:t>
      </w:r>
      <w:r w:rsidR="004D3D68">
        <w:rPr>
          <w:color w:val="222222"/>
        </w:rPr>
        <w:t>conditions</w:t>
      </w:r>
      <w:r w:rsidR="00BD05AB">
        <w:rPr>
          <w:color w:val="222222"/>
        </w:rPr>
        <w:t xml:space="preserve">. </w:t>
      </w:r>
      <w:r w:rsidR="00EA514D">
        <w:rPr>
          <w:color w:val="222222"/>
        </w:rPr>
        <w:t>We</w:t>
      </w:r>
      <w:r w:rsidR="00A20234">
        <w:rPr>
          <w:color w:val="222222"/>
        </w:rPr>
        <w:t xml:space="preserve"> find </w:t>
      </w:r>
      <w:r w:rsidR="00EA514D">
        <w:rPr>
          <w:color w:val="222222"/>
        </w:rPr>
        <w:t>initial</w:t>
      </w:r>
      <w:r w:rsidR="00A20234">
        <w:rPr>
          <w:color w:val="222222"/>
        </w:rPr>
        <w:t xml:space="preserve"> evidence of treatment effects</w:t>
      </w:r>
      <w:r w:rsidR="00EA514D">
        <w:rPr>
          <w:color w:val="222222"/>
        </w:rPr>
        <w:t xml:space="preserve"> in</w:t>
      </w:r>
      <w:r w:rsidR="0003625C">
        <w:rPr>
          <w:color w:val="222222"/>
        </w:rPr>
        <w:t xml:space="preserve"> two cases. </w:t>
      </w:r>
      <w:r w:rsidR="00C656BE">
        <w:rPr>
          <w:color w:val="222222"/>
        </w:rPr>
        <w:t xml:space="preserve">People in the high-burden group </w:t>
      </w:r>
      <w:r w:rsidR="00372591">
        <w:rPr>
          <w:color w:val="222222"/>
        </w:rPr>
        <w:t xml:space="preserve">were more likely to think the </w:t>
      </w:r>
      <w:r w:rsidR="00372591" w:rsidRPr="00372591">
        <w:rPr>
          <w:color w:val="222222"/>
        </w:rPr>
        <w:t>proposed supplementary childcare benefit would help people who</w:t>
      </w:r>
      <w:r w:rsidR="00372591">
        <w:rPr>
          <w:color w:val="222222"/>
        </w:rPr>
        <w:t xml:space="preserve"> </w:t>
      </w:r>
      <w:r w:rsidR="00372591" w:rsidRPr="00372591">
        <w:rPr>
          <w:color w:val="222222"/>
        </w:rPr>
        <w:t>demand too much support from the government</w:t>
      </w:r>
      <w:r w:rsidR="00372591">
        <w:rPr>
          <w:color w:val="222222"/>
        </w:rPr>
        <w:t xml:space="preserve"> (b =</w:t>
      </w:r>
      <w:r w:rsidR="00372591" w:rsidRPr="00EF7CA6">
        <w:rPr>
          <w:color w:val="222222"/>
        </w:rPr>
        <w:t xml:space="preserve"> </w:t>
      </w:r>
      <w:r w:rsidR="00372591">
        <w:rPr>
          <w:color w:val="222222"/>
        </w:rPr>
        <w:t xml:space="preserve">0.25, </w:t>
      </w:r>
      <w:r w:rsidR="00372591" w:rsidRPr="00EF7CA6">
        <w:rPr>
          <w:color w:val="222222"/>
        </w:rPr>
        <w:t>se = 0.10, P-value = 0.0</w:t>
      </w:r>
      <w:r w:rsidR="00372591">
        <w:rPr>
          <w:color w:val="222222"/>
        </w:rPr>
        <w:t>1</w:t>
      </w:r>
      <w:r w:rsidR="00372591" w:rsidRPr="00EF7CA6">
        <w:rPr>
          <w:color w:val="222222"/>
        </w:rPr>
        <w:t>)</w:t>
      </w:r>
      <w:r w:rsidR="00601C80">
        <w:rPr>
          <w:color w:val="222222"/>
        </w:rPr>
        <w:t>, relative to people in the control group</w:t>
      </w:r>
      <w:r w:rsidR="00372591">
        <w:rPr>
          <w:color w:val="222222"/>
        </w:rPr>
        <w:t xml:space="preserve">. </w:t>
      </w:r>
      <w:r w:rsidR="006D1E48">
        <w:rPr>
          <w:color w:val="222222"/>
        </w:rPr>
        <w:t xml:space="preserve">People in the low-burden condition were </w:t>
      </w:r>
      <w:r w:rsidR="00601C80">
        <w:rPr>
          <w:color w:val="222222"/>
        </w:rPr>
        <w:t>less likely to think</w:t>
      </w:r>
      <w:r w:rsidR="008E3CAE">
        <w:rPr>
          <w:color w:val="222222"/>
        </w:rPr>
        <w:t xml:space="preserve"> it would help people who </w:t>
      </w:r>
      <w:r w:rsidR="008E3CAE">
        <w:t xml:space="preserve">are an important part of </w:t>
      </w:r>
      <w:r w:rsidR="00927315">
        <w:t>their</w:t>
      </w:r>
      <w:r w:rsidR="008E3CAE">
        <w:t xml:space="preserve"> community</w:t>
      </w:r>
      <w:r w:rsidR="00601C80">
        <w:rPr>
          <w:color w:val="222222"/>
        </w:rPr>
        <w:t xml:space="preserve"> </w:t>
      </w:r>
      <w:r w:rsidR="008E3CAE">
        <w:rPr>
          <w:color w:val="222222"/>
        </w:rPr>
        <w:t>(b =</w:t>
      </w:r>
      <w:r w:rsidR="008E3CAE" w:rsidRPr="00EF7CA6">
        <w:rPr>
          <w:color w:val="222222"/>
        </w:rPr>
        <w:t xml:space="preserve"> </w:t>
      </w:r>
      <w:r w:rsidR="001D4237">
        <w:rPr>
          <w:color w:val="222222"/>
        </w:rPr>
        <w:t>-</w:t>
      </w:r>
      <w:r w:rsidR="008E3CAE">
        <w:rPr>
          <w:color w:val="222222"/>
        </w:rPr>
        <w:t>0.2</w:t>
      </w:r>
      <w:r w:rsidR="001D4237">
        <w:rPr>
          <w:color w:val="222222"/>
        </w:rPr>
        <w:t>2</w:t>
      </w:r>
      <w:r w:rsidR="008E3CAE">
        <w:rPr>
          <w:color w:val="222222"/>
        </w:rPr>
        <w:t xml:space="preserve">, </w:t>
      </w:r>
      <w:r w:rsidR="008E3CAE" w:rsidRPr="00EF7CA6">
        <w:rPr>
          <w:color w:val="222222"/>
        </w:rPr>
        <w:t>se = 0.0</w:t>
      </w:r>
      <w:r w:rsidR="001D4237">
        <w:rPr>
          <w:color w:val="222222"/>
        </w:rPr>
        <w:t>9</w:t>
      </w:r>
      <w:r w:rsidR="008E3CAE" w:rsidRPr="00EF7CA6">
        <w:rPr>
          <w:color w:val="222222"/>
        </w:rPr>
        <w:t>, P-value = 0.0</w:t>
      </w:r>
      <w:r w:rsidR="001D4237">
        <w:rPr>
          <w:color w:val="222222"/>
        </w:rPr>
        <w:t>2</w:t>
      </w:r>
      <w:r w:rsidR="008E3CAE" w:rsidRPr="00EF7CA6">
        <w:rPr>
          <w:color w:val="222222"/>
        </w:rPr>
        <w:t>)</w:t>
      </w:r>
      <w:r w:rsidR="001D4237">
        <w:rPr>
          <w:color w:val="222222"/>
        </w:rPr>
        <w:t>.</w:t>
      </w:r>
      <w:r w:rsidR="00F35968">
        <w:rPr>
          <w:color w:val="222222"/>
        </w:rPr>
        <w:t xml:space="preserve"> </w:t>
      </w:r>
      <w:r w:rsidR="0036596D">
        <w:rPr>
          <w:color w:val="222222"/>
        </w:rPr>
        <w:t>However</w:t>
      </w:r>
      <w:r w:rsidR="00F35968">
        <w:rPr>
          <w:color w:val="222222"/>
        </w:rPr>
        <w:t xml:space="preserve">, these effects </w:t>
      </w:r>
      <w:r w:rsidR="00C52B6D">
        <w:rPr>
          <w:color w:val="222222"/>
        </w:rPr>
        <w:t>go away</w:t>
      </w:r>
      <w:r w:rsidR="008C3801">
        <w:rPr>
          <w:color w:val="222222"/>
        </w:rPr>
        <w:t xml:space="preserve"> when we use</w:t>
      </w:r>
      <w:r w:rsidR="00EA514D">
        <w:rPr>
          <w:color w:val="000000"/>
        </w:rPr>
        <w:t xml:space="preserve"> the </w:t>
      </w:r>
      <w:r w:rsidR="00EA514D" w:rsidRPr="00156726">
        <w:t>Holm (1979</w:t>
      </w:r>
      <w:r w:rsidR="00EA514D">
        <w:rPr>
          <w:color w:val="000000"/>
        </w:rPr>
        <w:t>) adjustment for multiple comparisons</w:t>
      </w:r>
      <w:r w:rsidR="00467182">
        <w:rPr>
          <w:color w:val="000000"/>
        </w:rPr>
        <w:t xml:space="preserve">. On this basis, we </w:t>
      </w:r>
      <w:r w:rsidR="00966F6B">
        <w:rPr>
          <w:color w:val="000000"/>
        </w:rPr>
        <w:t>conclude there is</w:t>
      </w:r>
      <w:r w:rsidR="00EA514D">
        <w:rPr>
          <w:color w:val="000000"/>
        </w:rPr>
        <w:t xml:space="preserve"> </w:t>
      </w:r>
      <w:r w:rsidR="00B4482B">
        <w:rPr>
          <w:color w:val="000000"/>
        </w:rPr>
        <w:t xml:space="preserve">little to </w:t>
      </w:r>
      <w:r w:rsidR="00EA514D">
        <w:rPr>
          <w:color w:val="000000"/>
        </w:rPr>
        <w:t xml:space="preserve">no evidence </w:t>
      </w:r>
      <w:r w:rsidR="00FD3895">
        <w:rPr>
          <w:color w:val="000000"/>
        </w:rPr>
        <w:t>that our administrative burden treatments influence</w:t>
      </w:r>
      <w:r w:rsidR="00A13CEB">
        <w:rPr>
          <w:color w:val="000000"/>
        </w:rPr>
        <w:t xml:space="preserve">d </w:t>
      </w:r>
      <w:r w:rsidR="00FD3895">
        <w:rPr>
          <w:color w:val="000000"/>
        </w:rPr>
        <w:t>perceptions of deservingness</w:t>
      </w:r>
      <w:r w:rsidR="00EA514D">
        <w:rPr>
          <w:color w:val="000000"/>
        </w:rPr>
        <w:t>.</w:t>
      </w:r>
      <w:r w:rsidR="00732309">
        <w:rPr>
          <w:color w:val="222222"/>
        </w:rPr>
        <w:t xml:space="preserve"> </w:t>
      </w:r>
      <w:r w:rsidR="002F621F">
        <w:rPr>
          <w:color w:val="222222"/>
        </w:rPr>
        <w:t>This analysis</w:t>
      </w:r>
      <w:r w:rsidR="000E6F4C">
        <w:rPr>
          <w:color w:val="222222"/>
        </w:rPr>
        <w:t xml:space="preserve"> </w:t>
      </w:r>
      <w:r w:rsidR="002F621F">
        <w:rPr>
          <w:color w:val="222222"/>
        </w:rPr>
        <w:t>was not preregistered.</w:t>
      </w:r>
      <w:r w:rsidR="000E6F4C">
        <w:rPr>
          <w:color w:val="222222"/>
        </w:rPr>
        <w:t xml:space="preserve">  </w:t>
      </w:r>
    </w:p>
    <w:p w14:paraId="1A373303" w14:textId="52ACC6D1" w:rsidR="0028708E" w:rsidRDefault="0028708E">
      <w:pPr>
        <w:spacing w:line="276" w:lineRule="auto"/>
        <w:rPr>
          <w:color w:val="222222"/>
        </w:rPr>
      </w:pPr>
      <w:r>
        <w:rPr>
          <w:color w:val="222222"/>
        </w:rPr>
        <w:br w:type="page"/>
      </w:r>
    </w:p>
    <w:p w14:paraId="495419C4" w14:textId="77777777" w:rsidR="0028708E" w:rsidRDefault="0028708E" w:rsidP="009026BE">
      <w:pPr>
        <w:spacing w:line="276" w:lineRule="auto"/>
        <w:rPr>
          <w:color w:val="222222"/>
        </w:rPr>
      </w:pPr>
    </w:p>
    <w:p w14:paraId="7925E265" w14:textId="77777777" w:rsidR="000E6F4C" w:rsidRDefault="000E6F4C" w:rsidP="009026BE">
      <w:pPr>
        <w:spacing w:line="276" w:lineRule="auto"/>
        <w:rPr>
          <w:color w:val="222222"/>
        </w:rPr>
      </w:pPr>
    </w:p>
    <w:p w14:paraId="7EFABF41" w14:textId="77777777" w:rsidR="00A01AEE" w:rsidRDefault="00A01AEE">
      <w:pPr>
        <w:divId w:val="1779638687"/>
      </w:pPr>
    </w:p>
    <w:tbl>
      <w:tblPr>
        <w:tblW w:w="0" w:type="auto"/>
        <w:tblCellMar>
          <w:top w:w="15" w:type="dxa"/>
          <w:left w:w="15" w:type="dxa"/>
          <w:bottom w:w="15" w:type="dxa"/>
          <w:right w:w="15" w:type="dxa"/>
        </w:tblCellMar>
        <w:tblLook w:val="04A0" w:firstRow="1" w:lastRow="0" w:firstColumn="1" w:lastColumn="0" w:noHBand="0" w:noVBand="1"/>
      </w:tblPr>
      <w:tblGrid>
        <w:gridCol w:w="2552"/>
        <w:gridCol w:w="1185"/>
        <w:gridCol w:w="1382"/>
        <w:gridCol w:w="1702"/>
        <w:gridCol w:w="1369"/>
        <w:gridCol w:w="1170"/>
      </w:tblGrid>
      <w:tr w:rsidR="00A01AEE" w14:paraId="3516BA35" w14:textId="77777777" w:rsidTr="00CA35BD">
        <w:trPr>
          <w:divId w:val="1060788674"/>
          <w:tblHeader/>
        </w:trPr>
        <w:tc>
          <w:tcPr>
            <w:tcW w:w="2552" w:type="dxa"/>
            <w:tcBorders>
              <w:bottom w:val="single" w:sz="4" w:space="0" w:color="auto"/>
            </w:tcBorders>
            <w:tcMar>
              <w:top w:w="15" w:type="dxa"/>
              <w:left w:w="75" w:type="dxa"/>
              <w:bottom w:w="15" w:type="dxa"/>
              <w:right w:w="75" w:type="dxa"/>
            </w:tcMar>
            <w:vAlign w:val="center"/>
            <w:hideMark/>
          </w:tcPr>
          <w:p w14:paraId="0B9702C4" w14:textId="77777777" w:rsidR="00A01AEE" w:rsidRDefault="00A01AEE">
            <w:pPr>
              <w:spacing w:before="150" w:after="150"/>
              <w:jc w:val="center"/>
              <w:rPr>
                <w:b/>
                <w:bCs/>
                <w:color w:val="000000"/>
              </w:rPr>
            </w:pPr>
            <w:r>
              <w:rPr>
                <w:b/>
                <w:bCs/>
                <w:color w:val="000000"/>
              </w:rPr>
              <w:t> </w:t>
            </w:r>
          </w:p>
        </w:tc>
        <w:tc>
          <w:tcPr>
            <w:tcW w:w="1185" w:type="dxa"/>
            <w:tcBorders>
              <w:bottom w:val="single" w:sz="4" w:space="0" w:color="auto"/>
            </w:tcBorders>
            <w:tcMar>
              <w:top w:w="15" w:type="dxa"/>
              <w:left w:w="75" w:type="dxa"/>
              <w:bottom w:w="15" w:type="dxa"/>
              <w:right w:w="75" w:type="dxa"/>
            </w:tcMar>
            <w:vAlign w:val="center"/>
            <w:hideMark/>
          </w:tcPr>
          <w:p w14:paraId="3B51C962" w14:textId="77777777" w:rsidR="00A01AEE" w:rsidRDefault="00A01AEE">
            <w:pPr>
              <w:spacing w:before="150" w:after="150"/>
              <w:jc w:val="center"/>
              <w:rPr>
                <w:b/>
                <w:bCs/>
                <w:color w:val="000000"/>
              </w:rPr>
            </w:pPr>
            <w:r>
              <w:rPr>
                <w:b/>
                <w:bCs/>
                <w:color w:val="000000"/>
              </w:rPr>
              <w:t>CARIN 1 (control)</w:t>
            </w:r>
          </w:p>
        </w:tc>
        <w:tc>
          <w:tcPr>
            <w:tcW w:w="0" w:type="auto"/>
            <w:tcBorders>
              <w:bottom w:val="single" w:sz="4" w:space="0" w:color="auto"/>
            </w:tcBorders>
            <w:tcMar>
              <w:top w:w="15" w:type="dxa"/>
              <w:left w:w="75" w:type="dxa"/>
              <w:bottom w:w="15" w:type="dxa"/>
              <w:right w:w="75" w:type="dxa"/>
            </w:tcMar>
            <w:vAlign w:val="center"/>
            <w:hideMark/>
          </w:tcPr>
          <w:p w14:paraId="4BA78693" w14:textId="77777777" w:rsidR="00A01AEE" w:rsidRDefault="00A01AEE">
            <w:pPr>
              <w:spacing w:before="150" w:after="150"/>
              <w:jc w:val="center"/>
              <w:rPr>
                <w:b/>
                <w:bCs/>
                <w:color w:val="000000"/>
              </w:rPr>
            </w:pPr>
            <w:r>
              <w:rPr>
                <w:b/>
                <w:bCs/>
                <w:color w:val="000000"/>
              </w:rPr>
              <w:t>CARIN 2 (attitude)</w:t>
            </w:r>
          </w:p>
        </w:tc>
        <w:tc>
          <w:tcPr>
            <w:tcW w:w="0" w:type="auto"/>
            <w:tcBorders>
              <w:bottom w:val="single" w:sz="4" w:space="0" w:color="auto"/>
            </w:tcBorders>
            <w:tcMar>
              <w:top w:w="15" w:type="dxa"/>
              <w:left w:w="75" w:type="dxa"/>
              <w:bottom w:w="15" w:type="dxa"/>
              <w:right w:w="75" w:type="dxa"/>
            </w:tcMar>
            <w:vAlign w:val="center"/>
            <w:hideMark/>
          </w:tcPr>
          <w:p w14:paraId="74E2844D" w14:textId="77777777" w:rsidR="00A01AEE" w:rsidRDefault="00A01AEE">
            <w:pPr>
              <w:spacing w:before="150" w:after="150"/>
              <w:jc w:val="center"/>
              <w:rPr>
                <w:b/>
                <w:bCs/>
                <w:color w:val="000000"/>
              </w:rPr>
            </w:pPr>
            <w:r>
              <w:rPr>
                <w:b/>
                <w:bCs/>
                <w:color w:val="000000"/>
              </w:rPr>
              <w:t>CARIN 3 (reciprocity)</w:t>
            </w:r>
          </w:p>
        </w:tc>
        <w:tc>
          <w:tcPr>
            <w:tcW w:w="0" w:type="auto"/>
            <w:tcBorders>
              <w:bottom w:val="single" w:sz="4" w:space="0" w:color="auto"/>
            </w:tcBorders>
            <w:tcMar>
              <w:top w:w="15" w:type="dxa"/>
              <w:left w:w="75" w:type="dxa"/>
              <w:bottom w:w="15" w:type="dxa"/>
              <w:right w:w="75" w:type="dxa"/>
            </w:tcMar>
            <w:vAlign w:val="center"/>
            <w:hideMark/>
          </w:tcPr>
          <w:p w14:paraId="30FA6214" w14:textId="77777777" w:rsidR="00A01AEE" w:rsidRDefault="00A01AEE">
            <w:pPr>
              <w:spacing w:before="150" w:after="150"/>
              <w:jc w:val="center"/>
              <w:rPr>
                <w:b/>
                <w:bCs/>
                <w:color w:val="000000"/>
              </w:rPr>
            </w:pPr>
            <w:r>
              <w:rPr>
                <w:b/>
                <w:bCs/>
                <w:color w:val="000000"/>
              </w:rPr>
              <w:t>CARIN 4 (identity)</w:t>
            </w:r>
          </w:p>
        </w:tc>
        <w:tc>
          <w:tcPr>
            <w:tcW w:w="0" w:type="auto"/>
            <w:tcBorders>
              <w:bottom w:val="single" w:sz="4" w:space="0" w:color="auto"/>
            </w:tcBorders>
            <w:tcMar>
              <w:top w:w="15" w:type="dxa"/>
              <w:left w:w="75" w:type="dxa"/>
              <w:bottom w:w="15" w:type="dxa"/>
              <w:right w:w="75" w:type="dxa"/>
            </w:tcMar>
            <w:vAlign w:val="center"/>
            <w:hideMark/>
          </w:tcPr>
          <w:p w14:paraId="10916685" w14:textId="77777777" w:rsidR="00A01AEE" w:rsidRDefault="00A01AEE">
            <w:pPr>
              <w:spacing w:before="150" w:after="150"/>
              <w:jc w:val="center"/>
              <w:rPr>
                <w:b/>
                <w:bCs/>
                <w:color w:val="000000"/>
              </w:rPr>
            </w:pPr>
            <w:r>
              <w:rPr>
                <w:b/>
                <w:bCs/>
                <w:color w:val="000000"/>
              </w:rPr>
              <w:t>CARIN 5 (need)</w:t>
            </w:r>
          </w:p>
        </w:tc>
      </w:tr>
      <w:tr w:rsidR="00A01AEE" w14:paraId="5F0F225F" w14:textId="77777777" w:rsidTr="00CA35BD">
        <w:trPr>
          <w:divId w:val="1060788674"/>
        </w:trPr>
        <w:tc>
          <w:tcPr>
            <w:tcW w:w="2552" w:type="dxa"/>
            <w:tcBorders>
              <w:top w:val="single" w:sz="4" w:space="0" w:color="auto"/>
            </w:tcBorders>
            <w:tcMar>
              <w:top w:w="15" w:type="dxa"/>
              <w:left w:w="75" w:type="dxa"/>
              <w:bottom w:w="15" w:type="dxa"/>
              <w:right w:w="75" w:type="dxa"/>
            </w:tcMar>
            <w:vAlign w:val="center"/>
            <w:hideMark/>
          </w:tcPr>
          <w:p w14:paraId="43F25E71" w14:textId="77777777" w:rsidR="00A01AEE" w:rsidRDefault="00A01AEE" w:rsidP="00B9186C">
            <w:pPr>
              <w:rPr>
                <w:color w:val="000000"/>
              </w:rPr>
            </w:pPr>
            <w:r>
              <w:rPr>
                <w:color w:val="000000"/>
              </w:rPr>
              <w:t>(Intercept)</w:t>
            </w:r>
          </w:p>
        </w:tc>
        <w:tc>
          <w:tcPr>
            <w:tcW w:w="1185" w:type="dxa"/>
            <w:tcBorders>
              <w:top w:val="single" w:sz="4" w:space="0" w:color="auto"/>
            </w:tcBorders>
            <w:tcMar>
              <w:top w:w="15" w:type="dxa"/>
              <w:left w:w="75" w:type="dxa"/>
              <w:bottom w:w="15" w:type="dxa"/>
              <w:right w:w="75" w:type="dxa"/>
            </w:tcMar>
            <w:vAlign w:val="center"/>
            <w:hideMark/>
          </w:tcPr>
          <w:p w14:paraId="441DF110" w14:textId="77777777" w:rsidR="00A01AEE" w:rsidRDefault="00A01AEE" w:rsidP="00B9186C">
            <w:pPr>
              <w:jc w:val="center"/>
              <w:rPr>
                <w:color w:val="000000"/>
              </w:rPr>
            </w:pPr>
            <w:r>
              <w:rPr>
                <w:color w:val="000000"/>
              </w:rPr>
              <w:t>3.779 (0.065)</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4BB5CEC0" w14:textId="77777777" w:rsidR="00A01AEE" w:rsidRDefault="00A01AEE" w:rsidP="00B9186C">
            <w:pPr>
              <w:jc w:val="center"/>
              <w:rPr>
                <w:color w:val="000000"/>
              </w:rPr>
            </w:pPr>
            <w:r>
              <w:rPr>
                <w:color w:val="000000"/>
              </w:rPr>
              <w:t>2.783 (0.073)</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2241B801" w14:textId="77777777" w:rsidR="00870F60" w:rsidRDefault="00A01AEE" w:rsidP="00B9186C">
            <w:pPr>
              <w:jc w:val="center"/>
              <w:rPr>
                <w:color w:val="000000"/>
              </w:rPr>
            </w:pPr>
            <w:r>
              <w:rPr>
                <w:color w:val="000000"/>
              </w:rPr>
              <w:t xml:space="preserve">3.761 </w:t>
            </w:r>
          </w:p>
          <w:p w14:paraId="18C970B9" w14:textId="64C986B5" w:rsidR="00A01AEE" w:rsidRDefault="00A01AEE" w:rsidP="00B9186C">
            <w:pPr>
              <w:jc w:val="center"/>
              <w:rPr>
                <w:color w:val="000000"/>
              </w:rPr>
            </w:pPr>
            <w:r>
              <w:rPr>
                <w:color w:val="000000"/>
              </w:rPr>
              <w:t>(0.061)</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02F61BF0" w14:textId="77777777" w:rsidR="00A01AEE" w:rsidRDefault="00A01AEE" w:rsidP="00B9186C">
            <w:pPr>
              <w:jc w:val="center"/>
              <w:rPr>
                <w:color w:val="000000"/>
              </w:rPr>
            </w:pPr>
            <w:r>
              <w:rPr>
                <w:color w:val="000000"/>
              </w:rPr>
              <w:t>3.692 (0.062)</w:t>
            </w:r>
            <w:r>
              <w:rPr>
                <w:color w:val="000000"/>
                <w:vertAlign w:val="superscript"/>
              </w:rPr>
              <w:t>*</w:t>
            </w:r>
          </w:p>
        </w:tc>
        <w:tc>
          <w:tcPr>
            <w:tcW w:w="0" w:type="auto"/>
            <w:tcBorders>
              <w:top w:val="single" w:sz="4" w:space="0" w:color="auto"/>
            </w:tcBorders>
            <w:tcMar>
              <w:top w:w="15" w:type="dxa"/>
              <w:left w:w="75" w:type="dxa"/>
              <w:bottom w:w="15" w:type="dxa"/>
              <w:right w:w="75" w:type="dxa"/>
            </w:tcMar>
            <w:vAlign w:val="center"/>
            <w:hideMark/>
          </w:tcPr>
          <w:p w14:paraId="369A788A" w14:textId="77777777" w:rsidR="00A01AEE" w:rsidRDefault="00A01AEE" w:rsidP="00B9186C">
            <w:pPr>
              <w:jc w:val="center"/>
              <w:rPr>
                <w:color w:val="000000"/>
              </w:rPr>
            </w:pPr>
            <w:r>
              <w:rPr>
                <w:color w:val="000000"/>
              </w:rPr>
              <w:t>3.804 (0.061)</w:t>
            </w:r>
            <w:r>
              <w:rPr>
                <w:color w:val="000000"/>
                <w:vertAlign w:val="superscript"/>
              </w:rPr>
              <w:t>*</w:t>
            </w:r>
          </w:p>
        </w:tc>
      </w:tr>
      <w:tr w:rsidR="00A01AEE" w14:paraId="2A6690BD" w14:textId="77777777" w:rsidTr="00CA35BD">
        <w:trPr>
          <w:divId w:val="1060788674"/>
        </w:trPr>
        <w:tc>
          <w:tcPr>
            <w:tcW w:w="2552" w:type="dxa"/>
            <w:tcMar>
              <w:top w:w="15" w:type="dxa"/>
              <w:left w:w="75" w:type="dxa"/>
              <w:bottom w:w="15" w:type="dxa"/>
              <w:right w:w="75" w:type="dxa"/>
            </w:tcMar>
            <w:vAlign w:val="center"/>
            <w:hideMark/>
          </w:tcPr>
          <w:p w14:paraId="1FFFB6A3" w14:textId="77777777" w:rsidR="00870F60" w:rsidRDefault="00A01AEE" w:rsidP="00B9186C">
            <w:pPr>
              <w:rPr>
                <w:color w:val="000000"/>
              </w:rPr>
            </w:pPr>
            <w:r>
              <w:rPr>
                <w:color w:val="000000"/>
              </w:rPr>
              <w:t xml:space="preserve">High-burden </w:t>
            </w:r>
          </w:p>
          <w:p w14:paraId="62A677FE" w14:textId="67576D0F" w:rsidR="00A01AEE" w:rsidRDefault="00A01AEE" w:rsidP="00B9186C">
            <w:pPr>
              <w:rPr>
                <w:color w:val="000000"/>
              </w:rPr>
            </w:pPr>
            <w:r>
              <w:rPr>
                <w:color w:val="000000"/>
              </w:rPr>
              <w:t>(relative to control)</w:t>
            </w:r>
          </w:p>
        </w:tc>
        <w:tc>
          <w:tcPr>
            <w:tcW w:w="1185" w:type="dxa"/>
            <w:tcMar>
              <w:top w:w="15" w:type="dxa"/>
              <w:left w:w="75" w:type="dxa"/>
              <w:bottom w:w="15" w:type="dxa"/>
              <w:right w:w="75" w:type="dxa"/>
            </w:tcMar>
            <w:vAlign w:val="center"/>
            <w:hideMark/>
          </w:tcPr>
          <w:p w14:paraId="2756312E" w14:textId="77777777" w:rsidR="00A01AEE" w:rsidRDefault="00A01AEE" w:rsidP="00B9186C">
            <w:pPr>
              <w:jc w:val="center"/>
              <w:rPr>
                <w:color w:val="000000"/>
              </w:rPr>
            </w:pPr>
            <w:r>
              <w:rPr>
                <w:color w:val="000000"/>
              </w:rPr>
              <w:t>-0.029 (0.092)</w:t>
            </w:r>
          </w:p>
        </w:tc>
        <w:tc>
          <w:tcPr>
            <w:tcW w:w="0" w:type="auto"/>
            <w:tcMar>
              <w:top w:w="15" w:type="dxa"/>
              <w:left w:w="75" w:type="dxa"/>
              <w:bottom w:w="15" w:type="dxa"/>
              <w:right w:w="75" w:type="dxa"/>
            </w:tcMar>
            <w:vAlign w:val="center"/>
            <w:hideMark/>
          </w:tcPr>
          <w:p w14:paraId="30A96663" w14:textId="77777777" w:rsidR="00A01AEE" w:rsidRDefault="00A01AEE" w:rsidP="00B9186C">
            <w:pPr>
              <w:jc w:val="center"/>
              <w:rPr>
                <w:color w:val="000000"/>
              </w:rPr>
            </w:pPr>
            <w:r>
              <w:rPr>
                <w:color w:val="000000"/>
              </w:rPr>
              <w:t>0.251 (0.102)</w:t>
            </w:r>
            <w:r>
              <w:rPr>
                <w:color w:val="000000"/>
                <w:vertAlign w:val="superscript"/>
              </w:rPr>
              <w:t>*</w:t>
            </w:r>
          </w:p>
        </w:tc>
        <w:tc>
          <w:tcPr>
            <w:tcW w:w="0" w:type="auto"/>
            <w:tcMar>
              <w:top w:w="15" w:type="dxa"/>
              <w:left w:w="75" w:type="dxa"/>
              <w:bottom w:w="15" w:type="dxa"/>
              <w:right w:w="75" w:type="dxa"/>
            </w:tcMar>
            <w:vAlign w:val="center"/>
            <w:hideMark/>
          </w:tcPr>
          <w:p w14:paraId="69A7C8A6" w14:textId="77777777" w:rsidR="00870F60" w:rsidRDefault="00A01AEE" w:rsidP="00B9186C">
            <w:pPr>
              <w:jc w:val="center"/>
              <w:rPr>
                <w:color w:val="000000"/>
              </w:rPr>
            </w:pPr>
            <w:r>
              <w:rPr>
                <w:color w:val="000000"/>
              </w:rPr>
              <w:t xml:space="preserve">-0.063 </w:t>
            </w:r>
          </w:p>
          <w:p w14:paraId="6DC9B20A" w14:textId="7C2D1C68" w:rsidR="00A01AEE" w:rsidRDefault="00A01AEE" w:rsidP="00B9186C">
            <w:pPr>
              <w:jc w:val="center"/>
              <w:rPr>
                <w:color w:val="000000"/>
              </w:rPr>
            </w:pPr>
            <w:r>
              <w:rPr>
                <w:color w:val="000000"/>
              </w:rPr>
              <w:t>(0.088)</w:t>
            </w:r>
          </w:p>
        </w:tc>
        <w:tc>
          <w:tcPr>
            <w:tcW w:w="0" w:type="auto"/>
            <w:tcMar>
              <w:top w:w="15" w:type="dxa"/>
              <w:left w:w="75" w:type="dxa"/>
              <w:bottom w:w="15" w:type="dxa"/>
              <w:right w:w="75" w:type="dxa"/>
            </w:tcMar>
            <w:vAlign w:val="center"/>
            <w:hideMark/>
          </w:tcPr>
          <w:p w14:paraId="6DC00DCF" w14:textId="77777777" w:rsidR="00A01AEE" w:rsidRDefault="00A01AEE" w:rsidP="00B9186C">
            <w:pPr>
              <w:jc w:val="center"/>
              <w:rPr>
                <w:color w:val="000000"/>
              </w:rPr>
            </w:pPr>
            <w:r>
              <w:rPr>
                <w:color w:val="000000"/>
              </w:rPr>
              <w:t>-0.524 (0.393)</w:t>
            </w:r>
          </w:p>
        </w:tc>
        <w:tc>
          <w:tcPr>
            <w:tcW w:w="0" w:type="auto"/>
            <w:tcMar>
              <w:top w:w="15" w:type="dxa"/>
              <w:left w:w="75" w:type="dxa"/>
              <w:bottom w:w="15" w:type="dxa"/>
              <w:right w:w="75" w:type="dxa"/>
            </w:tcMar>
            <w:vAlign w:val="center"/>
            <w:hideMark/>
          </w:tcPr>
          <w:p w14:paraId="7BDEB8DA" w14:textId="77777777" w:rsidR="00A01AEE" w:rsidRDefault="00A01AEE" w:rsidP="00B9186C">
            <w:pPr>
              <w:jc w:val="center"/>
              <w:rPr>
                <w:color w:val="000000"/>
              </w:rPr>
            </w:pPr>
            <w:r>
              <w:rPr>
                <w:color w:val="000000"/>
              </w:rPr>
              <w:t>-0.092 (0.090)</w:t>
            </w:r>
          </w:p>
        </w:tc>
      </w:tr>
      <w:tr w:rsidR="00A01AEE" w14:paraId="2BE06B3E" w14:textId="77777777" w:rsidTr="00CA35BD">
        <w:trPr>
          <w:divId w:val="1060788674"/>
        </w:trPr>
        <w:tc>
          <w:tcPr>
            <w:tcW w:w="2552" w:type="dxa"/>
            <w:tcBorders>
              <w:bottom w:val="single" w:sz="4" w:space="0" w:color="auto"/>
            </w:tcBorders>
            <w:tcMar>
              <w:top w:w="15" w:type="dxa"/>
              <w:left w:w="75" w:type="dxa"/>
              <w:bottom w:w="15" w:type="dxa"/>
              <w:right w:w="75" w:type="dxa"/>
            </w:tcMar>
            <w:vAlign w:val="center"/>
            <w:hideMark/>
          </w:tcPr>
          <w:p w14:paraId="2F6228A3" w14:textId="77777777" w:rsidR="00870F60" w:rsidRDefault="00A01AEE" w:rsidP="00B9186C">
            <w:pPr>
              <w:rPr>
                <w:color w:val="000000"/>
              </w:rPr>
            </w:pPr>
            <w:r>
              <w:rPr>
                <w:color w:val="000000"/>
              </w:rPr>
              <w:t xml:space="preserve">Low-burden </w:t>
            </w:r>
          </w:p>
          <w:p w14:paraId="3BCB5AC8" w14:textId="300E4B0E" w:rsidR="00A01AEE" w:rsidRDefault="00A01AEE" w:rsidP="00B9186C">
            <w:pPr>
              <w:rPr>
                <w:color w:val="000000"/>
              </w:rPr>
            </w:pPr>
            <w:r>
              <w:rPr>
                <w:color w:val="000000"/>
              </w:rPr>
              <w:t>(relative to control)</w:t>
            </w:r>
          </w:p>
        </w:tc>
        <w:tc>
          <w:tcPr>
            <w:tcW w:w="1185" w:type="dxa"/>
            <w:tcBorders>
              <w:bottom w:val="single" w:sz="4" w:space="0" w:color="auto"/>
            </w:tcBorders>
            <w:tcMar>
              <w:top w:w="15" w:type="dxa"/>
              <w:left w:w="75" w:type="dxa"/>
              <w:bottom w:w="15" w:type="dxa"/>
              <w:right w:w="75" w:type="dxa"/>
            </w:tcMar>
            <w:vAlign w:val="center"/>
            <w:hideMark/>
          </w:tcPr>
          <w:p w14:paraId="0366865F" w14:textId="77777777" w:rsidR="00A01AEE" w:rsidRDefault="00A01AEE" w:rsidP="00B9186C">
            <w:pPr>
              <w:jc w:val="center"/>
              <w:rPr>
                <w:color w:val="000000"/>
              </w:rPr>
            </w:pPr>
            <w:r>
              <w:rPr>
                <w:color w:val="000000"/>
              </w:rPr>
              <w:t>-0.104 (0.092)</w:t>
            </w:r>
          </w:p>
        </w:tc>
        <w:tc>
          <w:tcPr>
            <w:tcW w:w="0" w:type="auto"/>
            <w:tcBorders>
              <w:bottom w:val="single" w:sz="4" w:space="0" w:color="auto"/>
            </w:tcBorders>
            <w:tcMar>
              <w:top w:w="15" w:type="dxa"/>
              <w:left w:w="75" w:type="dxa"/>
              <w:bottom w:w="15" w:type="dxa"/>
              <w:right w:w="75" w:type="dxa"/>
            </w:tcMar>
            <w:vAlign w:val="center"/>
            <w:hideMark/>
          </w:tcPr>
          <w:p w14:paraId="581A188F" w14:textId="77777777" w:rsidR="00870F60" w:rsidRDefault="00A01AEE" w:rsidP="00B9186C">
            <w:pPr>
              <w:jc w:val="center"/>
              <w:rPr>
                <w:color w:val="000000"/>
              </w:rPr>
            </w:pPr>
            <w:r>
              <w:rPr>
                <w:color w:val="000000"/>
              </w:rPr>
              <w:t xml:space="preserve">0.192 </w:t>
            </w:r>
          </w:p>
          <w:p w14:paraId="0F3DAA94" w14:textId="15FAF873" w:rsidR="00A01AEE" w:rsidRDefault="00A01AEE" w:rsidP="00B9186C">
            <w:pPr>
              <w:jc w:val="center"/>
              <w:rPr>
                <w:color w:val="000000"/>
              </w:rPr>
            </w:pPr>
            <w:r>
              <w:rPr>
                <w:color w:val="000000"/>
              </w:rPr>
              <w:t>(0.099)</w:t>
            </w:r>
          </w:p>
        </w:tc>
        <w:tc>
          <w:tcPr>
            <w:tcW w:w="0" w:type="auto"/>
            <w:tcBorders>
              <w:bottom w:val="single" w:sz="4" w:space="0" w:color="auto"/>
            </w:tcBorders>
            <w:tcMar>
              <w:top w:w="15" w:type="dxa"/>
              <w:left w:w="75" w:type="dxa"/>
              <w:bottom w:w="15" w:type="dxa"/>
              <w:right w:w="75" w:type="dxa"/>
            </w:tcMar>
            <w:vAlign w:val="center"/>
            <w:hideMark/>
          </w:tcPr>
          <w:p w14:paraId="0CC0F147" w14:textId="77777777" w:rsidR="00870F60" w:rsidRDefault="00A01AEE" w:rsidP="00B9186C">
            <w:pPr>
              <w:jc w:val="center"/>
              <w:rPr>
                <w:color w:val="000000"/>
              </w:rPr>
            </w:pPr>
            <w:r>
              <w:rPr>
                <w:color w:val="000000"/>
              </w:rPr>
              <w:t>-0.162</w:t>
            </w:r>
          </w:p>
          <w:p w14:paraId="4BC5AEDB" w14:textId="60F4DDF9" w:rsidR="00A01AEE" w:rsidRDefault="00A01AEE" w:rsidP="00B9186C">
            <w:pPr>
              <w:jc w:val="center"/>
              <w:rPr>
                <w:color w:val="000000"/>
              </w:rPr>
            </w:pPr>
            <w:r>
              <w:rPr>
                <w:color w:val="000000"/>
              </w:rPr>
              <w:t>(0.090)</w:t>
            </w:r>
          </w:p>
        </w:tc>
        <w:tc>
          <w:tcPr>
            <w:tcW w:w="0" w:type="auto"/>
            <w:tcBorders>
              <w:bottom w:val="single" w:sz="4" w:space="0" w:color="auto"/>
            </w:tcBorders>
            <w:tcMar>
              <w:top w:w="15" w:type="dxa"/>
              <w:left w:w="75" w:type="dxa"/>
              <w:bottom w:w="15" w:type="dxa"/>
              <w:right w:w="75" w:type="dxa"/>
            </w:tcMar>
            <w:vAlign w:val="center"/>
            <w:hideMark/>
          </w:tcPr>
          <w:p w14:paraId="79D1DF26" w14:textId="77777777" w:rsidR="00A01AEE" w:rsidRDefault="00A01AEE" w:rsidP="00B9186C">
            <w:pPr>
              <w:jc w:val="center"/>
              <w:rPr>
                <w:color w:val="000000"/>
              </w:rPr>
            </w:pPr>
            <w:r>
              <w:rPr>
                <w:color w:val="000000"/>
              </w:rPr>
              <w:t>-0.215 (0.089)</w:t>
            </w:r>
            <w:r>
              <w:rPr>
                <w:color w:val="000000"/>
                <w:vertAlign w:val="superscript"/>
              </w:rPr>
              <w:t>*</w:t>
            </w:r>
          </w:p>
        </w:tc>
        <w:tc>
          <w:tcPr>
            <w:tcW w:w="0" w:type="auto"/>
            <w:tcBorders>
              <w:bottom w:val="single" w:sz="4" w:space="0" w:color="auto"/>
            </w:tcBorders>
            <w:tcMar>
              <w:top w:w="15" w:type="dxa"/>
              <w:left w:w="75" w:type="dxa"/>
              <w:bottom w:w="15" w:type="dxa"/>
              <w:right w:w="75" w:type="dxa"/>
            </w:tcMar>
            <w:vAlign w:val="center"/>
            <w:hideMark/>
          </w:tcPr>
          <w:p w14:paraId="036A9B9C" w14:textId="77777777" w:rsidR="00A01AEE" w:rsidRDefault="00A01AEE" w:rsidP="00B9186C">
            <w:pPr>
              <w:jc w:val="center"/>
              <w:rPr>
                <w:color w:val="000000"/>
              </w:rPr>
            </w:pPr>
            <w:r>
              <w:rPr>
                <w:color w:val="000000"/>
              </w:rPr>
              <w:t>-0.064 (0.086)</w:t>
            </w:r>
          </w:p>
        </w:tc>
      </w:tr>
      <w:tr w:rsidR="00A01AEE" w14:paraId="058DFD39" w14:textId="77777777" w:rsidTr="00CA35BD">
        <w:trPr>
          <w:divId w:val="1060788674"/>
        </w:trPr>
        <w:tc>
          <w:tcPr>
            <w:tcW w:w="2552" w:type="dxa"/>
            <w:tcBorders>
              <w:top w:val="single" w:sz="4" w:space="0" w:color="auto"/>
            </w:tcBorders>
            <w:tcMar>
              <w:top w:w="15" w:type="dxa"/>
              <w:left w:w="75" w:type="dxa"/>
              <w:bottom w:w="15" w:type="dxa"/>
              <w:right w:w="75" w:type="dxa"/>
            </w:tcMar>
            <w:vAlign w:val="center"/>
            <w:hideMark/>
          </w:tcPr>
          <w:p w14:paraId="5B7EEC82" w14:textId="77777777" w:rsidR="00A01AEE" w:rsidRDefault="00A01AEE">
            <w:pPr>
              <w:spacing w:before="150" w:after="150"/>
              <w:rPr>
                <w:color w:val="000000"/>
              </w:rPr>
            </w:pPr>
            <w:r>
              <w:rPr>
                <w:color w:val="000000"/>
              </w:rPr>
              <w:t>R</w:t>
            </w:r>
            <w:r>
              <w:rPr>
                <w:color w:val="000000"/>
                <w:vertAlign w:val="superscript"/>
              </w:rPr>
              <w:t>2</w:t>
            </w:r>
          </w:p>
        </w:tc>
        <w:tc>
          <w:tcPr>
            <w:tcW w:w="1185" w:type="dxa"/>
            <w:tcBorders>
              <w:top w:val="single" w:sz="4" w:space="0" w:color="auto"/>
            </w:tcBorders>
            <w:tcMar>
              <w:top w:w="15" w:type="dxa"/>
              <w:left w:w="75" w:type="dxa"/>
              <w:bottom w:w="15" w:type="dxa"/>
              <w:right w:w="75" w:type="dxa"/>
            </w:tcMar>
            <w:vAlign w:val="center"/>
            <w:hideMark/>
          </w:tcPr>
          <w:p w14:paraId="2F441FE7" w14:textId="77777777" w:rsidR="00A01AEE" w:rsidRDefault="00A01AEE" w:rsidP="0048391E">
            <w:pPr>
              <w:spacing w:before="150" w:after="150"/>
              <w:jc w:val="center"/>
              <w:rPr>
                <w:color w:val="000000"/>
              </w:rPr>
            </w:pPr>
            <w:r>
              <w:rPr>
                <w:color w:val="000000"/>
              </w:rPr>
              <w:t>0.002</w:t>
            </w:r>
          </w:p>
        </w:tc>
        <w:tc>
          <w:tcPr>
            <w:tcW w:w="0" w:type="auto"/>
            <w:tcBorders>
              <w:top w:val="single" w:sz="4" w:space="0" w:color="auto"/>
            </w:tcBorders>
            <w:tcMar>
              <w:top w:w="15" w:type="dxa"/>
              <w:left w:w="75" w:type="dxa"/>
              <w:bottom w:w="15" w:type="dxa"/>
              <w:right w:w="75" w:type="dxa"/>
            </w:tcMar>
            <w:vAlign w:val="center"/>
            <w:hideMark/>
          </w:tcPr>
          <w:p w14:paraId="6388B13D" w14:textId="77777777" w:rsidR="00A01AEE" w:rsidRDefault="00A01AEE" w:rsidP="0048391E">
            <w:pPr>
              <w:spacing w:before="150" w:after="150"/>
              <w:jc w:val="center"/>
              <w:rPr>
                <w:color w:val="000000"/>
              </w:rPr>
            </w:pPr>
            <w:r>
              <w:rPr>
                <w:color w:val="000000"/>
              </w:rPr>
              <w:t>0.008</w:t>
            </w:r>
          </w:p>
        </w:tc>
        <w:tc>
          <w:tcPr>
            <w:tcW w:w="0" w:type="auto"/>
            <w:tcBorders>
              <w:top w:val="single" w:sz="4" w:space="0" w:color="auto"/>
            </w:tcBorders>
            <w:tcMar>
              <w:top w:w="15" w:type="dxa"/>
              <w:left w:w="75" w:type="dxa"/>
              <w:bottom w:w="15" w:type="dxa"/>
              <w:right w:w="75" w:type="dxa"/>
            </w:tcMar>
            <w:vAlign w:val="center"/>
            <w:hideMark/>
          </w:tcPr>
          <w:p w14:paraId="0E046693" w14:textId="77777777" w:rsidR="00A01AEE" w:rsidRDefault="00A01AEE" w:rsidP="0048391E">
            <w:pPr>
              <w:spacing w:before="150" w:after="150"/>
              <w:jc w:val="center"/>
              <w:rPr>
                <w:color w:val="000000"/>
              </w:rPr>
            </w:pPr>
            <w:r>
              <w:rPr>
                <w:color w:val="000000"/>
              </w:rPr>
              <w:t>0.004</w:t>
            </w:r>
          </w:p>
        </w:tc>
        <w:tc>
          <w:tcPr>
            <w:tcW w:w="0" w:type="auto"/>
            <w:tcBorders>
              <w:top w:val="single" w:sz="4" w:space="0" w:color="auto"/>
            </w:tcBorders>
            <w:tcMar>
              <w:top w:w="15" w:type="dxa"/>
              <w:left w:w="75" w:type="dxa"/>
              <w:bottom w:w="15" w:type="dxa"/>
              <w:right w:w="75" w:type="dxa"/>
            </w:tcMar>
            <w:vAlign w:val="center"/>
            <w:hideMark/>
          </w:tcPr>
          <w:p w14:paraId="59DFE114" w14:textId="77777777" w:rsidR="00A01AEE" w:rsidRDefault="00A01AEE" w:rsidP="0048391E">
            <w:pPr>
              <w:spacing w:before="150" w:after="150"/>
              <w:jc w:val="center"/>
              <w:rPr>
                <w:color w:val="000000"/>
              </w:rPr>
            </w:pPr>
            <w:r>
              <w:rPr>
                <w:color w:val="000000"/>
              </w:rPr>
              <w:t>0.003</w:t>
            </w:r>
          </w:p>
        </w:tc>
        <w:tc>
          <w:tcPr>
            <w:tcW w:w="0" w:type="auto"/>
            <w:tcBorders>
              <w:top w:val="single" w:sz="4" w:space="0" w:color="auto"/>
            </w:tcBorders>
            <w:tcMar>
              <w:top w:w="15" w:type="dxa"/>
              <w:left w:w="75" w:type="dxa"/>
              <w:bottom w:w="15" w:type="dxa"/>
              <w:right w:w="75" w:type="dxa"/>
            </w:tcMar>
            <w:vAlign w:val="center"/>
            <w:hideMark/>
          </w:tcPr>
          <w:p w14:paraId="7CCAA7A2" w14:textId="77777777" w:rsidR="00A01AEE" w:rsidRDefault="00A01AEE" w:rsidP="0048391E">
            <w:pPr>
              <w:spacing w:before="150" w:after="150"/>
              <w:jc w:val="center"/>
              <w:rPr>
                <w:color w:val="000000"/>
              </w:rPr>
            </w:pPr>
            <w:r>
              <w:rPr>
                <w:color w:val="000000"/>
              </w:rPr>
              <w:t>0.001</w:t>
            </w:r>
          </w:p>
        </w:tc>
      </w:tr>
      <w:tr w:rsidR="00A01AEE" w14:paraId="1167001A" w14:textId="77777777" w:rsidTr="00CA35BD">
        <w:trPr>
          <w:divId w:val="1060788674"/>
        </w:trPr>
        <w:tc>
          <w:tcPr>
            <w:tcW w:w="2552" w:type="dxa"/>
            <w:tcMar>
              <w:top w:w="15" w:type="dxa"/>
              <w:left w:w="75" w:type="dxa"/>
              <w:bottom w:w="15" w:type="dxa"/>
              <w:right w:w="75" w:type="dxa"/>
            </w:tcMar>
            <w:vAlign w:val="center"/>
            <w:hideMark/>
          </w:tcPr>
          <w:p w14:paraId="3338217D" w14:textId="77777777" w:rsidR="00A01AEE" w:rsidRDefault="00A01AEE">
            <w:pPr>
              <w:spacing w:before="150" w:after="150"/>
              <w:rPr>
                <w:color w:val="000000"/>
              </w:rPr>
            </w:pPr>
            <w:r>
              <w:rPr>
                <w:color w:val="000000"/>
              </w:rPr>
              <w:t>Num. obs.</w:t>
            </w:r>
          </w:p>
        </w:tc>
        <w:tc>
          <w:tcPr>
            <w:tcW w:w="1185" w:type="dxa"/>
            <w:tcMar>
              <w:top w:w="15" w:type="dxa"/>
              <w:left w:w="75" w:type="dxa"/>
              <w:bottom w:w="15" w:type="dxa"/>
              <w:right w:w="75" w:type="dxa"/>
            </w:tcMar>
            <w:vAlign w:val="center"/>
            <w:hideMark/>
          </w:tcPr>
          <w:p w14:paraId="0B699194" w14:textId="77777777" w:rsidR="00A01AEE" w:rsidRDefault="00A01AEE" w:rsidP="0048391E">
            <w:pPr>
              <w:spacing w:before="150" w:after="150"/>
              <w:jc w:val="center"/>
              <w:rPr>
                <w:color w:val="000000"/>
              </w:rPr>
            </w:pPr>
            <w:r>
              <w:rPr>
                <w:color w:val="000000"/>
              </w:rPr>
              <w:t>821</w:t>
            </w:r>
          </w:p>
        </w:tc>
        <w:tc>
          <w:tcPr>
            <w:tcW w:w="0" w:type="auto"/>
            <w:tcMar>
              <w:top w:w="15" w:type="dxa"/>
              <w:left w:w="75" w:type="dxa"/>
              <w:bottom w:w="15" w:type="dxa"/>
              <w:right w:w="75" w:type="dxa"/>
            </w:tcMar>
            <w:vAlign w:val="center"/>
            <w:hideMark/>
          </w:tcPr>
          <w:p w14:paraId="6C029415" w14:textId="77777777" w:rsidR="00A01AEE" w:rsidRDefault="00A01AEE" w:rsidP="0048391E">
            <w:pPr>
              <w:spacing w:before="150" w:after="150"/>
              <w:jc w:val="center"/>
              <w:rPr>
                <w:color w:val="000000"/>
              </w:rPr>
            </w:pPr>
            <w:r>
              <w:rPr>
                <w:color w:val="000000"/>
              </w:rPr>
              <w:t>821</w:t>
            </w:r>
          </w:p>
        </w:tc>
        <w:tc>
          <w:tcPr>
            <w:tcW w:w="0" w:type="auto"/>
            <w:tcMar>
              <w:top w:w="15" w:type="dxa"/>
              <w:left w:w="75" w:type="dxa"/>
              <w:bottom w:w="15" w:type="dxa"/>
              <w:right w:w="75" w:type="dxa"/>
            </w:tcMar>
            <w:vAlign w:val="center"/>
            <w:hideMark/>
          </w:tcPr>
          <w:p w14:paraId="39F7E81C" w14:textId="77777777" w:rsidR="00A01AEE" w:rsidRDefault="00A01AEE" w:rsidP="0048391E">
            <w:pPr>
              <w:spacing w:before="150" w:after="150"/>
              <w:jc w:val="center"/>
              <w:rPr>
                <w:color w:val="000000"/>
              </w:rPr>
            </w:pPr>
            <w:r>
              <w:rPr>
                <w:color w:val="000000"/>
              </w:rPr>
              <w:t>821</w:t>
            </w:r>
          </w:p>
        </w:tc>
        <w:tc>
          <w:tcPr>
            <w:tcW w:w="0" w:type="auto"/>
            <w:tcMar>
              <w:top w:w="15" w:type="dxa"/>
              <w:left w:w="75" w:type="dxa"/>
              <w:bottom w:w="15" w:type="dxa"/>
              <w:right w:w="75" w:type="dxa"/>
            </w:tcMar>
            <w:vAlign w:val="center"/>
            <w:hideMark/>
          </w:tcPr>
          <w:p w14:paraId="76904506" w14:textId="77777777" w:rsidR="00A01AEE" w:rsidRDefault="00A01AEE" w:rsidP="0048391E">
            <w:pPr>
              <w:spacing w:before="150" w:after="150"/>
              <w:jc w:val="center"/>
              <w:rPr>
                <w:color w:val="000000"/>
              </w:rPr>
            </w:pPr>
            <w:r>
              <w:rPr>
                <w:color w:val="000000"/>
              </w:rPr>
              <w:t>821</w:t>
            </w:r>
          </w:p>
        </w:tc>
        <w:tc>
          <w:tcPr>
            <w:tcW w:w="0" w:type="auto"/>
            <w:tcMar>
              <w:top w:w="15" w:type="dxa"/>
              <w:left w:w="75" w:type="dxa"/>
              <w:bottom w:w="15" w:type="dxa"/>
              <w:right w:w="75" w:type="dxa"/>
            </w:tcMar>
            <w:vAlign w:val="center"/>
            <w:hideMark/>
          </w:tcPr>
          <w:p w14:paraId="17B4E2A1" w14:textId="77777777" w:rsidR="00A01AEE" w:rsidRDefault="00A01AEE" w:rsidP="0048391E">
            <w:pPr>
              <w:spacing w:before="150" w:after="150"/>
              <w:jc w:val="center"/>
              <w:rPr>
                <w:color w:val="000000"/>
              </w:rPr>
            </w:pPr>
            <w:r>
              <w:rPr>
                <w:color w:val="000000"/>
              </w:rPr>
              <w:t>821</w:t>
            </w:r>
          </w:p>
        </w:tc>
      </w:tr>
      <w:tr w:rsidR="00A01AEE" w14:paraId="1A2DD85A" w14:textId="77777777" w:rsidTr="00A01AEE">
        <w:trPr>
          <w:divId w:val="1060788674"/>
        </w:trPr>
        <w:tc>
          <w:tcPr>
            <w:tcW w:w="0" w:type="auto"/>
            <w:gridSpan w:val="6"/>
            <w:vAlign w:val="center"/>
            <w:hideMark/>
          </w:tcPr>
          <w:p w14:paraId="377B8F1B" w14:textId="77777777" w:rsidR="00A01AEE" w:rsidRDefault="00A01AEE">
            <w:pPr>
              <w:spacing w:before="150" w:after="150"/>
              <w:rPr>
                <w:color w:val="000000"/>
                <w:sz w:val="19"/>
                <w:szCs w:val="19"/>
              </w:rPr>
            </w:pPr>
            <w:r>
              <w:rPr>
                <w:color w:val="000000"/>
                <w:sz w:val="19"/>
                <w:szCs w:val="19"/>
                <w:vertAlign w:val="superscript"/>
              </w:rPr>
              <w:t>*</w:t>
            </w:r>
            <w:r>
              <w:rPr>
                <w:color w:val="000000"/>
                <w:sz w:val="19"/>
                <w:szCs w:val="19"/>
              </w:rPr>
              <w:t>p &lt; 0.05</w:t>
            </w:r>
          </w:p>
        </w:tc>
      </w:tr>
    </w:tbl>
    <w:p w14:paraId="6BD1AA7E" w14:textId="77777777" w:rsidR="00A01AEE" w:rsidRDefault="00A01AEE">
      <w:pPr>
        <w:divId w:val="1060788674"/>
      </w:pPr>
    </w:p>
    <w:p w14:paraId="57E4784C" w14:textId="77777777" w:rsidR="000E6F4C" w:rsidRDefault="000E6F4C" w:rsidP="009026BE">
      <w:pPr>
        <w:spacing w:line="276" w:lineRule="auto"/>
        <w:rPr>
          <w:color w:val="222222"/>
        </w:rPr>
      </w:pPr>
    </w:p>
    <w:p w14:paraId="6B68B230" w14:textId="7AF8AE9C" w:rsidR="00874134" w:rsidRPr="00BB3B11" w:rsidRDefault="00874134" w:rsidP="009026BE">
      <w:pPr>
        <w:spacing w:after="240" w:line="276" w:lineRule="auto"/>
        <w:jc w:val="center"/>
        <w:rPr>
          <w:i/>
          <w:iCs/>
          <w:color w:val="222222"/>
        </w:rPr>
      </w:pPr>
      <w:r w:rsidRPr="00BB3B11">
        <w:rPr>
          <w:b/>
          <w:i/>
          <w:iCs/>
          <w:color w:val="222222"/>
        </w:rPr>
        <w:t>Table A</w:t>
      </w:r>
      <w:r>
        <w:rPr>
          <w:b/>
          <w:i/>
          <w:iCs/>
          <w:color w:val="222222"/>
        </w:rPr>
        <w:t>10</w:t>
      </w:r>
      <w:r w:rsidRPr="00BB3B11">
        <w:rPr>
          <w:b/>
          <w:i/>
          <w:iCs/>
          <w:color w:val="222222"/>
        </w:rPr>
        <w:t>.</w:t>
      </w:r>
      <w:r w:rsidRPr="00BB3B11">
        <w:rPr>
          <w:i/>
          <w:iCs/>
          <w:color w:val="222222"/>
        </w:rPr>
        <w:t xml:space="preserve"> The Effect of Administrative Burden on Deservingness</w:t>
      </w:r>
    </w:p>
    <w:p w14:paraId="1F90B69E" w14:textId="6798B5C0" w:rsidR="004B24A9" w:rsidRPr="007038A5" w:rsidRDefault="004B24A9" w:rsidP="009026BE">
      <w:pPr>
        <w:spacing w:line="276" w:lineRule="auto"/>
        <w:rPr>
          <w:color w:val="222222"/>
        </w:rPr>
        <w:sectPr w:rsidR="004B24A9" w:rsidRPr="007038A5" w:rsidSect="00CA1C1D">
          <w:pgSz w:w="12240" w:h="15840"/>
          <w:pgMar w:top="1440" w:right="1440" w:bottom="1440" w:left="1440" w:header="720" w:footer="720" w:gutter="0"/>
          <w:cols w:space="720"/>
        </w:sectPr>
      </w:pPr>
    </w:p>
    <w:p w14:paraId="21754EAF" w14:textId="1366E8B0" w:rsidR="00C23A17" w:rsidRPr="00BB3B11" w:rsidRDefault="003F4A7F" w:rsidP="009026BE">
      <w:pPr>
        <w:spacing w:after="240" w:line="276" w:lineRule="auto"/>
        <w:rPr>
          <w:b/>
          <w:bCs/>
          <w:color w:val="222222"/>
        </w:rPr>
      </w:pPr>
      <w:r w:rsidRPr="00BB3B11">
        <w:rPr>
          <w:b/>
          <w:bCs/>
          <w:color w:val="222222"/>
        </w:rPr>
        <w:t>Works Cited</w:t>
      </w:r>
    </w:p>
    <w:p w14:paraId="790B5786" w14:textId="7513CD76" w:rsidR="003F4A7F" w:rsidRPr="00BB3B11" w:rsidRDefault="003F4A7F" w:rsidP="0026678D">
      <w:pPr>
        <w:spacing w:after="240" w:line="276" w:lineRule="auto"/>
        <w:rPr>
          <w:color w:val="222222"/>
        </w:rPr>
      </w:pPr>
      <w:r w:rsidRPr="00BB3B11">
        <w:rPr>
          <w:color w:val="222222"/>
        </w:rPr>
        <w:t xml:space="preserve">Government of British Columbia. </w:t>
      </w:r>
      <w:r w:rsidR="003F6BC8">
        <w:rPr>
          <w:color w:val="222222"/>
        </w:rPr>
        <w:t>“</w:t>
      </w:r>
      <w:r w:rsidRPr="00BB3B11">
        <w:rPr>
          <w:color w:val="222222"/>
        </w:rPr>
        <w:t>Data improvements for gender, sex make services more inclusive [News Release].</w:t>
      </w:r>
      <w:r w:rsidR="003F6BC8">
        <w:rPr>
          <w:color w:val="222222"/>
        </w:rPr>
        <w:t>”</w:t>
      </w:r>
      <w:r w:rsidRPr="00BB3B11">
        <w:rPr>
          <w:color w:val="222222"/>
        </w:rPr>
        <w:t xml:space="preserve"> </w:t>
      </w:r>
      <w:hyperlink r:id="rId15" w:history="1">
        <w:r w:rsidR="00DB1D2F" w:rsidRPr="00BB3B11">
          <w:rPr>
            <w:rStyle w:val="Hyperlink"/>
          </w:rPr>
          <w:t>https://news.gov.bc.ca/28755</w:t>
        </w:r>
      </w:hyperlink>
      <w:r w:rsidR="003F6BC8">
        <w:rPr>
          <w:rStyle w:val="Hyperlink"/>
        </w:rPr>
        <w:t xml:space="preserve"> </w:t>
      </w:r>
      <w:r w:rsidR="003F6BC8" w:rsidRPr="00BB3B11">
        <w:rPr>
          <w:color w:val="222222"/>
        </w:rPr>
        <w:t>(May 11</w:t>
      </w:r>
      <w:r w:rsidR="003F6BC8">
        <w:rPr>
          <w:color w:val="222222"/>
        </w:rPr>
        <w:t xml:space="preserve">, </w:t>
      </w:r>
      <w:r w:rsidR="003F6BC8" w:rsidRPr="00BB3B11">
        <w:rPr>
          <w:color w:val="222222"/>
        </w:rPr>
        <w:t>2023).</w:t>
      </w:r>
    </w:p>
    <w:p w14:paraId="2B3E4C4E" w14:textId="40270FA8" w:rsidR="00DB1D2F" w:rsidRDefault="00DB1D2F" w:rsidP="0026678D">
      <w:pPr>
        <w:spacing w:after="240" w:line="276" w:lineRule="auto"/>
        <w:rPr>
          <w:color w:val="222222"/>
        </w:rPr>
      </w:pPr>
      <w:r w:rsidRPr="00BB3B11">
        <w:rPr>
          <w:color w:val="222222"/>
        </w:rPr>
        <w:t xml:space="preserve">Government of Canada. 2018. </w:t>
      </w:r>
      <w:r w:rsidR="005D2AA1">
        <w:rPr>
          <w:color w:val="222222"/>
        </w:rPr>
        <w:t>“</w:t>
      </w:r>
      <w:r w:rsidRPr="005D2AA1">
        <w:rPr>
          <w:color w:val="222222"/>
        </w:rPr>
        <w:t>Opportunity for All – Canada’s First Poverty Reduction Strategy</w:t>
      </w:r>
      <w:r w:rsidRPr="00BB3B11">
        <w:rPr>
          <w:color w:val="222222"/>
        </w:rPr>
        <w:t>.</w:t>
      </w:r>
      <w:r w:rsidR="005D2AA1">
        <w:rPr>
          <w:color w:val="222222"/>
        </w:rPr>
        <w:t>”</w:t>
      </w:r>
      <w:r w:rsidRPr="00BB3B11">
        <w:rPr>
          <w:color w:val="222222"/>
        </w:rPr>
        <w:t xml:space="preserve"> </w:t>
      </w:r>
      <w:hyperlink r:id="rId16" w:history="1">
        <w:r w:rsidR="00E03CA6" w:rsidRPr="00463227">
          <w:rPr>
            <w:rStyle w:val="Hyperlink"/>
          </w:rPr>
          <w:t>https://www.canada.ca/content/dam/canada/employment-social-development/programs/poverty-reduction/reports/poverty-reduction-strategy-report-EN.pdf</w:t>
        </w:r>
      </w:hyperlink>
    </w:p>
    <w:p w14:paraId="5B70E960" w14:textId="31DD7630" w:rsidR="00503F48" w:rsidRPr="00F31A11" w:rsidRDefault="00000000" w:rsidP="0026678D">
      <w:pPr>
        <w:widowControl w:val="0"/>
        <w:pBdr>
          <w:top w:val="nil"/>
          <w:left w:val="nil"/>
          <w:bottom w:val="nil"/>
          <w:right w:val="nil"/>
          <w:between w:val="nil"/>
        </w:pBdr>
        <w:spacing w:after="240" w:line="276" w:lineRule="auto"/>
      </w:pPr>
      <w:hyperlink r:id="rId17">
        <w:r w:rsidR="00503F48" w:rsidRPr="006F0081">
          <w:t>Harell, Allison, Keith Banting, Will Kymlicka, and Rebecca Wallace. 202</w:t>
        </w:r>
      </w:hyperlink>
      <w:hyperlink r:id="rId18">
        <w:r w:rsidR="00503F48" w:rsidRPr="006F0081">
          <w:t>2</w:t>
        </w:r>
      </w:hyperlink>
      <w:hyperlink r:id="rId19">
        <w:r w:rsidR="00503F48" w:rsidRPr="006F0081">
          <w:t xml:space="preserve">. “Shared Membership Beyond National Identity: Deservingness and Solidarity in Diverse Societies.” </w:t>
        </w:r>
      </w:hyperlink>
      <w:hyperlink r:id="rId20">
        <w:r w:rsidR="00503F48" w:rsidRPr="006F0081">
          <w:rPr>
            <w:i/>
          </w:rPr>
          <w:t>Political Studies</w:t>
        </w:r>
      </w:hyperlink>
      <w:hyperlink r:id="rId21">
        <w:r w:rsidR="00503F48" w:rsidRPr="006F0081">
          <w:t xml:space="preserve"> </w:t>
        </w:r>
        <w:r w:rsidR="00503F48" w:rsidRPr="00355B8A">
          <w:rPr>
            <w:b/>
            <w:bCs/>
          </w:rPr>
          <w:t>70</w:t>
        </w:r>
        <w:r w:rsidR="00503F48" w:rsidRPr="006F0081">
          <w:t xml:space="preserve"> (4): 983-1005. </w:t>
        </w:r>
      </w:hyperlink>
    </w:p>
    <w:p w14:paraId="405E1A34" w14:textId="5716B20C" w:rsidR="00156726" w:rsidRDefault="00156726" w:rsidP="0026678D">
      <w:pPr>
        <w:spacing w:after="240" w:line="276" w:lineRule="auto"/>
        <w:rPr>
          <w:color w:val="222222"/>
        </w:rPr>
      </w:pPr>
      <w:r w:rsidRPr="00156726">
        <w:rPr>
          <w:color w:val="222222"/>
        </w:rPr>
        <w:t xml:space="preserve">Holm, S. 1979. </w:t>
      </w:r>
      <w:r w:rsidR="00E03CA6">
        <w:rPr>
          <w:color w:val="222222"/>
        </w:rPr>
        <w:t>“</w:t>
      </w:r>
      <w:r w:rsidRPr="00156726">
        <w:rPr>
          <w:color w:val="222222"/>
        </w:rPr>
        <w:t>A simple sequentially rejective multiple test procedure.</w:t>
      </w:r>
      <w:r w:rsidR="00E03CA6">
        <w:rPr>
          <w:color w:val="222222"/>
        </w:rPr>
        <w:t>”</w:t>
      </w:r>
      <w:r w:rsidRPr="00156726">
        <w:rPr>
          <w:color w:val="222222"/>
        </w:rPr>
        <w:t xml:space="preserve"> </w:t>
      </w:r>
      <w:r w:rsidRPr="00B15D3E">
        <w:rPr>
          <w:i/>
          <w:iCs/>
          <w:color w:val="222222"/>
        </w:rPr>
        <w:t xml:space="preserve">Scandinavian </w:t>
      </w:r>
      <w:r w:rsidR="00B15D3E">
        <w:rPr>
          <w:i/>
          <w:iCs/>
          <w:color w:val="222222"/>
        </w:rPr>
        <w:t>J</w:t>
      </w:r>
      <w:r w:rsidRPr="00B15D3E">
        <w:rPr>
          <w:i/>
          <w:iCs/>
          <w:color w:val="222222"/>
        </w:rPr>
        <w:t>ournal of</w:t>
      </w:r>
      <w:r w:rsidR="00B15D3E">
        <w:rPr>
          <w:i/>
          <w:iCs/>
          <w:color w:val="222222"/>
        </w:rPr>
        <w:t xml:space="preserve"> S</w:t>
      </w:r>
      <w:r w:rsidRPr="00B15D3E">
        <w:rPr>
          <w:i/>
          <w:iCs/>
          <w:color w:val="222222"/>
        </w:rPr>
        <w:t>tatistics</w:t>
      </w:r>
      <w:r w:rsidR="00B15D3E">
        <w:rPr>
          <w:color w:val="222222"/>
        </w:rPr>
        <w:t xml:space="preserve"> </w:t>
      </w:r>
      <w:r w:rsidR="00B15D3E" w:rsidRPr="00B15D3E">
        <w:rPr>
          <w:b/>
          <w:bCs/>
          <w:color w:val="222222"/>
        </w:rPr>
        <w:t>6</w:t>
      </w:r>
      <w:r w:rsidR="00B15D3E">
        <w:rPr>
          <w:color w:val="222222"/>
        </w:rPr>
        <w:t xml:space="preserve"> (2):</w:t>
      </w:r>
      <w:r w:rsidRPr="00156726">
        <w:rPr>
          <w:color w:val="222222"/>
        </w:rPr>
        <w:t xml:space="preserve"> 65-70.</w:t>
      </w:r>
    </w:p>
    <w:p w14:paraId="48F44CE3" w14:textId="33C123E2" w:rsidR="001E325A" w:rsidRDefault="00000000" w:rsidP="0026678D">
      <w:pPr>
        <w:widowControl w:val="0"/>
        <w:pBdr>
          <w:top w:val="nil"/>
          <w:left w:val="nil"/>
          <w:bottom w:val="nil"/>
          <w:right w:val="nil"/>
          <w:between w:val="nil"/>
        </w:pBdr>
        <w:spacing w:after="240" w:line="276" w:lineRule="auto"/>
        <w:rPr>
          <w:color w:val="222222"/>
        </w:rPr>
      </w:pPr>
      <w:hyperlink r:id="rId22">
        <w:r w:rsidR="001E325A" w:rsidRPr="006F0081">
          <w:t xml:space="preserve">Keiser, Lael R. and Susan M. Miller. 2020. “Does Administrative Burden Influence Public Support for Government Programs? Evidence from a Survey Experiment.” </w:t>
        </w:r>
      </w:hyperlink>
      <w:hyperlink r:id="rId23">
        <w:r w:rsidR="001E325A" w:rsidRPr="006F0081">
          <w:rPr>
            <w:i/>
          </w:rPr>
          <w:t>Public Administration Review</w:t>
        </w:r>
      </w:hyperlink>
      <w:hyperlink r:id="rId24">
        <w:r w:rsidR="001E325A" w:rsidRPr="006F0081">
          <w:t xml:space="preserve"> </w:t>
        </w:r>
        <w:r w:rsidR="001E325A" w:rsidRPr="00DE01B1">
          <w:rPr>
            <w:b/>
            <w:bCs/>
          </w:rPr>
          <w:t>80</w:t>
        </w:r>
        <w:r w:rsidR="001E325A" w:rsidRPr="006F0081">
          <w:t xml:space="preserve"> (1): 137–50.</w:t>
        </w:r>
      </w:hyperlink>
    </w:p>
    <w:p w14:paraId="38283849" w14:textId="630FECBE" w:rsidR="00F41653" w:rsidRDefault="00F41653" w:rsidP="0026678D">
      <w:pPr>
        <w:spacing w:after="240" w:line="276" w:lineRule="auto"/>
        <w:rPr>
          <w:color w:val="222222"/>
        </w:rPr>
      </w:pPr>
      <w:r w:rsidRPr="00F41653">
        <w:rPr>
          <w:color w:val="222222"/>
        </w:rPr>
        <w:t>Lin, Winston. 2013. “Agnostic Notes on Regression Adjustments to Experimental Data:</w:t>
      </w:r>
      <w:r>
        <w:rPr>
          <w:color w:val="222222"/>
        </w:rPr>
        <w:t xml:space="preserve"> </w:t>
      </w:r>
      <w:r w:rsidRPr="00F41653">
        <w:rPr>
          <w:color w:val="222222"/>
        </w:rPr>
        <w:t xml:space="preserve">Reexamining Freedman’s Critique.” </w:t>
      </w:r>
      <w:r w:rsidRPr="00F41653">
        <w:rPr>
          <w:i/>
          <w:iCs/>
          <w:color w:val="222222"/>
        </w:rPr>
        <w:t>The Annals of Applied Statistics</w:t>
      </w:r>
      <w:r w:rsidRPr="00F41653">
        <w:rPr>
          <w:color w:val="222222"/>
        </w:rPr>
        <w:t xml:space="preserve"> </w:t>
      </w:r>
      <w:r w:rsidRPr="00C353AB">
        <w:rPr>
          <w:b/>
          <w:bCs/>
          <w:color w:val="222222"/>
        </w:rPr>
        <w:t>7</w:t>
      </w:r>
      <w:r w:rsidR="00C353AB">
        <w:rPr>
          <w:color w:val="222222"/>
        </w:rPr>
        <w:t xml:space="preserve"> </w:t>
      </w:r>
      <w:r w:rsidRPr="00F41653">
        <w:rPr>
          <w:color w:val="222222"/>
        </w:rPr>
        <w:t>(1): 295–318.</w:t>
      </w:r>
    </w:p>
    <w:p w14:paraId="2BA6B047" w14:textId="4A8DFA15" w:rsidR="0003672D" w:rsidRDefault="003E7BBF" w:rsidP="0026678D">
      <w:pPr>
        <w:spacing w:after="240" w:line="276" w:lineRule="auto"/>
        <w:rPr>
          <w:color w:val="222222"/>
        </w:rPr>
      </w:pPr>
      <w:r w:rsidRPr="003E7BBF">
        <w:rPr>
          <w:color w:val="222222"/>
        </w:rPr>
        <w:t xml:space="preserve">Mutz, D.C., </w:t>
      </w:r>
      <w:r w:rsidR="00D004C7" w:rsidRPr="003E7BBF">
        <w:rPr>
          <w:color w:val="222222"/>
        </w:rPr>
        <w:t>R.</w:t>
      </w:r>
      <w:r w:rsidR="00D004C7">
        <w:rPr>
          <w:color w:val="222222"/>
        </w:rPr>
        <w:t xml:space="preserve"> </w:t>
      </w:r>
      <w:r w:rsidRPr="003E7BBF">
        <w:rPr>
          <w:color w:val="222222"/>
        </w:rPr>
        <w:t xml:space="preserve">Pemantle, </w:t>
      </w:r>
      <w:r w:rsidR="00D004C7">
        <w:rPr>
          <w:color w:val="222222"/>
        </w:rPr>
        <w:t xml:space="preserve">and </w:t>
      </w:r>
      <w:r w:rsidR="00D004C7" w:rsidRPr="003E7BBF">
        <w:rPr>
          <w:color w:val="222222"/>
        </w:rPr>
        <w:t>P.</w:t>
      </w:r>
      <w:r w:rsidR="00D004C7">
        <w:rPr>
          <w:color w:val="222222"/>
        </w:rPr>
        <w:t xml:space="preserve"> </w:t>
      </w:r>
      <w:r w:rsidRPr="003E7BBF">
        <w:rPr>
          <w:color w:val="222222"/>
        </w:rPr>
        <w:t>Pham</w:t>
      </w:r>
      <w:r w:rsidR="00D004C7">
        <w:rPr>
          <w:color w:val="222222"/>
        </w:rPr>
        <w:t xml:space="preserve">. </w:t>
      </w:r>
      <w:r>
        <w:rPr>
          <w:color w:val="222222"/>
        </w:rPr>
        <w:t>2019.</w:t>
      </w:r>
      <w:r w:rsidRPr="003E7BBF">
        <w:rPr>
          <w:color w:val="222222"/>
        </w:rPr>
        <w:t xml:space="preserve"> </w:t>
      </w:r>
      <w:r w:rsidR="00D004C7">
        <w:rPr>
          <w:color w:val="222222"/>
        </w:rPr>
        <w:t>“</w:t>
      </w:r>
      <w:r w:rsidRPr="003E7BBF">
        <w:rPr>
          <w:color w:val="222222"/>
        </w:rPr>
        <w:t xml:space="preserve">The </w:t>
      </w:r>
      <w:r w:rsidR="0037044E">
        <w:rPr>
          <w:color w:val="222222"/>
        </w:rPr>
        <w:t>P</w:t>
      </w:r>
      <w:r w:rsidRPr="003E7BBF">
        <w:rPr>
          <w:color w:val="222222"/>
        </w:rPr>
        <w:t xml:space="preserve">erils of </w:t>
      </w:r>
      <w:r w:rsidR="0037044E">
        <w:rPr>
          <w:color w:val="222222"/>
        </w:rPr>
        <w:t>B</w:t>
      </w:r>
      <w:r w:rsidRPr="003E7BBF">
        <w:rPr>
          <w:color w:val="222222"/>
        </w:rPr>
        <w:t xml:space="preserve">alance </w:t>
      </w:r>
      <w:r w:rsidR="0037044E">
        <w:rPr>
          <w:color w:val="222222"/>
        </w:rPr>
        <w:t>T</w:t>
      </w:r>
      <w:r w:rsidRPr="003E7BBF">
        <w:rPr>
          <w:color w:val="222222"/>
        </w:rPr>
        <w:t xml:space="preserve">esting in </w:t>
      </w:r>
      <w:r w:rsidR="0037044E">
        <w:rPr>
          <w:color w:val="222222"/>
        </w:rPr>
        <w:t>E</w:t>
      </w:r>
      <w:r w:rsidRPr="003E7BBF">
        <w:rPr>
          <w:color w:val="222222"/>
        </w:rPr>
        <w:t>xperimental</w:t>
      </w:r>
      <w:r w:rsidR="0037044E">
        <w:rPr>
          <w:color w:val="222222"/>
        </w:rPr>
        <w:t xml:space="preserve"> D</w:t>
      </w:r>
      <w:r w:rsidRPr="003E7BBF">
        <w:rPr>
          <w:color w:val="222222"/>
        </w:rPr>
        <w:t>esign: Messy</w:t>
      </w:r>
      <w:r w:rsidR="0037044E">
        <w:rPr>
          <w:color w:val="222222"/>
        </w:rPr>
        <w:t xml:space="preserve"> A</w:t>
      </w:r>
      <w:r w:rsidRPr="003E7BBF">
        <w:rPr>
          <w:color w:val="222222"/>
        </w:rPr>
        <w:t xml:space="preserve">nalyses of </w:t>
      </w:r>
      <w:r w:rsidR="0037044E">
        <w:rPr>
          <w:color w:val="222222"/>
        </w:rPr>
        <w:t>C</w:t>
      </w:r>
      <w:r w:rsidRPr="003E7BBF">
        <w:rPr>
          <w:color w:val="222222"/>
        </w:rPr>
        <w:t xml:space="preserve">lean </w:t>
      </w:r>
      <w:r w:rsidR="0037044E">
        <w:rPr>
          <w:color w:val="222222"/>
        </w:rPr>
        <w:t>D</w:t>
      </w:r>
      <w:r w:rsidRPr="003E7BBF">
        <w:rPr>
          <w:color w:val="222222"/>
        </w:rPr>
        <w:t>ata.</w:t>
      </w:r>
      <w:r w:rsidR="00D004C7">
        <w:rPr>
          <w:color w:val="222222"/>
        </w:rPr>
        <w:t>”</w:t>
      </w:r>
      <w:r w:rsidRPr="003E7BBF">
        <w:rPr>
          <w:color w:val="222222"/>
        </w:rPr>
        <w:t xml:space="preserve"> </w:t>
      </w:r>
      <w:r w:rsidRPr="0037044E">
        <w:rPr>
          <w:i/>
          <w:iCs/>
          <w:color w:val="222222"/>
        </w:rPr>
        <w:t>The American Statistician</w:t>
      </w:r>
      <w:r w:rsidRPr="003E7BBF">
        <w:rPr>
          <w:color w:val="222222"/>
        </w:rPr>
        <w:t xml:space="preserve"> </w:t>
      </w:r>
      <w:r w:rsidRPr="00D004C7">
        <w:rPr>
          <w:b/>
          <w:bCs/>
          <w:color w:val="222222"/>
        </w:rPr>
        <w:t>73</w:t>
      </w:r>
      <w:r w:rsidR="00D004C7">
        <w:rPr>
          <w:color w:val="222222"/>
        </w:rPr>
        <w:t xml:space="preserve"> </w:t>
      </w:r>
      <w:r w:rsidRPr="003E7BBF">
        <w:rPr>
          <w:color w:val="222222"/>
        </w:rPr>
        <w:t>(1)</w:t>
      </w:r>
      <w:r w:rsidR="00D004C7">
        <w:rPr>
          <w:color w:val="222222"/>
        </w:rPr>
        <w:t>:</w:t>
      </w:r>
      <w:r w:rsidRPr="003E7BBF">
        <w:rPr>
          <w:color w:val="222222"/>
        </w:rPr>
        <w:t xml:space="preserve"> 32–42</w:t>
      </w:r>
      <w:r w:rsidR="00D004C7">
        <w:rPr>
          <w:color w:val="222222"/>
        </w:rPr>
        <w:t>.</w:t>
      </w:r>
    </w:p>
    <w:p w14:paraId="0D2CD02F" w14:textId="77777777" w:rsidR="006D1420" w:rsidRPr="00970E6D" w:rsidRDefault="006D1420" w:rsidP="0026678D">
      <w:pPr>
        <w:widowControl w:val="0"/>
        <w:pBdr>
          <w:top w:val="nil"/>
          <w:left w:val="nil"/>
          <w:bottom w:val="nil"/>
          <w:right w:val="nil"/>
          <w:between w:val="nil"/>
        </w:pBdr>
        <w:spacing w:after="240" w:line="276" w:lineRule="auto"/>
        <w:rPr>
          <w:color w:val="222222"/>
        </w:rPr>
      </w:pPr>
      <w:r>
        <w:t xml:space="preserve">Van </w:t>
      </w:r>
      <w:hyperlink r:id="rId25">
        <w:r w:rsidRPr="006F0081">
          <w:t xml:space="preserve">Oorschot, Wim. 2000. “Who Should Get What, and Why? On Deservingness Criteria and the Conditionality of Solidarity among the Public.” </w:t>
        </w:r>
      </w:hyperlink>
      <w:hyperlink r:id="rId26">
        <w:r w:rsidRPr="006F0081">
          <w:rPr>
            <w:i/>
          </w:rPr>
          <w:t>Policy &amp; Politics</w:t>
        </w:r>
      </w:hyperlink>
      <w:hyperlink r:id="rId27">
        <w:r w:rsidRPr="006F0081">
          <w:t xml:space="preserve"> </w:t>
        </w:r>
        <w:r w:rsidRPr="00ED31BE">
          <w:rPr>
            <w:b/>
            <w:bCs/>
          </w:rPr>
          <w:t>28</w:t>
        </w:r>
        <w:r w:rsidRPr="006F0081">
          <w:t xml:space="preserve"> (1): 33–48.</w:t>
        </w:r>
      </w:hyperlink>
    </w:p>
    <w:p w14:paraId="7516F7C9" w14:textId="23F3150B" w:rsidR="006D1420" w:rsidRPr="000D0DB8" w:rsidRDefault="00000000" w:rsidP="000D0DB8">
      <w:pPr>
        <w:widowControl w:val="0"/>
        <w:pBdr>
          <w:top w:val="nil"/>
          <w:left w:val="nil"/>
          <w:bottom w:val="nil"/>
          <w:right w:val="nil"/>
          <w:between w:val="nil"/>
        </w:pBdr>
        <w:spacing w:after="240" w:line="276" w:lineRule="auto"/>
      </w:pPr>
      <w:hyperlink r:id="rId28">
        <w:r w:rsidR="006D1420" w:rsidRPr="006F0081">
          <w:t xml:space="preserve">Van Oorschot, Wim. 2006. “Making the Difference in Social Europe: Deservingness Perceptions among Citizens of European Welfare States.” </w:t>
        </w:r>
      </w:hyperlink>
      <w:hyperlink r:id="rId29">
        <w:r w:rsidR="006D1420" w:rsidRPr="006F0081">
          <w:rPr>
            <w:i/>
          </w:rPr>
          <w:t>Journal of European Social Policy</w:t>
        </w:r>
      </w:hyperlink>
      <w:hyperlink r:id="rId30">
        <w:r w:rsidR="006D1420" w:rsidRPr="006F0081">
          <w:t xml:space="preserve"> </w:t>
        </w:r>
        <w:r w:rsidR="006D1420" w:rsidRPr="008E090D">
          <w:rPr>
            <w:b/>
            <w:bCs/>
          </w:rPr>
          <w:t>16</w:t>
        </w:r>
        <w:r w:rsidR="006D1420" w:rsidRPr="006F0081">
          <w:t xml:space="preserve"> (1): 23–42.</w:t>
        </w:r>
      </w:hyperlink>
    </w:p>
    <w:p w14:paraId="62F11164" w14:textId="77777777" w:rsidR="00DB1D2F" w:rsidRPr="00BB3B11" w:rsidRDefault="00DB1D2F" w:rsidP="009026BE">
      <w:pPr>
        <w:spacing w:after="240" w:line="276" w:lineRule="auto"/>
        <w:rPr>
          <w:color w:val="222222"/>
        </w:rPr>
      </w:pPr>
    </w:p>
    <w:sectPr w:rsidR="00DB1D2F" w:rsidRPr="00BB3B11" w:rsidSect="00CA1C1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9C3B" w14:textId="77777777" w:rsidR="00F2051D" w:rsidRDefault="00F2051D">
      <w:r>
        <w:separator/>
      </w:r>
    </w:p>
  </w:endnote>
  <w:endnote w:type="continuationSeparator" w:id="0">
    <w:p w14:paraId="11A948BB" w14:textId="77777777" w:rsidR="00F2051D" w:rsidRDefault="00F2051D">
      <w:r>
        <w:continuationSeparator/>
      </w:r>
    </w:p>
  </w:endnote>
  <w:endnote w:type="continuationNotice" w:id="1">
    <w:p w14:paraId="169CF1BB" w14:textId="77777777" w:rsidR="00F2051D" w:rsidRDefault="00F2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5014152"/>
      <w:docPartObj>
        <w:docPartGallery w:val="Page Numbers (Bottom of Page)"/>
        <w:docPartUnique/>
      </w:docPartObj>
    </w:sdtPr>
    <w:sdtContent>
      <w:p w14:paraId="5FE4B125" w14:textId="4865DF63" w:rsidR="003E0737" w:rsidRDefault="003E0737" w:rsidP="002A7F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36CBD38" w14:textId="77777777" w:rsidR="003E0737" w:rsidRDefault="003E0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39C34" w14:textId="77777777" w:rsidR="00F2051D" w:rsidRDefault="00F2051D">
      <w:r>
        <w:separator/>
      </w:r>
    </w:p>
  </w:footnote>
  <w:footnote w:type="continuationSeparator" w:id="0">
    <w:p w14:paraId="485B94C8" w14:textId="77777777" w:rsidR="00F2051D" w:rsidRDefault="00F2051D">
      <w:r>
        <w:continuationSeparator/>
      </w:r>
    </w:p>
  </w:footnote>
  <w:footnote w:type="continuationNotice" w:id="1">
    <w:p w14:paraId="2BB506F1" w14:textId="77777777" w:rsidR="00F2051D" w:rsidRDefault="00F2051D"/>
  </w:footnote>
  <w:footnote w:id="2">
    <w:p w14:paraId="018BDEE4" w14:textId="77777777" w:rsidR="00BB09D1" w:rsidRPr="00710D87" w:rsidRDefault="00BB09D1" w:rsidP="00BB09D1">
      <w:pPr>
        <w:pStyle w:val="FootnoteText"/>
        <w:rPr>
          <w:lang w:val="en-CA"/>
        </w:rPr>
      </w:pPr>
      <w:r>
        <w:rPr>
          <w:rStyle w:val="FootnoteReference"/>
        </w:rPr>
        <w:footnoteRef/>
      </w:r>
      <w:r>
        <w:t xml:space="preserve"> </w:t>
      </w:r>
      <w:r w:rsidRPr="00F46C8E">
        <w:rPr>
          <w:color w:val="000000" w:themeColor="text1"/>
        </w:rPr>
        <w:t>We rescored each input variable so that positive values indicate greater deservingness.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1706"/>
    <w:multiLevelType w:val="multilevel"/>
    <w:tmpl w:val="F84E5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695468"/>
    <w:multiLevelType w:val="multilevel"/>
    <w:tmpl w:val="B4E0A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B3769F"/>
    <w:multiLevelType w:val="multilevel"/>
    <w:tmpl w:val="E9284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51992458">
    <w:abstractNumId w:val="1"/>
  </w:num>
  <w:num w:numId="2" w16cid:durableId="674921010">
    <w:abstractNumId w:val="2"/>
  </w:num>
  <w:num w:numId="3" w16cid:durableId="39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17"/>
    <w:rsid w:val="000075DA"/>
    <w:rsid w:val="000147C0"/>
    <w:rsid w:val="00014D47"/>
    <w:rsid w:val="000174C8"/>
    <w:rsid w:val="00025672"/>
    <w:rsid w:val="0002756C"/>
    <w:rsid w:val="0003625C"/>
    <w:rsid w:val="0003672D"/>
    <w:rsid w:val="00037A8C"/>
    <w:rsid w:val="00040070"/>
    <w:rsid w:val="00042090"/>
    <w:rsid w:val="00042A03"/>
    <w:rsid w:val="0005701A"/>
    <w:rsid w:val="00057631"/>
    <w:rsid w:val="00062848"/>
    <w:rsid w:val="00070EE7"/>
    <w:rsid w:val="0007432F"/>
    <w:rsid w:val="00075EA3"/>
    <w:rsid w:val="00082FDF"/>
    <w:rsid w:val="00084F3F"/>
    <w:rsid w:val="00090DF0"/>
    <w:rsid w:val="00094F8D"/>
    <w:rsid w:val="000979D3"/>
    <w:rsid w:val="000A14E7"/>
    <w:rsid w:val="000A5DB2"/>
    <w:rsid w:val="000A6274"/>
    <w:rsid w:val="000B5A2B"/>
    <w:rsid w:val="000B6BAF"/>
    <w:rsid w:val="000D0DB8"/>
    <w:rsid w:val="000D4DE1"/>
    <w:rsid w:val="000E1F6C"/>
    <w:rsid w:val="000E6784"/>
    <w:rsid w:val="000E6F4C"/>
    <w:rsid w:val="000F1DCC"/>
    <w:rsid w:val="000F2F66"/>
    <w:rsid w:val="00102A32"/>
    <w:rsid w:val="00107C34"/>
    <w:rsid w:val="001171A4"/>
    <w:rsid w:val="00122D5D"/>
    <w:rsid w:val="00133D0A"/>
    <w:rsid w:val="001417BF"/>
    <w:rsid w:val="001429A9"/>
    <w:rsid w:val="001455E5"/>
    <w:rsid w:val="00147C43"/>
    <w:rsid w:val="001503AC"/>
    <w:rsid w:val="00151626"/>
    <w:rsid w:val="00156726"/>
    <w:rsid w:val="00157286"/>
    <w:rsid w:val="00157814"/>
    <w:rsid w:val="00157B3C"/>
    <w:rsid w:val="00167D3F"/>
    <w:rsid w:val="0018045F"/>
    <w:rsid w:val="00182262"/>
    <w:rsid w:val="00183670"/>
    <w:rsid w:val="00193553"/>
    <w:rsid w:val="00194D77"/>
    <w:rsid w:val="001A112C"/>
    <w:rsid w:val="001A395E"/>
    <w:rsid w:val="001A6894"/>
    <w:rsid w:val="001A7FEC"/>
    <w:rsid w:val="001B4BB9"/>
    <w:rsid w:val="001B5348"/>
    <w:rsid w:val="001B5ADC"/>
    <w:rsid w:val="001B6D67"/>
    <w:rsid w:val="001B747F"/>
    <w:rsid w:val="001C68DA"/>
    <w:rsid w:val="001D4237"/>
    <w:rsid w:val="001E1B58"/>
    <w:rsid w:val="001E1D79"/>
    <w:rsid w:val="001E325A"/>
    <w:rsid w:val="001F0C18"/>
    <w:rsid w:val="002021BB"/>
    <w:rsid w:val="002074CA"/>
    <w:rsid w:val="002152D4"/>
    <w:rsid w:val="0021570E"/>
    <w:rsid w:val="00217274"/>
    <w:rsid w:val="0021761F"/>
    <w:rsid w:val="002202EB"/>
    <w:rsid w:val="00220E70"/>
    <w:rsid w:val="0022266F"/>
    <w:rsid w:val="00232591"/>
    <w:rsid w:val="00241D97"/>
    <w:rsid w:val="00242E90"/>
    <w:rsid w:val="0024401C"/>
    <w:rsid w:val="00247D68"/>
    <w:rsid w:val="00253490"/>
    <w:rsid w:val="00261C3A"/>
    <w:rsid w:val="0026422B"/>
    <w:rsid w:val="0026678D"/>
    <w:rsid w:val="002705D5"/>
    <w:rsid w:val="00270D5C"/>
    <w:rsid w:val="00275FDC"/>
    <w:rsid w:val="00282039"/>
    <w:rsid w:val="0028309B"/>
    <w:rsid w:val="0028708E"/>
    <w:rsid w:val="00287FB8"/>
    <w:rsid w:val="002900B4"/>
    <w:rsid w:val="00293853"/>
    <w:rsid w:val="00295239"/>
    <w:rsid w:val="002A26F8"/>
    <w:rsid w:val="002A3505"/>
    <w:rsid w:val="002A46C1"/>
    <w:rsid w:val="002B0C52"/>
    <w:rsid w:val="002B139C"/>
    <w:rsid w:val="002B31CE"/>
    <w:rsid w:val="002B51ED"/>
    <w:rsid w:val="002C3561"/>
    <w:rsid w:val="002D2751"/>
    <w:rsid w:val="002D59DB"/>
    <w:rsid w:val="002E0A54"/>
    <w:rsid w:val="002E612B"/>
    <w:rsid w:val="002F621F"/>
    <w:rsid w:val="002F62A0"/>
    <w:rsid w:val="002F727B"/>
    <w:rsid w:val="003053BC"/>
    <w:rsid w:val="003113F8"/>
    <w:rsid w:val="00311F8C"/>
    <w:rsid w:val="00314E8B"/>
    <w:rsid w:val="00315040"/>
    <w:rsid w:val="003276B5"/>
    <w:rsid w:val="0033155B"/>
    <w:rsid w:val="00336670"/>
    <w:rsid w:val="003424FA"/>
    <w:rsid w:val="0034635A"/>
    <w:rsid w:val="003478CB"/>
    <w:rsid w:val="00357E01"/>
    <w:rsid w:val="00364573"/>
    <w:rsid w:val="0036596D"/>
    <w:rsid w:val="0037044E"/>
    <w:rsid w:val="00372591"/>
    <w:rsid w:val="00372729"/>
    <w:rsid w:val="003751A2"/>
    <w:rsid w:val="00376F55"/>
    <w:rsid w:val="0038112C"/>
    <w:rsid w:val="00391D5D"/>
    <w:rsid w:val="00392D35"/>
    <w:rsid w:val="00396270"/>
    <w:rsid w:val="003A20BD"/>
    <w:rsid w:val="003B23A9"/>
    <w:rsid w:val="003B484D"/>
    <w:rsid w:val="003B6D6A"/>
    <w:rsid w:val="003C038B"/>
    <w:rsid w:val="003C6458"/>
    <w:rsid w:val="003C681C"/>
    <w:rsid w:val="003C6BC9"/>
    <w:rsid w:val="003D336E"/>
    <w:rsid w:val="003D701C"/>
    <w:rsid w:val="003E0737"/>
    <w:rsid w:val="003E10E8"/>
    <w:rsid w:val="003E634B"/>
    <w:rsid w:val="003E6E35"/>
    <w:rsid w:val="003E7BBF"/>
    <w:rsid w:val="003F0246"/>
    <w:rsid w:val="003F1C47"/>
    <w:rsid w:val="003F344E"/>
    <w:rsid w:val="003F457C"/>
    <w:rsid w:val="003F4A7F"/>
    <w:rsid w:val="003F4C04"/>
    <w:rsid w:val="003F5097"/>
    <w:rsid w:val="003F6BC8"/>
    <w:rsid w:val="0040071B"/>
    <w:rsid w:val="0041427F"/>
    <w:rsid w:val="004142C0"/>
    <w:rsid w:val="00416A75"/>
    <w:rsid w:val="00424FCE"/>
    <w:rsid w:val="00430098"/>
    <w:rsid w:val="00430241"/>
    <w:rsid w:val="00432AF3"/>
    <w:rsid w:val="0044067C"/>
    <w:rsid w:val="00443744"/>
    <w:rsid w:val="004453D6"/>
    <w:rsid w:val="004555A1"/>
    <w:rsid w:val="00456605"/>
    <w:rsid w:val="00456770"/>
    <w:rsid w:val="0046416E"/>
    <w:rsid w:val="00467182"/>
    <w:rsid w:val="004672E5"/>
    <w:rsid w:val="00472308"/>
    <w:rsid w:val="004828C8"/>
    <w:rsid w:val="0048391E"/>
    <w:rsid w:val="004854C7"/>
    <w:rsid w:val="0048653F"/>
    <w:rsid w:val="0048768B"/>
    <w:rsid w:val="00490C69"/>
    <w:rsid w:val="00494FD6"/>
    <w:rsid w:val="004A30CE"/>
    <w:rsid w:val="004B24A9"/>
    <w:rsid w:val="004B5B06"/>
    <w:rsid w:val="004B6F3A"/>
    <w:rsid w:val="004B70B7"/>
    <w:rsid w:val="004C3124"/>
    <w:rsid w:val="004C56BD"/>
    <w:rsid w:val="004C7741"/>
    <w:rsid w:val="004D3D68"/>
    <w:rsid w:val="004E02BE"/>
    <w:rsid w:val="004E131A"/>
    <w:rsid w:val="004E5A71"/>
    <w:rsid w:val="004F65B4"/>
    <w:rsid w:val="004F6B7E"/>
    <w:rsid w:val="00503F48"/>
    <w:rsid w:val="00510BD4"/>
    <w:rsid w:val="005113A2"/>
    <w:rsid w:val="00517693"/>
    <w:rsid w:val="005228AD"/>
    <w:rsid w:val="00523D3A"/>
    <w:rsid w:val="00524AE1"/>
    <w:rsid w:val="005268C5"/>
    <w:rsid w:val="005407C4"/>
    <w:rsid w:val="005429FA"/>
    <w:rsid w:val="00547BBE"/>
    <w:rsid w:val="00553C1A"/>
    <w:rsid w:val="00561911"/>
    <w:rsid w:val="00563CC7"/>
    <w:rsid w:val="00570340"/>
    <w:rsid w:val="005715BC"/>
    <w:rsid w:val="0057419E"/>
    <w:rsid w:val="00575A4E"/>
    <w:rsid w:val="00576E14"/>
    <w:rsid w:val="00581866"/>
    <w:rsid w:val="005904AE"/>
    <w:rsid w:val="005920B3"/>
    <w:rsid w:val="00592416"/>
    <w:rsid w:val="00597758"/>
    <w:rsid w:val="005A012D"/>
    <w:rsid w:val="005A092F"/>
    <w:rsid w:val="005A4929"/>
    <w:rsid w:val="005A5730"/>
    <w:rsid w:val="005B08BB"/>
    <w:rsid w:val="005B1DC8"/>
    <w:rsid w:val="005B7110"/>
    <w:rsid w:val="005C425C"/>
    <w:rsid w:val="005C6C05"/>
    <w:rsid w:val="005C6E30"/>
    <w:rsid w:val="005D09B5"/>
    <w:rsid w:val="005D0EB6"/>
    <w:rsid w:val="005D0EDA"/>
    <w:rsid w:val="005D2AA1"/>
    <w:rsid w:val="005D38F3"/>
    <w:rsid w:val="005D4641"/>
    <w:rsid w:val="005E4BF3"/>
    <w:rsid w:val="005E6956"/>
    <w:rsid w:val="005F1112"/>
    <w:rsid w:val="005F5289"/>
    <w:rsid w:val="005F6D05"/>
    <w:rsid w:val="005F7596"/>
    <w:rsid w:val="006002F2"/>
    <w:rsid w:val="00601C80"/>
    <w:rsid w:val="00603C65"/>
    <w:rsid w:val="00614182"/>
    <w:rsid w:val="00615114"/>
    <w:rsid w:val="00616364"/>
    <w:rsid w:val="00617DB9"/>
    <w:rsid w:val="00631BA4"/>
    <w:rsid w:val="00633C3F"/>
    <w:rsid w:val="006358F0"/>
    <w:rsid w:val="00635A76"/>
    <w:rsid w:val="00636012"/>
    <w:rsid w:val="0064075F"/>
    <w:rsid w:val="00642C4B"/>
    <w:rsid w:val="00643CF3"/>
    <w:rsid w:val="0064567A"/>
    <w:rsid w:val="00647701"/>
    <w:rsid w:val="0065168F"/>
    <w:rsid w:val="006516E9"/>
    <w:rsid w:val="006743E7"/>
    <w:rsid w:val="00680020"/>
    <w:rsid w:val="00683539"/>
    <w:rsid w:val="006859A8"/>
    <w:rsid w:val="00686C6A"/>
    <w:rsid w:val="0069543A"/>
    <w:rsid w:val="006B08D9"/>
    <w:rsid w:val="006B3138"/>
    <w:rsid w:val="006C0327"/>
    <w:rsid w:val="006D1420"/>
    <w:rsid w:val="006D1E48"/>
    <w:rsid w:val="006F26C3"/>
    <w:rsid w:val="006F26C8"/>
    <w:rsid w:val="006F4C39"/>
    <w:rsid w:val="006F4D63"/>
    <w:rsid w:val="006F67C4"/>
    <w:rsid w:val="007000FA"/>
    <w:rsid w:val="007016F5"/>
    <w:rsid w:val="007038A5"/>
    <w:rsid w:val="00704CC5"/>
    <w:rsid w:val="00715E2C"/>
    <w:rsid w:val="00721FA0"/>
    <w:rsid w:val="00732309"/>
    <w:rsid w:val="00741E51"/>
    <w:rsid w:val="00744B38"/>
    <w:rsid w:val="0075181E"/>
    <w:rsid w:val="0075366F"/>
    <w:rsid w:val="007546B6"/>
    <w:rsid w:val="00754D84"/>
    <w:rsid w:val="0075709E"/>
    <w:rsid w:val="00765A0F"/>
    <w:rsid w:val="0076783C"/>
    <w:rsid w:val="00770D13"/>
    <w:rsid w:val="007744BF"/>
    <w:rsid w:val="00787C47"/>
    <w:rsid w:val="007A1FA8"/>
    <w:rsid w:val="007B24EE"/>
    <w:rsid w:val="007B398C"/>
    <w:rsid w:val="007B5AEC"/>
    <w:rsid w:val="007B7E94"/>
    <w:rsid w:val="007C6A1A"/>
    <w:rsid w:val="007C7C1E"/>
    <w:rsid w:val="007D3461"/>
    <w:rsid w:val="007E3364"/>
    <w:rsid w:val="007F39A1"/>
    <w:rsid w:val="007F4CA6"/>
    <w:rsid w:val="007F63D2"/>
    <w:rsid w:val="008018F6"/>
    <w:rsid w:val="00802303"/>
    <w:rsid w:val="008049E1"/>
    <w:rsid w:val="00805CC7"/>
    <w:rsid w:val="00814FD3"/>
    <w:rsid w:val="008216CC"/>
    <w:rsid w:val="00821D7E"/>
    <w:rsid w:val="0082264E"/>
    <w:rsid w:val="00822C7A"/>
    <w:rsid w:val="00826CE9"/>
    <w:rsid w:val="008276C4"/>
    <w:rsid w:val="00831712"/>
    <w:rsid w:val="0083321F"/>
    <w:rsid w:val="00834136"/>
    <w:rsid w:val="008351D1"/>
    <w:rsid w:val="00837F9B"/>
    <w:rsid w:val="00850C3D"/>
    <w:rsid w:val="00851C9D"/>
    <w:rsid w:val="0085674E"/>
    <w:rsid w:val="0086124D"/>
    <w:rsid w:val="008620A2"/>
    <w:rsid w:val="00870F60"/>
    <w:rsid w:val="00874134"/>
    <w:rsid w:val="00874BA7"/>
    <w:rsid w:val="00875806"/>
    <w:rsid w:val="00876087"/>
    <w:rsid w:val="00876FC0"/>
    <w:rsid w:val="008808DD"/>
    <w:rsid w:val="00885E24"/>
    <w:rsid w:val="00886484"/>
    <w:rsid w:val="0089001A"/>
    <w:rsid w:val="00892AFA"/>
    <w:rsid w:val="00892D35"/>
    <w:rsid w:val="008964C2"/>
    <w:rsid w:val="008A0AEC"/>
    <w:rsid w:val="008A0C19"/>
    <w:rsid w:val="008A3ED4"/>
    <w:rsid w:val="008B5F61"/>
    <w:rsid w:val="008B5F6A"/>
    <w:rsid w:val="008B6AF5"/>
    <w:rsid w:val="008C3801"/>
    <w:rsid w:val="008C4436"/>
    <w:rsid w:val="008D123A"/>
    <w:rsid w:val="008D1738"/>
    <w:rsid w:val="008D27FB"/>
    <w:rsid w:val="008D32F6"/>
    <w:rsid w:val="008D506C"/>
    <w:rsid w:val="008D56EC"/>
    <w:rsid w:val="008E37C2"/>
    <w:rsid w:val="008E3CAE"/>
    <w:rsid w:val="008F32FE"/>
    <w:rsid w:val="008F72DE"/>
    <w:rsid w:val="009026BE"/>
    <w:rsid w:val="00907C65"/>
    <w:rsid w:val="00912C6B"/>
    <w:rsid w:val="00913280"/>
    <w:rsid w:val="00914BA3"/>
    <w:rsid w:val="00920A5D"/>
    <w:rsid w:val="00920D62"/>
    <w:rsid w:val="009241F7"/>
    <w:rsid w:val="009262B3"/>
    <w:rsid w:val="00927315"/>
    <w:rsid w:val="00934AD9"/>
    <w:rsid w:val="0094058C"/>
    <w:rsid w:val="00947A2C"/>
    <w:rsid w:val="00947BDF"/>
    <w:rsid w:val="00950051"/>
    <w:rsid w:val="00951E44"/>
    <w:rsid w:val="009543FE"/>
    <w:rsid w:val="00966F6B"/>
    <w:rsid w:val="00982836"/>
    <w:rsid w:val="00982AEC"/>
    <w:rsid w:val="00983715"/>
    <w:rsid w:val="0098605D"/>
    <w:rsid w:val="00994E38"/>
    <w:rsid w:val="00996899"/>
    <w:rsid w:val="00996DA8"/>
    <w:rsid w:val="009A3297"/>
    <w:rsid w:val="009B2CF9"/>
    <w:rsid w:val="009B32E0"/>
    <w:rsid w:val="009B4596"/>
    <w:rsid w:val="009B5415"/>
    <w:rsid w:val="009C01EE"/>
    <w:rsid w:val="009C3395"/>
    <w:rsid w:val="009C4786"/>
    <w:rsid w:val="009D7BA2"/>
    <w:rsid w:val="009E4953"/>
    <w:rsid w:val="009E768D"/>
    <w:rsid w:val="00A01AEE"/>
    <w:rsid w:val="00A04554"/>
    <w:rsid w:val="00A06019"/>
    <w:rsid w:val="00A07C63"/>
    <w:rsid w:val="00A07C6A"/>
    <w:rsid w:val="00A13CEB"/>
    <w:rsid w:val="00A142A1"/>
    <w:rsid w:val="00A175FE"/>
    <w:rsid w:val="00A20234"/>
    <w:rsid w:val="00A2465D"/>
    <w:rsid w:val="00A27B91"/>
    <w:rsid w:val="00A34C6A"/>
    <w:rsid w:val="00A3652A"/>
    <w:rsid w:val="00A375B9"/>
    <w:rsid w:val="00A37DB2"/>
    <w:rsid w:val="00A408B4"/>
    <w:rsid w:val="00A46678"/>
    <w:rsid w:val="00A5022E"/>
    <w:rsid w:val="00A50521"/>
    <w:rsid w:val="00A5175D"/>
    <w:rsid w:val="00A53D84"/>
    <w:rsid w:val="00A546B8"/>
    <w:rsid w:val="00A55953"/>
    <w:rsid w:val="00A57F7A"/>
    <w:rsid w:val="00A61A06"/>
    <w:rsid w:val="00A66B58"/>
    <w:rsid w:val="00A67F9D"/>
    <w:rsid w:val="00A7090E"/>
    <w:rsid w:val="00A80853"/>
    <w:rsid w:val="00A82FC8"/>
    <w:rsid w:val="00A97F84"/>
    <w:rsid w:val="00AA5395"/>
    <w:rsid w:val="00AA6F05"/>
    <w:rsid w:val="00AB0C0A"/>
    <w:rsid w:val="00AB54B7"/>
    <w:rsid w:val="00AB609C"/>
    <w:rsid w:val="00AC034C"/>
    <w:rsid w:val="00AC0661"/>
    <w:rsid w:val="00AD078F"/>
    <w:rsid w:val="00AD20E7"/>
    <w:rsid w:val="00AD2933"/>
    <w:rsid w:val="00AD405E"/>
    <w:rsid w:val="00AD794D"/>
    <w:rsid w:val="00AE1DD9"/>
    <w:rsid w:val="00AE6138"/>
    <w:rsid w:val="00AE73B7"/>
    <w:rsid w:val="00AF02FE"/>
    <w:rsid w:val="00B0029F"/>
    <w:rsid w:val="00B052A2"/>
    <w:rsid w:val="00B07B65"/>
    <w:rsid w:val="00B10708"/>
    <w:rsid w:val="00B15D3E"/>
    <w:rsid w:val="00B2024D"/>
    <w:rsid w:val="00B24C78"/>
    <w:rsid w:val="00B27612"/>
    <w:rsid w:val="00B318D9"/>
    <w:rsid w:val="00B42500"/>
    <w:rsid w:val="00B4482B"/>
    <w:rsid w:val="00B472A7"/>
    <w:rsid w:val="00B47D7B"/>
    <w:rsid w:val="00B51472"/>
    <w:rsid w:val="00B53C4E"/>
    <w:rsid w:val="00B5418A"/>
    <w:rsid w:val="00B54EEC"/>
    <w:rsid w:val="00B55767"/>
    <w:rsid w:val="00B55998"/>
    <w:rsid w:val="00B655C3"/>
    <w:rsid w:val="00B65DCC"/>
    <w:rsid w:val="00B67367"/>
    <w:rsid w:val="00B7238B"/>
    <w:rsid w:val="00B76F2A"/>
    <w:rsid w:val="00B85C8E"/>
    <w:rsid w:val="00B86A68"/>
    <w:rsid w:val="00B9159B"/>
    <w:rsid w:val="00B9186C"/>
    <w:rsid w:val="00B929E4"/>
    <w:rsid w:val="00B9354F"/>
    <w:rsid w:val="00B93C5E"/>
    <w:rsid w:val="00B93D28"/>
    <w:rsid w:val="00B94A24"/>
    <w:rsid w:val="00B97F85"/>
    <w:rsid w:val="00BA5B6D"/>
    <w:rsid w:val="00BB09D1"/>
    <w:rsid w:val="00BB33DF"/>
    <w:rsid w:val="00BB3B11"/>
    <w:rsid w:val="00BB4397"/>
    <w:rsid w:val="00BB6BC2"/>
    <w:rsid w:val="00BC0679"/>
    <w:rsid w:val="00BC1EE2"/>
    <w:rsid w:val="00BC511B"/>
    <w:rsid w:val="00BD05AB"/>
    <w:rsid w:val="00BD42CD"/>
    <w:rsid w:val="00BD712C"/>
    <w:rsid w:val="00BE3066"/>
    <w:rsid w:val="00BF6DF0"/>
    <w:rsid w:val="00C01515"/>
    <w:rsid w:val="00C03B82"/>
    <w:rsid w:val="00C118A2"/>
    <w:rsid w:val="00C1312D"/>
    <w:rsid w:val="00C15024"/>
    <w:rsid w:val="00C20211"/>
    <w:rsid w:val="00C20DA7"/>
    <w:rsid w:val="00C23A17"/>
    <w:rsid w:val="00C258A0"/>
    <w:rsid w:val="00C263CA"/>
    <w:rsid w:val="00C30D16"/>
    <w:rsid w:val="00C34379"/>
    <w:rsid w:val="00C353AB"/>
    <w:rsid w:val="00C35F4F"/>
    <w:rsid w:val="00C406C6"/>
    <w:rsid w:val="00C42E90"/>
    <w:rsid w:val="00C45568"/>
    <w:rsid w:val="00C477E4"/>
    <w:rsid w:val="00C51707"/>
    <w:rsid w:val="00C52B6D"/>
    <w:rsid w:val="00C568F2"/>
    <w:rsid w:val="00C57E13"/>
    <w:rsid w:val="00C60EF6"/>
    <w:rsid w:val="00C64A3E"/>
    <w:rsid w:val="00C656BE"/>
    <w:rsid w:val="00C6601D"/>
    <w:rsid w:val="00C67441"/>
    <w:rsid w:val="00C729E8"/>
    <w:rsid w:val="00C9191B"/>
    <w:rsid w:val="00C951E9"/>
    <w:rsid w:val="00C961AB"/>
    <w:rsid w:val="00CA1C1D"/>
    <w:rsid w:val="00CA35BD"/>
    <w:rsid w:val="00CA7BA7"/>
    <w:rsid w:val="00CB2A9A"/>
    <w:rsid w:val="00CB4D3E"/>
    <w:rsid w:val="00CC17C9"/>
    <w:rsid w:val="00CC5BA4"/>
    <w:rsid w:val="00CC702F"/>
    <w:rsid w:val="00CD0467"/>
    <w:rsid w:val="00CD1346"/>
    <w:rsid w:val="00CD160C"/>
    <w:rsid w:val="00CD3ACF"/>
    <w:rsid w:val="00CD74AA"/>
    <w:rsid w:val="00CD7F5E"/>
    <w:rsid w:val="00CE5A3E"/>
    <w:rsid w:val="00CE5ACF"/>
    <w:rsid w:val="00CF1885"/>
    <w:rsid w:val="00CF254A"/>
    <w:rsid w:val="00CF67D4"/>
    <w:rsid w:val="00CF7206"/>
    <w:rsid w:val="00D004C7"/>
    <w:rsid w:val="00D0661E"/>
    <w:rsid w:val="00D233F6"/>
    <w:rsid w:val="00D242C1"/>
    <w:rsid w:val="00D33437"/>
    <w:rsid w:val="00D50C94"/>
    <w:rsid w:val="00D62239"/>
    <w:rsid w:val="00D735C5"/>
    <w:rsid w:val="00D83498"/>
    <w:rsid w:val="00D86014"/>
    <w:rsid w:val="00D86867"/>
    <w:rsid w:val="00D96937"/>
    <w:rsid w:val="00DA2A42"/>
    <w:rsid w:val="00DA612E"/>
    <w:rsid w:val="00DB1D2F"/>
    <w:rsid w:val="00DB241B"/>
    <w:rsid w:val="00DB2CE3"/>
    <w:rsid w:val="00DB31E5"/>
    <w:rsid w:val="00DC2DD4"/>
    <w:rsid w:val="00DC6076"/>
    <w:rsid w:val="00DD2441"/>
    <w:rsid w:val="00DD2B2C"/>
    <w:rsid w:val="00DD533E"/>
    <w:rsid w:val="00DF069D"/>
    <w:rsid w:val="00DF3AF1"/>
    <w:rsid w:val="00E02FAE"/>
    <w:rsid w:val="00E03CA6"/>
    <w:rsid w:val="00E03EBC"/>
    <w:rsid w:val="00E102DB"/>
    <w:rsid w:val="00E15089"/>
    <w:rsid w:val="00E1777C"/>
    <w:rsid w:val="00E27007"/>
    <w:rsid w:val="00E2781A"/>
    <w:rsid w:val="00E30530"/>
    <w:rsid w:val="00E319AB"/>
    <w:rsid w:val="00E3629E"/>
    <w:rsid w:val="00E37258"/>
    <w:rsid w:val="00E418DF"/>
    <w:rsid w:val="00E431C5"/>
    <w:rsid w:val="00E508BE"/>
    <w:rsid w:val="00E65939"/>
    <w:rsid w:val="00E67476"/>
    <w:rsid w:val="00E718E8"/>
    <w:rsid w:val="00E72D24"/>
    <w:rsid w:val="00E72E18"/>
    <w:rsid w:val="00E72EFD"/>
    <w:rsid w:val="00E77230"/>
    <w:rsid w:val="00E7726D"/>
    <w:rsid w:val="00E80603"/>
    <w:rsid w:val="00E97AC6"/>
    <w:rsid w:val="00EA1CA8"/>
    <w:rsid w:val="00EA3992"/>
    <w:rsid w:val="00EA514D"/>
    <w:rsid w:val="00EA5F25"/>
    <w:rsid w:val="00EA684A"/>
    <w:rsid w:val="00EB7117"/>
    <w:rsid w:val="00EC2148"/>
    <w:rsid w:val="00ED2C16"/>
    <w:rsid w:val="00ED3BDC"/>
    <w:rsid w:val="00EE121A"/>
    <w:rsid w:val="00EE17D3"/>
    <w:rsid w:val="00EE3EB2"/>
    <w:rsid w:val="00EE63D1"/>
    <w:rsid w:val="00EE756A"/>
    <w:rsid w:val="00EF316E"/>
    <w:rsid w:val="00EF4B9A"/>
    <w:rsid w:val="00EF7A1F"/>
    <w:rsid w:val="00EF7CA6"/>
    <w:rsid w:val="00F00F58"/>
    <w:rsid w:val="00F018FF"/>
    <w:rsid w:val="00F06DE2"/>
    <w:rsid w:val="00F11C41"/>
    <w:rsid w:val="00F12A4C"/>
    <w:rsid w:val="00F15825"/>
    <w:rsid w:val="00F20127"/>
    <w:rsid w:val="00F2051D"/>
    <w:rsid w:val="00F258FE"/>
    <w:rsid w:val="00F261E2"/>
    <w:rsid w:val="00F35487"/>
    <w:rsid w:val="00F35968"/>
    <w:rsid w:val="00F35EB2"/>
    <w:rsid w:val="00F40518"/>
    <w:rsid w:val="00F40573"/>
    <w:rsid w:val="00F41653"/>
    <w:rsid w:val="00F4188A"/>
    <w:rsid w:val="00F42175"/>
    <w:rsid w:val="00F46025"/>
    <w:rsid w:val="00F46C8E"/>
    <w:rsid w:val="00F54375"/>
    <w:rsid w:val="00F610AB"/>
    <w:rsid w:val="00F6790C"/>
    <w:rsid w:val="00F71269"/>
    <w:rsid w:val="00F71752"/>
    <w:rsid w:val="00F75646"/>
    <w:rsid w:val="00F864D4"/>
    <w:rsid w:val="00F86A6B"/>
    <w:rsid w:val="00F86E44"/>
    <w:rsid w:val="00F924F3"/>
    <w:rsid w:val="00F9408C"/>
    <w:rsid w:val="00FA2AAA"/>
    <w:rsid w:val="00FB1070"/>
    <w:rsid w:val="00FB1547"/>
    <w:rsid w:val="00FC1D25"/>
    <w:rsid w:val="00FC60AD"/>
    <w:rsid w:val="00FD3895"/>
    <w:rsid w:val="00FE153D"/>
    <w:rsid w:val="00FE2C05"/>
    <w:rsid w:val="00FE63F3"/>
    <w:rsid w:val="00FF1A6F"/>
    <w:rsid w:val="00FF2F5A"/>
    <w:rsid w:val="27AE80C7"/>
    <w:rsid w:val="2F4C39B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82"/>
    <w:pPr>
      <w:spacing w:line="240" w:lineRule="auto"/>
    </w:pPr>
    <w:rPr>
      <w:rFonts w:ascii="Times New Roman" w:eastAsia="Times New Roman" w:hAnsi="Times New Roman" w:cs="Times New Roman"/>
      <w:sz w:val="24"/>
      <w:szCs w:val="24"/>
      <w:lang w:val="en-CA" w:eastAsia="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eastAsia="zh-C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eastAsia="zh-C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eastAsia="zh-C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eastAsia="zh-C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eastAsia="zh-C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eastAsia="zh-C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eastAsia="zh-C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B71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5A4E"/>
    <w:rPr>
      <w:rFonts w:ascii="Arial" w:eastAsia="Arial" w:hAnsi="Arial" w:cs="Arial"/>
      <w:sz w:val="20"/>
      <w:szCs w:val="20"/>
      <w:lang w:val="en" w:eastAsia="zh-CN"/>
    </w:rPr>
  </w:style>
  <w:style w:type="character" w:customStyle="1" w:styleId="FootnoteTextChar">
    <w:name w:val="Footnote Text Char"/>
    <w:basedOn w:val="DefaultParagraphFont"/>
    <w:link w:val="FootnoteText"/>
    <w:uiPriority w:val="99"/>
    <w:semiHidden/>
    <w:rsid w:val="00575A4E"/>
    <w:rPr>
      <w:sz w:val="20"/>
      <w:szCs w:val="20"/>
    </w:rPr>
  </w:style>
  <w:style w:type="character" w:styleId="FootnoteReference">
    <w:name w:val="footnote reference"/>
    <w:basedOn w:val="DefaultParagraphFont"/>
    <w:uiPriority w:val="99"/>
    <w:semiHidden/>
    <w:unhideWhenUsed/>
    <w:rsid w:val="00575A4E"/>
    <w:rPr>
      <w:vertAlign w:val="superscript"/>
    </w:rPr>
  </w:style>
  <w:style w:type="paragraph" w:styleId="EndnoteText">
    <w:name w:val="endnote text"/>
    <w:basedOn w:val="Normal"/>
    <w:link w:val="EndnoteTextChar"/>
    <w:uiPriority w:val="99"/>
    <w:semiHidden/>
    <w:unhideWhenUsed/>
    <w:rsid w:val="00631BA4"/>
    <w:rPr>
      <w:rFonts w:ascii="Arial" w:eastAsia="Arial" w:hAnsi="Arial" w:cs="Arial"/>
      <w:sz w:val="20"/>
      <w:szCs w:val="20"/>
      <w:lang w:val="en" w:eastAsia="zh-CN"/>
    </w:rPr>
  </w:style>
  <w:style w:type="character" w:customStyle="1" w:styleId="EndnoteTextChar">
    <w:name w:val="Endnote Text Char"/>
    <w:basedOn w:val="DefaultParagraphFont"/>
    <w:link w:val="EndnoteText"/>
    <w:uiPriority w:val="99"/>
    <w:semiHidden/>
    <w:rsid w:val="00631BA4"/>
    <w:rPr>
      <w:sz w:val="20"/>
      <w:szCs w:val="20"/>
    </w:rPr>
  </w:style>
  <w:style w:type="character" w:styleId="EndnoteReference">
    <w:name w:val="endnote reference"/>
    <w:basedOn w:val="DefaultParagraphFont"/>
    <w:uiPriority w:val="99"/>
    <w:semiHidden/>
    <w:unhideWhenUsed/>
    <w:rsid w:val="00631BA4"/>
    <w:rPr>
      <w:vertAlign w:val="superscript"/>
    </w:rPr>
  </w:style>
  <w:style w:type="paragraph" w:styleId="Footer">
    <w:name w:val="footer"/>
    <w:basedOn w:val="Normal"/>
    <w:link w:val="FooterChar"/>
    <w:uiPriority w:val="99"/>
    <w:unhideWhenUsed/>
    <w:rsid w:val="00F9408C"/>
    <w:pPr>
      <w:tabs>
        <w:tab w:val="center" w:pos="4680"/>
        <w:tab w:val="right" w:pos="9360"/>
      </w:tabs>
    </w:pPr>
    <w:rPr>
      <w:rFonts w:ascii="Arial" w:eastAsia="Arial" w:hAnsi="Arial" w:cs="Arial"/>
      <w:sz w:val="22"/>
      <w:szCs w:val="22"/>
      <w:lang w:val="en" w:eastAsia="zh-CN"/>
    </w:rPr>
  </w:style>
  <w:style w:type="character" w:customStyle="1" w:styleId="FooterChar">
    <w:name w:val="Footer Char"/>
    <w:basedOn w:val="DefaultParagraphFont"/>
    <w:link w:val="Footer"/>
    <w:uiPriority w:val="99"/>
    <w:rsid w:val="00F9408C"/>
  </w:style>
  <w:style w:type="character" w:styleId="PageNumber">
    <w:name w:val="page number"/>
    <w:basedOn w:val="DefaultParagraphFont"/>
    <w:uiPriority w:val="99"/>
    <w:semiHidden/>
    <w:unhideWhenUsed/>
    <w:rsid w:val="00F9408C"/>
  </w:style>
  <w:style w:type="paragraph" w:styleId="Header">
    <w:name w:val="header"/>
    <w:basedOn w:val="Normal"/>
    <w:link w:val="HeaderChar"/>
    <w:uiPriority w:val="99"/>
    <w:unhideWhenUsed/>
    <w:rsid w:val="00F9408C"/>
    <w:pPr>
      <w:tabs>
        <w:tab w:val="center" w:pos="4680"/>
        <w:tab w:val="right" w:pos="9360"/>
      </w:tabs>
    </w:pPr>
    <w:rPr>
      <w:rFonts w:ascii="Arial" w:eastAsia="Arial" w:hAnsi="Arial" w:cs="Arial"/>
      <w:sz w:val="22"/>
      <w:szCs w:val="22"/>
      <w:lang w:val="en" w:eastAsia="zh-CN"/>
    </w:rPr>
  </w:style>
  <w:style w:type="character" w:customStyle="1" w:styleId="HeaderChar">
    <w:name w:val="Header Char"/>
    <w:basedOn w:val="DefaultParagraphFont"/>
    <w:link w:val="Header"/>
    <w:uiPriority w:val="99"/>
    <w:rsid w:val="00F9408C"/>
  </w:style>
  <w:style w:type="paragraph" w:styleId="Revision">
    <w:name w:val="Revision"/>
    <w:hidden/>
    <w:uiPriority w:val="99"/>
    <w:semiHidden/>
    <w:rsid w:val="00F15825"/>
    <w:pPr>
      <w:spacing w:line="240" w:lineRule="auto"/>
    </w:pPr>
  </w:style>
  <w:style w:type="character" w:styleId="Hyperlink">
    <w:name w:val="Hyperlink"/>
    <w:basedOn w:val="DefaultParagraphFont"/>
    <w:uiPriority w:val="99"/>
    <w:unhideWhenUsed/>
    <w:rsid w:val="00DB1D2F"/>
    <w:rPr>
      <w:color w:val="0000FF" w:themeColor="hyperlink"/>
      <w:u w:val="single"/>
    </w:rPr>
  </w:style>
  <w:style w:type="character" w:styleId="UnresolvedMention">
    <w:name w:val="Unresolved Mention"/>
    <w:basedOn w:val="DefaultParagraphFont"/>
    <w:uiPriority w:val="99"/>
    <w:semiHidden/>
    <w:unhideWhenUsed/>
    <w:rsid w:val="00DB1D2F"/>
    <w:rPr>
      <w:color w:val="605E5C"/>
      <w:shd w:val="clear" w:color="auto" w:fill="E1DFDD"/>
    </w:rPr>
  </w:style>
  <w:style w:type="character" w:styleId="CommentReference">
    <w:name w:val="annotation reference"/>
    <w:basedOn w:val="DefaultParagraphFont"/>
    <w:uiPriority w:val="99"/>
    <w:semiHidden/>
    <w:unhideWhenUsed/>
    <w:rsid w:val="00E30530"/>
    <w:rPr>
      <w:sz w:val="16"/>
      <w:szCs w:val="16"/>
    </w:rPr>
  </w:style>
  <w:style w:type="character" w:styleId="Strong">
    <w:name w:val="Strong"/>
    <w:basedOn w:val="DefaultParagraphFont"/>
    <w:uiPriority w:val="22"/>
    <w:qFormat/>
    <w:rsid w:val="007038A5"/>
    <w:rPr>
      <w:b/>
      <w:bCs/>
    </w:rPr>
  </w:style>
  <w:style w:type="character" w:customStyle="1" w:styleId="gtfootnotemarks2">
    <w:name w:val="gt_footnote_marks2"/>
    <w:basedOn w:val="DefaultParagraphFont"/>
    <w:rsid w:val="007038A5"/>
  </w:style>
  <w:style w:type="character" w:styleId="FollowedHyperlink">
    <w:name w:val="FollowedHyperlink"/>
    <w:basedOn w:val="DefaultParagraphFont"/>
    <w:uiPriority w:val="99"/>
    <w:semiHidden/>
    <w:unhideWhenUsed/>
    <w:rsid w:val="004E1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3239">
      <w:bodyDiv w:val="1"/>
      <w:marLeft w:val="0"/>
      <w:marRight w:val="0"/>
      <w:marTop w:val="0"/>
      <w:marBottom w:val="0"/>
      <w:divBdr>
        <w:top w:val="none" w:sz="0" w:space="0" w:color="auto"/>
        <w:left w:val="none" w:sz="0" w:space="0" w:color="auto"/>
        <w:bottom w:val="none" w:sz="0" w:space="0" w:color="auto"/>
        <w:right w:val="none" w:sz="0" w:space="0" w:color="auto"/>
      </w:divBdr>
    </w:div>
    <w:div w:id="39676459">
      <w:bodyDiv w:val="1"/>
      <w:marLeft w:val="0"/>
      <w:marRight w:val="0"/>
      <w:marTop w:val="0"/>
      <w:marBottom w:val="0"/>
      <w:divBdr>
        <w:top w:val="none" w:sz="0" w:space="0" w:color="auto"/>
        <w:left w:val="none" w:sz="0" w:space="0" w:color="auto"/>
        <w:bottom w:val="none" w:sz="0" w:space="0" w:color="auto"/>
        <w:right w:val="none" w:sz="0" w:space="0" w:color="auto"/>
      </w:divBdr>
      <w:divsChild>
        <w:div w:id="380717231">
          <w:marLeft w:val="0"/>
          <w:marRight w:val="0"/>
          <w:marTop w:val="0"/>
          <w:marBottom w:val="0"/>
          <w:divBdr>
            <w:top w:val="none" w:sz="0" w:space="0" w:color="auto"/>
            <w:left w:val="none" w:sz="0" w:space="0" w:color="auto"/>
            <w:bottom w:val="none" w:sz="0" w:space="0" w:color="auto"/>
            <w:right w:val="none" w:sz="0" w:space="0" w:color="auto"/>
          </w:divBdr>
        </w:div>
      </w:divsChild>
    </w:div>
    <w:div w:id="51277733">
      <w:bodyDiv w:val="1"/>
      <w:marLeft w:val="0"/>
      <w:marRight w:val="0"/>
      <w:marTop w:val="0"/>
      <w:marBottom w:val="0"/>
      <w:divBdr>
        <w:top w:val="none" w:sz="0" w:space="0" w:color="auto"/>
        <w:left w:val="none" w:sz="0" w:space="0" w:color="auto"/>
        <w:bottom w:val="none" w:sz="0" w:space="0" w:color="auto"/>
        <w:right w:val="none" w:sz="0" w:space="0" w:color="auto"/>
      </w:divBdr>
      <w:divsChild>
        <w:div w:id="1672442863">
          <w:marLeft w:val="0"/>
          <w:marRight w:val="0"/>
          <w:marTop w:val="0"/>
          <w:marBottom w:val="0"/>
          <w:divBdr>
            <w:top w:val="none" w:sz="0" w:space="0" w:color="auto"/>
            <w:left w:val="none" w:sz="0" w:space="0" w:color="auto"/>
            <w:bottom w:val="none" w:sz="0" w:space="0" w:color="auto"/>
            <w:right w:val="none" w:sz="0" w:space="0" w:color="auto"/>
          </w:divBdr>
        </w:div>
      </w:divsChild>
    </w:div>
    <w:div w:id="136535077">
      <w:bodyDiv w:val="1"/>
      <w:marLeft w:val="0"/>
      <w:marRight w:val="0"/>
      <w:marTop w:val="0"/>
      <w:marBottom w:val="0"/>
      <w:divBdr>
        <w:top w:val="none" w:sz="0" w:space="0" w:color="auto"/>
        <w:left w:val="none" w:sz="0" w:space="0" w:color="auto"/>
        <w:bottom w:val="none" w:sz="0" w:space="0" w:color="auto"/>
        <w:right w:val="none" w:sz="0" w:space="0" w:color="auto"/>
      </w:divBdr>
    </w:div>
    <w:div w:id="190263694">
      <w:bodyDiv w:val="1"/>
      <w:marLeft w:val="0"/>
      <w:marRight w:val="0"/>
      <w:marTop w:val="0"/>
      <w:marBottom w:val="0"/>
      <w:divBdr>
        <w:top w:val="none" w:sz="0" w:space="0" w:color="auto"/>
        <w:left w:val="none" w:sz="0" w:space="0" w:color="auto"/>
        <w:bottom w:val="none" w:sz="0" w:space="0" w:color="auto"/>
        <w:right w:val="none" w:sz="0" w:space="0" w:color="auto"/>
      </w:divBdr>
    </w:div>
    <w:div w:id="210309348">
      <w:bodyDiv w:val="1"/>
      <w:marLeft w:val="0"/>
      <w:marRight w:val="0"/>
      <w:marTop w:val="0"/>
      <w:marBottom w:val="0"/>
      <w:divBdr>
        <w:top w:val="none" w:sz="0" w:space="0" w:color="auto"/>
        <w:left w:val="none" w:sz="0" w:space="0" w:color="auto"/>
        <w:bottom w:val="none" w:sz="0" w:space="0" w:color="auto"/>
        <w:right w:val="none" w:sz="0" w:space="0" w:color="auto"/>
      </w:divBdr>
      <w:divsChild>
        <w:div w:id="1372412548">
          <w:marLeft w:val="0"/>
          <w:marRight w:val="0"/>
          <w:marTop w:val="0"/>
          <w:marBottom w:val="0"/>
          <w:divBdr>
            <w:top w:val="none" w:sz="0" w:space="0" w:color="auto"/>
            <w:left w:val="none" w:sz="0" w:space="0" w:color="auto"/>
            <w:bottom w:val="none" w:sz="0" w:space="0" w:color="auto"/>
            <w:right w:val="none" w:sz="0" w:space="0" w:color="auto"/>
          </w:divBdr>
        </w:div>
      </w:divsChild>
    </w:div>
    <w:div w:id="386999660">
      <w:bodyDiv w:val="1"/>
      <w:marLeft w:val="0"/>
      <w:marRight w:val="0"/>
      <w:marTop w:val="0"/>
      <w:marBottom w:val="0"/>
      <w:divBdr>
        <w:top w:val="none" w:sz="0" w:space="0" w:color="auto"/>
        <w:left w:val="none" w:sz="0" w:space="0" w:color="auto"/>
        <w:bottom w:val="none" w:sz="0" w:space="0" w:color="auto"/>
        <w:right w:val="none" w:sz="0" w:space="0" w:color="auto"/>
      </w:divBdr>
    </w:div>
    <w:div w:id="443111520">
      <w:bodyDiv w:val="1"/>
      <w:marLeft w:val="0"/>
      <w:marRight w:val="0"/>
      <w:marTop w:val="0"/>
      <w:marBottom w:val="0"/>
      <w:divBdr>
        <w:top w:val="none" w:sz="0" w:space="0" w:color="auto"/>
        <w:left w:val="none" w:sz="0" w:space="0" w:color="auto"/>
        <w:bottom w:val="none" w:sz="0" w:space="0" w:color="auto"/>
        <w:right w:val="none" w:sz="0" w:space="0" w:color="auto"/>
      </w:divBdr>
    </w:div>
    <w:div w:id="450367899">
      <w:bodyDiv w:val="1"/>
      <w:marLeft w:val="0"/>
      <w:marRight w:val="0"/>
      <w:marTop w:val="0"/>
      <w:marBottom w:val="0"/>
      <w:divBdr>
        <w:top w:val="none" w:sz="0" w:space="0" w:color="auto"/>
        <w:left w:val="none" w:sz="0" w:space="0" w:color="auto"/>
        <w:bottom w:val="none" w:sz="0" w:space="0" w:color="auto"/>
        <w:right w:val="none" w:sz="0" w:space="0" w:color="auto"/>
      </w:divBdr>
      <w:divsChild>
        <w:div w:id="1354653156">
          <w:marLeft w:val="0"/>
          <w:marRight w:val="0"/>
          <w:marTop w:val="0"/>
          <w:marBottom w:val="0"/>
          <w:divBdr>
            <w:top w:val="none" w:sz="0" w:space="0" w:color="auto"/>
            <w:left w:val="none" w:sz="0" w:space="0" w:color="auto"/>
            <w:bottom w:val="none" w:sz="0" w:space="0" w:color="auto"/>
            <w:right w:val="none" w:sz="0" w:space="0" w:color="auto"/>
          </w:divBdr>
        </w:div>
      </w:divsChild>
    </w:div>
    <w:div w:id="540048551">
      <w:bodyDiv w:val="1"/>
      <w:marLeft w:val="0"/>
      <w:marRight w:val="0"/>
      <w:marTop w:val="0"/>
      <w:marBottom w:val="0"/>
      <w:divBdr>
        <w:top w:val="none" w:sz="0" w:space="0" w:color="auto"/>
        <w:left w:val="none" w:sz="0" w:space="0" w:color="auto"/>
        <w:bottom w:val="none" w:sz="0" w:space="0" w:color="auto"/>
        <w:right w:val="none" w:sz="0" w:space="0" w:color="auto"/>
      </w:divBdr>
    </w:div>
    <w:div w:id="644821809">
      <w:bodyDiv w:val="1"/>
      <w:marLeft w:val="0"/>
      <w:marRight w:val="0"/>
      <w:marTop w:val="0"/>
      <w:marBottom w:val="0"/>
      <w:divBdr>
        <w:top w:val="none" w:sz="0" w:space="0" w:color="auto"/>
        <w:left w:val="none" w:sz="0" w:space="0" w:color="auto"/>
        <w:bottom w:val="none" w:sz="0" w:space="0" w:color="auto"/>
        <w:right w:val="none" w:sz="0" w:space="0" w:color="auto"/>
      </w:divBdr>
    </w:div>
    <w:div w:id="766005487">
      <w:bodyDiv w:val="1"/>
      <w:marLeft w:val="0"/>
      <w:marRight w:val="0"/>
      <w:marTop w:val="0"/>
      <w:marBottom w:val="0"/>
      <w:divBdr>
        <w:top w:val="none" w:sz="0" w:space="0" w:color="auto"/>
        <w:left w:val="none" w:sz="0" w:space="0" w:color="auto"/>
        <w:bottom w:val="none" w:sz="0" w:space="0" w:color="auto"/>
        <w:right w:val="none" w:sz="0" w:space="0" w:color="auto"/>
      </w:divBdr>
    </w:div>
    <w:div w:id="956259553">
      <w:bodyDiv w:val="1"/>
      <w:marLeft w:val="0"/>
      <w:marRight w:val="0"/>
      <w:marTop w:val="0"/>
      <w:marBottom w:val="0"/>
      <w:divBdr>
        <w:top w:val="none" w:sz="0" w:space="0" w:color="auto"/>
        <w:left w:val="none" w:sz="0" w:space="0" w:color="auto"/>
        <w:bottom w:val="none" w:sz="0" w:space="0" w:color="auto"/>
        <w:right w:val="none" w:sz="0" w:space="0" w:color="auto"/>
      </w:divBdr>
    </w:div>
    <w:div w:id="1027099938">
      <w:bodyDiv w:val="1"/>
      <w:marLeft w:val="0"/>
      <w:marRight w:val="0"/>
      <w:marTop w:val="0"/>
      <w:marBottom w:val="0"/>
      <w:divBdr>
        <w:top w:val="none" w:sz="0" w:space="0" w:color="auto"/>
        <w:left w:val="none" w:sz="0" w:space="0" w:color="auto"/>
        <w:bottom w:val="none" w:sz="0" w:space="0" w:color="auto"/>
        <w:right w:val="none" w:sz="0" w:space="0" w:color="auto"/>
      </w:divBdr>
    </w:div>
    <w:div w:id="1060639621">
      <w:bodyDiv w:val="1"/>
      <w:marLeft w:val="0"/>
      <w:marRight w:val="0"/>
      <w:marTop w:val="0"/>
      <w:marBottom w:val="0"/>
      <w:divBdr>
        <w:top w:val="none" w:sz="0" w:space="0" w:color="auto"/>
        <w:left w:val="none" w:sz="0" w:space="0" w:color="auto"/>
        <w:bottom w:val="none" w:sz="0" w:space="0" w:color="auto"/>
        <w:right w:val="none" w:sz="0" w:space="0" w:color="auto"/>
      </w:divBdr>
    </w:div>
    <w:div w:id="1060788674">
      <w:bodyDiv w:val="1"/>
      <w:marLeft w:val="0"/>
      <w:marRight w:val="0"/>
      <w:marTop w:val="0"/>
      <w:marBottom w:val="0"/>
      <w:divBdr>
        <w:top w:val="none" w:sz="0" w:space="0" w:color="auto"/>
        <w:left w:val="none" w:sz="0" w:space="0" w:color="auto"/>
        <w:bottom w:val="none" w:sz="0" w:space="0" w:color="auto"/>
        <w:right w:val="none" w:sz="0" w:space="0" w:color="auto"/>
      </w:divBdr>
    </w:div>
    <w:div w:id="1294365068">
      <w:bodyDiv w:val="1"/>
      <w:marLeft w:val="0"/>
      <w:marRight w:val="0"/>
      <w:marTop w:val="0"/>
      <w:marBottom w:val="0"/>
      <w:divBdr>
        <w:top w:val="none" w:sz="0" w:space="0" w:color="auto"/>
        <w:left w:val="none" w:sz="0" w:space="0" w:color="auto"/>
        <w:bottom w:val="none" w:sz="0" w:space="0" w:color="auto"/>
        <w:right w:val="none" w:sz="0" w:space="0" w:color="auto"/>
      </w:divBdr>
    </w:div>
    <w:div w:id="1321621579">
      <w:bodyDiv w:val="1"/>
      <w:marLeft w:val="0"/>
      <w:marRight w:val="0"/>
      <w:marTop w:val="0"/>
      <w:marBottom w:val="0"/>
      <w:divBdr>
        <w:top w:val="none" w:sz="0" w:space="0" w:color="auto"/>
        <w:left w:val="none" w:sz="0" w:space="0" w:color="auto"/>
        <w:bottom w:val="none" w:sz="0" w:space="0" w:color="auto"/>
        <w:right w:val="none" w:sz="0" w:space="0" w:color="auto"/>
      </w:divBdr>
    </w:div>
    <w:div w:id="1332834516">
      <w:bodyDiv w:val="1"/>
      <w:marLeft w:val="0"/>
      <w:marRight w:val="0"/>
      <w:marTop w:val="0"/>
      <w:marBottom w:val="0"/>
      <w:divBdr>
        <w:top w:val="none" w:sz="0" w:space="0" w:color="auto"/>
        <w:left w:val="none" w:sz="0" w:space="0" w:color="auto"/>
        <w:bottom w:val="none" w:sz="0" w:space="0" w:color="auto"/>
        <w:right w:val="none" w:sz="0" w:space="0" w:color="auto"/>
      </w:divBdr>
    </w:div>
    <w:div w:id="1362509541">
      <w:bodyDiv w:val="1"/>
      <w:marLeft w:val="0"/>
      <w:marRight w:val="0"/>
      <w:marTop w:val="0"/>
      <w:marBottom w:val="0"/>
      <w:divBdr>
        <w:top w:val="none" w:sz="0" w:space="0" w:color="auto"/>
        <w:left w:val="none" w:sz="0" w:space="0" w:color="auto"/>
        <w:bottom w:val="none" w:sz="0" w:space="0" w:color="auto"/>
        <w:right w:val="none" w:sz="0" w:space="0" w:color="auto"/>
      </w:divBdr>
    </w:div>
    <w:div w:id="1392541651">
      <w:bodyDiv w:val="1"/>
      <w:marLeft w:val="0"/>
      <w:marRight w:val="0"/>
      <w:marTop w:val="0"/>
      <w:marBottom w:val="0"/>
      <w:divBdr>
        <w:top w:val="none" w:sz="0" w:space="0" w:color="auto"/>
        <w:left w:val="none" w:sz="0" w:space="0" w:color="auto"/>
        <w:bottom w:val="none" w:sz="0" w:space="0" w:color="auto"/>
        <w:right w:val="none" w:sz="0" w:space="0" w:color="auto"/>
      </w:divBdr>
    </w:div>
    <w:div w:id="1429693983">
      <w:bodyDiv w:val="1"/>
      <w:marLeft w:val="0"/>
      <w:marRight w:val="0"/>
      <w:marTop w:val="0"/>
      <w:marBottom w:val="0"/>
      <w:divBdr>
        <w:top w:val="none" w:sz="0" w:space="0" w:color="auto"/>
        <w:left w:val="none" w:sz="0" w:space="0" w:color="auto"/>
        <w:bottom w:val="none" w:sz="0" w:space="0" w:color="auto"/>
        <w:right w:val="none" w:sz="0" w:space="0" w:color="auto"/>
      </w:divBdr>
    </w:div>
    <w:div w:id="1455751668">
      <w:bodyDiv w:val="1"/>
      <w:marLeft w:val="0"/>
      <w:marRight w:val="0"/>
      <w:marTop w:val="0"/>
      <w:marBottom w:val="0"/>
      <w:divBdr>
        <w:top w:val="none" w:sz="0" w:space="0" w:color="auto"/>
        <w:left w:val="none" w:sz="0" w:space="0" w:color="auto"/>
        <w:bottom w:val="none" w:sz="0" w:space="0" w:color="auto"/>
        <w:right w:val="none" w:sz="0" w:space="0" w:color="auto"/>
      </w:divBdr>
    </w:div>
    <w:div w:id="1484160202">
      <w:bodyDiv w:val="1"/>
      <w:marLeft w:val="0"/>
      <w:marRight w:val="0"/>
      <w:marTop w:val="0"/>
      <w:marBottom w:val="0"/>
      <w:divBdr>
        <w:top w:val="none" w:sz="0" w:space="0" w:color="auto"/>
        <w:left w:val="none" w:sz="0" w:space="0" w:color="auto"/>
        <w:bottom w:val="none" w:sz="0" w:space="0" w:color="auto"/>
        <w:right w:val="none" w:sz="0" w:space="0" w:color="auto"/>
      </w:divBdr>
      <w:divsChild>
        <w:div w:id="1467745406">
          <w:marLeft w:val="0"/>
          <w:marRight w:val="0"/>
          <w:marTop w:val="0"/>
          <w:marBottom w:val="0"/>
          <w:divBdr>
            <w:top w:val="none" w:sz="0" w:space="0" w:color="auto"/>
            <w:left w:val="none" w:sz="0" w:space="0" w:color="auto"/>
            <w:bottom w:val="none" w:sz="0" w:space="0" w:color="auto"/>
            <w:right w:val="none" w:sz="0" w:space="0" w:color="auto"/>
          </w:divBdr>
        </w:div>
      </w:divsChild>
    </w:div>
    <w:div w:id="1523275276">
      <w:bodyDiv w:val="1"/>
      <w:marLeft w:val="0"/>
      <w:marRight w:val="0"/>
      <w:marTop w:val="0"/>
      <w:marBottom w:val="0"/>
      <w:divBdr>
        <w:top w:val="none" w:sz="0" w:space="0" w:color="auto"/>
        <w:left w:val="none" w:sz="0" w:space="0" w:color="auto"/>
        <w:bottom w:val="none" w:sz="0" w:space="0" w:color="auto"/>
        <w:right w:val="none" w:sz="0" w:space="0" w:color="auto"/>
      </w:divBdr>
      <w:divsChild>
        <w:div w:id="529998549">
          <w:marLeft w:val="0"/>
          <w:marRight w:val="0"/>
          <w:marTop w:val="0"/>
          <w:marBottom w:val="0"/>
          <w:divBdr>
            <w:top w:val="none" w:sz="0" w:space="0" w:color="auto"/>
            <w:left w:val="none" w:sz="0" w:space="0" w:color="auto"/>
            <w:bottom w:val="none" w:sz="0" w:space="0" w:color="auto"/>
            <w:right w:val="none" w:sz="0" w:space="0" w:color="auto"/>
          </w:divBdr>
        </w:div>
      </w:divsChild>
    </w:div>
    <w:div w:id="1537698591">
      <w:bodyDiv w:val="1"/>
      <w:marLeft w:val="0"/>
      <w:marRight w:val="0"/>
      <w:marTop w:val="0"/>
      <w:marBottom w:val="0"/>
      <w:divBdr>
        <w:top w:val="none" w:sz="0" w:space="0" w:color="auto"/>
        <w:left w:val="none" w:sz="0" w:space="0" w:color="auto"/>
        <w:bottom w:val="none" w:sz="0" w:space="0" w:color="auto"/>
        <w:right w:val="none" w:sz="0" w:space="0" w:color="auto"/>
      </w:divBdr>
    </w:div>
    <w:div w:id="1668627120">
      <w:bodyDiv w:val="1"/>
      <w:marLeft w:val="0"/>
      <w:marRight w:val="0"/>
      <w:marTop w:val="0"/>
      <w:marBottom w:val="0"/>
      <w:divBdr>
        <w:top w:val="none" w:sz="0" w:space="0" w:color="auto"/>
        <w:left w:val="none" w:sz="0" w:space="0" w:color="auto"/>
        <w:bottom w:val="none" w:sz="0" w:space="0" w:color="auto"/>
        <w:right w:val="none" w:sz="0" w:space="0" w:color="auto"/>
      </w:divBdr>
    </w:div>
    <w:div w:id="1779638687">
      <w:bodyDiv w:val="1"/>
      <w:marLeft w:val="0"/>
      <w:marRight w:val="0"/>
      <w:marTop w:val="0"/>
      <w:marBottom w:val="0"/>
      <w:divBdr>
        <w:top w:val="none" w:sz="0" w:space="0" w:color="auto"/>
        <w:left w:val="none" w:sz="0" w:space="0" w:color="auto"/>
        <w:bottom w:val="none" w:sz="0" w:space="0" w:color="auto"/>
        <w:right w:val="none" w:sz="0" w:space="0" w:color="auto"/>
      </w:divBdr>
    </w:div>
    <w:div w:id="1921669384">
      <w:bodyDiv w:val="1"/>
      <w:marLeft w:val="0"/>
      <w:marRight w:val="0"/>
      <w:marTop w:val="0"/>
      <w:marBottom w:val="0"/>
      <w:divBdr>
        <w:top w:val="none" w:sz="0" w:space="0" w:color="auto"/>
        <w:left w:val="none" w:sz="0" w:space="0" w:color="auto"/>
        <w:bottom w:val="none" w:sz="0" w:space="0" w:color="auto"/>
        <w:right w:val="none" w:sz="0" w:space="0" w:color="auto"/>
      </w:divBdr>
      <w:divsChild>
        <w:div w:id="401760489">
          <w:marLeft w:val="0"/>
          <w:marRight w:val="0"/>
          <w:marTop w:val="0"/>
          <w:marBottom w:val="0"/>
          <w:divBdr>
            <w:top w:val="none" w:sz="0" w:space="0" w:color="auto"/>
            <w:left w:val="none" w:sz="0" w:space="0" w:color="auto"/>
            <w:bottom w:val="none" w:sz="0" w:space="0" w:color="auto"/>
            <w:right w:val="none" w:sz="0" w:space="0" w:color="auto"/>
          </w:divBdr>
        </w:div>
      </w:divsChild>
    </w:div>
    <w:div w:id="1938176994">
      <w:bodyDiv w:val="1"/>
      <w:marLeft w:val="0"/>
      <w:marRight w:val="0"/>
      <w:marTop w:val="0"/>
      <w:marBottom w:val="0"/>
      <w:divBdr>
        <w:top w:val="none" w:sz="0" w:space="0" w:color="auto"/>
        <w:left w:val="none" w:sz="0" w:space="0" w:color="auto"/>
        <w:bottom w:val="none" w:sz="0" w:space="0" w:color="auto"/>
        <w:right w:val="none" w:sz="0" w:space="0" w:color="auto"/>
      </w:divBdr>
    </w:div>
    <w:div w:id="2046635451">
      <w:bodyDiv w:val="1"/>
      <w:marLeft w:val="0"/>
      <w:marRight w:val="0"/>
      <w:marTop w:val="0"/>
      <w:marBottom w:val="0"/>
      <w:divBdr>
        <w:top w:val="none" w:sz="0" w:space="0" w:color="auto"/>
        <w:left w:val="none" w:sz="0" w:space="0" w:color="auto"/>
        <w:bottom w:val="none" w:sz="0" w:space="0" w:color="auto"/>
        <w:right w:val="none" w:sz="0" w:space="0" w:color="auto"/>
      </w:divBdr>
    </w:div>
    <w:div w:id="2081755295">
      <w:bodyDiv w:val="1"/>
      <w:marLeft w:val="0"/>
      <w:marRight w:val="0"/>
      <w:marTop w:val="0"/>
      <w:marBottom w:val="0"/>
      <w:divBdr>
        <w:top w:val="none" w:sz="0" w:space="0" w:color="auto"/>
        <w:left w:val="none" w:sz="0" w:space="0" w:color="auto"/>
        <w:bottom w:val="none" w:sz="0" w:space="0" w:color="auto"/>
        <w:right w:val="none" w:sz="0" w:space="0" w:color="auto"/>
      </w:divBdr>
      <w:divsChild>
        <w:div w:id="6042706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zotero.org/google-docs/?Qf2dqA" TargetMode="External"/><Relationship Id="rId26" Type="http://schemas.openxmlformats.org/officeDocument/2006/relationships/hyperlink" Target="https://www.zotero.org/google-docs/?Qf2dqA" TargetMode="External"/><Relationship Id="rId3" Type="http://schemas.openxmlformats.org/officeDocument/2006/relationships/styles" Target="styles.xml"/><Relationship Id="rId21" Type="http://schemas.openxmlformats.org/officeDocument/2006/relationships/hyperlink" Target="https://www.zotero.org/google-docs/?Qf2dq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zotero.org/google-docs/?Qf2dqA" TargetMode="External"/><Relationship Id="rId25" Type="http://schemas.openxmlformats.org/officeDocument/2006/relationships/hyperlink" Target="https://www.zotero.org/google-docs/?Qf2dqA" TargetMode="External"/><Relationship Id="rId2" Type="http://schemas.openxmlformats.org/officeDocument/2006/relationships/numbering" Target="numbering.xml"/><Relationship Id="rId16" Type="http://schemas.openxmlformats.org/officeDocument/2006/relationships/hyperlink" Target="https://www.canada.ca/content/dam/canada/employment-social-development/programs/poverty-reduction/reports/poverty-reduction-strategy-report-EN.pdf" TargetMode="External"/><Relationship Id="rId20" Type="http://schemas.openxmlformats.org/officeDocument/2006/relationships/hyperlink" Target="https://www.zotero.org/google-docs/?Qf2dqA" TargetMode="External"/><Relationship Id="rId29" Type="http://schemas.openxmlformats.org/officeDocument/2006/relationships/hyperlink" Target="https://www.zotero.org/google-docs/?Qf2dq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ecogs.com/eqnedit.php?latex=%5Cchi%5E2" TargetMode="External"/><Relationship Id="rId24" Type="http://schemas.openxmlformats.org/officeDocument/2006/relationships/hyperlink" Target="https://www.zotero.org/google-docs/?Qf2dq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ws.gov.bc.ca/28755" TargetMode="External"/><Relationship Id="rId23" Type="http://schemas.openxmlformats.org/officeDocument/2006/relationships/hyperlink" Target="https://www.zotero.org/google-docs/?Qf2dqA" TargetMode="External"/><Relationship Id="rId28" Type="http://schemas.openxmlformats.org/officeDocument/2006/relationships/hyperlink" Target="https://www.zotero.org/google-docs/?Qf2dqA" TargetMode="External"/><Relationship Id="rId10" Type="http://schemas.openxmlformats.org/officeDocument/2006/relationships/image" Target="media/image1.png"/><Relationship Id="rId19" Type="http://schemas.openxmlformats.org/officeDocument/2006/relationships/hyperlink" Target="https://www.zotero.org/google-docs/?Qf2dq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decogs.com/eqnedit.php?latex=%5Cchi%5E2" TargetMode="External"/><Relationship Id="rId14" Type="http://schemas.openxmlformats.org/officeDocument/2006/relationships/image" Target="media/image4.png"/><Relationship Id="rId22" Type="http://schemas.openxmlformats.org/officeDocument/2006/relationships/hyperlink" Target="https://www.zotero.org/google-docs/?Qf2dqA" TargetMode="External"/><Relationship Id="rId27" Type="http://schemas.openxmlformats.org/officeDocument/2006/relationships/hyperlink" Target="https://www.zotero.org/google-docs/?Qf2dqA" TargetMode="External"/><Relationship Id="rId30" Type="http://schemas.openxmlformats.org/officeDocument/2006/relationships/hyperlink" Target="https://www.zotero.org/google-docs/?Qf2d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65F8-0272-BE41-8BE0-17332AB0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19278</Characters>
  <Application>Microsoft Office Word</Application>
  <DocSecurity>0</DocSecurity>
  <Lines>160</Lines>
  <Paragraphs>45</Paragraphs>
  <ScaleCrop>false</ScaleCrop>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2024-05-16T13:46:00Z</dcterms:created>
  <dcterms:modified xsi:type="dcterms:W3CDTF">2024-05-16T13:46:00Z</dcterms:modified>
</cp:coreProperties>
</file>