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7118" w:rsidRDefault="00C77118" w:rsidP="00C77118">
      <w:pPr>
        <w:pStyle w:val="a"/>
        <w:spacing w:before="156" w:after="156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sz w:val="24"/>
          <w:szCs w:val="24"/>
        </w:rPr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 xml:space="preserve">1 </w:t>
      </w:r>
      <w:bookmarkStart w:id="1" w:name="_Toc162260440"/>
      <w:r>
        <w:rPr>
          <w:rFonts w:hint="eastAsia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sz w:val="24"/>
          <w:szCs w:val="24"/>
        </w:rPr>
        <w:t>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</w:t>
      </w:r>
      <w:proofErr w:type="spellStart"/>
      <w:r>
        <w:rPr>
          <w:rFonts w:ascii="Times New Roman" w:hAnsi="Times New Roman" w:hint="eastAsia"/>
          <w:b/>
          <w:sz w:val="24"/>
          <w:szCs w:val="24"/>
        </w:rPr>
        <w:t>AChE</w:t>
      </w:r>
      <w:proofErr w:type="spellEnd"/>
      <w:r>
        <w:rPr>
          <w:rFonts w:ascii="Times New Roman" w:hAnsi="Times New Roman" w:hint="eastAsia"/>
          <w:b/>
          <w:sz w:val="24"/>
          <w:szCs w:val="24"/>
        </w:rPr>
        <w:t xml:space="preserve"> enzyme activity</w:t>
      </w:r>
      <w:bookmarkEnd w:id="1"/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0DADDD2D" wp14:editId="620ACA08">
            <wp:extent cx="5271135" cy="1331595"/>
            <wp:effectExtent l="0" t="0" r="1905" b="9525"/>
            <wp:docPr id="7" name="图片 7" descr="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 (1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2  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</w:t>
      </w:r>
      <w:proofErr w:type="spellStart"/>
      <w:r>
        <w:rPr>
          <w:rFonts w:ascii="Times New Roman" w:hAnsi="Times New Roman" w:hint="eastAsia"/>
          <w:b/>
          <w:sz w:val="24"/>
          <w:szCs w:val="24"/>
        </w:rPr>
        <w:t>CarE</w:t>
      </w:r>
      <w:proofErr w:type="spellEnd"/>
      <w:r>
        <w:rPr>
          <w:rFonts w:ascii="Times New Roman" w:hAnsi="Times New Roman" w:hint="eastAsia"/>
          <w:b/>
          <w:sz w:val="24"/>
          <w:szCs w:val="24"/>
        </w:rPr>
        <w:t xml:space="preserve"> enzyme activity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52F58812" wp14:editId="3071FB59">
            <wp:extent cx="5271135" cy="1331595"/>
            <wp:effectExtent l="0" t="0" r="1905" b="9525"/>
            <wp:docPr id="8" name="图片 8" descr="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 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3  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GST enzyme activity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1FC452E3" wp14:editId="49AC81DE">
            <wp:extent cx="5271135" cy="1331595"/>
            <wp:effectExtent l="0" t="0" r="1905" b="9525"/>
            <wp:docPr id="9" name="图片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4  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P450 enzyme activity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79FEEC59" wp14:editId="43BE1635">
            <wp:extent cx="5271135" cy="1331595"/>
            <wp:effectExtent l="0" t="0" r="1905" b="9525"/>
            <wp:docPr id="10" name="图片 1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5  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SOD enzyme activity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6E66BD1A" wp14:editId="76718414">
            <wp:extent cx="5271135" cy="1331595"/>
            <wp:effectExtent l="0" t="0" r="1905" b="9525"/>
            <wp:docPr id="11" name="图片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6  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POD enzyme activity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7BE4FA5C" wp14:editId="1A658872">
            <wp:extent cx="5271135" cy="1331595"/>
            <wp:effectExtent l="0" t="0" r="1905" b="9525"/>
            <wp:docPr id="12" name="图片 1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7  Effects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of different treatments on CAT enzyme activity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44303BFB" wp14:editId="0979D95D">
            <wp:extent cx="5271135" cy="1331595"/>
            <wp:effectExtent l="0" t="0" r="1905" b="9525"/>
            <wp:docPr id="13" name="图片 1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8  Relative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expression level under different treatment in </w:t>
      </w:r>
      <w:proofErr w:type="spellStart"/>
      <w:r>
        <w:rPr>
          <w:rFonts w:ascii="Times New Roman" w:hAnsi="Times New Roman" w:hint="eastAsia"/>
          <w:b/>
          <w:i/>
          <w:iCs/>
          <w:sz w:val="24"/>
          <w:szCs w:val="24"/>
        </w:rPr>
        <w:t>BdCarE</w:t>
      </w:r>
      <w:proofErr w:type="spellEnd"/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22947BB6" wp14:editId="355AAE10">
            <wp:extent cx="5271135" cy="1331595"/>
            <wp:effectExtent l="0" t="0" r="1905" b="9525"/>
            <wp:docPr id="16" name="图片 1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</w:t>
      </w:r>
      <w:proofErr w:type="gramStart"/>
      <w:r>
        <w:rPr>
          <w:rFonts w:ascii="Times New Roman" w:hAnsi="Times New Roman" w:hint="eastAsia"/>
          <w:b/>
          <w:sz w:val="24"/>
          <w:szCs w:val="24"/>
        </w:rPr>
        <w:t>9  Relative</w:t>
      </w:r>
      <w:proofErr w:type="gramEnd"/>
      <w:r>
        <w:rPr>
          <w:rFonts w:ascii="Times New Roman" w:hAnsi="Times New Roman" w:hint="eastAsia"/>
          <w:b/>
          <w:sz w:val="24"/>
          <w:szCs w:val="24"/>
        </w:rPr>
        <w:t xml:space="preserve"> expression level under different treatment in </w:t>
      </w:r>
      <w:r>
        <w:rPr>
          <w:rFonts w:ascii="Times New Roman" w:hAnsi="Times New Roman" w:hint="eastAsia"/>
          <w:b/>
          <w:i/>
          <w:iCs/>
          <w:sz w:val="24"/>
          <w:szCs w:val="24"/>
        </w:rPr>
        <w:t>BdGSTD1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72D47772" wp14:editId="5BF7563C">
            <wp:extent cx="5271135" cy="1331595"/>
            <wp:effectExtent l="0" t="0" r="1905" b="9525"/>
            <wp:docPr id="17" name="图片 1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S10   Relative expression level under different treatment in </w:t>
      </w:r>
      <w:r>
        <w:rPr>
          <w:rFonts w:ascii="Times New Roman" w:hAnsi="Times New Roman" w:hint="eastAsia"/>
          <w:b/>
          <w:i/>
          <w:iCs/>
          <w:sz w:val="24"/>
          <w:szCs w:val="24"/>
        </w:rPr>
        <w:t>BdGSTS1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3AB42585" wp14:editId="2C104479">
            <wp:extent cx="5271135" cy="1331595"/>
            <wp:effectExtent l="0" t="0" r="1905" b="9525"/>
            <wp:docPr id="18" name="图片 18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S11   Relative expression level under different treatment in </w:t>
      </w:r>
      <w:r>
        <w:rPr>
          <w:rFonts w:ascii="Times New Roman" w:hAnsi="Times New Roman" w:hint="eastAsia"/>
          <w:b/>
          <w:i/>
          <w:iCs/>
          <w:sz w:val="24"/>
          <w:szCs w:val="24"/>
        </w:rPr>
        <w:t>BdCYP4ae1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071F91AE" wp14:editId="61246AC5">
            <wp:extent cx="5271135" cy="1331595"/>
            <wp:effectExtent l="0" t="0" r="1905" b="9525"/>
            <wp:docPr id="19" name="图片 1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S12   Relative expression level under different treatment in </w:t>
      </w:r>
      <w:proofErr w:type="spellStart"/>
      <w:r>
        <w:rPr>
          <w:rFonts w:ascii="Times New Roman" w:hAnsi="Times New Roman" w:hint="eastAsia"/>
          <w:b/>
          <w:i/>
          <w:iCs/>
          <w:sz w:val="24"/>
          <w:szCs w:val="24"/>
        </w:rPr>
        <w:t>BdPOD</w:t>
      </w:r>
      <w:proofErr w:type="spellEnd"/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4D20E800" wp14:editId="02711914">
            <wp:extent cx="5271135" cy="1331595"/>
            <wp:effectExtent l="0" t="0" r="1905" b="9525"/>
            <wp:docPr id="20" name="图片 20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>.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S13   Relative expression level under different treatment in </w:t>
      </w:r>
      <w:r>
        <w:rPr>
          <w:rFonts w:ascii="Times New Roman" w:hAnsi="Times New Roman" w:hint="eastAsia"/>
          <w:b/>
          <w:i/>
          <w:iCs/>
          <w:sz w:val="24"/>
          <w:szCs w:val="24"/>
        </w:rPr>
        <w:t>BdPOD1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47DBB5E9" wp14:editId="52DE747A">
            <wp:extent cx="5271135" cy="1331595"/>
            <wp:effectExtent l="0" t="0" r="1905" b="9525"/>
            <wp:docPr id="22" name="图片 22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i/>
          <w:i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Figure</w:t>
      </w:r>
      <w:r>
        <w:rPr>
          <w:rFonts w:ascii="Times New Roman" w:hAnsi="Times New Roman" w:hint="eastAsia"/>
          <w:b/>
          <w:sz w:val="24"/>
          <w:szCs w:val="24"/>
        </w:rPr>
        <w:t xml:space="preserve"> S14   Relative expression level under different treatment in </w:t>
      </w:r>
      <w:proofErr w:type="spellStart"/>
      <w:r>
        <w:rPr>
          <w:rFonts w:ascii="Times New Roman" w:hAnsi="Times New Roman" w:hint="eastAsia"/>
          <w:b/>
          <w:i/>
          <w:iCs/>
          <w:sz w:val="24"/>
          <w:szCs w:val="24"/>
        </w:rPr>
        <w:t>BdCAT</w:t>
      </w:r>
      <w:proofErr w:type="spellEnd"/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114300" distR="114300" wp14:anchorId="3B274C14" wp14:editId="6D9E7A59">
            <wp:extent cx="5271135" cy="1331595"/>
            <wp:effectExtent l="0" t="0" r="1905" b="9525"/>
            <wp:docPr id="23" name="图片 23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118" w:rsidRDefault="00C77118" w:rsidP="00C77118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sz w:val="24"/>
          <w:szCs w:val="28"/>
        </w:rPr>
        <w:t xml:space="preserve">Note: </w:t>
      </w:r>
      <w:r>
        <w:rPr>
          <w:rFonts w:ascii="Times New Roman" w:hAnsi="Times New Roman"/>
        </w:rPr>
        <w:t>A: D</w:t>
      </w:r>
      <w:r>
        <w:rPr>
          <w:rFonts w:ascii="Times New Roman" w:hAnsi="Times New Roman"/>
          <w:bCs/>
          <w:sz w:val="24"/>
          <w:szCs w:val="24"/>
        </w:rPr>
        <w:t xml:space="preserve">eltamethrin treated. B: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CQMa421 treated. C: Deltamethrin combined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DLM: deltamethrin. Ma: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Metarhizium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  <w:r>
        <w:rPr>
          <w:rFonts w:ascii="Times New Roman" w:hAnsi="Times New Roman"/>
          <w:bCs/>
          <w:sz w:val="24"/>
          <w:szCs w:val="24"/>
        </w:rPr>
        <w:t xml:space="preserve">DLM-Ma: deltamethrin combination with </w:t>
      </w:r>
      <w:r>
        <w:rPr>
          <w:rFonts w:ascii="Times New Roman" w:hAnsi="Times New Roman"/>
          <w:bCs/>
          <w:i/>
          <w:iCs/>
          <w:sz w:val="24"/>
          <w:szCs w:val="24"/>
        </w:rPr>
        <w:t xml:space="preserve">M. </w:t>
      </w:r>
      <w:proofErr w:type="spellStart"/>
      <w:r>
        <w:rPr>
          <w:rFonts w:ascii="Times New Roman" w:hAnsi="Times New Roman"/>
          <w:bCs/>
          <w:i/>
          <w:iCs/>
          <w:sz w:val="24"/>
          <w:szCs w:val="24"/>
        </w:rPr>
        <w:t>anisoplariae</w:t>
      </w:r>
      <w:proofErr w:type="spellEnd"/>
      <w:r>
        <w:rPr>
          <w:rFonts w:ascii="Times New Roman" w:hAnsi="Times New Roman"/>
          <w:bCs/>
          <w:i/>
          <w:iCs/>
          <w:sz w:val="24"/>
          <w:szCs w:val="24"/>
        </w:rPr>
        <w:t xml:space="preserve">. </w:t>
      </w: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  <w:sectPr w:rsidR="00C77118" w:rsidSect="00C7711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hint="eastAsia"/>
          <w:b/>
          <w:sz w:val="24"/>
          <w:szCs w:val="24"/>
        </w:rPr>
        <w:lastRenderedPageBreak/>
        <w:t>Table S1</w:t>
      </w:r>
    </w:p>
    <w:p w:rsidR="00C77118" w:rsidRDefault="00C77118" w:rsidP="00C77118">
      <w:pPr>
        <w:pStyle w:val="a"/>
        <w:spacing w:before="156" w:after="156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proofErr w:type="gramStart"/>
      <w:r>
        <w:rPr>
          <w:rFonts w:ascii="Times New Roman" w:hAnsi="Times New Roman" w:cs="Times New Roman"/>
        </w:rPr>
        <w:t>1  Cumulative</w:t>
      </w:r>
      <w:proofErr w:type="gramEnd"/>
      <w:r>
        <w:rPr>
          <w:rFonts w:ascii="Times New Roman" w:hAnsi="Times New Roman" w:cs="Times New Roman"/>
        </w:rPr>
        <w:t xml:space="preserve"> corrected death rate of </w:t>
      </w:r>
      <w:r>
        <w:rPr>
          <w:rFonts w:ascii="Times New Roman" w:hAnsi="Times New Roman" w:cs="Times New Roman"/>
          <w:i/>
          <w:iCs/>
        </w:rPr>
        <w:t xml:space="preserve">M. </w:t>
      </w:r>
      <w:proofErr w:type="spellStart"/>
      <w:r>
        <w:rPr>
          <w:rFonts w:ascii="Times New Roman" w:hAnsi="Times New Roman" w:cs="Times New Roman"/>
          <w:i/>
          <w:iCs/>
        </w:rPr>
        <w:t>anisopliae</w:t>
      </w:r>
      <w:proofErr w:type="spellEnd"/>
      <w:r>
        <w:rPr>
          <w:rFonts w:ascii="Times New Roman" w:hAnsi="Times New Roman" w:cs="Times New Roman"/>
        </w:rPr>
        <w:t xml:space="preserve"> CQMa421 against </w:t>
      </w:r>
      <w:proofErr w:type="spellStart"/>
      <w:r>
        <w:rPr>
          <w:rFonts w:ascii="Times New Roman" w:hAnsi="Times New Roman" w:cs="Times New Roman"/>
          <w:i/>
          <w:iCs/>
        </w:rPr>
        <w:t>Bactrocera</w:t>
      </w:r>
      <w:proofErr w:type="spellEnd"/>
      <w:r>
        <w:rPr>
          <w:rFonts w:ascii="Times New Roman" w:hAnsi="Times New Roman" w:cs="Times New Roman"/>
          <w:i/>
          <w:iCs/>
        </w:rPr>
        <w:t xml:space="preserve"> dorsalis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（</w:t>
      </w:r>
      <w:r>
        <w:rPr>
          <w:rFonts w:ascii="Times New Roman" w:hAnsi="Times New Roman" w:cs="Times New Roman"/>
        </w:rPr>
        <w:t>Mean values ± SE</w:t>
      </w:r>
      <w:r>
        <w:rPr>
          <w:rFonts w:ascii="Times New Roman" w:hAnsi="Times New Roman" w:cs="Times New Roman"/>
        </w:rPr>
        <w:t>）</w:t>
      </w:r>
    </w:p>
    <w:tbl>
      <w:tblPr>
        <w:tblStyle w:val="TableGrid"/>
        <w:tblW w:w="13217" w:type="dxa"/>
        <w:tblInd w:w="48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1160"/>
        <w:gridCol w:w="1163"/>
        <w:gridCol w:w="1174"/>
        <w:gridCol w:w="1175"/>
        <w:gridCol w:w="1175"/>
        <w:gridCol w:w="1175"/>
        <w:gridCol w:w="1163"/>
        <w:gridCol w:w="1175"/>
        <w:gridCol w:w="1175"/>
        <w:gridCol w:w="1175"/>
      </w:tblGrid>
      <w:tr w:rsidR="00C77118" w:rsidTr="006B3B1D">
        <w:tc>
          <w:tcPr>
            <w:tcW w:w="1507" w:type="dxa"/>
            <w:tcBorders>
              <w:top w:val="single" w:sz="12" w:space="0" w:color="auto"/>
              <w:bottom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Concentration</w:t>
            </w:r>
            <w:r>
              <w:t>（</w:t>
            </w:r>
            <w:r>
              <w:rPr>
                <w:rFonts w:hint="eastAsia"/>
              </w:rPr>
              <w:t>CFU</w:t>
            </w:r>
            <w:r>
              <w:t>/mL</w:t>
            </w:r>
            <w:r>
              <w:t>）</w:t>
            </w:r>
          </w:p>
        </w:tc>
        <w:tc>
          <w:tcPr>
            <w:tcW w:w="11710" w:type="dxa"/>
            <w:gridSpan w:val="10"/>
            <w:tcBorders>
              <w:top w:val="single" w:sz="12" w:space="0" w:color="auto"/>
              <w:bottom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Corrected mortality</w:t>
            </w:r>
            <w:r>
              <w:t>（</w:t>
            </w:r>
            <w:r>
              <w:t>%</w:t>
            </w:r>
            <w:r>
              <w:t>）</w:t>
            </w:r>
          </w:p>
        </w:tc>
      </w:tr>
      <w:tr w:rsidR="00C77118" w:rsidTr="006B3B1D">
        <w:tc>
          <w:tcPr>
            <w:tcW w:w="1507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Concentration</w:t>
            </w:r>
          </w:p>
        </w:tc>
        <w:tc>
          <w:tcPr>
            <w:tcW w:w="1160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12 h</w:t>
            </w:r>
          </w:p>
        </w:tc>
        <w:tc>
          <w:tcPr>
            <w:tcW w:w="1163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24 h</w:t>
            </w:r>
          </w:p>
        </w:tc>
        <w:tc>
          <w:tcPr>
            <w:tcW w:w="1174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36 h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48 h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60 h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72 h</w:t>
            </w:r>
          </w:p>
        </w:tc>
        <w:tc>
          <w:tcPr>
            <w:tcW w:w="1163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84 h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96 h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108 h</w:t>
            </w:r>
          </w:p>
        </w:tc>
        <w:tc>
          <w:tcPr>
            <w:tcW w:w="1175" w:type="dxa"/>
            <w:tcBorders>
              <w:top w:val="single" w:sz="8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120 h</w:t>
            </w:r>
          </w:p>
        </w:tc>
      </w:tr>
      <w:tr w:rsidR="00C77118" w:rsidTr="006B3B1D">
        <w:tc>
          <w:tcPr>
            <w:tcW w:w="1507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CK</w:t>
            </w:r>
          </w:p>
        </w:tc>
        <w:tc>
          <w:tcPr>
            <w:tcW w:w="116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74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0.00±0.00d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0.00±0.00e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0.00±0.00e</w:t>
            </w:r>
          </w:p>
        </w:tc>
      </w:tr>
      <w:tr w:rsidR="00C77118" w:rsidTr="006B3B1D">
        <w:tc>
          <w:tcPr>
            <w:tcW w:w="1507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10</w:t>
            </w:r>
            <w:r>
              <w:rPr>
                <w:vertAlign w:val="superscript"/>
              </w:rPr>
              <w:t>4</w:t>
            </w:r>
          </w:p>
        </w:tc>
        <w:tc>
          <w:tcPr>
            <w:tcW w:w="116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74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0.00±0.00d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0.02±0.01c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0.02±0.01c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0.06±0.01d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0.06±0.01d</w:t>
            </w:r>
          </w:p>
        </w:tc>
      </w:tr>
      <w:tr w:rsidR="00C77118" w:rsidTr="006B3B1D">
        <w:tc>
          <w:tcPr>
            <w:tcW w:w="1507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10</w:t>
            </w:r>
            <w:r>
              <w:rPr>
                <w:vertAlign w:val="superscript"/>
              </w:rPr>
              <w:t>5</w:t>
            </w:r>
          </w:p>
        </w:tc>
        <w:tc>
          <w:tcPr>
            <w:tcW w:w="116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74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0.01±0.01c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0.01±0.01c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0.04±0.01d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0.04±0.01c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0.04±0.01c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0.14±0.01c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0.16±0.02c</w:t>
            </w:r>
          </w:p>
        </w:tc>
      </w:tr>
      <w:tr w:rsidR="00C77118" w:rsidTr="006B3B1D">
        <w:tc>
          <w:tcPr>
            <w:tcW w:w="1507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10</w:t>
            </w:r>
            <w:r>
              <w:rPr>
                <w:vertAlign w:val="superscript"/>
              </w:rPr>
              <w:t>6</w:t>
            </w:r>
          </w:p>
        </w:tc>
        <w:tc>
          <w:tcPr>
            <w:tcW w:w="116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74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0.01±0.01a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0.02±0.01c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0.02±0.01c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0.17±0.06c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0.26±0.03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0.59±0.03b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0.87±0.03b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0.90±0.03b</w:t>
            </w:r>
          </w:p>
        </w:tc>
      </w:tr>
      <w:tr w:rsidR="00C77118" w:rsidTr="006B3B1D">
        <w:tc>
          <w:tcPr>
            <w:tcW w:w="1507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10</w:t>
            </w:r>
            <w:r>
              <w:rPr>
                <w:vertAlign w:val="superscript"/>
              </w:rPr>
              <w:t>7</w:t>
            </w:r>
          </w:p>
        </w:tc>
        <w:tc>
          <w:tcPr>
            <w:tcW w:w="116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74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0.03±0.02a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0.40±0.02b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0.40±0.02b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0.76±0.05b</w:t>
            </w:r>
          </w:p>
        </w:tc>
        <w:tc>
          <w:tcPr>
            <w:tcW w:w="1163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0.94±0.04a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  <w:tc>
          <w:tcPr>
            <w:tcW w:w="1175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</w:tr>
      <w:tr w:rsidR="00C77118" w:rsidTr="006B3B1D">
        <w:tc>
          <w:tcPr>
            <w:tcW w:w="1507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10</w:t>
            </w:r>
            <w:r>
              <w:rPr>
                <w:vertAlign w:val="superscript"/>
              </w:rPr>
              <w:t>8</w:t>
            </w:r>
          </w:p>
        </w:tc>
        <w:tc>
          <w:tcPr>
            <w:tcW w:w="1160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63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0.00±0.00a</w:t>
            </w:r>
          </w:p>
        </w:tc>
        <w:tc>
          <w:tcPr>
            <w:tcW w:w="1174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0.04±0.01a</w:t>
            </w:r>
          </w:p>
        </w:tc>
        <w:tc>
          <w:tcPr>
            <w:tcW w:w="1175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0.61±0.03a</w:t>
            </w:r>
          </w:p>
        </w:tc>
        <w:tc>
          <w:tcPr>
            <w:tcW w:w="1175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0.61±0.03a</w:t>
            </w:r>
          </w:p>
        </w:tc>
        <w:tc>
          <w:tcPr>
            <w:tcW w:w="1175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0.96±0.01a</w:t>
            </w:r>
          </w:p>
        </w:tc>
        <w:tc>
          <w:tcPr>
            <w:tcW w:w="1163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  <w:tc>
          <w:tcPr>
            <w:tcW w:w="1175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  <w:tc>
          <w:tcPr>
            <w:tcW w:w="1175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  <w:tc>
          <w:tcPr>
            <w:tcW w:w="1175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t>1.00±0.00a</w:t>
            </w:r>
          </w:p>
        </w:tc>
      </w:tr>
    </w:tbl>
    <w:p w:rsidR="00C77118" w:rsidRDefault="00C77118" w:rsidP="00C77118">
      <w:pPr>
        <w:pStyle w:val="a1"/>
        <w:ind w:firstLine="360"/>
      </w:pPr>
      <w:r>
        <w:rPr>
          <w:rFonts w:ascii="Times New Roman" w:hAnsi="Times New Roman" w:cs="Times New Roman"/>
        </w:rPr>
        <w:t>Note</w:t>
      </w:r>
      <w:r>
        <w:rPr>
          <w:rFonts w:ascii="Times New Roman" w:hAnsi="Times New Roman" w:cs="Times New Roman"/>
        </w:rPr>
        <w:t>：</w:t>
      </w:r>
      <w:r>
        <w:rPr>
          <w:rFonts w:ascii="Times New Roman" w:hAnsi="Times New Roman" w:cs="Times New Roman"/>
        </w:rPr>
        <w:t xml:space="preserve">Different lowercase letters in the same column indicate significant differences under different concentrations of </w:t>
      </w:r>
      <w:proofErr w:type="spellStart"/>
      <w:proofErr w:type="gramStart"/>
      <w:r>
        <w:rPr>
          <w:rFonts w:ascii="Times New Roman" w:hAnsi="Times New Roman" w:cs="Times New Roman"/>
          <w:i/>
          <w:iCs/>
        </w:rPr>
        <w:t>M.anisopliae</w:t>
      </w:r>
      <w:proofErr w:type="spellEnd"/>
      <w:proofErr w:type="gramEnd"/>
      <w:r>
        <w:rPr>
          <w:rFonts w:ascii="Times New Roman" w:hAnsi="Times New Roman" w:cs="Times New Roman"/>
        </w:rPr>
        <w:t xml:space="preserve"> at the same time.</w:t>
      </w:r>
      <w:r>
        <w:rPr>
          <w:rFonts w:ascii="Times New Roman" w:hAnsi="Times New Roman" w:cs="Times New Roman"/>
        </w:rPr>
        <w:t>（</w:t>
      </w:r>
      <w:r>
        <w:rPr>
          <w:rFonts w:ascii="Times New Roman" w:hAnsi="Times New Roman" w:cs="Times New Roman"/>
        </w:rPr>
        <w:t>Duncan</w:t>
      </w:r>
      <w:r>
        <w:rPr>
          <w:rFonts w:ascii="Times New Roman" w:hAnsi="Times New Roman" w:cs="Times New Roman"/>
        </w:rPr>
        <w:t>；</w:t>
      </w:r>
      <w:r>
        <w:rPr>
          <w:rFonts w:ascii="Times New Roman" w:hAnsi="Times New Roman" w:cs="Times New Roman" w:hint="eastAsia"/>
          <w:i/>
          <w:iCs/>
        </w:rPr>
        <w:t>p</w:t>
      </w:r>
      <w:r>
        <w:rPr>
          <w:rFonts w:ascii="Times New Roman" w:hAnsi="Times New Roman" w:cs="Times New Roman"/>
        </w:rPr>
        <w:t>&lt;0.05</w:t>
      </w:r>
      <w:r>
        <w:rPr>
          <w:rFonts w:ascii="Times New Roman" w:hAnsi="Times New Roman" w:cs="Times New Roman"/>
        </w:rPr>
        <w:t>）</w:t>
      </w:r>
      <w:r>
        <w:rPr>
          <w:rFonts w:hint="eastAsia"/>
        </w:rPr>
        <w:t>。</w:t>
      </w:r>
    </w:p>
    <w:p w:rsidR="00C77118" w:rsidRDefault="00C77118" w:rsidP="00C77118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:rsidR="00C77118" w:rsidRDefault="00C77118" w:rsidP="00C77118">
      <w:pPr>
        <w:rPr>
          <w:rFonts w:ascii="Times New Roman" w:hAnsi="Times New Roman"/>
          <w:b/>
          <w:sz w:val="24"/>
          <w:szCs w:val="24"/>
        </w:rPr>
        <w:sectPr w:rsidR="00C77118" w:rsidSect="002B73A1">
          <w:type w:val="continuous"/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rFonts w:ascii="Times New Roman" w:hAnsi="Times New Roman" w:hint="eastAsia"/>
          <w:b/>
          <w:sz w:val="24"/>
          <w:szCs w:val="24"/>
        </w:rPr>
        <w:br w:type="page"/>
      </w:r>
    </w:p>
    <w:p w:rsidR="00C77118" w:rsidRDefault="00C77118" w:rsidP="00C77118">
      <w:pPr>
        <w:pStyle w:val="a0"/>
        <w:spacing w:before="78" w:after="78"/>
        <w:ind w:firstLine="480"/>
      </w:pPr>
      <w:r>
        <w:lastRenderedPageBreak/>
        <w:t>Tab</w:t>
      </w:r>
      <w:r>
        <w:rPr>
          <w:rFonts w:hint="eastAsia"/>
        </w:rPr>
        <w:t>le S</w:t>
      </w:r>
      <w:proofErr w:type="gramStart"/>
      <w:r>
        <w:rPr>
          <w:rFonts w:hint="eastAsia"/>
        </w:rPr>
        <w:t xml:space="preserve">2  </w:t>
      </w:r>
      <w:r>
        <w:t>The</w:t>
      </w:r>
      <w:proofErr w:type="gramEnd"/>
      <w:r>
        <w:t xml:space="preserve"> corrected death rate of </w:t>
      </w:r>
      <w:r>
        <w:rPr>
          <w:i/>
          <w:iCs w:val="0"/>
        </w:rPr>
        <w:t>B</w:t>
      </w:r>
      <w:r>
        <w:rPr>
          <w:rFonts w:hint="eastAsia"/>
          <w:i/>
          <w:iCs w:val="0"/>
        </w:rPr>
        <w:t xml:space="preserve">. </w:t>
      </w:r>
      <w:r>
        <w:rPr>
          <w:i/>
          <w:iCs w:val="0"/>
        </w:rPr>
        <w:t>dorsalis</w:t>
      </w:r>
      <w:r>
        <w:t xml:space="preserve"> treated by </w:t>
      </w:r>
      <w:r>
        <w:rPr>
          <w:rFonts w:hint="eastAsia"/>
        </w:rPr>
        <w:t>two</w:t>
      </w:r>
      <w:r>
        <w:t xml:space="preserve"> chemical pesticides at 120 h</w:t>
      </w:r>
    </w:p>
    <w:tbl>
      <w:tblPr>
        <w:tblStyle w:val="TableGrid"/>
        <w:tblW w:w="8642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96"/>
        <w:gridCol w:w="2152"/>
        <w:gridCol w:w="810"/>
        <w:gridCol w:w="3484"/>
      </w:tblGrid>
      <w:tr w:rsidR="00C77118" w:rsidTr="006B3B1D">
        <w:trPr>
          <w:jc w:val="center"/>
        </w:trPr>
        <w:tc>
          <w:tcPr>
            <w:tcW w:w="2196" w:type="dxa"/>
            <w:tcBorders>
              <w:top w:val="single" w:sz="4" w:space="0" w:color="auto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  <w:rPr>
                <w:rFonts w:eastAsiaTheme="minorEastAsia"/>
              </w:rPr>
            </w:pPr>
            <w:r>
              <w:rPr>
                <w:rFonts w:hint="eastAsia"/>
              </w:rPr>
              <w:t>P</w:t>
            </w:r>
            <w:r>
              <w:t>esticides</w:t>
            </w:r>
          </w:p>
        </w:tc>
        <w:tc>
          <w:tcPr>
            <w:tcW w:w="2152" w:type="dxa"/>
            <w:tcBorders>
              <w:top w:val="single" w:sz="4" w:space="0" w:color="auto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jc w:val="both"/>
              <w:rPr>
                <w:rFonts w:eastAsiaTheme="minorEastAsia"/>
              </w:rPr>
            </w:pPr>
            <w:r>
              <w:t>Concentration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mg/L</w:t>
            </w:r>
            <w:r>
              <w:rPr>
                <w:rFonts w:hint="eastAsia"/>
              </w:rPr>
              <w:t>）</w:t>
            </w:r>
          </w:p>
        </w:tc>
        <w:tc>
          <w:tcPr>
            <w:tcW w:w="810" w:type="dxa"/>
            <w:tcBorders>
              <w:top w:val="single" w:sz="4" w:space="0" w:color="auto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n</w:t>
            </w:r>
          </w:p>
        </w:tc>
        <w:tc>
          <w:tcPr>
            <w:tcW w:w="3484" w:type="dxa"/>
            <w:tcBorders>
              <w:top w:val="single" w:sz="4" w:space="0" w:color="auto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120 h Corrected mortality (%)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 w:val="restart"/>
            <w:tcBorders>
              <w:top w:val="nil"/>
              <w:bottom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  <w:rPr>
                <w:rFonts w:eastAsiaTheme="minorEastAsia"/>
              </w:rPr>
            </w:pPr>
            <w:proofErr w:type="spellStart"/>
            <w:r>
              <w:rPr>
                <w:rFonts w:hint="eastAsia"/>
              </w:rPr>
              <w:t>Decamethrin</w:t>
            </w:r>
            <w:proofErr w:type="spellEnd"/>
          </w:p>
        </w:tc>
        <w:tc>
          <w:tcPr>
            <w:tcW w:w="2152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1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10.00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3.84f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  <w:tcBorders>
              <w:top w:val="nil"/>
              <w:bottom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3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2</w:t>
            </w:r>
            <w:r>
              <w:t>6.67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0.00d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  <w:tcBorders>
              <w:top w:val="nil"/>
              <w:bottom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4</w:t>
            </w:r>
            <w:r>
              <w:t>8</w:t>
            </w:r>
            <w:r>
              <w:rPr>
                <w:rFonts w:hint="eastAsia"/>
              </w:rPr>
              <w:t>.8</w:t>
            </w:r>
            <w:r>
              <w:t>9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1.11c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  <w:tcBorders>
              <w:top w:val="nil"/>
              <w:bottom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7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81.11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2.93b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  <w:tcBorders>
              <w:top w:val="nil"/>
              <w:bottom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9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86.67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5.09ab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  <w:tcBorders>
              <w:top w:val="nil"/>
              <w:bottom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1</w:t>
            </w:r>
            <w:r>
              <w:t>1</w:t>
            </w:r>
          </w:p>
        </w:tc>
        <w:tc>
          <w:tcPr>
            <w:tcW w:w="810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  <w:bottom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94.44</w:t>
            </w:r>
            <w:r>
              <w:rPr>
                <w:rFonts w:hint="eastAsia"/>
              </w:rPr>
              <w:t>±</w:t>
            </w:r>
            <w:r>
              <w:t>1.1</w:t>
            </w:r>
            <w:r>
              <w:rPr>
                <w:rFonts w:hint="eastAsia"/>
              </w:rPr>
              <w:t>1a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 w:val="restart"/>
            <w:tcBorders>
              <w:top w:val="nil"/>
            </w:tcBorders>
            <w:vAlign w:val="center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Chlorpyrifos</w:t>
            </w:r>
          </w:p>
        </w:tc>
        <w:tc>
          <w:tcPr>
            <w:tcW w:w="2152" w:type="dxa"/>
            <w:tcBorders>
              <w:top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1</w:t>
            </w:r>
          </w:p>
        </w:tc>
        <w:tc>
          <w:tcPr>
            <w:tcW w:w="810" w:type="dxa"/>
            <w:tcBorders>
              <w:top w:val="nil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top w:val="nil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10.00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1.92c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2</w:t>
            </w:r>
          </w:p>
        </w:tc>
        <w:tc>
          <w:tcPr>
            <w:tcW w:w="81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1</w:t>
            </w:r>
            <w:r>
              <w:t>4.44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1.11c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3</w:t>
            </w:r>
          </w:p>
        </w:tc>
        <w:tc>
          <w:tcPr>
            <w:tcW w:w="81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61.11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2.94b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4</w:t>
            </w:r>
          </w:p>
        </w:tc>
        <w:tc>
          <w:tcPr>
            <w:tcW w:w="81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64.44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4.44b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5</w:t>
            </w:r>
          </w:p>
        </w:tc>
        <w:tc>
          <w:tcPr>
            <w:tcW w:w="810" w:type="dxa"/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86.67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5.77a</w:t>
            </w:r>
          </w:p>
        </w:tc>
      </w:tr>
      <w:tr w:rsidR="00C77118" w:rsidTr="006B3B1D">
        <w:trPr>
          <w:jc w:val="center"/>
        </w:trPr>
        <w:tc>
          <w:tcPr>
            <w:tcW w:w="2196" w:type="dxa"/>
            <w:vMerge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</w:p>
        </w:tc>
        <w:tc>
          <w:tcPr>
            <w:tcW w:w="2152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rPr>
                <w:rFonts w:hint="eastAsia"/>
              </w:rPr>
              <w:t>6</w:t>
            </w:r>
          </w:p>
        </w:tc>
        <w:tc>
          <w:tcPr>
            <w:tcW w:w="810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</w:pPr>
            <w:r>
              <w:rPr>
                <w:rFonts w:hint="eastAsia"/>
              </w:rPr>
              <w:t>9</w:t>
            </w:r>
            <w:r>
              <w:t>0</w:t>
            </w:r>
          </w:p>
        </w:tc>
        <w:tc>
          <w:tcPr>
            <w:tcW w:w="3484" w:type="dxa"/>
            <w:tcBorders>
              <w:bottom w:val="single" w:sz="12" w:space="0" w:color="auto"/>
            </w:tcBorders>
          </w:tcPr>
          <w:p w:rsidR="00C77118" w:rsidRDefault="00C77118" w:rsidP="006B3B1D">
            <w:pPr>
              <w:pStyle w:val="a0"/>
              <w:spacing w:before="78" w:after="78"/>
              <w:ind w:firstLine="480"/>
            </w:pPr>
            <w:r>
              <w:t>95.56</w:t>
            </w:r>
            <w:r>
              <w:rPr>
                <w:rFonts w:hint="eastAsia"/>
              </w:rPr>
              <w:t>±</w:t>
            </w:r>
            <w:r>
              <w:rPr>
                <w:rFonts w:hint="eastAsia"/>
              </w:rPr>
              <w:t>4.44a</w:t>
            </w:r>
          </w:p>
        </w:tc>
      </w:tr>
    </w:tbl>
    <w:p w:rsidR="00C77118" w:rsidRDefault="00C77118" w:rsidP="00C77118">
      <w:pPr>
        <w:pStyle w:val="a1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</w:rPr>
        <w:t>Note</w:t>
      </w:r>
      <w:r>
        <w:rPr>
          <w:rFonts w:ascii="Times New Roman" w:hAnsi="Times New Roman" w:cs="Times New Roman"/>
        </w:rPr>
        <w:t>：</w:t>
      </w:r>
      <w:r>
        <w:rPr>
          <w:rFonts w:ascii="Times New Roman" w:hAnsi="Times New Roman" w:cs="Times New Roman"/>
        </w:rPr>
        <w:t xml:space="preserve">Different lowercase letters in the same column indicate significant differences under different concentrations of </w:t>
      </w:r>
      <w:proofErr w:type="spellStart"/>
      <w:proofErr w:type="gramStart"/>
      <w:r>
        <w:rPr>
          <w:rFonts w:ascii="Times New Roman" w:hAnsi="Times New Roman" w:cs="Times New Roman"/>
          <w:i/>
          <w:iCs/>
        </w:rPr>
        <w:t>M.anisopliae</w:t>
      </w:r>
      <w:proofErr w:type="spellEnd"/>
      <w:proofErr w:type="gramEnd"/>
      <w:r>
        <w:rPr>
          <w:rFonts w:ascii="Times New Roman" w:hAnsi="Times New Roman" w:cs="Times New Roman"/>
        </w:rPr>
        <w:t xml:space="preserve"> at the same time.</w:t>
      </w:r>
      <w:r>
        <w:rPr>
          <w:rFonts w:ascii="Times New Roman" w:hAnsi="Times New Roman" w:cs="Times New Roman"/>
        </w:rPr>
        <w:t>（</w:t>
      </w:r>
      <w:r>
        <w:rPr>
          <w:rFonts w:ascii="Times New Roman" w:hAnsi="Times New Roman" w:cs="Times New Roman"/>
        </w:rPr>
        <w:t>Duncan</w:t>
      </w:r>
      <w:r>
        <w:rPr>
          <w:rFonts w:ascii="Times New Roman" w:hAnsi="Times New Roman" w:cs="Times New Roman"/>
        </w:rPr>
        <w:t>；</w:t>
      </w:r>
      <w:r>
        <w:rPr>
          <w:rFonts w:ascii="Times New Roman" w:hAnsi="Times New Roman" w:cs="Times New Roman" w:hint="eastAsia"/>
          <w:i/>
          <w:iCs/>
        </w:rPr>
        <w:t>p</w:t>
      </w:r>
      <w:r>
        <w:rPr>
          <w:rFonts w:ascii="Times New Roman" w:hAnsi="Times New Roman" w:cs="Times New Roman"/>
        </w:rPr>
        <w:t>&lt;0.0</w:t>
      </w:r>
      <w:r>
        <w:rPr>
          <w:rFonts w:ascii="Times New Roman" w:hAnsi="Times New Roman" w:cs="Times New Roman" w:hint="eastAsia"/>
        </w:rPr>
        <w:t>5)</w:t>
      </w:r>
    </w:p>
    <w:p w:rsidR="00DE5552" w:rsidRDefault="00DE5552"/>
    <w:sectPr w:rsidR="00DE5552" w:rsidSect="002B73A1">
      <w:type w:val="continuous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118"/>
    <w:rsid w:val="00C77118"/>
    <w:rsid w:val="00DE5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740722-A012-4222-86EC-88C7D61313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77118"/>
    <w:pPr>
      <w:widowControl w:val="0"/>
      <w:spacing w:after="0" w:line="240" w:lineRule="auto"/>
      <w:jc w:val="both"/>
    </w:pPr>
    <w:rPr>
      <w:rFonts w:ascii="Calibri" w:eastAsia="SimSun" w:hAnsi="Calibri" w:cs="Times New Roman"/>
      <w:kern w:val="2"/>
      <w:sz w:val="21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qFormat/>
    <w:rsid w:val="00C77118"/>
    <w:pPr>
      <w:spacing w:after="0" w:line="240" w:lineRule="auto"/>
    </w:pPr>
    <w:rPr>
      <w:rFonts w:ascii="Calibri" w:eastAsia="SimSun" w:hAnsi="Calibri" w:cs="Times New Roman"/>
      <w:sz w:val="20"/>
      <w:szCs w:val="20"/>
      <w:lang w:eastAsia="en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表名"/>
    <w:basedOn w:val="Normal"/>
    <w:qFormat/>
    <w:rsid w:val="00C77118"/>
    <w:pPr>
      <w:spacing w:beforeLines="50" w:before="120" w:afterLines="50" w:after="120"/>
      <w:jc w:val="center"/>
    </w:pPr>
    <w:rPr>
      <w:rFonts w:cs="SimSun"/>
      <w:szCs w:val="21"/>
    </w:rPr>
  </w:style>
  <w:style w:type="paragraph" w:customStyle="1" w:styleId="a0">
    <w:name w:val="表格内容"/>
    <w:basedOn w:val="PlainText"/>
    <w:qFormat/>
    <w:rsid w:val="00C77118"/>
    <w:pPr>
      <w:spacing w:beforeLines="25" w:before="60" w:afterLines="25" w:after="60"/>
      <w:jc w:val="center"/>
    </w:pPr>
    <w:rPr>
      <w:rFonts w:ascii="Times New Roman" w:hAnsi="Times New Roman"/>
      <w:iCs/>
    </w:rPr>
  </w:style>
  <w:style w:type="paragraph" w:customStyle="1" w:styleId="a1">
    <w:name w:val="表注"/>
    <w:basedOn w:val="Normal"/>
    <w:qFormat/>
    <w:rsid w:val="00C77118"/>
    <w:rPr>
      <w:rFonts w:cs="SimSun"/>
      <w:kern w:val="0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C77118"/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77118"/>
    <w:rPr>
      <w:rFonts w:ascii="Consolas" w:eastAsia="SimSun" w:hAnsi="Consolas" w:cs="Times New Roman"/>
      <w:kern w:val="2"/>
      <w:sz w:val="21"/>
      <w:szCs w:val="21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854</Words>
  <Characters>4874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Integra Software Services Pvt Ltd</Company>
  <LinksUpToDate>false</LinksUpToDate>
  <CharactersWithSpaces>5717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Dhanabakkiam Mohan</dc:creator>
  <cp:keywords/>
  <dc:description/>
  <cp:lastModifiedBy>Dhanabakkiam Mohan</cp:lastModifiedBy>
  <cp:revision>1</cp:revision>
  <dcterms:created xsi:type="dcterms:W3CDTF">2025-06-20T05:53:00Z</dcterms:created>
  <dcterms:modified xsi:type="dcterms:W3CDTF">2025-06-20T05:54:00Z</dcterms:modified>
</cp:coreProperties>
</file>