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46F5C" w14:textId="1FAC03F1" w:rsidR="000358EB" w:rsidRDefault="007A56F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2"/>
        </w:rPr>
        <w:t xml:space="preserve">Table </w:t>
      </w:r>
      <w:r>
        <w:rPr>
          <w:rFonts w:ascii="Times New Roman" w:eastAsia="宋体" w:hAnsi="Times New Roman" w:cs="宋体"/>
          <w:b/>
          <w:bCs/>
          <w:sz w:val="22"/>
        </w:rPr>
        <w:t>S1</w:t>
      </w:r>
      <w:r>
        <w:rPr>
          <w:rFonts w:ascii="Times New Roman" w:eastAsia="宋体" w:hAnsi="Times New Roman" w:cs="宋体" w:hint="eastAsia"/>
          <w:sz w:val="22"/>
        </w:rPr>
        <w:t xml:space="preserve"> </w:t>
      </w:r>
      <w:r w:rsidR="00B538E3">
        <w:rPr>
          <w:rFonts w:ascii="Times New Roman" w:eastAsia="宋体" w:hAnsi="Times New Roman" w:cs="宋体"/>
          <w:sz w:val="22"/>
        </w:rPr>
        <w:t>T</w:t>
      </w:r>
      <w:r w:rsidR="00B538E3">
        <w:rPr>
          <w:rFonts w:ascii="Times New Roman" w:eastAsia="宋体" w:hAnsi="Times New Roman" w:cs="宋体" w:hint="eastAsia"/>
          <w:sz w:val="22"/>
        </w:rPr>
        <w:t>h</w:t>
      </w:r>
      <w:r w:rsidR="00B538E3">
        <w:rPr>
          <w:rFonts w:ascii="Times New Roman" w:eastAsia="宋体" w:hAnsi="Times New Roman" w:cs="宋体"/>
          <w:sz w:val="22"/>
        </w:rPr>
        <w:t xml:space="preserve">e ratio of </w:t>
      </w:r>
      <w:r w:rsidR="00B538E3">
        <w:rPr>
          <w:rFonts w:ascii="Times New Roman" w:eastAsia="宋体" w:hAnsi="Times New Roman" w:cs="宋体" w:hint="eastAsia"/>
          <w:i/>
          <w:iCs/>
          <w:sz w:val="22"/>
        </w:rPr>
        <w:t>P</w:t>
      </w:r>
      <w:r w:rsidR="00B538E3">
        <w:rPr>
          <w:rFonts w:ascii="Times New Roman" w:eastAsia="宋体" w:hAnsi="Times New Roman" w:cs="宋体"/>
          <w:i/>
          <w:iCs/>
          <w:sz w:val="22"/>
        </w:rPr>
        <w:t>.</w:t>
      </w:r>
      <w:r w:rsidR="00B538E3">
        <w:rPr>
          <w:rFonts w:ascii="Times New Roman" w:eastAsia="宋体" w:hAnsi="Times New Roman" w:cs="宋体" w:hint="eastAsia"/>
          <w:i/>
          <w:iCs/>
          <w:sz w:val="22"/>
        </w:rPr>
        <w:t xml:space="preserve"> </w:t>
      </w:r>
      <w:proofErr w:type="spellStart"/>
      <w:r w:rsidR="00B538E3">
        <w:rPr>
          <w:rFonts w:ascii="Times New Roman" w:eastAsia="宋体" w:hAnsi="Times New Roman" w:cs="宋体" w:hint="eastAsia"/>
          <w:i/>
          <w:iCs/>
          <w:sz w:val="22"/>
        </w:rPr>
        <w:t>pseudoannulata</w:t>
      </w:r>
      <w:proofErr w:type="spellEnd"/>
      <w:r w:rsidR="00B538E3">
        <w:rPr>
          <w:rFonts w:ascii="Times New Roman" w:eastAsia="宋体" w:hAnsi="Times New Roman" w:cs="宋体"/>
          <w:sz w:val="22"/>
        </w:rPr>
        <w:t xml:space="preserve"> to </w:t>
      </w:r>
      <w:r w:rsidR="00B538E3">
        <w:rPr>
          <w:rFonts w:ascii="Times New Roman" w:eastAsia="宋体" w:hAnsi="Times New Roman" w:cs="宋体" w:hint="eastAsia"/>
          <w:i/>
          <w:iCs/>
          <w:sz w:val="22"/>
        </w:rPr>
        <w:t>D</w:t>
      </w:r>
      <w:r w:rsidR="00B538E3">
        <w:rPr>
          <w:rFonts w:ascii="Times New Roman" w:eastAsia="宋体" w:hAnsi="Times New Roman" w:cs="宋体"/>
          <w:i/>
          <w:iCs/>
          <w:sz w:val="22"/>
        </w:rPr>
        <w:t>.</w:t>
      </w:r>
      <w:r w:rsidR="00B538E3">
        <w:rPr>
          <w:rFonts w:ascii="Times New Roman" w:eastAsia="宋体" w:hAnsi="Times New Roman" w:cs="宋体" w:hint="eastAsia"/>
          <w:i/>
          <w:iCs/>
          <w:sz w:val="22"/>
        </w:rPr>
        <w:t xml:space="preserve"> melanogaster</w:t>
      </w:r>
      <w:r w:rsidR="00B538E3">
        <w:rPr>
          <w:rFonts w:ascii="Times New Roman" w:eastAsia="宋体" w:hAnsi="Times New Roman" w:cs="宋体"/>
          <w:sz w:val="22"/>
        </w:rPr>
        <w:t xml:space="preserve"> </w:t>
      </w:r>
      <w:r w:rsidR="00B538E3">
        <w:rPr>
          <w:rFonts w:ascii="Times New Roman" w:eastAsia="宋体" w:hAnsi="Times New Roman" w:cs="宋体" w:hint="eastAsia"/>
          <w:sz w:val="22"/>
        </w:rPr>
        <w:t>in each group</w:t>
      </w:r>
      <w:r w:rsidR="00B538E3">
        <w:rPr>
          <w:rFonts w:ascii="Times New Roman" w:eastAsia="宋体" w:hAnsi="Times New Roman" w:cs="宋体"/>
          <w:sz w:val="22"/>
        </w:rPr>
        <w:t xml:space="preserve"> </w:t>
      </w:r>
      <w:bookmarkStart w:id="0" w:name="_GoBack"/>
      <w:bookmarkEnd w:id="0"/>
    </w:p>
    <w:tbl>
      <w:tblPr>
        <w:tblW w:w="8541" w:type="dxa"/>
        <w:jc w:val="center"/>
        <w:tblLook w:val="04A0" w:firstRow="1" w:lastRow="0" w:firstColumn="1" w:lastColumn="0" w:noHBand="0" w:noVBand="1"/>
      </w:tblPr>
      <w:tblGrid>
        <w:gridCol w:w="2271"/>
        <w:gridCol w:w="2090"/>
        <w:gridCol w:w="2090"/>
        <w:gridCol w:w="2090"/>
      </w:tblGrid>
      <w:tr w:rsidR="000358EB" w14:paraId="1BA28C3C" w14:textId="77777777">
        <w:trPr>
          <w:trHeight w:val="8"/>
          <w:jc w:val="center"/>
        </w:trPr>
        <w:tc>
          <w:tcPr>
            <w:tcW w:w="22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0E0E9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Instar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0FEDF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CK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E7BA4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RF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A191F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RT</w:t>
            </w:r>
          </w:p>
        </w:tc>
      </w:tr>
      <w:tr w:rsidR="000358EB" w14:paraId="695CB7E5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AA8B2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nd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98C4" w14:textId="1410338A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F8AD1" w14:textId="11B48D42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582E" w14:textId="74534200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358EB" w14:paraId="764735DA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CE92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rd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6C9D" w14:textId="537F4EF9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9802" w14:textId="43D0FAB2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3774" w14:textId="6EEEB080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358EB" w14:paraId="089293FC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EECC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th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D2AA" w14:textId="1D8A5D8B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9355" w14:textId="0934934E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0F9F9" w14:textId="67B1D434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358EB" w14:paraId="33F89B6C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EBCE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th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460F" w14:textId="61DDD3CE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699D" w14:textId="77278E39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A6C4" w14:textId="221B6A45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358EB" w14:paraId="7EBE24BD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F5F7D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th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35C5" w14:textId="2DFD62ED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ADF7" w14:textId="2709309C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D00D" w14:textId="66158F4E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0358EB" w14:paraId="4B25014C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5255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th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6177" w14:textId="52C340B6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0338" w14:textId="047F158B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F7840" w14:textId="0215E91F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358EB" w14:paraId="3C69151A" w14:textId="77777777">
        <w:trPr>
          <w:trHeight w:val="8"/>
          <w:jc w:val="center"/>
        </w:trPr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AF967A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vertAlign w:val="superscript"/>
              </w:rPr>
              <w:t>th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/ adult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2CA64E" w14:textId="3B289FF3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F4CBF5" w14:textId="1813C19F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417D1B" w14:textId="0F5D6D8E" w:rsidR="000358EB" w:rsidRDefault="006E17F5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15</w:t>
            </w:r>
          </w:p>
        </w:tc>
      </w:tr>
    </w:tbl>
    <w:p w14:paraId="265B6B4D" w14:textId="77777777" w:rsidR="000358EB" w:rsidRDefault="000358EB"/>
    <w:p w14:paraId="1C302F2F" w14:textId="77777777" w:rsidR="000358EB" w:rsidRDefault="000358EB"/>
    <w:p w14:paraId="7F8ED91D" w14:textId="77777777" w:rsidR="000358EB" w:rsidRDefault="000358EB"/>
    <w:p w14:paraId="262C32D6" w14:textId="77777777" w:rsidR="000358EB" w:rsidRDefault="007A56F9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08A6F49E" w14:textId="77777777" w:rsidR="000358EB" w:rsidRDefault="007A56F9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 xml:space="preserve">Table S2 </w:t>
      </w:r>
      <w:r>
        <w:rPr>
          <w:rFonts w:ascii="Times New Roman" w:hAnsi="Times New Roman" w:cs="Times New Roman"/>
          <w:sz w:val="22"/>
        </w:rPr>
        <w:t xml:space="preserve">Real-time quantitative PCR primers for related genes in </w:t>
      </w:r>
      <w:proofErr w:type="spellStart"/>
      <w:r>
        <w:rPr>
          <w:rFonts w:ascii="Times New Roman" w:hAnsi="Times New Roman" w:cs="Times New Roman"/>
          <w:i/>
          <w:iCs/>
          <w:sz w:val="22"/>
        </w:rPr>
        <w:t>Pardosa</w:t>
      </w:r>
      <w:proofErr w:type="spellEnd"/>
      <w:r>
        <w:rPr>
          <w:rFonts w:ascii="Times New Roman" w:hAnsi="Times New Roman" w:cs="Times New Roman"/>
          <w:i/>
          <w:i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</w:rPr>
        <w:t>pseudoannulata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</w:p>
    <w:tbl>
      <w:tblPr>
        <w:tblW w:w="9768" w:type="dxa"/>
        <w:jc w:val="center"/>
        <w:tblLook w:val="04A0" w:firstRow="1" w:lastRow="0" w:firstColumn="1" w:lastColumn="0" w:noHBand="0" w:noVBand="1"/>
      </w:tblPr>
      <w:tblGrid>
        <w:gridCol w:w="919"/>
        <w:gridCol w:w="1050"/>
        <w:gridCol w:w="3992"/>
        <w:gridCol w:w="3807"/>
      </w:tblGrid>
      <w:tr w:rsidR="000358EB" w14:paraId="24675D1D" w14:textId="77777777">
        <w:trPr>
          <w:trHeight w:val="22"/>
          <w:jc w:val="center"/>
        </w:trPr>
        <w:tc>
          <w:tcPr>
            <w:tcW w:w="9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2FFB5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87FF8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Purpose</w:t>
            </w:r>
          </w:p>
        </w:tc>
        <w:tc>
          <w:tcPr>
            <w:tcW w:w="3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2364C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Forward primer</w:t>
            </w:r>
          </w:p>
        </w:tc>
        <w:tc>
          <w:tcPr>
            <w:tcW w:w="38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9B5FB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Reverse primer</w:t>
            </w:r>
          </w:p>
        </w:tc>
      </w:tr>
      <w:tr w:rsidR="000358EB" w14:paraId="032047FD" w14:textId="77777777">
        <w:trPr>
          <w:trHeight w:val="22"/>
          <w:jc w:val="center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EFFD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i/>
                <w:iCs/>
                <w:sz w:val="22"/>
              </w:rPr>
              <w:t>VgR-1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27734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qPCR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EBDE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CTGTTGCTACCGCTGTGGTTCAT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85A7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ACACTTCTAAGGTCACTGCCGTCA</w:t>
            </w:r>
          </w:p>
        </w:tc>
      </w:tr>
      <w:tr w:rsidR="000358EB" w14:paraId="175EC589" w14:textId="77777777">
        <w:trPr>
          <w:trHeight w:val="22"/>
          <w:jc w:val="center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31B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i/>
                <w:iCs/>
                <w:kern w:val="0"/>
                <w:sz w:val="22"/>
              </w:rPr>
              <w:t>Vg-1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7D25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qPCR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D6F6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CAGCAGCAGCCACAACGACAT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686D1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ACTCCGATGACAGCCAAGGTTTC</w:t>
            </w:r>
          </w:p>
        </w:tc>
      </w:tr>
      <w:tr w:rsidR="000358EB" w14:paraId="1374EEB9" w14:textId="77777777">
        <w:trPr>
          <w:trHeight w:val="22"/>
          <w:jc w:val="center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CE8CB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i/>
                <w:iCs/>
                <w:kern w:val="0"/>
                <w:sz w:val="22"/>
              </w:rPr>
              <w:t>Vg-2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8D49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qPCR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05AF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AGAGGAGAACTGGAGAACGACGAA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CE15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GCACGCAGCATATTCTGTGTAGGT</w:t>
            </w:r>
          </w:p>
        </w:tc>
      </w:tr>
      <w:tr w:rsidR="000358EB" w14:paraId="0B77C893" w14:textId="77777777">
        <w:trPr>
          <w:trHeight w:val="22"/>
          <w:jc w:val="center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E2B0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i/>
                <w:iCs/>
                <w:kern w:val="0"/>
                <w:sz w:val="22"/>
              </w:rPr>
              <w:t>Vg-3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3253F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qPCR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8BB46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ACCGCACCGAGAACTACGAACT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6104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sz w:val="22"/>
              </w:rPr>
              <w:t>TGCTGTAGACGAAGGACCTGACC</w:t>
            </w:r>
          </w:p>
        </w:tc>
      </w:tr>
      <w:tr w:rsidR="000358EB" w14:paraId="6007EC20" w14:textId="77777777">
        <w:trPr>
          <w:trHeight w:val="22"/>
          <w:jc w:val="center"/>
        </w:trPr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565505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i/>
                <w:iCs/>
                <w:color w:val="000000"/>
                <w:kern w:val="0"/>
                <w:sz w:val="22"/>
              </w:rPr>
              <w:t>18S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085B56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qPCR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A4C6C4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GACACTGGAAGGATTGACA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69FC7C" w14:textId="77777777" w:rsidR="000358EB" w:rsidRDefault="007A56F9">
            <w:pPr>
              <w:spacing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TCTCGTTCGTTATCGGAATA</w:t>
            </w:r>
          </w:p>
        </w:tc>
      </w:tr>
    </w:tbl>
    <w:p w14:paraId="2AFA619E" w14:textId="77777777" w:rsidR="000358EB" w:rsidRDefault="007A56F9">
      <w:pPr>
        <w:spacing w:line="480" w:lineRule="auto"/>
        <w:rPr>
          <w:rFonts w:ascii="Times New Roman" w:eastAsia="宋体" w:hAnsi="Times New Roman" w:cs="宋体"/>
          <w:sz w:val="22"/>
        </w:rPr>
      </w:pPr>
      <w:r>
        <w:rPr>
          <w:rFonts w:ascii="Times New Roman" w:eastAsia="宋体" w:hAnsi="Times New Roman" w:cs="宋体" w:hint="eastAsia"/>
          <w:sz w:val="22"/>
        </w:rPr>
        <w:t>N</w:t>
      </w:r>
      <w:r>
        <w:rPr>
          <w:rFonts w:ascii="Times New Roman" w:eastAsia="宋体" w:hAnsi="Times New Roman" w:cs="宋体"/>
          <w:sz w:val="22"/>
        </w:rPr>
        <w:t>ote</w:t>
      </w:r>
      <w:r>
        <w:rPr>
          <w:rFonts w:ascii="Times New Roman" w:eastAsia="宋体" w:hAnsi="Times New Roman" w:cs="宋体" w:hint="eastAsia"/>
          <w:sz w:val="22"/>
        </w:rPr>
        <w:t>：</w:t>
      </w:r>
      <w:r>
        <w:rPr>
          <w:rFonts w:ascii="Times New Roman" w:eastAsia="宋体" w:hAnsi="Times New Roman" w:cs="宋体" w:hint="eastAsia"/>
          <w:i/>
          <w:iCs/>
          <w:sz w:val="22"/>
        </w:rPr>
        <w:t>18S</w:t>
      </w:r>
      <w:r>
        <w:rPr>
          <w:rFonts w:ascii="Times New Roman" w:eastAsia="宋体" w:hAnsi="Times New Roman" w:cs="宋体"/>
          <w:i/>
          <w:iCs/>
          <w:sz w:val="22"/>
        </w:rPr>
        <w:t xml:space="preserve"> </w:t>
      </w:r>
      <w:r>
        <w:rPr>
          <w:rFonts w:ascii="Times New Roman" w:eastAsia="宋体" w:hAnsi="Times New Roman" w:cs="宋体" w:hint="eastAsia"/>
          <w:sz w:val="22"/>
        </w:rPr>
        <w:t>i</w:t>
      </w:r>
      <w:r>
        <w:rPr>
          <w:rFonts w:ascii="Times New Roman" w:eastAsia="宋体" w:hAnsi="Times New Roman" w:cs="宋体"/>
          <w:sz w:val="22"/>
        </w:rPr>
        <w:t>s referred to</w:t>
      </w:r>
      <w:r>
        <w:rPr>
          <w:rFonts w:ascii="Times New Roman" w:eastAsia="宋体" w:hAnsi="Times New Roman" w:cs="宋体"/>
          <w:i/>
          <w:iCs/>
          <w:sz w:val="22"/>
        </w:rPr>
        <w:t xml:space="preserve">18S ribosomal </w:t>
      </w:r>
      <w:r>
        <w:rPr>
          <w:rFonts w:ascii="Times New Roman" w:eastAsia="宋体" w:hAnsi="Times New Roman" w:cs="宋体"/>
          <w:sz w:val="22"/>
        </w:rPr>
        <w:t>RNA.</w:t>
      </w:r>
    </w:p>
    <w:p w14:paraId="627FA3A4" w14:textId="77777777" w:rsidR="000358EB" w:rsidRDefault="000358EB"/>
    <w:sectPr w:rsidR="0003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4E961" w14:textId="77777777" w:rsidR="004A00B7" w:rsidRDefault="004A00B7" w:rsidP="00F94D6E">
      <w:r>
        <w:separator/>
      </w:r>
    </w:p>
  </w:endnote>
  <w:endnote w:type="continuationSeparator" w:id="0">
    <w:p w14:paraId="52445DAA" w14:textId="77777777" w:rsidR="004A00B7" w:rsidRDefault="004A00B7" w:rsidP="00F9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EC715" w14:textId="77777777" w:rsidR="004A00B7" w:rsidRDefault="004A00B7" w:rsidP="00F94D6E">
      <w:r>
        <w:separator/>
      </w:r>
    </w:p>
  </w:footnote>
  <w:footnote w:type="continuationSeparator" w:id="0">
    <w:p w14:paraId="37F25C65" w14:textId="77777777" w:rsidR="004A00B7" w:rsidRDefault="004A00B7" w:rsidP="00F94D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孝铭 王">
    <w15:presenceInfo w15:providerId="Windows Live" w15:userId="060b67ac44884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I0Nzc4MjU3ZjdhOGQ3OTc3ZDEyMDkwYzEwMGMifQ=="/>
  </w:docVars>
  <w:rsids>
    <w:rsidRoot w:val="00AF6BB5"/>
    <w:rsid w:val="000358EB"/>
    <w:rsid w:val="004A00B7"/>
    <w:rsid w:val="00642468"/>
    <w:rsid w:val="006C7C5B"/>
    <w:rsid w:val="006E17F5"/>
    <w:rsid w:val="007A56F9"/>
    <w:rsid w:val="007F7288"/>
    <w:rsid w:val="00A4349A"/>
    <w:rsid w:val="00AF6BB5"/>
    <w:rsid w:val="00B538E3"/>
    <w:rsid w:val="00B85F93"/>
    <w:rsid w:val="00D134F9"/>
    <w:rsid w:val="00D32CA2"/>
    <w:rsid w:val="00EC1F83"/>
    <w:rsid w:val="00F020EC"/>
    <w:rsid w:val="00F11C19"/>
    <w:rsid w:val="00F91D25"/>
    <w:rsid w:val="00F94D6E"/>
    <w:rsid w:val="00FD5342"/>
    <w:rsid w:val="33D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E7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Revision"/>
    <w:hidden/>
    <w:uiPriority w:val="99"/>
    <w:unhideWhenUsed/>
    <w:rsid w:val="00B538E3"/>
    <w:rPr>
      <w:kern w:val="2"/>
      <w:sz w:val="21"/>
      <w:szCs w:val="22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B538E3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B538E3"/>
    <w:rPr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B538E3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Revision"/>
    <w:hidden/>
    <w:uiPriority w:val="99"/>
    <w:unhideWhenUsed/>
    <w:rsid w:val="00B538E3"/>
    <w:rPr>
      <w:kern w:val="2"/>
      <w:sz w:val="21"/>
      <w:szCs w:val="22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B538E3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B538E3"/>
    <w:rPr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B538E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2023-11-15T00:52:00Z</dcterms:created>
  <dcterms:modified xsi:type="dcterms:W3CDTF">2024-01-16T07:59:00Z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E18FB7EF80FD491EB4417B908B3BFE87_12</vt:lpwstr>
  </property>
</Properties>
</file>