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E6" w:rsidRPr="00732D96" w:rsidRDefault="006D1720" w:rsidP="00732D96">
      <w:pPr>
        <w:spacing w:line="48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Supplementary Materials</w:t>
      </w:r>
    </w:p>
    <w:p w:rsidR="00B52470" w:rsidRDefault="00B52470" w:rsidP="00B52470">
      <w:pPr>
        <w:spacing w:line="48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bookmarkStart w:id="0" w:name="OLE_LINK1"/>
      <w:r w:rsidRPr="006B6638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Temperature-induced effects on development, reproduction and predation of </w:t>
      </w:r>
      <w:r w:rsidRPr="006B6638">
        <w:rPr>
          <w:rFonts w:ascii="Times New Roman" w:eastAsia="Calibri" w:hAnsi="Times New Roman" w:cs="Times New Roman"/>
          <w:b/>
          <w:i/>
          <w:color w:val="1A1A1A" w:themeColor="background1" w:themeShade="1A"/>
          <w:sz w:val="24"/>
          <w:szCs w:val="24"/>
        </w:rPr>
        <w:t>Harmonia axyridis</w:t>
      </w:r>
      <w:r w:rsidRPr="006B6638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fed on first instar larvae</w:t>
      </w:r>
      <w:r w:rsidRPr="006B6638" w:rsidDel="004F1800">
        <w:rPr>
          <w:rFonts w:ascii="Times New Roman" w:eastAsia="Calibri" w:hAnsi="Times New Roman" w:cs="Times New Roman"/>
          <w:b/>
          <w:i/>
          <w:color w:val="1A1A1A" w:themeColor="background1" w:themeShade="1A"/>
          <w:sz w:val="24"/>
          <w:szCs w:val="24"/>
        </w:rPr>
        <w:t xml:space="preserve"> </w:t>
      </w:r>
      <w:r w:rsidRPr="006B6638">
        <w:rPr>
          <w:rFonts w:ascii="Times New Roman" w:eastAsia="Calibri" w:hAnsi="Times New Roman" w:cs="Times New Roman"/>
          <w:b/>
          <w:i/>
          <w:color w:val="1A1A1A" w:themeColor="background1" w:themeShade="1A"/>
          <w:sz w:val="24"/>
          <w:szCs w:val="24"/>
        </w:rPr>
        <w:t>Spodoptera litura</w:t>
      </w:r>
      <w:r w:rsidRPr="006B6638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B52470" w:rsidRDefault="00B52470" w:rsidP="00B52470">
      <w:pPr>
        <w:spacing w:line="48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Running title: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Life table study, predation and population projection</w:t>
      </w: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B52470" w:rsidRPr="006B6638" w:rsidRDefault="00B52470" w:rsidP="00B52470">
      <w:pPr>
        <w:spacing w:line="48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Yasir Islam</w:t>
      </w:r>
      <w:r w:rsidRPr="00554B8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,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Farhan Mahmood Shah</w:t>
      </w:r>
      <w:r w:rsidRPr="00554B8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2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*</w:t>
      </w:r>
      <w:r w:rsidRPr="00554B8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Ali Güncan</w:t>
      </w:r>
      <w:r w:rsidRPr="00554B8C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,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 xml:space="preserve"> 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Afifa Naeem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4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and Xingmiao Zhou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1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vertAlign w:val="superscript"/>
        </w:rPr>
        <w:t>,</w:t>
      </w: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*</w:t>
      </w:r>
    </w:p>
    <w:p w:rsidR="00B52470" w:rsidRPr="006B6638" w:rsidRDefault="00B52470" w:rsidP="00B52470">
      <w:pPr>
        <w:adjustRightInd w:val="0"/>
        <w:snapToGrid w:val="0"/>
        <w:spacing w:after="0" w:line="480" w:lineRule="auto"/>
        <w:ind w:left="311" w:hanging="19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1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vertAlign w:val="superscript"/>
          <w:lang w:eastAsia="de-DE" w:bidi="en-US"/>
        </w:rPr>
        <w:t xml:space="preserve"> </w:t>
      </w:r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 xml:space="preserve">Hubei Insect Resources Utilization and Sustainable Pest Management Key Laboratory, College of Plant Science and Technology, Huazhong Agricultural University, Wuhan 430070, China </w:t>
      </w:r>
    </w:p>
    <w:p w:rsidR="00B52470" w:rsidRPr="006B6638" w:rsidRDefault="00B52470" w:rsidP="00B52470">
      <w:pPr>
        <w:adjustRightInd w:val="0"/>
        <w:snapToGrid w:val="0"/>
        <w:spacing w:after="0" w:line="480" w:lineRule="auto"/>
        <w:ind w:left="311" w:hanging="19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</w:pPr>
      <w:proofErr w:type="gramStart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2</w:t>
      </w:r>
      <w:proofErr w:type="gramEnd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vertAlign w:val="superscript"/>
          <w:lang w:eastAsia="de-DE" w:bidi="en-US"/>
        </w:rPr>
        <w:t xml:space="preserve"> </w:t>
      </w:r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Department of Entomology, Faculty of Agricultural Sciences and Technology, Bahauddin Zakariya University, Multan 60000, Pakistan (ORCID: 0000-0002-6123-1860)</w:t>
      </w:r>
    </w:p>
    <w:p w:rsidR="00B52470" w:rsidRPr="006B6638" w:rsidRDefault="00B52470" w:rsidP="00B52470">
      <w:pPr>
        <w:adjustRightInd w:val="0"/>
        <w:snapToGrid w:val="0"/>
        <w:spacing w:after="0" w:line="480" w:lineRule="auto"/>
        <w:ind w:left="311" w:hanging="19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</w:pPr>
      <w:proofErr w:type="gramStart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3</w:t>
      </w:r>
      <w:proofErr w:type="gramEnd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vertAlign w:val="superscript"/>
          <w:lang w:eastAsia="de-DE" w:bidi="en-US"/>
        </w:rPr>
        <w:t xml:space="preserve"> </w:t>
      </w:r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 xml:space="preserve">Department of Plant Protection, Faculty of Agriculture, </w:t>
      </w:r>
      <w:proofErr w:type="spellStart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Ordu</w:t>
      </w:r>
      <w:proofErr w:type="spellEnd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 xml:space="preserve"> University, 52200 </w:t>
      </w:r>
      <w:proofErr w:type="spellStart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Ordu</w:t>
      </w:r>
      <w:proofErr w:type="spellEnd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, Turkey (ORCID: 0000-0003-1765-648X)</w:t>
      </w:r>
    </w:p>
    <w:p w:rsidR="00B52470" w:rsidRPr="006B6638" w:rsidRDefault="00B52470" w:rsidP="00B52470">
      <w:pPr>
        <w:adjustRightInd w:val="0"/>
        <w:snapToGrid w:val="0"/>
        <w:spacing w:after="0" w:line="480" w:lineRule="auto"/>
        <w:ind w:left="311" w:hanging="19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</w:pPr>
      <w:proofErr w:type="gramStart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4</w:t>
      </w:r>
      <w:proofErr w:type="gramEnd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vertAlign w:val="superscript"/>
          <w:lang w:eastAsia="de-DE" w:bidi="en-US"/>
        </w:rPr>
        <w:t xml:space="preserve"> </w:t>
      </w:r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 xml:space="preserve">Entomological Research Institute, </w:t>
      </w:r>
      <w:proofErr w:type="spellStart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>Ayub</w:t>
      </w:r>
      <w:proofErr w:type="spellEnd"/>
      <w:r w:rsidRPr="006B663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de-DE" w:bidi="en-US"/>
        </w:rPr>
        <w:t xml:space="preserve"> Agricultural Research Institute, Faisalabad, Punjab, Pakistan</w:t>
      </w:r>
    </w:p>
    <w:p w:rsidR="00B52470" w:rsidRPr="006B6638" w:rsidRDefault="00B52470" w:rsidP="00B52470">
      <w:pPr>
        <w:spacing w:line="48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*Correspondence to: FMS: farhanshah0009@yahoo.com; XZ: x</w:t>
      </w:r>
      <w:bookmarkEnd w:id="0"/>
      <w:r w:rsidRPr="006B66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mzhou@mail.hzau.edu.cn</w:t>
      </w:r>
    </w:p>
    <w:p w:rsidR="00B52470" w:rsidRPr="003B0479" w:rsidRDefault="00B52470" w:rsidP="00B52470">
      <w:pPr>
        <w:spacing w:line="48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B52470" w:rsidRPr="006B6638" w:rsidRDefault="00B52470" w:rsidP="00B52470">
      <w:pPr>
        <w:spacing w:line="48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0E22F1" w:rsidRDefault="000E22F1" w:rsidP="00732D96">
      <w:pPr>
        <w:spacing w:line="48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B52470" w:rsidRPr="00732D96" w:rsidRDefault="00B52470" w:rsidP="00732D96">
      <w:pPr>
        <w:spacing w:line="48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1F1231" w:rsidRDefault="001F1231" w:rsidP="00732D96">
      <w:pPr>
        <w:spacing w:line="48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732D96" w:rsidRPr="00732D96" w:rsidRDefault="00732D96" w:rsidP="00732D96">
      <w:pPr>
        <w:spacing w:line="48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B01297" w:rsidRPr="00732D96" w:rsidRDefault="00B01297" w:rsidP="00732D96">
      <w:pPr>
        <w:spacing w:line="48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lastRenderedPageBreak/>
        <w:t xml:space="preserve">Life </w:t>
      </w:r>
      <w:r w:rsidR="00362C73"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t</w:t>
      </w: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able and </w:t>
      </w:r>
      <w:r w:rsidR="00362C73"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p</w:t>
      </w: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redation rate analysis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The age-stage survival rate 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s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vertAlign w:val="subscript"/>
        </w:rPr>
        <w:t>xj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 xml:space="preserve">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as; 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9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6.75pt" o:ole="" filled="t">
            <v:fill color2="fill lighten(0)" recolor="t" rotate="t" method="linear sigma" focus="100%" type="gradient"/>
            <v:imagedata r:id="rId4" o:title=""/>
          </v:shape>
          <o:OLEObject Type="Embed" ProgID="Equation.DSMT4" ShapeID="_x0000_i1025" DrawAspect="Content" ObjectID="_1758230156" r:id="rId5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(1)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where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n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bscript"/>
        </w:rPr>
        <w:t>01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is the number of insects used at the beginning of the life table study and 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n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is the number of insects surviving to 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and stage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j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fldChar w:fldCharType="begin"/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instrText xml:space="preserve"> ADDIN EN.CITE &lt;EndNote&gt;&lt;Cite&gt;&lt;Author&gt;Chi&lt;/Author&gt;&lt;Year&gt;1985&lt;/Year&gt;&lt;RecNum&gt;1&lt;/RecNum&gt;&lt;DisplayText&gt;(Chi and Liu 1985)&lt;/DisplayText&gt;&lt;record&gt;&lt;rec-number&gt;1&lt;/rec-number&gt;&lt;foreign-keys&gt;&lt;key app="EN" db-id="959parewvzfzpneddropp9tefe0wxe20effw"&gt;1&lt;/key&gt;&lt;/foreign-keys&gt;&lt;ref-type name="Journal Article"&gt;17&lt;/ref-type&gt;&lt;contributors&gt;&lt;authors&gt;&lt;author&gt;Chi, HSIN&lt;/author&gt;&lt;author&gt;Liu, H&lt;/author&gt;&lt;/authors&gt;&lt;/contributors&gt;&lt;titles&gt;&lt;title&gt;Two new methods for the study of insect population ecology&lt;/title&gt;&lt;secondary-title&gt;Bull. Inst. Zool. Acad. Sin&lt;/secondary-title&gt;&lt;/titles&gt;&lt;periodical&gt;&lt;full-title&gt;Bull. Inst. Zool. Acad. Sin&lt;/full-title&gt;&lt;/periodical&gt;&lt;pages&gt;225-240&lt;/pages&gt;&lt;volume&gt;24&lt;/volume&gt;&lt;number&gt;2&lt;/number&gt;&lt;dates&gt;&lt;year&gt;1985&lt;/year&gt;&lt;/dates&gt;&lt;urls&gt;&lt;/urls&gt;&lt;/record&gt;&lt;/Cite&gt;&lt;/EndNote&gt;</w:instrTex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fldChar w:fldCharType="separate"/>
      </w:r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</w:rPr>
        <w:t>(</w:t>
      </w:r>
      <w:hyperlink w:anchor="_ENREF_1" w:tooltip="Chi, 1985 #1" w:history="1">
        <w:r w:rsidR="00732D96" w:rsidRPr="00732D96">
          <w:rPr>
            <w:rFonts w:ascii="Times New Roman" w:hAnsi="Times New Roman" w:cs="Times New Roman"/>
            <w:noProof/>
            <w:color w:val="171717" w:themeColor="background2" w:themeShade="1A"/>
            <w:sz w:val="24"/>
            <w:szCs w:val="24"/>
          </w:rPr>
          <w:t>Chi and Liu 1985</w:t>
        </w:r>
      </w:hyperlink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</w:rPr>
        <w:t>)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fldChar w:fldCharType="end"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age-specific survival rate (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l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vertAlign w:val="subscript"/>
        </w:rPr>
        <w:t>x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)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and age-specific fecundity (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m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vertAlign w:val="subscript"/>
        </w:rPr>
        <w:t>x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)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were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position w:val="-30"/>
          <w:sz w:val="24"/>
          <w:szCs w:val="24"/>
        </w:rPr>
        <w:object w:dxaOrig="1080" w:dyaOrig="700">
          <v:shape id="_x0000_i1026" type="#_x0000_t75" style="width:50.25pt;height:35.25pt" o:ole="" filled="t">
            <v:fill color2="fill lighten(0)" recolor="t" rotate="t" method="linear sigma" focus="100%" type="gradient"/>
            <v:imagedata r:id="rId6" o:title=""/>
          </v:shape>
          <o:OLEObject Type="Embed" ProgID="Equation.DSMT4" ShapeID="_x0000_i1026" DrawAspect="Content" ObjectID="_1758230157" r:id="rId7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(2)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position w:val="-64"/>
          <w:sz w:val="24"/>
          <w:szCs w:val="24"/>
        </w:rPr>
        <w:object w:dxaOrig="1380" w:dyaOrig="1400">
          <v:shape id="_x0000_i1027" type="#_x0000_t75" style="width:69pt;height:70.5pt" o:ole="">
            <v:imagedata r:id="rId8" o:title=""/>
          </v:shape>
          <o:OLEObject Type="Embed" ProgID="Equation.DSMT4" ShapeID="_x0000_i1027" DrawAspect="Content" ObjectID="_1758230158" r:id="rId9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="00362C73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(3)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Where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sym w:font="Symbol" w:char="F062"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is the stage number, 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s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vertAlign w:val="subscript"/>
        </w:rPr>
        <w:t>xj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 xml:space="preserve"> 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is the age-stage specific survival rate, i.e. the possibility that an individual (newly hatched) lives to age 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and stage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net reproductive rate (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R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bscript"/>
        </w:rPr>
        <w:t>0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is the total number of offspring that an individual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is expected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to produce during its life and was calculated as: 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1260" w:dyaOrig="680">
          <v:shape id="_x0000_i1028" type="#_x0000_t75" alt="" style="width:67.5pt;height:41.25pt;mso-width-percent:0;mso-height-percent:0;mso-width-percent:0;mso-height-percent:0" o:ole="" filled="t">
            <v:fill color2="fill lighten(0)" recolor="t" rotate="t" method="linear sigma" focus="100%" type="gradient"/>
            <v:imagedata r:id="rId10" o:title=""/>
          </v:shape>
          <o:OLEObject Type="Embed" ProgID="Equation.3" ShapeID="_x0000_i1028" DrawAspect="Content" ObjectID="_1758230159" r:id="rId11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(4)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intrinsic rate of increase (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>r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 was then predicted iteratively following the Euler–Lotka equation with ag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e indexed from 0 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fldChar w:fldCharType="begin"/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instrText xml:space="preserve"> ADDIN EN.CITE &lt;EndNote&gt;&lt;Cite&gt;&lt;Author&gt;Goodman&lt;/Author&gt;&lt;Year&gt;1982&lt;/Year&gt;&lt;RecNum&gt;2&lt;/RecNum&gt;&lt;DisplayText&gt;(Goodman 1982)&lt;/DisplayText&gt;&lt;record&gt;&lt;rec-number&gt;2&lt;/rec-number&gt;&lt;foreign-keys&gt;&lt;key app="EN" db-id="959parewvzfzpneddropp9tefe0wxe20effw"&gt;2&lt;/key&gt;&lt;/foreign-keys&gt;&lt;ref-type name="Journal Article"&gt;17&lt;/ref-type&gt;&lt;contributors&gt;&lt;authors&gt;&lt;author&gt;Goodman, Daniel&lt;/author&gt;&lt;/authors&gt;&lt;/contributors&gt;&lt;titles&gt;&lt;title&gt;Optimal life histories, optimal notation, and the value of reproductive value&lt;/title&gt;&lt;secondary-title&gt;The American Naturalist&lt;/secondary-title&gt;&lt;/titles&gt;&lt;periodical&gt;&lt;full-title&gt;The American Naturalist&lt;/full-title&gt;&lt;/periodical&gt;&lt;pages&gt;803-823&lt;/pages&gt;&lt;volume&gt;119&lt;/volume&gt;&lt;number&gt;6&lt;/number&gt;&lt;dates&gt;&lt;year&gt;1982&lt;/year&gt;&lt;/dates&gt;&lt;isbn&gt;0003-0147&lt;/isbn&gt;&lt;urls&gt;&lt;/urls&gt;&lt;/record&gt;&lt;/Cite&gt;&lt;/EndNote&gt;</w:instrTex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fldChar w:fldCharType="separate"/>
      </w:r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</w:rPr>
        <w:t>(</w:t>
      </w:r>
      <w:hyperlink w:anchor="_ENREF_3" w:tooltip="Goodman, 1982 #2" w:history="1">
        <w:r w:rsidR="00732D96" w:rsidRPr="00732D96">
          <w:rPr>
            <w:rFonts w:ascii="Times New Roman" w:hAnsi="Times New Roman" w:cs="Times New Roman"/>
            <w:noProof/>
            <w:color w:val="171717" w:themeColor="background2" w:themeShade="1A"/>
            <w:sz w:val="24"/>
            <w:szCs w:val="24"/>
          </w:rPr>
          <w:t>Goodman 1982</w:t>
        </w:r>
      </w:hyperlink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</w:rPr>
        <w:t>)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fldChar w:fldCharType="end"/>
      </w: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1740" w:dyaOrig="680">
          <v:shape id="_x0000_i1029" type="#_x0000_t75" alt="" style="width:96pt;height:41.25pt;mso-width-percent:0;mso-height-percent:0;mso-width-percent:0;mso-height-percent:0" o:ole="">
            <v:imagedata r:id="rId12" o:title=""/>
          </v:shape>
          <o:OLEObject Type="Embed" ProgID="Equation.3" ShapeID="_x0000_i1029" DrawAspect="Content" ObjectID="_1758230160" r:id="rId13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(5)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finite rate of increase (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λ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 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639" w:dyaOrig="320">
          <v:shape id="_x0000_i1030" type="#_x0000_t75" style="width:30.75pt;height:20.25pt" o:ole="" filled="t">
            <v:fill color2="fill lighten(0)" recolor="t" rotate="t" method="linear sigma" focus="100%" type="gradient"/>
            <v:imagedata r:id="rId14" o:title=""/>
          </v:shape>
          <o:OLEObject Type="Embed" ProgID="Equation.3" ShapeID="_x0000_i1030" DrawAspect="Content" ObjectID="_1758230161" r:id="rId15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(6)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mean generation time (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T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is the time that a population needs to increase to </w:t>
      </w:r>
      <m:oMath>
        <m:sSub>
          <m:sSubPr>
            <m:ctrlPr>
              <w:rPr>
                <w:rFonts w:ascii="Cambria Math" w:hAnsi="Cambria Math" w:cs="Times New Roman"/>
                <w:color w:val="171717" w:themeColor="background2" w:themeShade="1A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color w:val="171717" w:themeColor="background2" w:themeShade="1A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m:t>0</m:t>
            </m:r>
          </m:sub>
        </m:sSub>
      </m:oMath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-fold of its size at the stable age-stage distribution, and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362C73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960" w:dyaOrig="620">
          <v:shape id="_x0000_i1031" type="#_x0000_t75" style="width:69pt;height:33.75pt" o:ole="" filled="t">
            <v:fill color2="fill lighten(0)" recolor="t" rotate="t" method="linear sigma" focus="100%" type="gradient"/>
            <v:imagedata r:id="rId16" o:title=""/>
          </v:shape>
          <o:OLEObject Type="Embed" ProgID="Equation.3" ShapeID="_x0000_i1031" DrawAspect="Content" ObjectID="_1758230162" r:id="rId17"/>
        </w:object>
      </w:r>
      <w:r w:rsidR="00B01297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="00B01297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="00B01297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="00B01297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="00B01297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(7)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>Age-stage life expectancy (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lang w:bidi="en-US"/>
        </w:rPr>
        <w:t>e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vertAlign w:val="subscript"/>
          <w:lang w:bidi="en-US"/>
        </w:rPr>
        <w:t>xj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) is the time that an individual or insect of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and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j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is predicted to live 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begin"/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instrText xml:space="preserve"> ADDIN EN.CITE &lt;EndNote&gt;&lt;Cite&gt;&lt;Author&gt;Chi&lt;/Author&gt;&lt;Year&gt;2006&lt;/Year&gt;&lt;RecNum&gt;3&lt;/RecNum&gt;&lt;DisplayText&gt;(Chi and Su 2006)&lt;/DisplayText&gt;&lt;record&gt;&lt;rec-number&gt;3&lt;/rec-number&gt;&lt;foreign-keys&gt;&lt;key app="EN" db-id="959parewvzfzpneddropp9tefe0wxe20effw"&gt;3&lt;/key&gt;&lt;/foreign-keys&gt;&lt;ref-type name="Journal Article"&gt;17&lt;/ref-type&gt;&lt;contributors&gt;&lt;authors&gt;&lt;author&gt;Chi, Hsin&lt;/author&gt;&lt;author&gt;Su, Haw-Yuan&lt;/author&gt;&lt;/authors&gt;&lt;/contributors&gt;&lt;titles&gt;&lt;title&gt;&lt;style face="normal" font="default" size="100%"&gt;Age-stage, two-sex life tables of &lt;/style&gt;&lt;style face="italic" font="default" size="100%"&gt;Aphidius gifuensis&lt;/style&gt;&lt;style face="normal" font="default" size="100%"&gt; (Ashmead)(Hymenoptera: Braconidae) and its host &lt;/style&gt;&lt;style face="italic" font="default" size="100%"&gt;Myzus persicae&lt;/style&gt;&lt;style face="normal" font="default" size="100%"&gt; (Sulzer)(Homoptera: Aphididae) with mathematical proof of the relationship between female fecundity and the net reproductive rate&lt;/style&gt;&lt;/title&gt;&lt;secondary-title&gt;Environmental entomology&lt;/secondary-title&gt;&lt;/titles&gt;&lt;periodical&gt;&lt;full-title&gt;Environmental entomology&lt;/full-title&gt;&lt;/periodical&gt;&lt;pages&gt;10-21&lt;/pages&gt;&lt;volume&gt;35&lt;/volume&gt;&lt;number&gt;1&lt;/number&gt;&lt;dates&gt;&lt;year&gt;2006&lt;/year&gt;&lt;/dates&gt;&lt;isbn&gt;1938-2936&lt;/isbn&gt;&lt;urls&gt;&lt;/urls&gt;&lt;/record&gt;&lt;/Cite&gt;&lt;/EndNote&gt;</w:instrTex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separate"/>
      </w:r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bidi="en-US"/>
        </w:rPr>
        <w:t>(</w:t>
      </w:r>
      <w:hyperlink w:anchor="_ENREF_2" w:tooltip="Chi, 2006 #3" w:history="1">
        <w:r w:rsidR="00732D96" w:rsidRPr="00732D96">
          <w:rPr>
            <w:rFonts w:ascii="Times New Roman" w:hAnsi="Times New Roman" w:cs="Times New Roman"/>
            <w:noProof/>
            <w:color w:val="171717" w:themeColor="background2" w:themeShade="1A"/>
            <w:sz w:val="24"/>
            <w:szCs w:val="24"/>
            <w:lang w:bidi="en-US"/>
          </w:rPr>
          <w:t>Chi and Su 2006</w:t>
        </w:r>
      </w:hyperlink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bidi="en-US"/>
        </w:rPr>
        <w:t>)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end"/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>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</w:pPr>
      <w:r w:rsidRPr="00732D96">
        <w:rPr>
          <w:rFonts w:ascii="Times New Roman" w:hAnsi="Times New Roman" w:cs="Times New Roman"/>
          <w:color w:val="171717" w:themeColor="background2" w:themeShade="1A"/>
          <w:position w:val="-30"/>
          <w:sz w:val="24"/>
          <w:szCs w:val="24"/>
        </w:rPr>
        <w:object w:dxaOrig="1340" w:dyaOrig="700">
          <v:shape id="_x0000_i1032" type="#_x0000_t75" style="width:91.5pt;height:36.75pt" o:ole="" filled="t">
            <v:fill color2="fill lighten(0)" recolor="t" rotate="t" method="linear sigma" focus="100%" type="gradient"/>
            <v:imagedata r:id="rId18" o:title=""/>
          </v:shape>
          <o:OLEObject Type="Embed" ProgID="Equation.DSMT4" ShapeID="_x0000_i1032" DrawAspect="Content" ObjectID="_1758230163" r:id="rId19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(8)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</w:pP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>where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object w:dxaOrig="375" w:dyaOrig="390">
          <v:shape id="_x0000_i1033" type="#_x0000_t75" alt="" style="width:20.25pt;height:20.25pt;mso-width-percent:0;mso-height-percent:0;mso-width-percent:0;mso-height-percent:0" o:ole="">
            <v:imagedata r:id="rId20" o:title=""/>
          </v:shape>
          <o:OLEObject Type="Embed" ProgID="Equation.3" ShapeID="_x0000_i1033" DrawAspect="Content" ObjectID="_1758230164" r:id="rId21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is the probability that an individual of 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and stage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will survive to age 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i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and stage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y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, and it is calculated by assuming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bidi="en-US"/>
        </w:rPr>
        <w:t>s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  <w:lang w:bidi="en-US"/>
        </w:rPr>
        <w:t>xj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= 1.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>The age-stage reproductive value (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lang w:bidi="en-US"/>
        </w:rPr>
        <w:t>v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vertAlign w:val="subscript"/>
          <w:lang w:bidi="en-US"/>
        </w:rPr>
        <w:t>xj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) was defined as the contribution of individuals of age 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lang w:bidi="en-US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and stage</w:t>
      </w:r>
      <w:r w:rsidRPr="00732D96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  <w:lang w:bidi="en-US"/>
        </w:rPr>
        <w:t xml:space="preserve"> 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to the future population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>and is calculated according to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 xml:space="preserve"> 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begin">
          <w:fldData xml:space="preserve">PEVuZE5vdGU+PENpdGUgQXV0aG9yWWVhcj0iMSI+PEF1dGhvcj5UdWFuPC9BdXRob3I+PFllYXI+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</w:fldData>
        </w:fldChar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instrText xml:space="preserve"> ADDIN EN.CITE </w:instrText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begin">
          <w:fldData xml:space="preserve">PEVuZE5vdGU+PENpdGUgQXV0aG9yWWVhcj0iMSI+PEF1dGhvcj5UdWFuPC9BdXRob3I+PFllYXI+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</w:fldData>
        </w:fldChar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instrText xml:space="preserve"> ADDIN EN.CITE.DATA </w:instrText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</w:r>
      <w:r w:rsidR="00732D96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end"/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separate"/>
      </w:r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bidi="en-US"/>
        </w:rPr>
        <w:t>(</w:t>
      </w:r>
      <w:hyperlink w:anchor="_ENREF_5" w:tooltip="Tuan, 2014 #4" w:history="1">
        <w:r w:rsidR="00732D96" w:rsidRPr="00732D96">
          <w:rPr>
            <w:rFonts w:ascii="Times New Roman" w:hAnsi="Times New Roman" w:cs="Times New Roman"/>
            <w:noProof/>
            <w:color w:val="171717" w:themeColor="background2" w:themeShade="1A"/>
            <w:sz w:val="24"/>
            <w:szCs w:val="24"/>
            <w:lang w:bidi="en-US"/>
          </w:rPr>
          <w:t>Tuan et al. (2014a)</w:t>
        </w:r>
      </w:hyperlink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bidi="en-US"/>
        </w:rPr>
        <w:t xml:space="preserve">, </w:t>
      </w:r>
      <w:hyperlink w:anchor="_ENREF_6" w:tooltip="Tuan, 2014 #5" w:history="1">
        <w:r w:rsidR="00732D96" w:rsidRPr="00732D96">
          <w:rPr>
            <w:rFonts w:ascii="Times New Roman" w:hAnsi="Times New Roman" w:cs="Times New Roman"/>
            <w:noProof/>
            <w:color w:val="171717" w:themeColor="background2" w:themeShade="1A"/>
            <w:sz w:val="24"/>
            <w:szCs w:val="24"/>
            <w:lang w:bidi="en-US"/>
          </w:rPr>
          <w:t>Tuan et al. 2014b</w:t>
        </w:r>
      </w:hyperlink>
      <w:r w:rsidR="00732D96" w:rsidRPr="00732D96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bidi="en-US"/>
        </w:rPr>
        <w:t>)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fldChar w:fldCharType="end"/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lang w:bidi="en-US"/>
        </w:rPr>
        <w:t>.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2780" w:dyaOrig="740">
          <v:shape id="_x0000_i1034" type="#_x0000_t75" alt="" style="width:139.5pt;height:41.25pt;mso-width-percent:0;mso-height-percent:0;mso-width-percent:0;mso-height-percent:0" o:ole="">
            <v:imagedata r:id="rId22" o:title=""/>
          </v:shape>
          <o:OLEObject Type="Embed" ProgID="Equation.3" ShapeID="_x0000_i1034" DrawAspect="Content" ObjectID="_1758230165" r:id="rId23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(9)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The age-stage specific predation rate 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c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1240" w:dyaOrig="1080">
          <v:shape id="_x0000_i1035" type="#_x0000_t75" alt="" style="width:67.5pt;height:60.75pt;mso-width-percent:0;mso-height-percent:0;mso-width-percent:0;mso-height-percent:0" o:ole="" filled="t">
            <v:fill color2="fill lighten(0)" recolor="t" rotate="t" method="linear sigma" focus="100%" type="gradient"/>
            <v:imagedata r:id="rId24" o:title=""/>
          </v:shape>
          <o:OLEObject Type="Embed" ProgID="Equation.3" ShapeID="_x0000_i1035" DrawAspect="Content" ObjectID="_1758230166" r:id="rId25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(10)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where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d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bscript"/>
        </w:rPr>
        <w:t>,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i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is the recorded predation rate for the 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i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individual at 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and stage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age specific predation rate (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k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object w:dxaOrig="1300" w:dyaOrig="1400">
          <v:shape id="_x0000_i1036" type="#_x0000_t75" alt="" style="width:60.75pt;height:1in;mso-width-percent:0;mso-height-percent:0;mso-width-percent:0;mso-height-percent:0" o:ole="">
            <v:imagedata r:id="rId26" o:title=""/>
          </v:shape>
          <o:OLEObject Type="Embed" ProgID="Equation.3" ShapeID="_x0000_i1036" DrawAspect="Content" ObjectID="_1758230167" r:id="rId27"/>
        </w:object>
      </w: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ab/>
        <w:t>(11)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age-specific net predation rate (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q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by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taking survival rate into consideration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was calculated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1780" w:dyaOrig="700">
          <v:shape id="_x0000_i1037" type="#_x0000_t75" alt="" style="width:92.25pt;height:36.75pt;mso-width-percent:0;mso-height-percent:0;mso-width-percent:0;mso-height-percent:0" o:ole="">
            <v:imagedata r:id="rId28" o:title=""/>
          </v:shape>
          <o:OLEObject Type="Embed" ProgID="Equation.3" ShapeID="_x0000_i1037" DrawAspect="Content" ObjectID="_1758230168" r:id="rId29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(12)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net predation rate (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C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bscript"/>
        </w:rPr>
        <w:t>0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is defined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 the number of prey consumed by an average individual predator during its lifetime. It includes all individuals that died in the pre-adult stages and those that survived to the adult stage. It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2360" w:dyaOrig="700">
          <v:shape id="_x0000_i1038" type="#_x0000_t75" alt="" style="width:128.25pt;height:41.25pt;mso-width-percent:0;mso-height-percent:0;mso-width-percent:0;mso-height-percent:0" o:ole="">
            <v:imagedata r:id="rId30" o:title=""/>
          </v:shape>
          <o:OLEObject Type="Embed" ProgID="Equation.3" ShapeID="_x0000_i1038" DrawAspect="Content" ObjectID="_1758230169" r:id="rId31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(13)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transformation rate (</w:t>
      </w:r>
      <w:proofErr w:type="spellStart"/>
      <w:proofErr w:type="gram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Q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p</w:t>
      </w:r>
      <w:proofErr w:type="spellEnd"/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is defined as the number of prey needed for a predator to produce a single offspring. It </w:t>
      </w: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was calculated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900" w:dyaOrig="700">
          <v:shape id="_x0000_i1039" type="#_x0000_t75" alt="" style="width:51.75pt;height:41.25pt;mso-width-percent:0;mso-height-percent:0;mso-width-percent:0;mso-height-percent:0" o:ole="">
            <v:imagedata r:id="rId32" o:title=""/>
          </v:shape>
          <o:OLEObject Type="Embed" ProgID="Equation.3" ShapeID="_x0000_i1039" DrawAspect="Content" ObjectID="_1758230170" r:id="rId33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="00362C73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(14)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finite predation rate (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ω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 was calculat</w:t>
      </w:r>
      <w:r w:rsidR="00410CC5"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ed according to </w:t>
      </w:r>
      <w:hyperlink w:anchor="_ENREF_7" w:tooltip="Yu, 2013 #6" w:history="1">
        <w:r w:rsidR="00732D96" w:rsidRPr="00732D96">
          <w:rPr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fldChar w:fldCharType="begin"/>
        </w:r>
        <w:r w:rsidR="00732D96" w:rsidRPr="00732D96">
          <w:rPr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instrText xml:space="preserve"> ADDIN EN.CITE &lt;EndNote&gt;&lt;Cite AuthorYear="1"&gt;&lt;Author&gt;Yu&lt;/Author&gt;&lt;Year&gt;2013&lt;/Year&gt;&lt;RecNum&gt;6&lt;/RecNum&gt;&lt;DisplayText&gt;Yu et al. (2013)&lt;/DisplayText&gt;&lt;record&gt;&lt;rec-number&gt;6&lt;/rec-number&gt;&lt;foreign-keys&gt;&lt;key app="EN" db-id="959parewvzfzpneddropp9tefe0wxe20effw"&gt;6&lt;/key&gt;&lt;/foreign-keys&gt;&lt;ref-type name="Journal Article"&gt;17&lt;/ref-type&gt;&lt;contributors&gt;&lt;authors&gt;&lt;author&gt;Yu, Jih-Zu&lt;/author&gt;&lt;author&gt;Chi, Hsin&lt;/author&gt;&lt;author&gt;Chen, Bing-Huei&lt;/author&gt;&lt;/authors&gt;&lt;/contributors&gt;&lt;titles&gt;&lt;title&gt;&lt;style face="normal" font="default" size="100%"&gt;Comparison of the life tables and predation rates of &lt;/style&gt;&lt;style face="italic" font="default" size="100%"&gt;Harmonia dimidiata&lt;/style&gt;&lt;style face="normal" font="default" size="100%"&gt; (F.)(Coleoptera: Coccinellidae) fed on &lt;/style&gt;&lt;style face="italic" font="default" size="100%"&gt;Aphis gossypii&lt;/style&gt;&lt;style face="normal" font="default" size="100%"&gt; Glover (Hemiptera: Aphididae) at different temperatures&lt;/style&gt;&lt;/title&gt;&lt;secondary-title&gt;Biological Control&lt;/secondary-title&gt;&lt;/titles&gt;&lt;periodical&gt;&lt;full-title&gt;Biological Control&lt;/full-title&gt;&lt;/periodical&gt;&lt;pages&gt;1-9&lt;/pages&gt;&lt;volume&gt;64&lt;/volume&gt;&lt;number&gt;1&lt;/number&gt;&lt;dates&gt;&lt;year&gt;2013&lt;/year&gt;&lt;/dates&gt;&lt;isbn&gt;1049-9644&lt;/isbn&gt;&lt;urls&gt;&lt;/urls&gt;&lt;/record&gt;&lt;/Cite&gt;&lt;/EndNote&gt;</w:instrText>
        </w:r>
        <w:r w:rsidR="00732D96" w:rsidRPr="00732D96">
          <w:rPr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fldChar w:fldCharType="separate"/>
        </w:r>
        <w:r w:rsidR="00732D96" w:rsidRPr="00732D96">
          <w:rPr>
            <w:rFonts w:ascii="Times New Roman" w:hAnsi="Times New Roman" w:cs="Times New Roman"/>
            <w:noProof/>
            <w:color w:val="171717" w:themeColor="background2" w:themeShade="1A"/>
            <w:sz w:val="24"/>
            <w:szCs w:val="24"/>
          </w:rPr>
          <w:t>Yu et al. (2013)</w:t>
        </w:r>
        <w:r w:rsidR="00732D96" w:rsidRPr="00732D96">
          <w:rPr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fldChar w:fldCharType="end"/>
        </w:r>
      </w:hyperlink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as: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object w:dxaOrig="2200" w:dyaOrig="720">
          <v:shape id="_x0000_i1040" type="#_x0000_t75" alt="" style="width:108.75pt;height:41.25pt;mso-width-percent:0;mso-height-percent:0;mso-width-percent:0;mso-height-percent:0" o:ole="">
            <v:imagedata r:id="rId34" o:title=""/>
          </v:shape>
          <o:OLEObject Type="Embed" ProgID="Equation.3" ShapeID="_x0000_i1040" DrawAspect="Content" ObjectID="_1758230171" r:id="rId35"/>
        </w:objec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(15)</w:t>
      </w:r>
    </w:p>
    <w:p w:rsidR="00B01297" w:rsidRPr="00732D96" w:rsidRDefault="00B01297" w:rsidP="00732D96">
      <w:pPr>
        <w:spacing w:after="0"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where</w:t>
      </w:r>
      <w:proofErr w:type="gram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a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proofErr w:type="spellEnd"/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is the proportion of individuals belonging to 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x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and stage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j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 a stable age-stage distribution, and </w:t>
      </w:r>
      <w:r w:rsidRPr="00732D9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ψ </w:t>
      </w:r>
      <w:r w:rsidRPr="00732D9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is the stable predation rate.</w:t>
      </w:r>
    </w:p>
    <w:p w:rsidR="00B01297" w:rsidRPr="00732D96" w:rsidRDefault="00B01297" w:rsidP="00732D96">
      <w:pPr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The total population size at time </w:t>
      </w:r>
      <w:proofErr w:type="spellStart"/>
      <w:r w:rsidRPr="00732D96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D96">
        <w:rPr>
          <w:rFonts w:ascii="Times New Roman" w:eastAsia="Times New Roman" w:hAnsi="Times New Roman" w:cs="Times New Roman"/>
          <w:sz w:val="24"/>
          <w:szCs w:val="24"/>
        </w:rPr>
        <w:t>was calculated</w:t>
      </w:r>
      <w:proofErr w:type="gramEnd"/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 as:</w:t>
      </w:r>
    </w:p>
    <w:p w:rsidR="00B01297" w:rsidRPr="00732D96" w:rsidRDefault="00B01297" w:rsidP="00732D96">
      <w:pPr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6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1620" w:dyaOrig="700">
          <v:shape id="_x0000_i1041" type="#_x0000_t75" alt="" style="width:83.25pt;height:36.75pt;mso-width-percent:0;mso-height-percent:0;mso-width-percent:0;mso-height-percent:0" o:ole="">
            <v:imagedata r:id="rId36" o:title=""/>
          </v:shape>
          <o:OLEObject Type="Embed" ProgID="Equation.3" ShapeID="_x0000_i1041" DrawAspect="Content" ObjectID="_1758230172" r:id="rId37"/>
        </w:object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  <w:t>(16)</w:t>
      </w:r>
    </w:p>
    <w:p w:rsidR="00B01297" w:rsidRPr="00732D96" w:rsidRDefault="00B01297" w:rsidP="00732D96">
      <w:pPr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proofErr w:type="spellStart"/>
      <w:r w:rsidRPr="00732D9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732D9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xj,t</w:t>
      </w:r>
      <w:proofErr w:type="spellEnd"/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 is the number of individuals of age </w:t>
      </w:r>
      <w:r w:rsidRPr="00732D96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 and stage </w:t>
      </w:r>
      <w:r w:rsidRPr="00732D96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 at time </w:t>
      </w:r>
      <w:r w:rsidRPr="00732D9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410CC5" w:rsidRPr="00732D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2D96" w:rsidRPr="00732D96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&lt;EndNote&gt;&lt;Cite&gt;&lt;Author&gt;Huang&lt;/Author&gt;&lt;Year&gt;2018&lt;/Year&gt;&lt;RecNum&gt;7&lt;/RecNum&gt;&lt;DisplayText&gt;(Huang et al. 2018)&lt;/DisplayText&gt;&lt;record&gt;&lt;rec-number&gt;7&lt;/rec-number&gt;&lt;foreign-keys&gt;&lt;key app="EN" db-id="959parewvzfzpneddropp9tefe0wxe20effw"&gt;7&lt;/key&gt;&lt;/foreign-keys&gt;&lt;ref-type name="Journal Article"&gt;17&lt;/ref-type&gt;&lt;contributors&gt;&lt;authors&gt;&lt;author&gt;Huang, Hsiu-Wen&lt;/author&gt;&lt;author&gt;Chi, Hsin&lt;/author&gt;&lt;author&gt;Smith, Cecil L&lt;/author&gt;&lt;/authors&gt;&lt;/contributors&gt;&lt;titles&gt;&lt;title&gt;&lt;style face="normal" font="default" size="100%"&gt;Linking demography and consumption of &lt;/style&gt;&lt;style face="italic" font="default" size="100%"&gt;Henosepilachna vigintioctopunctata&lt;/style&gt;&lt;style face="normal" font="default" size="100%"&gt; (Coleoptera: Coccinellidae) fed on &lt;/style&gt;&lt;style face="italic" font="default" size="100%"&gt;Solanum photeinocarpum&lt;/style&gt;&lt;style face="normal" font="default" size="100%"&gt; (Solanales: Solanaceae): with a new method to project the uncertainty of population growth and consumption&lt;/style&gt;&lt;/title&gt;&lt;secondary-title&gt;Journal of economic entomology&lt;/secondary-title&gt;&lt;/titles&gt;&lt;periodical&gt;&lt;full-title&gt;Journal of economic entomology&lt;/full-title&gt;&lt;/periodical&gt;&lt;pages&gt;1-9&lt;/pages&gt;&lt;volume&gt;111&lt;/volume&gt;&lt;number&gt;1&lt;/number&gt;&lt;dates&gt;&lt;year&gt;2018&lt;/year&gt;&lt;/dates&gt;&lt;isbn&gt;0022-0493&lt;/isbn&gt;&lt;urls&gt;&lt;/urls&gt;&lt;/record&gt;&lt;/Cite&gt;&lt;/EndNote&gt;</w:instrText>
      </w:r>
      <w:r w:rsidR="00410CC5" w:rsidRPr="00732D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32D96" w:rsidRPr="00732D96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4" w:tooltip="Huang, 2018 #7" w:history="1">
        <w:r w:rsidR="00732D96" w:rsidRPr="00732D96">
          <w:rPr>
            <w:rFonts w:ascii="Times New Roman" w:eastAsia="Times New Roman" w:hAnsi="Times New Roman" w:cs="Times New Roman"/>
            <w:noProof/>
            <w:sz w:val="24"/>
            <w:szCs w:val="24"/>
          </w:rPr>
          <w:t>Huang et al. 2018</w:t>
        </w:r>
      </w:hyperlink>
      <w:r w:rsidR="00732D96" w:rsidRPr="00732D96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10CC5" w:rsidRPr="00732D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32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297" w:rsidRPr="00732D96" w:rsidRDefault="00B01297" w:rsidP="00732D96">
      <w:pPr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The predation potential at time </w:t>
      </w:r>
      <w:proofErr w:type="spellStart"/>
      <w:r w:rsidRPr="00732D9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 w:rsidRPr="00732D96">
        <w:rPr>
          <w:rFonts w:ascii="Times New Roman" w:eastAsia="Times New Roman" w:hAnsi="Times New Roman" w:cs="Times New Roman"/>
          <w:sz w:val="24"/>
          <w:szCs w:val="24"/>
        </w:rPr>
        <w:t xml:space="preserve"> was calculated as in </w:t>
      </w:r>
      <w:hyperlink w:anchor="_ENREF_4" w:tooltip="Huang, 2018 #7" w:history="1">
        <w:r w:rsidR="00732D96" w:rsidRPr="00732D9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732D96" w:rsidRPr="00732D96">
          <w:rPr>
            <w:rFonts w:ascii="Times New Roman" w:eastAsia="Times New Roman" w:hAnsi="Times New Roman" w:cs="Times New Roman"/>
            <w:sz w:val="24"/>
            <w:szCs w:val="24"/>
          </w:rPr>
          <w:instrText xml:space="preserve"> ADDIN EN.CITE &lt;EndNote&gt;&lt;Cite AuthorYear="1"&gt;&lt;Author&gt;Huang&lt;/Author&gt;&lt;Year&gt;2018&lt;/Year&gt;&lt;RecNum&gt;7&lt;/RecNum&gt;&lt;DisplayText&gt;Huang et al. (2018)&lt;/DisplayText&gt;&lt;record&gt;&lt;rec-number&gt;7&lt;/rec-number&gt;&lt;foreign-keys&gt;&lt;key app="EN" db-id="959parewvzfzpneddropp9tefe0wxe20effw"&gt;7&lt;/key&gt;&lt;/foreign-keys&gt;&lt;ref-type name="Journal Article"&gt;17&lt;/ref-type&gt;&lt;contributors&gt;&lt;authors&gt;&lt;author&gt;Huang, Hsiu-Wen&lt;/author&gt;&lt;author&gt;Chi, Hsin&lt;/author&gt;&lt;author&gt;Smith, Cecil L&lt;/author&gt;&lt;/authors&gt;&lt;/contributors&gt;&lt;titles&gt;&lt;title&gt;&lt;style face="normal" font="default" size="100%"&gt;Linking demography and consumption of &lt;/style&gt;&lt;style face="italic" font="default" size="100%"&gt;Henosepilachna vigintioctopunctata&lt;/style&gt;&lt;style face="normal" font="default" size="100%"&gt; (Coleoptera: Coccinellidae) fed on &lt;/style&gt;&lt;style face="italic" font="default" size="100%"&gt;Solanum photeinocarpum&lt;/style&gt;&lt;style face="normal" font="default" size="100%"&gt; (Solanales: Solanaceae): with a new method to project the uncertainty of population growth and consumption&lt;/style&gt;&lt;/title&gt;&lt;secondary-title&gt;Journal of economic entomology&lt;/secondary-title&gt;&lt;/titles&gt;&lt;periodical&gt;&lt;full-title&gt;Journal of economic entomology&lt;/full-title&gt;&lt;/periodical&gt;&lt;pages&gt;1-9&lt;/pages&gt;&lt;volume&gt;111&lt;/volume&gt;&lt;number&gt;1&lt;/number&gt;&lt;dates&gt;&lt;year&gt;2018&lt;/year&gt;&lt;/dates&gt;&lt;isbn&gt;0022-0493&lt;/isbn&gt;&lt;urls&gt;&lt;/urls&gt;&lt;/record&gt;&lt;/Cite&gt;&lt;/EndNote&gt;</w:instrText>
        </w:r>
        <w:r w:rsidR="00732D96" w:rsidRPr="00732D9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732D96" w:rsidRPr="00732D96">
          <w:rPr>
            <w:rFonts w:ascii="Times New Roman" w:eastAsia="Times New Roman" w:hAnsi="Times New Roman" w:cs="Times New Roman"/>
            <w:noProof/>
            <w:sz w:val="24"/>
            <w:szCs w:val="24"/>
          </w:rPr>
          <w:t>Huang et al. (2018)</w:t>
        </w:r>
        <w:r w:rsidR="00732D96" w:rsidRPr="00732D9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hyperlink>
      <w:r w:rsidR="00410CC5" w:rsidRPr="00732D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1297" w:rsidRPr="00732D96" w:rsidRDefault="00B01297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2D96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1800" w:dyaOrig="700">
          <v:shape id="_x0000_i1042" type="#_x0000_t75" alt="" style="width:92.25pt;height:36.75pt;mso-width-percent:0;mso-height-percent:0;mso-width-percent:0;mso-height-percent:0" o:ole="">
            <v:imagedata r:id="rId38" o:title=""/>
          </v:shape>
          <o:OLEObject Type="Embed" ProgID="Equation.3" ShapeID="_x0000_i1042" DrawAspect="Content" ObjectID="_1758230173" r:id="rId39"/>
        </w:object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</w:r>
      <w:r w:rsidRPr="00732D96">
        <w:rPr>
          <w:rFonts w:ascii="Times New Roman" w:hAnsi="Times New Roman" w:cs="Times New Roman"/>
          <w:noProof/>
          <w:sz w:val="24"/>
          <w:szCs w:val="24"/>
        </w:rPr>
        <w:tab/>
        <w:t>(17)</w:t>
      </w:r>
    </w:p>
    <w:p w:rsidR="00410CC5" w:rsidRPr="00732D96" w:rsidRDefault="00410CC5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2D96" w:rsidRDefault="00732D96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2D96" w:rsidRDefault="00732D96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2D96" w:rsidRDefault="00732D96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2D96" w:rsidRDefault="00732D96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2D96" w:rsidRPr="00732D96" w:rsidRDefault="00732D96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43CF" w:rsidRPr="00732D96" w:rsidRDefault="007743CF" w:rsidP="00732D96">
      <w:pPr>
        <w:spacing w:line="48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lastRenderedPageBreak/>
        <w:t>References</w:t>
      </w:r>
    </w:p>
    <w:p w:rsidR="00732D96" w:rsidRPr="00732D96" w:rsidRDefault="007743CF" w:rsidP="00732D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fldChar w:fldCharType="begin"/>
      </w: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instrText xml:space="preserve"> ADDIN EN.REFLIST </w:instrText>
      </w: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fldChar w:fldCharType="separate"/>
      </w:r>
      <w:bookmarkStart w:id="1" w:name="_ENREF_1"/>
      <w:r w:rsidR="00732D96" w:rsidRPr="00732D96">
        <w:rPr>
          <w:rFonts w:ascii="Times New Roman" w:hAnsi="Times New Roman" w:cs="Times New Roman"/>
          <w:b/>
          <w:sz w:val="24"/>
          <w:szCs w:val="24"/>
        </w:rPr>
        <w:t>Chi, H., and H. Liu</w:t>
      </w:r>
      <w:r w:rsidR="00732D96" w:rsidRPr="00732D96">
        <w:rPr>
          <w:rFonts w:ascii="Times New Roman" w:hAnsi="Times New Roman" w:cs="Times New Roman"/>
          <w:sz w:val="24"/>
          <w:szCs w:val="24"/>
        </w:rPr>
        <w:t xml:space="preserve"> (1985) Two new methods for the study of insect population ecology. </w:t>
      </w:r>
      <w:r w:rsidR="00732D96" w:rsidRPr="00732D96">
        <w:rPr>
          <w:rFonts w:ascii="Times New Roman" w:hAnsi="Times New Roman" w:cs="Times New Roman"/>
          <w:i/>
          <w:sz w:val="24"/>
          <w:szCs w:val="24"/>
        </w:rPr>
        <w:t>Bull. Inst. Zool. Acad. Sin</w:t>
      </w:r>
      <w:r w:rsidR="00732D96" w:rsidRPr="00732D96">
        <w:rPr>
          <w:rFonts w:ascii="Times New Roman" w:hAnsi="Times New Roman" w:cs="Times New Roman"/>
          <w:sz w:val="24"/>
          <w:szCs w:val="24"/>
        </w:rPr>
        <w:t xml:space="preserve"> 24, 225-240.</w:t>
      </w:r>
      <w:bookmarkEnd w:id="1"/>
    </w:p>
    <w:p w:rsidR="00732D96" w:rsidRPr="00732D96" w:rsidRDefault="00732D96" w:rsidP="00732D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732D96">
        <w:rPr>
          <w:rFonts w:ascii="Times New Roman" w:hAnsi="Times New Roman" w:cs="Times New Roman"/>
          <w:b/>
          <w:sz w:val="24"/>
          <w:szCs w:val="24"/>
        </w:rPr>
        <w:t>Chi, H., and H.-Y. Su</w:t>
      </w:r>
      <w:r w:rsidRPr="00732D96">
        <w:rPr>
          <w:rFonts w:ascii="Times New Roman" w:hAnsi="Times New Roman" w:cs="Times New Roman"/>
          <w:sz w:val="24"/>
          <w:szCs w:val="24"/>
        </w:rPr>
        <w:t xml:space="preserve"> (2006) Age-stage, two-sex life tables of </w:t>
      </w:r>
      <w:r w:rsidRPr="00732D96">
        <w:rPr>
          <w:rFonts w:ascii="Times New Roman" w:hAnsi="Times New Roman" w:cs="Times New Roman"/>
          <w:i/>
          <w:sz w:val="24"/>
          <w:szCs w:val="24"/>
        </w:rPr>
        <w:t>Aphidius gifuensis</w:t>
      </w:r>
      <w:r w:rsidRPr="00732D96">
        <w:rPr>
          <w:rFonts w:ascii="Times New Roman" w:hAnsi="Times New Roman" w:cs="Times New Roman"/>
          <w:sz w:val="24"/>
          <w:szCs w:val="24"/>
        </w:rPr>
        <w:t xml:space="preserve"> (Ashmead)(Hymenoptera: Braconidae) and its host </w:t>
      </w:r>
      <w:r w:rsidRPr="00732D96">
        <w:rPr>
          <w:rFonts w:ascii="Times New Roman" w:hAnsi="Times New Roman" w:cs="Times New Roman"/>
          <w:i/>
          <w:sz w:val="24"/>
          <w:szCs w:val="24"/>
        </w:rPr>
        <w:t>Myzus persicae</w:t>
      </w:r>
      <w:r w:rsidRPr="00732D96">
        <w:rPr>
          <w:rFonts w:ascii="Times New Roman" w:hAnsi="Times New Roman" w:cs="Times New Roman"/>
          <w:sz w:val="24"/>
          <w:szCs w:val="24"/>
        </w:rPr>
        <w:t xml:space="preserve"> (Sulzer)(Homoptera: Aphididae) with mathematical proof of the relationship between female fecundity and the net reproductive rate. </w:t>
      </w:r>
      <w:r w:rsidRPr="00732D96">
        <w:rPr>
          <w:rFonts w:ascii="Times New Roman" w:hAnsi="Times New Roman" w:cs="Times New Roman"/>
          <w:i/>
          <w:sz w:val="24"/>
          <w:szCs w:val="24"/>
        </w:rPr>
        <w:t>Environmental entomology</w:t>
      </w:r>
      <w:r w:rsidRPr="00732D96">
        <w:rPr>
          <w:rFonts w:ascii="Times New Roman" w:hAnsi="Times New Roman" w:cs="Times New Roman"/>
          <w:sz w:val="24"/>
          <w:szCs w:val="24"/>
        </w:rPr>
        <w:t xml:space="preserve"> 35, 10-21.</w:t>
      </w:r>
      <w:bookmarkEnd w:id="2"/>
    </w:p>
    <w:p w:rsidR="00732D96" w:rsidRPr="00732D96" w:rsidRDefault="00732D96" w:rsidP="00732D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732D96">
        <w:rPr>
          <w:rFonts w:ascii="Times New Roman" w:hAnsi="Times New Roman" w:cs="Times New Roman"/>
          <w:b/>
          <w:sz w:val="24"/>
          <w:szCs w:val="24"/>
        </w:rPr>
        <w:t>Goodman, D.</w:t>
      </w:r>
      <w:r w:rsidRPr="00732D96">
        <w:rPr>
          <w:rFonts w:ascii="Times New Roman" w:hAnsi="Times New Roman" w:cs="Times New Roman"/>
          <w:sz w:val="24"/>
          <w:szCs w:val="24"/>
        </w:rPr>
        <w:t xml:space="preserve"> (1982) Optimal life histories, optimal notation, and the value of reproductive value. </w:t>
      </w:r>
      <w:r w:rsidRPr="00732D96">
        <w:rPr>
          <w:rFonts w:ascii="Times New Roman" w:hAnsi="Times New Roman" w:cs="Times New Roman"/>
          <w:i/>
          <w:sz w:val="24"/>
          <w:szCs w:val="24"/>
        </w:rPr>
        <w:t>The American Naturalist</w:t>
      </w:r>
      <w:r w:rsidRPr="00732D96">
        <w:rPr>
          <w:rFonts w:ascii="Times New Roman" w:hAnsi="Times New Roman" w:cs="Times New Roman"/>
          <w:sz w:val="24"/>
          <w:szCs w:val="24"/>
        </w:rPr>
        <w:t xml:space="preserve"> 119, 803-823.</w:t>
      </w:r>
      <w:bookmarkEnd w:id="3"/>
    </w:p>
    <w:p w:rsidR="00732D96" w:rsidRPr="00732D96" w:rsidRDefault="00732D96" w:rsidP="00732D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732D96">
        <w:rPr>
          <w:rFonts w:ascii="Times New Roman" w:hAnsi="Times New Roman" w:cs="Times New Roman"/>
          <w:b/>
          <w:sz w:val="24"/>
          <w:szCs w:val="24"/>
        </w:rPr>
        <w:t>Huang, H.-W., H. Chi, and C.L. Smith</w:t>
      </w:r>
      <w:r w:rsidRPr="00732D96">
        <w:rPr>
          <w:rFonts w:ascii="Times New Roman" w:hAnsi="Times New Roman" w:cs="Times New Roman"/>
          <w:sz w:val="24"/>
          <w:szCs w:val="24"/>
        </w:rPr>
        <w:t xml:space="preserve"> (2018) Linking demography and consumption of </w:t>
      </w:r>
      <w:r w:rsidRPr="00732D96">
        <w:rPr>
          <w:rFonts w:ascii="Times New Roman" w:hAnsi="Times New Roman" w:cs="Times New Roman"/>
          <w:i/>
          <w:sz w:val="24"/>
          <w:szCs w:val="24"/>
        </w:rPr>
        <w:t>Henosepilachna vigintioctopunctata</w:t>
      </w:r>
      <w:r w:rsidRPr="00732D96">
        <w:rPr>
          <w:rFonts w:ascii="Times New Roman" w:hAnsi="Times New Roman" w:cs="Times New Roman"/>
          <w:sz w:val="24"/>
          <w:szCs w:val="24"/>
        </w:rPr>
        <w:t xml:space="preserve"> (Coleoptera: Coccinellidae) fed on </w:t>
      </w:r>
      <w:r w:rsidRPr="00732D96">
        <w:rPr>
          <w:rFonts w:ascii="Times New Roman" w:hAnsi="Times New Roman" w:cs="Times New Roman"/>
          <w:i/>
          <w:sz w:val="24"/>
          <w:szCs w:val="24"/>
        </w:rPr>
        <w:t>Solanum photeinocarpum</w:t>
      </w:r>
      <w:r w:rsidRPr="00732D96">
        <w:rPr>
          <w:rFonts w:ascii="Times New Roman" w:hAnsi="Times New Roman" w:cs="Times New Roman"/>
          <w:sz w:val="24"/>
          <w:szCs w:val="24"/>
        </w:rPr>
        <w:t xml:space="preserve"> (Solanales: Solanaceae): with a new method to project the uncertainty of population growth and consumption. </w:t>
      </w:r>
      <w:r w:rsidRPr="00732D96">
        <w:rPr>
          <w:rFonts w:ascii="Times New Roman" w:hAnsi="Times New Roman" w:cs="Times New Roman"/>
          <w:i/>
          <w:sz w:val="24"/>
          <w:szCs w:val="24"/>
        </w:rPr>
        <w:t>Journal of economic entomology</w:t>
      </w:r>
      <w:r w:rsidRPr="00732D96">
        <w:rPr>
          <w:rFonts w:ascii="Times New Roman" w:hAnsi="Times New Roman" w:cs="Times New Roman"/>
          <w:sz w:val="24"/>
          <w:szCs w:val="24"/>
        </w:rPr>
        <w:t xml:space="preserve"> 111, 1-9.</w:t>
      </w:r>
      <w:bookmarkEnd w:id="4"/>
    </w:p>
    <w:p w:rsidR="00732D96" w:rsidRPr="00732D96" w:rsidRDefault="00732D96" w:rsidP="00732D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ENREF_5"/>
      <w:r w:rsidRPr="00732D96">
        <w:rPr>
          <w:rFonts w:ascii="Times New Roman" w:hAnsi="Times New Roman" w:cs="Times New Roman"/>
          <w:b/>
          <w:sz w:val="24"/>
          <w:szCs w:val="24"/>
        </w:rPr>
        <w:t>Tuan, S.-J., N.-J. Li, C.-C. Yeh, L.-C. Tang, and H. Chi</w:t>
      </w:r>
      <w:r w:rsidRPr="00732D96">
        <w:rPr>
          <w:rFonts w:ascii="Times New Roman" w:hAnsi="Times New Roman" w:cs="Times New Roman"/>
          <w:sz w:val="24"/>
          <w:szCs w:val="24"/>
        </w:rPr>
        <w:t xml:space="preserve"> (2014a) Effects of green manure cover crops on </w:t>
      </w:r>
      <w:r w:rsidRPr="00732D96">
        <w:rPr>
          <w:rFonts w:ascii="Times New Roman" w:hAnsi="Times New Roman" w:cs="Times New Roman"/>
          <w:i/>
          <w:sz w:val="24"/>
          <w:szCs w:val="24"/>
        </w:rPr>
        <w:t xml:space="preserve">Spodoptera litura </w:t>
      </w:r>
      <w:r w:rsidRPr="00732D96">
        <w:rPr>
          <w:rFonts w:ascii="Times New Roman" w:hAnsi="Times New Roman" w:cs="Times New Roman"/>
          <w:sz w:val="24"/>
          <w:szCs w:val="24"/>
        </w:rPr>
        <w:t xml:space="preserve">(Lepidoptera: Noctuidae) populations. </w:t>
      </w:r>
      <w:r w:rsidRPr="00732D96">
        <w:rPr>
          <w:rFonts w:ascii="Times New Roman" w:hAnsi="Times New Roman" w:cs="Times New Roman"/>
          <w:i/>
          <w:sz w:val="24"/>
          <w:szCs w:val="24"/>
        </w:rPr>
        <w:t>Journal of economic entomology</w:t>
      </w:r>
      <w:r w:rsidRPr="00732D96">
        <w:rPr>
          <w:rFonts w:ascii="Times New Roman" w:hAnsi="Times New Roman" w:cs="Times New Roman"/>
          <w:sz w:val="24"/>
          <w:szCs w:val="24"/>
        </w:rPr>
        <w:t xml:space="preserve"> 107, 897-905.</w:t>
      </w:r>
      <w:bookmarkEnd w:id="5"/>
    </w:p>
    <w:p w:rsidR="00732D96" w:rsidRPr="00732D96" w:rsidRDefault="00732D96" w:rsidP="00732D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ENREF_6"/>
      <w:r w:rsidRPr="00732D96">
        <w:rPr>
          <w:rFonts w:ascii="Times New Roman" w:hAnsi="Times New Roman" w:cs="Times New Roman"/>
          <w:b/>
          <w:sz w:val="24"/>
          <w:szCs w:val="24"/>
        </w:rPr>
        <w:t>Tuan, S.J., C.C. Lee, and H. Chi</w:t>
      </w:r>
      <w:r w:rsidRPr="00732D96">
        <w:rPr>
          <w:rFonts w:ascii="Times New Roman" w:hAnsi="Times New Roman" w:cs="Times New Roman"/>
          <w:sz w:val="24"/>
          <w:szCs w:val="24"/>
        </w:rPr>
        <w:t xml:space="preserve"> (2014b) Population and damage projection of </w:t>
      </w:r>
      <w:r w:rsidRPr="00732D96">
        <w:rPr>
          <w:rFonts w:ascii="Times New Roman" w:hAnsi="Times New Roman" w:cs="Times New Roman"/>
          <w:i/>
          <w:sz w:val="24"/>
          <w:szCs w:val="24"/>
        </w:rPr>
        <w:t xml:space="preserve">Spodoptera litura </w:t>
      </w:r>
      <w:r w:rsidRPr="00732D96">
        <w:rPr>
          <w:rFonts w:ascii="Times New Roman" w:hAnsi="Times New Roman" w:cs="Times New Roman"/>
          <w:sz w:val="24"/>
          <w:szCs w:val="24"/>
        </w:rPr>
        <w:t>(F.) on peanuts (Arachis hypogaea L.) under different conditions using the age</w:t>
      </w:r>
      <w:r w:rsidRPr="00732D96">
        <w:rPr>
          <w:rFonts w:ascii="Cambria Math" w:hAnsi="Cambria Math" w:cs="Cambria Math"/>
          <w:sz w:val="24"/>
          <w:szCs w:val="24"/>
        </w:rPr>
        <w:t>‐</w:t>
      </w:r>
      <w:r w:rsidRPr="00732D96">
        <w:rPr>
          <w:rFonts w:ascii="Times New Roman" w:hAnsi="Times New Roman" w:cs="Times New Roman"/>
          <w:sz w:val="24"/>
          <w:szCs w:val="24"/>
        </w:rPr>
        <w:t>stage, two</w:t>
      </w:r>
      <w:r w:rsidRPr="00732D96">
        <w:rPr>
          <w:rFonts w:ascii="Cambria Math" w:hAnsi="Cambria Math" w:cs="Cambria Math"/>
          <w:sz w:val="24"/>
          <w:szCs w:val="24"/>
        </w:rPr>
        <w:t>‐</w:t>
      </w:r>
      <w:r w:rsidRPr="00732D96">
        <w:rPr>
          <w:rFonts w:ascii="Times New Roman" w:hAnsi="Times New Roman" w:cs="Times New Roman"/>
          <w:sz w:val="24"/>
          <w:szCs w:val="24"/>
        </w:rPr>
        <w:t xml:space="preserve">sex life table. </w:t>
      </w:r>
      <w:r w:rsidRPr="00732D96">
        <w:rPr>
          <w:rFonts w:ascii="Times New Roman" w:hAnsi="Times New Roman" w:cs="Times New Roman"/>
          <w:i/>
          <w:sz w:val="24"/>
          <w:szCs w:val="24"/>
        </w:rPr>
        <w:t>Pest Management Science</w:t>
      </w:r>
      <w:r w:rsidRPr="00732D96">
        <w:rPr>
          <w:rFonts w:ascii="Times New Roman" w:hAnsi="Times New Roman" w:cs="Times New Roman"/>
          <w:sz w:val="24"/>
          <w:szCs w:val="24"/>
        </w:rPr>
        <w:t xml:space="preserve"> 70, 805-813.</w:t>
      </w:r>
      <w:bookmarkEnd w:id="6"/>
    </w:p>
    <w:p w:rsidR="00732D96" w:rsidRPr="00732D96" w:rsidRDefault="00732D96" w:rsidP="00732D96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ENREF_7"/>
      <w:r w:rsidRPr="00732D96">
        <w:rPr>
          <w:rFonts w:ascii="Times New Roman" w:hAnsi="Times New Roman" w:cs="Times New Roman"/>
          <w:b/>
          <w:sz w:val="24"/>
          <w:szCs w:val="24"/>
        </w:rPr>
        <w:t>Yu, J.-Z., H. Chi, and B.-H. Chen</w:t>
      </w:r>
      <w:r w:rsidRPr="00732D96">
        <w:rPr>
          <w:rFonts w:ascii="Times New Roman" w:hAnsi="Times New Roman" w:cs="Times New Roman"/>
          <w:sz w:val="24"/>
          <w:szCs w:val="24"/>
        </w:rPr>
        <w:t xml:space="preserve"> (2013) Comparison of the life tables and predation rates of </w:t>
      </w:r>
      <w:r w:rsidRPr="00732D96">
        <w:rPr>
          <w:rFonts w:ascii="Times New Roman" w:hAnsi="Times New Roman" w:cs="Times New Roman"/>
          <w:i/>
          <w:sz w:val="24"/>
          <w:szCs w:val="24"/>
        </w:rPr>
        <w:t>Harmonia dimidiata</w:t>
      </w:r>
      <w:r w:rsidRPr="00732D96">
        <w:rPr>
          <w:rFonts w:ascii="Times New Roman" w:hAnsi="Times New Roman" w:cs="Times New Roman"/>
          <w:sz w:val="24"/>
          <w:szCs w:val="24"/>
        </w:rPr>
        <w:t xml:space="preserve"> (F.)(Coleoptera: Coccinellidae) fed on </w:t>
      </w:r>
      <w:r w:rsidRPr="00732D96">
        <w:rPr>
          <w:rFonts w:ascii="Times New Roman" w:hAnsi="Times New Roman" w:cs="Times New Roman"/>
          <w:i/>
          <w:sz w:val="24"/>
          <w:szCs w:val="24"/>
        </w:rPr>
        <w:t>Aphis gossypii</w:t>
      </w:r>
      <w:r w:rsidRPr="00732D96">
        <w:rPr>
          <w:rFonts w:ascii="Times New Roman" w:hAnsi="Times New Roman" w:cs="Times New Roman"/>
          <w:sz w:val="24"/>
          <w:szCs w:val="24"/>
        </w:rPr>
        <w:t xml:space="preserve"> Glover (Hemiptera: Aphididae) at different temperatures. </w:t>
      </w:r>
      <w:r w:rsidRPr="00732D96">
        <w:rPr>
          <w:rFonts w:ascii="Times New Roman" w:hAnsi="Times New Roman" w:cs="Times New Roman"/>
          <w:i/>
          <w:sz w:val="24"/>
          <w:szCs w:val="24"/>
        </w:rPr>
        <w:t>Biological Control</w:t>
      </w:r>
      <w:r w:rsidRPr="00732D96">
        <w:rPr>
          <w:rFonts w:ascii="Times New Roman" w:hAnsi="Times New Roman" w:cs="Times New Roman"/>
          <w:sz w:val="24"/>
          <w:szCs w:val="24"/>
        </w:rPr>
        <w:t xml:space="preserve"> 64, 1-9.</w:t>
      </w:r>
      <w:bookmarkEnd w:id="7"/>
    </w:p>
    <w:p w:rsidR="00B01297" w:rsidRPr="00732D96" w:rsidRDefault="007743CF" w:rsidP="00732D96">
      <w:pPr>
        <w:snapToGri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2D9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fldChar w:fldCharType="end"/>
      </w:r>
    </w:p>
    <w:p w:rsidR="00732D96" w:rsidRDefault="00732D96" w:rsidP="00732D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656" w:rsidRDefault="0096688A" w:rsidP="006D17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8A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="006D1720" w:rsidRPr="00362C73">
        <w:rPr>
          <w:rFonts w:ascii="Times New Roman" w:hAnsi="Times New Roman" w:cs="Times New Roman"/>
          <w:sz w:val="24"/>
          <w:szCs w:val="24"/>
        </w:rPr>
        <w:t>Survival rate of (</w:t>
      </w:r>
      <w:r w:rsidR="006D1720" w:rsidRPr="00362C73">
        <w:rPr>
          <w:rFonts w:ascii="Times New Roman" w:hAnsi="Times New Roman" w:cs="Times New Roman"/>
          <w:i/>
          <w:sz w:val="24"/>
          <w:szCs w:val="24"/>
        </w:rPr>
        <w:t>s</w:t>
      </w:r>
      <w:r w:rsidR="006D1720" w:rsidRPr="00362C73">
        <w:rPr>
          <w:rFonts w:ascii="Times New Roman" w:hAnsi="Times New Roman" w:cs="Times New Roman"/>
          <w:i/>
          <w:sz w:val="24"/>
          <w:szCs w:val="24"/>
          <w:vertAlign w:val="subscript"/>
        </w:rPr>
        <w:t>xj</w:t>
      </w:r>
      <w:r w:rsidR="006D1720" w:rsidRPr="00362C73">
        <w:rPr>
          <w:rFonts w:ascii="Times New Roman" w:hAnsi="Times New Roman" w:cs="Times New Roman"/>
          <w:sz w:val="24"/>
          <w:szCs w:val="24"/>
        </w:rPr>
        <w:t xml:space="preserve">) of the </w:t>
      </w:r>
      <w:r w:rsidR="006D1720" w:rsidRPr="00362C73">
        <w:rPr>
          <w:rFonts w:ascii="Times New Roman" w:hAnsi="Times New Roman" w:cs="Times New Roman"/>
          <w:i/>
          <w:sz w:val="24"/>
          <w:szCs w:val="24"/>
        </w:rPr>
        <w:t>Harmonia axyridis</w:t>
      </w:r>
      <w:r w:rsidR="006D1720" w:rsidRPr="00362C73">
        <w:rPr>
          <w:rFonts w:ascii="Times New Roman" w:hAnsi="Times New Roman" w:cs="Times New Roman"/>
          <w:sz w:val="24"/>
          <w:szCs w:val="24"/>
        </w:rPr>
        <w:t xml:space="preserve"> preying on </w:t>
      </w:r>
      <w:proofErr w:type="gramStart"/>
      <w:r w:rsidR="006D1720" w:rsidRPr="00362C73">
        <w:rPr>
          <w:rFonts w:ascii="Times New Roman" w:hAnsi="Times New Roman" w:cs="Times New Roman"/>
          <w:sz w:val="24"/>
          <w:szCs w:val="24"/>
        </w:rPr>
        <w:t>1</w:t>
      </w:r>
      <w:r w:rsidR="006D1720" w:rsidRPr="00362C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6D1720" w:rsidRPr="00362C73">
        <w:rPr>
          <w:rFonts w:ascii="Times New Roman" w:hAnsi="Times New Roman" w:cs="Times New Roman"/>
          <w:sz w:val="24"/>
          <w:szCs w:val="24"/>
        </w:rPr>
        <w:t xml:space="preserve"> instar </w:t>
      </w:r>
      <w:r w:rsidR="006D1720" w:rsidRPr="00362C73">
        <w:rPr>
          <w:rFonts w:ascii="Times New Roman" w:hAnsi="Times New Roman" w:cs="Times New Roman"/>
          <w:i/>
          <w:sz w:val="24"/>
          <w:szCs w:val="24"/>
        </w:rPr>
        <w:t xml:space="preserve">Spodoptera litura </w:t>
      </w:r>
      <w:r w:rsidR="006D1720" w:rsidRPr="00362C73">
        <w:rPr>
          <w:rFonts w:ascii="Times New Roman" w:hAnsi="Times New Roman" w:cs="Times New Roman"/>
          <w:sz w:val="24"/>
          <w:szCs w:val="24"/>
        </w:rPr>
        <w:t>at different temperatures</w:t>
      </w:r>
    </w:p>
    <w:p w:rsidR="00D63656" w:rsidRDefault="0096688A" w:rsidP="006D1720">
      <w:pPr>
        <w:spacing w:line="48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6688A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Life expectancy of (</w:t>
      </w:r>
      <w:proofErr w:type="spellStart"/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e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proofErr w:type="spellEnd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of the 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Harmonia axyridis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preying on </w:t>
      </w:r>
      <w:proofErr w:type="gramStart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perscript"/>
        </w:rPr>
        <w:t>st</w:t>
      </w:r>
      <w:proofErr w:type="gramEnd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instar 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Spodoptera litura 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at different temperatures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</w:t>
      </w:r>
    </w:p>
    <w:p w:rsidR="00D63656" w:rsidRDefault="0096688A" w:rsidP="006D1720">
      <w:pPr>
        <w:spacing w:line="480" w:lineRule="auto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96688A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Reproductive value of (</w:t>
      </w:r>
      <w:proofErr w:type="spellStart"/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v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proofErr w:type="spellEnd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of the 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Harmonia axyridis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preying on </w:t>
      </w:r>
      <w:proofErr w:type="gramStart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perscript"/>
        </w:rPr>
        <w:t>st</w:t>
      </w:r>
      <w:proofErr w:type="gramEnd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instar 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Spodoptera litura 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at different temperatures</w:t>
      </w:r>
    </w:p>
    <w:p w:rsidR="00410CC5" w:rsidRPr="00D63656" w:rsidRDefault="0096688A" w:rsidP="006D17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8A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bookmarkStart w:id="8" w:name="_GoBack"/>
      <w:bookmarkEnd w:id="8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Age-stage specific predation rate (</w:t>
      </w:r>
      <w:proofErr w:type="spellStart"/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c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vertAlign w:val="subscript"/>
        </w:rPr>
        <w:t>xj</w:t>
      </w:r>
      <w:proofErr w:type="spellEnd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) of the 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Harmonia axyridis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preying on </w:t>
      </w:r>
      <w:proofErr w:type="gramStart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  <w:vertAlign w:val="superscript"/>
        </w:rPr>
        <w:t>st</w:t>
      </w:r>
      <w:proofErr w:type="gramEnd"/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instar </w:t>
      </w:r>
      <w:r w:rsidR="006D1720" w:rsidRPr="00362C73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Spodoptera litura </w:t>
      </w:r>
      <w:r w:rsidR="006D1720" w:rsidRPr="00362C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at different temperatures</w:t>
      </w:r>
    </w:p>
    <w:sectPr w:rsidR="00410CC5" w:rsidRPr="00D6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tzCyNDM3NjCwNLNQ0lEKTi0uzszPAykwrgUAUhcGO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ull Entomological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9parewvzfzpneddropp9tefe0wxe20effw&quot;&gt;Supporting Information (BER)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6C08B4"/>
    <w:rsid w:val="000060E6"/>
    <w:rsid w:val="000D62F2"/>
    <w:rsid w:val="000E22F1"/>
    <w:rsid w:val="0019256E"/>
    <w:rsid w:val="001C5602"/>
    <w:rsid w:val="001F1231"/>
    <w:rsid w:val="002A2894"/>
    <w:rsid w:val="002B0FD8"/>
    <w:rsid w:val="00362C73"/>
    <w:rsid w:val="00383FA0"/>
    <w:rsid w:val="00410CC5"/>
    <w:rsid w:val="004160FF"/>
    <w:rsid w:val="00475567"/>
    <w:rsid w:val="00490960"/>
    <w:rsid w:val="00615ED5"/>
    <w:rsid w:val="006C08B4"/>
    <w:rsid w:val="006D0134"/>
    <w:rsid w:val="006D1720"/>
    <w:rsid w:val="00732D96"/>
    <w:rsid w:val="007743CF"/>
    <w:rsid w:val="0096688A"/>
    <w:rsid w:val="009A288F"/>
    <w:rsid w:val="00A771FE"/>
    <w:rsid w:val="00AA7A13"/>
    <w:rsid w:val="00B01297"/>
    <w:rsid w:val="00B52470"/>
    <w:rsid w:val="00B637C5"/>
    <w:rsid w:val="00D63656"/>
    <w:rsid w:val="00E724F6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C665"/>
  <w15:docId w15:val="{ED2AA758-EF9D-45C6-8F96-32D2572F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8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94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362C73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2C73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410CC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0CC5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</dc:creator>
  <cp:keywords/>
  <dc:description/>
  <cp:lastModifiedBy>Yasir</cp:lastModifiedBy>
  <cp:revision>26</cp:revision>
  <dcterms:created xsi:type="dcterms:W3CDTF">2022-10-22T02:11:00Z</dcterms:created>
  <dcterms:modified xsi:type="dcterms:W3CDTF">2023-10-08T04:29:00Z</dcterms:modified>
</cp:coreProperties>
</file>