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D99F" w14:textId="60301163" w:rsidR="00770407" w:rsidRPr="009B14CD" w:rsidRDefault="00EA18E3" w:rsidP="00770407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materials</w:t>
      </w:r>
    </w:p>
    <w:p w14:paraId="25D874AA" w14:textId="77777777" w:rsidR="00770407" w:rsidRDefault="00770407" w:rsidP="00770407">
      <w:pPr>
        <w:rPr>
          <w:rFonts w:cs="Times New Roman"/>
          <w:iCs/>
          <w:u w:val="single"/>
          <w:lang w:val="en-US"/>
        </w:rPr>
      </w:pPr>
    </w:p>
    <w:p w14:paraId="3DA59364" w14:textId="77777777" w:rsidR="0008441F" w:rsidRDefault="0008441F" w:rsidP="00770407">
      <w:pPr>
        <w:rPr>
          <w:rFonts w:cs="Times New Roman"/>
          <w:iCs/>
          <w:u w:val="single"/>
          <w:lang w:val="en-US"/>
        </w:rPr>
      </w:pPr>
    </w:p>
    <w:p w14:paraId="5721D8C4" w14:textId="31DEAAAE" w:rsidR="00BB6050" w:rsidRDefault="00BB6050" w:rsidP="00770407">
      <w:pPr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 xml:space="preserve">In the “simple” scenario, the repeated treatment cycles can be modeled as a simple Markov chain with absorbing state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>
        <w:rPr>
          <w:rFonts w:cs="Times New Roman"/>
          <w:iCs/>
          <w:lang w:val="en-US"/>
        </w:rPr>
        <w:t xml:space="preserve"> (patient responds)</w:t>
      </w:r>
      <w:r w:rsidR="00225BCB">
        <w:rPr>
          <w:rFonts w:cs="Times New Roman"/>
          <w:iCs/>
          <w:lang w:val="en-US"/>
        </w:rPr>
        <w:t>, as well as</w:t>
      </w:r>
      <w:r>
        <w:rPr>
          <w:rFonts w:cs="Times New Roman"/>
          <w:iCs/>
          <w:lang w:val="en-US"/>
        </w:rPr>
        <w:t xml:space="preserve"> transition probabilit</w:t>
      </w:r>
      <w:r w:rsidR="00225BCB">
        <w:rPr>
          <w:rFonts w:cs="Times New Roman"/>
          <w:iCs/>
          <w:lang w:val="en-US"/>
        </w:rPr>
        <w:t>ies</w:t>
      </w:r>
      <w:r>
        <w:rPr>
          <w:rFonts w:cs="Times New Roman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lang w:val="en-US"/>
          </w:rPr>
          <m:t>=P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sub>
            </m:sSub>
          </m:e>
        </m:d>
      </m:oMath>
      <w:r w:rsidR="00225BCB">
        <w:rPr>
          <w:rFonts w:cs="Times New Roman"/>
          <w:iCs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1-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lang w:val="en-US"/>
          </w:rPr>
          <m:t>=P(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k+1</m:t>
            </m:r>
          </m:sub>
        </m:sSub>
        <m:r>
          <w:rPr>
            <w:rFonts w:ascii="Cambria Math" w:hAnsi="Cambria Math" w:cs="Times New Roman"/>
            <w:lang w:val="en-US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  <w:r w:rsidR="00225BCB">
        <w:rPr>
          <w:rFonts w:cs="Times New Roman"/>
          <w:iCs/>
          <w:lang w:val="en-US"/>
        </w:rPr>
        <w:t xml:space="preserve">. Here, </w:t>
      </w:r>
      <m:oMath>
        <m:r>
          <w:rPr>
            <w:rFonts w:ascii="Cambria Math" w:hAnsi="Cambria Math" w:cs="Times New Roman"/>
            <w:lang w:val="en-US"/>
          </w:rPr>
          <m:t>k</m:t>
        </m:r>
      </m:oMath>
      <w:r w:rsidR="00225BCB">
        <w:rPr>
          <w:rFonts w:cs="Times New Roman"/>
          <w:iCs/>
          <w:lang w:val="en-US"/>
        </w:rPr>
        <w:t xml:space="preserve"> is the current treatment cycle, and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</m:oMath>
      <w:r w:rsidR="00225BCB">
        <w:rPr>
          <w:rFonts w:cs="Times New Roman"/>
          <w:iCs/>
          <w:lang w:val="en-US"/>
        </w:rPr>
        <w:t xml:space="preserve"> is the probability of responding to the </w:t>
      </w:r>
      <m:oMath>
        <m:r>
          <w:rPr>
            <w:rFonts w:ascii="Cambria Math" w:hAnsi="Cambria Math" w:cs="Times New Roman"/>
            <w:lang w:val="en-US"/>
          </w:rPr>
          <m:t>k</m:t>
        </m:r>
      </m:oMath>
      <w:r w:rsidR="00225BCB">
        <w:rPr>
          <w:rFonts w:cs="Times New Roman"/>
          <w:iCs/>
          <w:lang w:val="en-US"/>
        </w:rPr>
        <w:t>th treatment, which is held constant across all treatment cycles.</w:t>
      </w:r>
    </w:p>
    <w:p w14:paraId="10099036" w14:textId="77777777" w:rsidR="00225BCB" w:rsidRDefault="00225BCB" w:rsidP="00770407">
      <w:pPr>
        <w:rPr>
          <w:rFonts w:cs="Times New Roman"/>
          <w:iCs/>
          <w:lang w:val="en-US"/>
        </w:rPr>
      </w:pPr>
    </w:p>
    <w:p w14:paraId="1CC64E16" w14:textId="5B7367AE" w:rsidR="00225BCB" w:rsidRDefault="00225BCB" w:rsidP="00770407">
      <w:pPr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 xml:space="preserve">In this scenario, the formula to calculate the cumulative response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cs="Times New Roman"/>
          <w:iCs/>
          <w:lang w:val="en-US"/>
        </w:rPr>
        <w:t xml:space="preserve"> after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cs="Times New Roman"/>
          <w:iCs/>
          <w:lang w:val="en-US"/>
        </w:rPr>
        <w:t xml:space="preserve"> treatment cycles reduces to:</w:t>
      </w:r>
    </w:p>
    <w:p w14:paraId="18F95D0B" w14:textId="77777777" w:rsidR="00225BCB" w:rsidRDefault="00225BCB" w:rsidP="00770407">
      <w:pPr>
        <w:rPr>
          <w:rFonts w:cs="Times New Roman"/>
          <w:i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56"/>
      </w:tblGrid>
      <w:tr w:rsidR="00225BCB" w14:paraId="30D35FC4" w14:textId="77777777" w:rsidTr="00B468ED">
        <w:tc>
          <w:tcPr>
            <w:tcW w:w="7933" w:type="dxa"/>
          </w:tcPr>
          <w:p w14:paraId="3375481D" w14:textId="1C6F36E6" w:rsidR="00225BCB" w:rsidRDefault="00000000" w:rsidP="00770407">
            <w:pPr>
              <w:rPr>
                <w:rFonts w:cs="Times New Roman"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1-p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556" w:type="dxa"/>
          </w:tcPr>
          <w:p w14:paraId="355C4BC4" w14:textId="421750FC" w:rsidR="00225BCB" w:rsidRDefault="00225BCB" w:rsidP="00770407">
            <w:pPr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iCs/>
                <w:lang w:val="en-US"/>
              </w:rPr>
              <w:t>(1)</w:t>
            </w:r>
          </w:p>
        </w:tc>
      </w:tr>
    </w:tbl>
    <w:p w14:paraId="2C066AB6" w14:textId="77777777" w:rsidR="00225BCB" w:rsidRPr="00BB6050" w:rsidRDefault="00225BCB" w:rsidP="00770407">
      <w:pPr>
        <w:rPr>
          <w:rFonts w:cs="Times New Roman"/>
          <w:iCs/>
          <w:lang w:val="en-US"/>
        </w:rPr>
      </w:pPr>
    </w:p>
    <w:p w14:paraId="4DDFADE8" w14:textId="272EB676" w:rsidR="00BB6050" w:rsidRDefault="00A85895" w:rsidP="00770407">
      <w:pPr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 xml:space="preserve">The number of “excess” treatment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E</m:t>
            </m:r>
          </m:sup>
        </m:sSup>
      </m:oMath>
      <w:r>
        <w:rPr>
          <w:rFonts w:cs="Times New Roman"/>
          <w:iCs/>
          <w:lang w:val="en-US"/>
        </w:rPr>
        <w:t xml:space="preserve"> can be obtained using this formula:</w:t>
      </w:r>
    </w:p>
    <w:p w14:paraId="2C4A6ABA" w14:textId="77777777" w:rsidR="00A85895" w:rsidRDefault="00A85895" w:rsidP="00770407">
      <w:pPr>
        <w:rPr>
          <w:rFonts w:cs="Times New Roman"/>
          <w:i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56"/>
      </w:tblGrid>
      <w:tr w:rsidR="00A85895" w14:paraId="1E7B81DC" w14:textId="77777777" w:rsidTr="00B468ED">
        <w:tc>
          <w:tcPr>
            <w:tcW w:w="7933" w:type="dxa"/>
          </w:tcPr>
          <w:p w14:paraId="5EB098FB" w14:textId="243532EF" w:rsidR="00A85895" w:rsidRDefault="00000000" w:rsidP="005F07BD">
            <w:pPr>
              <w:rPr>
                <w:rFonts w:cs="Times New Roman"/>
                <w:iCs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100×(1-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1-p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-100</m:t>
                </m:r>
              </m:oMath>
            </m:oMathPara>
          </w:p>
        </w:tc>
        <w:tc>
          <w:tcPr>
            <w:tcW w:w="556" w:type="dxa"/>
          </w:tcPr>
          <w:p w14:paraId="37E9C6C7" w14:textId="74724C91" w:rsidR="00A85895" w:rsidRDefault="00A85895" w:rsidP="005F07BD">
            <w:pPr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iCs/>
                <w:lang w:val="en-US"/>
              </w:rPr>
              <w:t>(2)</w:t>
            </w:r>
          </w:p>
        </w:tc>
      </w:tr>
    </w:tbl>
    <w:p w14:paraId="033185EE" w14:textId="77777777" w:rsidR="00A85895" w:rsidRPr="00BB6050" w:rsidRDefault="00A85895" w:rsidP="00A85895">
      <w:pPr>
        <w:rPr>
          <w:rFonts w:cs="Times New Roman"/>
          <w:iCs/>
          <w:lang w:val="en-US"/>
        </w:rPr>
      </w:pPr>
    </w:p>
    <w:p w14:paraId="4F6F0F70" w14:textId="33D0EACF" w:rsidR="00A85895" w:rsidRDefault="00A85895" w:rsidP="00770407">
      <w:pPr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If we additionally consider “decay” of the treatment response (e.g., response rates decrease by 10% with each additional treatment attempt), we obtain the following formula</w:t>
      </w:r>
      <w:r w:rsidR="002627C7">
        <w:rPr>
          <w:rFonts w:cs="Times New Roman"/>
          <w:iCs/>
          <w:lang w:val="en-US"/>
        </w:rPr>
        <w:t xml:space="preserve"> for the cumulative response:</w:t>
      </w:r>
    </w:p>
    <w:p w14:paraId="4A51144A" w14:textId="77777777" w:rsidR="002627C7" w:rsidRDefault="002627C7" w:rsidP="00770407">
      <w:pPr>
        <w:rPr>
          <w:rFonts w:cs="Times New Roman"/>
          <w:i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56"/>
      </w:tblGrid>
      <w:tr w:rsidR="002627C7" w14:paraId="72EAE1AD" w14:textId="77777777" w:rsidTr="00B468ED">
        <w:tc>
          <w:tcPr>
            <w:tcW w:w="7933" w:type="dxa"/>
          </w:tcPr>
          <w:p w14:paraId="3AA77480" w14:textId="609BA867" w:rsidR="002627C7" w:rsidRDefault="00000000" w:rsidP="005F07BD">
            <w:pPr>
              <w:rPr>
                <w:rFonts w:cs="Times New Roman"/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∏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i-1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1-p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lang w:val="en-US"/>
                                          </w:rPr>
                                          <m:t>1-d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j-1</m:t>
                                    </m:r>
                                  </m:sup>
                                </m:sSup>
                              </m:e>
                            </m:d>
                          </m:e>
                        </m:nary>
                      </m:e>
                    </m:d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1-d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i-1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556" w:type="dxa"/>
          </w:tcPr>
          <w:p w14:paraId="452D38DA" w14:textId="4AF328B1" w:rsidR="002627C7" w:rsidRDefault="002627C7" w:rsidP="005F07BD">
            <w:pPr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iCs/>
                <w:lang w:val="en-US"/>
              </w:rPr>
              <w:t>(3)</w:t>
            </w:r>
          </w:p>
        </w:tc>
      </w:tr>
    </w:tbl>
    <w:p w14:paraId="20749F90" w14:textId="77777777" w:rsidR="002627C7" w:rsidRDefault="002627C7" w:rsidP="00770407">
      <w:pPr>
        <w:rPr>
          <w:rFonts w:cs="Times New Roman"/>
          <w:iCs/>
          <w:lang w:val="en-US"/>
        </w:rPr>
      </w:pPr>
    </w:p>
    <w:p w14:paraId="44F09CF5" w14:textId="1FE66146" w:rsidR="00C73772" w:rsidRPr="00A85895" w:rsidRDefault="00C73772" w:rsidP="00770407">
      <w:pPr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cs="Times New Roman"/>
          <w:iCs/>
          <w:lang w:val="en-US"/>
        </w:rPr>
        <w:t xml:space="preserve"> is the cumulative treatment response,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>
        <w:rPr>
          <w:rFonts w:cs="Times New Roman"/>
          <w:iCs/>
          <w:lang w:val="en-US"/>
        </w:rPr>
        <w:t xml:space="preserve"> is the response rate of treatments, </w:t>
      </w:r>
      <m:oMath>
        <m:r>
          <w:rPr>
            <w:rFonts w:ascii="Cambria Math" w:hAnsi="Cambria Math" w:cs="Times New Roman"/>
            <w:lang w:val="en-US"/>
          </w:rPr>
          <m:t>d</m:t>
        </m:r>
      </m:oMath>
      <w:r>
        <w:rPr>
          <w:rFonts w:cs="Times New Roman"/>
          <w:iCs/>
          <w:lang w:val="en-US"/>
        </w:rPr>
        <w:t xml:space="preserve"> </w:t>
      </w:r>
      <w:r w:rsidR="009937F3">
        <w:rPr>
          <w:rFonts w:cs="Times New Roman"/>
          <w:iCs/>
          <w:lang w:val="en-US"/>
        </w:rPr>
        <w:t>encodes the</w:t>
      </w:r>
      <w:r>
        <w:rPr>
          <w:rFonts w:cs="Times New Roman"/>
          <w:iCs/>
          <w:lang w:val="en-US"/>
        </w:rPr>
        <w:t xml:space="preserve"> proportional “decay” with each treatment cycle, and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cs="Times New Roman"/>
          <w:iCs/>
          <w:lang w:val="en-US"/>
        </w:rPr>
        <w:t xml:space="preserve"> is the total number of treatment cycles. </w:t>
      </w:r>
    </w:p>
    <w:p w14:paraId="67A26C80" w14:textId="77777777" w:rsidR="00BB6050" w:rsidRDefault="00BB6050" w:rsidP="00770407">
      <w:pPr>
        <w:rPr>
          <w:rFonts w:cs="Times New Roman"/>
          <w:iCs/>
          <w:u w:val="single"/>
          <w:lang w:val="en-US"/>
        </w:rPr>
      </w:pPr>
    </w:p>
    <w:p w14:paraId="3D3237C9" w14:textId="77777777" w:rsidR="0008441F" w:rsidRDefault="0008441F" w:rsidP="0008441F"/>
    <w:p w14:paraId="0FA2D9FF" w14:textId="77777777" w:rsidR="0008441F" w:rsidRPr="0008441F" w:rsidRDefault="0008441F" w:rsidP="0008441F">
      <w:pPr>
        <w:rPr>
          <w:sz w:val="20"/>
          <w:szCs w:val="18"/>
          <w:u w:val="single"/>
          <w:lang w:val="en-US"/>
        </w:rPr>
      </w:pPr>
      <w:r w:rsidRPr="0008441F">
        <w:rPr>
          <w:sz w:val="20"/>
          <w:szCs w:val="18"/>
          <w:u w:val="single"/>
          <w:lang w:val="en-US"/>
        </w:rPr>
        <w:t>Reference:</w:t>
      </w:r>
    </w:p>
    <w:p w14:paraId="7591D79C" w14:textId="126B581B" w:rsidR="0008441F" w:rsidRPr="0008441F" w:rsidRDefault="00EA18E3" w:rsidP="0008441F">
      <w:pPr>
        <w:rPr>
          <w:sz w:val="20"/>
          <w:szCs w:val="18"/>
          <w:lang w:val="en-US"/>
        </w:rPr>
      </w:pPr>
      <w:r w:rsidRPr="00EA18E3">
        <w:rPr>
          <w:sz w:val="20"/>
          <w:szCs w:val="18"/>
          <w:lang w:val="nl-NL"/>
        </w:rPr>
        <w:t xml:space="preserve">Blitzstein, J.K., &amp; Hwang, J. (2019). </w:t>
      </w:r>
      <w:r w:rsidRPr="00EA18E3">
        <w:rPr>
          <w:sz w:val="20"/>
          <w:szCs w:val="18"/>
          <w:lang w:val="en-US"/>
        </w:rPr>
        <w:t>Introduction to Probability, Second Edition (2nd ed.). Chapman and Hall/CRC. https://doi.org/10.1201/9780429428357</w:t>
      </w:r>
    </w:p>
    <w:p w14:paraId="27F56732" w14:textId="77777777" w:rsidR="0008441F" w:rsidRDefault="0008441F" w:rsidP="00770407">
      <w:pPr>
        <w:rPr>
          <w:rFonts w:cs="Times New Roman"/>
          <w:iCs/>
          <w:u w:val="single"/>
          <w:lang w:val="en-US"/>
        </w:rPr>
      </w:pPr>
    </w:p>
    <w:p w14:paraId="297C343C" w14:textId="77777777" w:rsidR="0008441F" w:rsidRDefault="0008441F" w:rsidP="00770407">
      <w:pPr>
        <w:rPr>
          <w:rFonts w:cs="Times New Roman"/>
          <w:iCs/>
          <w:u w:val="single"/>
          <w:lang w:val="en-US"/>
        </w:rPr>
        <w:sectPr w:rsidR="0008441F" w:rsidSect="0008441F">
          <w:pgSz w:w="11901" w:h="16817"/>
          <w:pgMar w:top="1701" w:right="1701" w:bottom="1701" w:left="1701" w:header="709" w:footer="709" w:gutter="0"/>
          <w:cols w:space="708"/>
          <w:docGrid w:linePitch="360"/>
        </w:sectPr>
      </w:pPr>
    </w:p>
    <w:p w14:paraId="46B85AB2" w14:textId="69EDA81A" w:rsidR="0008441F" w:rsidRPr="0008441F" w:rsidRDefault="00EA18E3" w:rsidP="00770407">
      <w:pPr>
        <w:rPr>
          <w:rFonts w:cs="Times New Roman"/>
          <w:iCs/>
          <w:u w:val="single"/>
          <w:lang w:val="en-US"/>
        </w:rPr>
      </w:pPr>
      <w:r>
        <w:rPr>
          <w:rFonts w:cs="Times New Roman"/>
          <w:iCs/>
          <w:u w:val="single"/>
          <w:lang w:val="en-US"/>
        </w:rPr>
        <w:lastRenderedPageBreak/>
        <w:t>Overview of the scenarios</w:t>
      </w:r>
    </w:p>
    <w:tbl>
      <w:tblPr>
        <w:tblW w:w="110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0"/>
        <w:gridCol w:w="850"/>
        <w:gridCol w:w="992"/>
        <w:gridCol w:w="993"/>
        <w:gridCol w:w="993"/>
        <w:gridCol w:w="141"/>
        <w:gridCol w:w="1418"/>
      </w:tblGrid>
      <w:tr w:rsidR="00717C8C" w:rsidRPr="009B14CD" w14:paraId="393D9DB6" w14:textId="5CC0879C" w:rsidTr="00717C8C">
        <w:tc>
          <w:tcPr>
            <w:tcW w:w="5670" w:type="dxa"/>
            <w:tcBorders>
              <w:bottom w:val="single" w:sz="4" w:space="0" w:color="auto"/>
            </w:tcBorders>
          </w:tcPr>
          <w:p w14:paraId="7C0077AB" w14:textId="77777777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269C96" w14:textId="1096C0D7" w:rsidR="00717C8C" w:rsidRPr="009B14CD" w:rsidRDefault="00717C8C" w:rsidP="008220F0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Cycles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0949A9" w14:textId="596DE175" w:rsidR="00717C8C" w:rsidRPr="009B14CD" w:rsidRDefault="00717C8C" w:rsidP="008220F0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Total Txs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4F9CC1" w14:textId="395A3758" w:rsidR="00717C8C" w:rsidRPr="009B14CD" w:rsidRDefault="00717C8C" w:rsidP="008220F0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Excess Txs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13F3128" w14:textId="659C5ED2" w:rsidR="00717C8C" w:rsidRPr="009B14CD" w:rsidRDefault="00717C8C" w:rsidP="008220F0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Mean Txs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39DE0B00" w14:textId="77777777" w:rsidR="00717C8C" w:rsidRDefault="00717C8C" w:rsidP="008220F0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1F57DE" w14:textId="3E7DE794" w:rsidR="00717C8C" w:rsidRDefault="00717C8C" w:rsidP="008220F0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w:r>
              <w:rPr>
                <w:rFonts w:cs="Times New Roman"/>
                <w:i/>
                <w:sz w:val="20"/>
                <w:szCs w:val="20"/>
                <w:lang w:val="en-US"/>
              </w:rPr>
              <w:t>Reduction excess Txs</w:t>
            </w:r>
          </w:p>
        </w:tc>
      </w:tr>
      <w:tr w:rsidR="00717C8C" w:rsidRPr="009B14CD" w14:paraId="65F9AC6D" w14:textId="4119B0D6" w:rsidTr="00717C8C">
        <w:tc>
          <w:tcPr>
            <w:tcW w:w="5670" w:type="dxa"/>
          </w:tcPr>
          <w:p w14:paraId="156A2E39" w14:textId="77777777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14:paraId="7B717728" w14:textId="459B2E9D" w:rsidR="00717C8C" w:rsidRPr="004D7F00" w:rsidRDefault="00717C8C" w:rsidP="008220F0">
            <w:pPr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r w:rsidRPr="004D7F00">
              <w:rPr>
                <w:rFonts w:cs="Times New Roman"/>
                <w:sz w:val="20"/>
                <w:szCs w:val="20"/>
                <w:u w:val="single"/>
                <w:lang w:val="en-US"/>
              </w:rPr>
              <w:t>A. MAIN SCENARIOS</w:t>
            </w:r>
          </w:p>
        </w:tc>
        <w:tc>
          <w:tcPr>
            <w:tcW w:w="850" w:type="dxa"/>
          </w:tcPr>
          <w:p w14:paraId="444F2939" w14:textId="3AF41C74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412C9DB" w14:textId="3ABB739D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9AA5132" w14:textId="5B1D8F6C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6ED753B0" w14:textId="77777777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</w:tcPr>
          <w:p w14:paraId="50912603" w14:textId="77777777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1A1E10E" w14:textId="77777777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717C8C" w:rsidRPr="009B14CD" w14:paraId="48A316B6" w14:textId="0A438B5D" w:rsidTr="00717C8C">
        <w:tc>
          <w:tcPr>
            <w:tcW w:w="5670" w:type="dxa"/>
          </w:tcPr>
          <w:p w14:paraId="3658B374" w14:textId="6E298B74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A.1. Simple scenario (42% response, no decline)</w:t>
            </w:r>
          </w:p>
        </w:tc>
        <w:tc>
          <w:tcPr>
            <w:tcW w:w="850" w:type="dxa"/>
          </w:tcPr>
          <w:p w14:paraId="497EADC8" w14:textId="553DD3C7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14:paraId="1A0D9A7C" w14:textId="41FBBDC2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237</w:t>
            </w:r>
          </w:p>
        </w:tc>
        <w:tc>
          <w:tcPr>
            <w:tcW w:w="993" w:type="dxa"/>
          </w:tcPr>
          <w:p w14:paraId="0436E2AF" w14:textId="04764510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137</w:t>
            </w:r>
          </w:p>
        </w:tc>
        <w:tc>
          <w:tcPr>
            <w:tcW w:w="993" w:type="dxa"/>
          </w:tcPr>
          <w:p w14:paraId="3B875261" w14:textId="61BE5103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2.31</w:t>
            </w:r>
          </w:p>
        </w:tc>
        <w:tc>
          <w:tcPr>
            <w:tcW w:w="141" w:type="dxa"/>
          </w:tcPr>
          <w:p w14:paraId="2C241BB7" w14:textId="77777777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C4627E1" w14:textId="77777777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717C8C" w:rsidRPr="009B14CD" w14:paraId="01C8F168" w14:textId="0A74CC51" w:rsidTr="00717C8C">
        <w:tc>
          <w:tcPr>
            <w:tcW w:w="5670" w:type="dxa"/>
          </w:tcPr>
          <w:p w14:paraId="33AB145E" w14:textId="00A01B2B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A.2. Realistic scenario (50% response, 10% decline)</w:t>
            </w:r>
          </w:p>
        </w:tc>
        <w:tc>
          <w:tcPr>
            <w:tcW w:w="850" w:type="dxa"/>
          </w:tcPr>
          <w:p w14:paraId="214E2138" w14:textId="4D04C130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</w:tcPr>
          <w:p w14:paraId="0EB31F6F" w14:textId="1874A8CD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993" w:type="dxa"/>
          </w:tcPr>
          <w:p w14:paraId="3B2B28CC" w14:textId="44A5453E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993" w:type="dxa"/>
          </w:tcPr>
          <w:p w14:paraId="57084F3D" w14:textId="31006F36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2.67</w:t>
            </w:r>
          </w:p>
        </w:tc>
        <w:tc>
          <w:tcPr>
            <w:tcW w:w="141" w:type="dxa"/>
          </w:tcPr>
          <w:p w14:paraId="6433ACD4" w14:textId="77777777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DCEF048" w14:textId="0C492A4A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Benchmark</w:t>
            </w:r>
          </w:p>
        </w:tc>
      </w:tr>
      <w:tr w:rsidR="00717C8C" w:rsidRPr="009B14CD" w14:paraId="62017C3C" w14:textId="46E4BE1E" w:rsidTr="00717C8C">
        <w:tc>
          <w:tcPr>
            <w:tcW w:w="5670" w:type="dxa"/>
          </w:tcPr>
          <w:p w14:paraId="14E1C759" w14:textId="1F8E7110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A.3. Higher response 1</w:t>
            </w:r>
            <w:r w:rsidRPr="00595641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treatment (57%, 10% decline)</w:t>
            </w:r>
          </w:p>
        </w:tc>
        <w:tc>
          <w:tcPr>
            <w:tcW w:w="850" w:type="dxa"/>
          </w:tcPr>
          <w:p w14:paraId="06C96FE8" w14:textId="679E41EB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14:paraId="51801AD6" w14:textId="70AD0AEE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210</w:t>
            </w:r>
          </w:p>
        </w:tc>
        <w:tc>
          <w:tcPr>
            <w:tcW w:w="993" w:type="dxa"/>
          </w:tcPr>
          <w:p w14:paraId="1BA9F3FA" w14:textId="63C5EDD2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993" w:type="dxa"/>
          </w:tcPr>
          <w:p w14:paraId="20D8E4AE" w14:textId="1494AD17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2.48</w:t>
            </w:r>
          </w:p>
        </w:tc>
        <w:tc>
          <w:tcPr>
            <w:tcW w:w="141" w:type="dxa"/>
          </w:tcPr>
          <w:p w14:paraId="415698C1" w14:textId="77777777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05E5512" w14:textId="2D09409C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15% (20/130)</w:t>
            </w:r>
          </w:p>
        </w:tc>
      </w:tr>
      <w:tr w:rsidR="00717C8C" w:rsidRPr="009B14CD" w14:paraId="7B9EE07F" w14:textId="4DF27B04" w:rsidTr="00717C8C">
        <w:tc>
          <w:tcPr>
            <w:tcW w:w="5670" w:type="dxa"/>
          </w:tcPr>
          <w:p w14:paraId="41780195" w14:textId="265BA2EC" w:rsidR="00717C8C" w:rsidRPr="00595641" w:rsidRDefault="00717C8C" w:rsidP="008220F0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59564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A.4. Higher response in all treatments (7%; 10% decline)</w:t>
            </w:r>
          </w:p>
        </w:tc>
        <w:tc>
          <w:tcPr>
            <w:tcW w:w="850" w:type="dxa"/>
          </w:tcPr>
          <w:p w14:paraId="60E000A9" w14:textId="4EED382D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</w:tcPr>
          <w:p w14:paraId="2E263A99" w14:textId="18BCEC65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193</w:t>
            </w:r>
          </w:p>
        </w:tc>
        <w:tc>
          <w:tcPr>
            <w:tcW w:w="993" w:type="dxa"/>
          </w:tcPr>
          <w:p w14:paraId="7D9942A6" w14:textId="1456A153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993" w:type="dxa"/>
          </w:tcPr>
          <w:p w14:paraId="428A893A" w14:textId="559219CA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2.11</w:t>
            </w:r>
          </w:p>
        </w:tc>
        <w:tc>
          <w:tcPr>
            <w:tcW w:w="141" w:type="dxa"/>
          </w:tcPr>
          <w:p w14:paraId="4EE595EB" w14:textId="77777777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A661C5F" w14:textId="3242FDD4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28% (37/130)</w:t>
            </w:r>
          </w:p>
        </w:tc>
      </w:tr>
      <w:tr w:rsidR="00717C8C" w:rsidRPr="009B14CD" w14:paraId="5239BD46" w14:textId="6A5B5322" w:rsidTr="00717C8C">
        <w:tc>
          <w:tcPr>
            <w:tcW w:w="5670" w:type="dxa"/>
          </w:tcPr>
          <w:p w14:paraId="191774A1" w14:textId="00B7F331" w:rsidR="00717C8C" w:rsidRPr="009B14CD" w:rsidRDefault="00717C8C" w:rsidP="008220F0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A.5. </w:t>
            </w:r>
            <w:r>
              <w:rPr>
                <w:rFonts w:cs="Times New Roman"/>
                <w:sz w:val="20"/>
                <w:szCs w:val="20"/>
                <w:lang w:val="en-US"/>
              </w:rPr>
              <w:t>Higher response 3</w:t>
            </w:r>
            <w:r w:rsidRPr="00595641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treatment (50%)</w:t>
            </w:r>
          </w:p>
        </w:tc>
        <w:tc>
          <w:tcPr>
            <w:tcW w:w="850" w:type="dxa"/>
          </w:tcPr>
          <w:p w14:paraId="129367B2" w14:textId="3CD10DCF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14:paraId="3C050872" w14:textId="6F9F6109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221</w:t>
            </w:r>
          </w:p>
        </w:tc>
        <w:tc>
          <w:tcPr>
            <w:tcW w:w="993" w:type="dxa"/>
          </w:tcPr>
          <w:p w14:paraId="32ED3C94" w14:textId="65733B3C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993" w:type="dxa"/>
          </w:tcPr>
          <w:p w14:paraId="61D6AA66" w14:textId="6E024C74" w:rsidR="00717C8C" w:rsidRPr="009B14CD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2.48</w:t>
            </w:r>
          </w:p>
        </w:tc>
        <w:tc>
          <w:tcPr>
            <w:tcW w:w="141" w:type="dxa"/>
          </w:tcPr>
          <w:p w14:paraId="392920BD" w14:textId="77777777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C912B66" w14:textId="7B4FE00C" w:rsidR="00717C8C" w:rsidRDefault="00717C8C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7% (9/130)</w:t>
            </w:r>
          </w:p>
        </w:tc>
      </w:tr>
      <w:tr w:rsidR="006D3F7A" w:rsidRPr="009B14CD" w14:paraId="4D05180B" w14:textId="77777777" w:rsidTr="00717C8C">
        <w:tc>
          <w:tcPr>
            <w:tcW w:w="5670" w:type="dxa"/>
          </w:tcPr>
          <w:p w14:paraId="15857C4E" w14:textId="4041CCD8" w:rsidR="006D3F7A" w:rsidRDefault="006D3F7A" w:rsidP="008220F0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A.6. Double effect size for first treatment (64%; 10% decline)</w:t>
            </w:r>
          </w:p>
        </w:tc>
        <w:tc>
          <w:tcPr>
            <w:tcW w:w="850" w:type="dxa"/>
          </w:tcPr>
          <w:p w14:paraId="3CFE6D31" w14:textId="6B01790B" w:rsidR="006D3F7A" w:rsidRDefault="006D3F7A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</w:tcPr>
          <w:p w14:paraId="07AFB4C4" w14:textId="087159E8" w:rsidR="006D3F7A" w:rsidRDefault="006D3F7A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185</w:t>
            </w:r>
          </w:p>
        </w:tc>
        <w:tc>
          <w:tcPr>
            <w:tcW w:w="993" w:type="dxa"/>
          </w:tcPr>
          <w:p w14:paraId="7AB66D03" w14:textId="3EBD3507" w:rsidR="006D3F7A" w:rsidRDefault="006D3F7A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993" w:type="dxa"/>
          </w:tcPr>
          <w:p w14:paraId="4380F391" w14:textId="06D876A4" w:rsidR="006D3F7A" w:rsidRDefault="006D3F7A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2.17</w:t>
            </w:r>
          </w:p>
        </w:tc>
        <w:tc>
          <w:tcPr>
            <w:tcW w:w="141" w:type="dxa"/>
          </w:tcPr>
          <w:p w14:paraId="450CD5AC" w14:textId="77777777" w:rsidR="006D3F7A" w:rsidRDefault="006D3F7A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86DF2B7" w14:textId="05881B8B" w:rsidR="006D3F7A" w:rsidRDefault="006D3F7A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35% (45/130)</w:t>
            </w:r>
          </w:p>
        </w:tc>
      </w:tr>
      <w:tr w:rsidR="007166E3" w:rsidRPr="009B14CD" w14:paraId="07797B39" w14:textId="77777777" w:rsidTr="00717C8C">
        <w:tc>
          <w:tcPr>
            <w:tcW w:w="5670" w:type="dxa"/>
          </w:tcPr>
          <w:p w14:paraId="6921C71E" w14:textId="3EF766D9" w:rsidR="007166E3" w:rsidRDefault="007166E3" w:rsidP="008220F0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59564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59564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Double </w:t>
            </w:r>
            <w:r w:rsidRPr="0059564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response in all treatments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14</w:t>
            </w:r>
            <w:r w:rsidRPr="0059564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%; 10% decline)</w:t>
            </w:r>
          </w:p>
        </w:tc>
        <w:tc>
          <w:tcPr>
            <w:tcW w:w="850" w:type="dxa"/>
          </w:tcPr>
          <w:p w14:paraId="4FE0AE14" w14:textId="6D5F0E95" w:rsidR="007166E3" w:rsidRDefault="00CE5C3E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14:paraId="7983097B" w14:textId="79A6E7D8" w:rsidR="007166E3" w:rsidRDefault="00CE5C3E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993" w:type="dxa"/>
          </w:tcPr>
          <w:p w14:paraId="330FBA2E" w14:textId="4CB8F6D2" w:rsidR="007166E3" w:rsidRDefault="00CE5C3E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993" w:type="dxa"/>
          </w:tcPr>
          <w:p w14:paraId="7D665258" w14:textId="385D2787" w:rsidR="007166E3" w:rsidRDefault="00CE5C3E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1.72</w:t>
            </w:r>
          </w:p>
        </w:tc>
        <w:tc>
          <w:tcPr>
            <w:tcW w:w="141" w:type="dxa"/>
          </w:tcPr>
          <w:p w14:paraId="5971FFCA" w14:textId="77777777" w:rsidR="007166E3" w:rsidRDefault="007166E3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56ED1F6" w14:textId="6237AF7F" w:rsidR="007166E3" w:rsidRDefault="007643F0" w:rsidP="008220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50% (65/130)</w:t>
            </w:r>
          </w:p>
        </w:tc>
      </w:tr>
      <w:tr w:rsidR="00717C8C" w:rsidRPr="009B14CD" w14:paraId="272E8758" w14:textId="618422D4" w:rsidTr="00717C8C">
        <w:tc>
          <w:tcPr>
            <w:tcW w:w="5670" w:type="dxa"/>
          </w:tcPr>
          <w:p w14:paraId="77B7BCD2" w14:textId="77777777" w:rsidR="00717C8C" w:rsidRDefault="00717C8C" w:rsidP="00717C8C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  <w:p w14:paraId="6BFF715A" w14:textId="5ED3C337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 w:rsidRPr="004D7F00">
              <w:rPr>
                <w:rFonts w:eastAsia="Times New Roman" w:cs="Times New Roman"/>
                <w:color w:val="333333"/>
                <w:kern w:val="0"/>
                <w:sz w:val="20"/>
                <w:szCs w:val="12"/>
                <w:u w:val="single"/>
                <w:lang w:eastAsia="en-GB"/>
                <w14:ligatures w14:val="none"/>
              </w:rPr>
              <w:t>B. SENSITIVITY ANALYSES</w:t>
            </w: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 xml:space="preserve"> (response to 1st treatment is 60%)</w:t>
            </w:r>
          </w:p>
        </w:tc>
        <w:tc>
          <w:tcPr>
            <w:tcW w:w="850" w:type="dxa"/>
          </w:tcPr>
          <w:p w14:paraId="2BF976FE" w14:textId="447324B9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5443B13B" w14:textId="63576CE5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993" w:type="dxa"/>
          </w:tcPr>
          <w:p w14:paraId="5E957822" w14:textId="7F330AB1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993" w:type="dxa"/>
          </w:tcPr>
          <w:p w14:paraId="50B41129" w14:textId="77777777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" w:type="dxa"/>
          </w:tcPr>
          <w:p w14:paraId="7B23EAB9" w14:textId="77777777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2539055F" w14:textId="77777777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</w:tr>
      <w:tr w:rsidR="00717C8C" w:rsidRPr="009B14CD" w14:paraId="3A92F76C" w14:textId="178FD11A" w:rsidTr="00717C8C">
        <w:tc>
          <w:tcPr>
            <w:tcW w:w="5670" w:type="dxa"/>
          </w:tcPr>
          <w:p w14:paraId="3F0B1063" w14:textId="2A604F02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B.1. Realistic scenario (60% response, 10% decline)</w:t>
            </w:r>
          </w:p>
        </w:tc>
        <w:tc>
          <w:tcPr>
            <w:tcW w:w="850" w:type="dxa"/>
          </w:tcPr>
          <w:p w14:paraId="454574DE" w14:textId="193A98D0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9</w:t>
            </w:r>
          </w:p>
        </w:tc>
        <w:tc>
          <w:tcPr>
            <w:tcW w:w="992" w:type="dxa"/>
          </w:tcPr>
          <w:p w14:paraId="51ACDFAE" w14:textId="7B38C3D8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179</w:t>
            </w:r>
          </w:p>
        </w:tc>
        <w:tc>
          <w:tcPr>
            <w:tcW w:w="993" w:type="dxa"/>
          </w:tcPr>
          <w:p w14:paraId="6206D129" w14:textId="579D0194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79</w:t>
            </w:r>
          </w:p>
        </w:tc>
        <w:tc>
          <w:tcPr>
            <w:tcW w:w="993" w:type="dxa"/>
          </w:tcPr>
          <w:p w14:paraId="3E8F6109" w14:textId="59BC5B21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1.92</w:t>
            </w:r>
          </w:p>
        </w:tc>
        <w:tc>
          <w:tcPr>
            <w:tcW w:w="141" w:type="dxa"/>
          </w:tcPr>
          <w:p w14:paraId="4DEDB5E8" w14:textId="77777777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03557FC8" w14:textId="537E0084" w:rsidR="00717C8C" w:rsidRPr="009B14CD" w:rsidRDefault="00717C8C" w:rsidP="008220F0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Benchmark</w:t>
            </w:r>
          </w:p>
        </w:tc>
      </w:tr>
      <w:tr w:rsidR="00717C8C" w:rsidRPr="009B14CD" w14:paraId="3649E7D5" w14:textId="0213CB04" w:rsidTr="00717C8C">
        <w:tc>
          <w:tcPr>
            <w:tcW w:w="5670" w:type="dxa"/>
          </w:tcPr>
          <w:p w14:paraId="332AC8CC" w14:textId="062CB661" w:rsidR="00717C8C" w:rsidRPr="009B14CD" w:rsidRDefault="00717C8C" w:rsidP="007C3B3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B.2. Higher response 1</w:t>
            </w:r>
            <w:r w:rsidRPr="00595641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treatment (67%, 10% decline)</w:t>
            </w:r>
          </w:p>
        </w:tc>
        <w:tc>
          <w:tcPr>
            <w:tcW w:w="850" w:type="dxa"/>
          </w:tcPr>
          <w:p w14:paraId="0838D5D4" w14:textId="76DBA618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8</w:t>
            </w:r>
          </w:p>
        </w:tc>
        <w:tc>
          <w:tcPr>
            <w:tcW w:w="992" w:type="dxa"/>
          </w:tcPr>
          <w:p w14:paraId="0EA2A4C0" w14:textId="2C500D49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166</w:t>
            </w:r>
          </w:p>
        </w:tc>
        <w:tc>
          <w:tcPr>
            <w:tcW w:w="993" w:type="dxa"/>
          </w:tcPr>
          <w:p w14:paraId="0D05E5B4" w14:textId="0D4EAA39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66</w:t>
            </w:r>
          </w:p>
        </w:tc>
        <w:tc>
          <w:tcPr>
            <w:tcW w:w="993" w:type="dxa"/>
          </w:tcPr>
          <w:p w14:paraId="60B14E39" w14:textId="3389B3DB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1.83</w:t>
            </w:r>
          </w:p>
        </w:tc>
        <w:tc>
          <w:tcPr>
            <w:tcW w:w="141" w:type="dxa"/>
          </w:tcPr>
          <w:p w14:paraId="4835417E" w14:textId="77777777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4C600423" w14:textId="317A3A38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16% (13/79)</w:t>
            </w:r>
          </w:p>
        </w:tc>
      </w:tr>
      <w:tr w:rsidR="00717C8C" w:rsidRPr="009B14CD" w14:paraId="326E529E" w14:textId="77777777" w:rsidTr="00717C8C">
        <w:tc>
          <w:tcPr>
            <w:tcW w:w="5670" w:type="dxa"/>
          </w:tcPr>
          <w:p w14:paraId="194B946C" w14:textId="54F29952" w:rsidR="00717C8C" w:rsidRPr="009B14CD" w:rsidRDefault="00717C8C" w:rsidP="007C3B3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B.3</w:t>
            </w:r>
            <w:r w:rsidRPr="0059564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. Higher response in all treatments (7%; 10% decline)</w:t>
            </w:r>
          </w:p>
        </w:tc>
        <w:tc>
          <w:tcPr>
            <w:tcW w:w="850" w:type="dxa"/>
          </w:tcPr>
          <w:p w14:paraId="0389B780" w14:textId="3BD3889B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7</w:t>
            </w:r>
          </w:p>
        </w:tc>
        <w:tc>
          <w:tcPr>
            <w:tcW w:w="992" w:type="dxa"/>
          </w:tcPr>
          <w:p w14:paraId="555148D2" w14:textId="3068F2A8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158</w:t>
            </w:r>
          </w:p>
        </w:tc>
        <w:tc>
          <w:tcPr>
            <w:tcW w:w="993" w:type="dxa"/>
          </w:tcPr>
          <w:p w14:paraId="2A637748" w14:textId="26D5D97D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58</w:t>
            </w:r>
          </w:p>
        </w:tc>
        <w:tc>
          <w:tcPr>
            <w:tcW w:w="993" w:type="dxa"/>
          </w:tcPr>
          <w:p w14:paraId="44E3DA93" w14:textId="7084B796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1.66</w:t>
            </w:r>
          </w:p>
        </w:tc>
        <w:tc>
          <w:tcPr>
            <w:tcW w:w="141" w:type="dxa"/>
          </w:tcPr>
          <w:p w14:paraId="744515F0" w14:textId="77777777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19677E8B" w14:textId="1A9F9D98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27% (21/79)</w:t>
            </w:r>
          </w:p>
        </w:tc>
      </w:tr>
      <w:tr w:rsidR="00717C8C" w:rsidRPr="009B14CD" w14:paraId="718A42C4" w14:textId="77777777" w:rsidTr="00717C8C">
        <w:tc>
          <w:tcPr>
            <w:tcW w:w="5670" w:type="dxa"/>
          </w:tcPr>
          <w:p w14:paraId="60448D7C" w14:textId="2417B409" w:rsidR="00717C8C" w:rsidRPr="009B14CD" w:rsidRDefault="00717C8C" w:rsidP="007C3B3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B.4. </w:t>
            </w:r>
            <w:r>
              <w:rPr>
                <w:rFonts w:cs="Times New Roman"/>
                <w:sz w:val="20"/>
                <w:szCs w:val="20"/>
                <w:lang w:val="en-US"/>
              </w:rPr>
              <w:t>Higher response 3</w:t>
            </w:r>
            <w:r w:rsidRPr="00595641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treatment (60%)</w:t>
            </w:r>
          </w:p>
        </w:tc>
        <w:tc>
          <w:tcPr>
            <w:tcW w:w="850" w:type="dxa"/>
          </w:tcPr>
          <w:p w14:paraId="40F4C4BC" w14:textId="6B3C96A9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8</w:t>
            </w:r>
          </w:p>
        </w:tc>
        <w:tc>
          <w:tcPr>
            <w:tcW w:w="992" w:type="dxa"/>
          </w:tcPr>
          <w:p w14:paraId="092C2F5A" w14:textId="2A6B6611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175</w:t>
            </w:r>
          </w:p>
        </w:tc>
        <w:tc>
          <w:tcPr>
            <w:tcW w:w="993" w:type="dxa"/>
          </w:tcPr>
          <w:p w14:paraId="7F213502" w14:textId="69AFE30A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75</w:t>
            </w:r>
          </w:p>
        </w:tc>
        <w:tc>
          <w:tcPr>
            <w:tcW w:w="993" w:type="dxa"/>
          </w:tcPr>
          <w:p w14:paraId="37FB791A" w14:textId="6C190D1D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1.84</w:t>
            </w:r>
          </w:p>
        </w:tc>
        <w:tc>
          <w:tcPr>
            <w:tcW w:w="141" w:type="dxa"/>
          </w:tcPr>
          <w:p w14:paraId="45619929" w14:textId="77777777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4C3D9502" w14:textId="3720C2FD" w:rsidR="00717C8C" w:rsidRPr="009B14CD" w:rsidRDefault="00717C8C" w:rsidP="007C3B3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5% (4/79)</w:t>
            </w:r>
          </w:p>
        </w:tc>
      </w:tr>
      <w:tr w:rsidR="0026312B" w:rsidRPr="009B14CD" w14:paraId="746C2231" w14:textId="77777777" w:rsidTr="00717C8C">
        <w:tc>
          <w:tcPr>
            <w:tcW w:w="5670" w:type="dxa"/>
          </w:tcPr>
          <w:p w14:paraId="7F39FB9A" w14:textId="77777777" w:rsidR="0026312B" w:rsidRDefault="0026312B" w:rsidP="0026312B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  <w:p w14:paraId="5B93AB8E" w14:textId="5FBF25D4" w:rsidR="0026312B" w:rsidRPr="009B14CD" w:rsidRDefault="0026312B" w:rsidP="0026312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D7F00">
              <w:rPr>
                <w:rFonts w:eastAsia="Times New Roman" w:cs="Times New Roman"/>
                <w:color w:val="333333"/>
                <w:kern w:val="0"/>
                <w:sz w:val="20"/>
                <w:szCs w:val="12"/>
                <w:u w:val="single"/>
                <w:lang w:eastAsia="en-GB"/>
                <w14:ligatures w14:val="none"/>
              </w:rPr>
              <w:t>C. SENSITIVITY ANALYSES</w:t>
            </w: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 xml:space="preserve"> (decline is 5%)</w:t>
            </w:r>
          </w:p>
        </w:tc>
        <w:tc>
          <w:tcPr>
            <w:tcW w:w="850" w:type="dxa"/>
          </w:tcPr>
          <w:p w14:paraId="4B29400D" w14:textId="7D086AE7" w:rsidR="0026312B" w:rsidRPr="009B14CD" w:rsidRDefault="0026312B" w:rsidP="0026312B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088B07EB" w14:textId="77777777" w:rsidR="0026312B" w:rsidRPr="009B14CD" w:rsidRDefault="0026312B" w:rsidP="0026312B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993" w:type="dxa"/>
          </w:tcPr>
          <w:p w14:paraId="58BB8A00" w14:textId="77777777" w:rsidR="0026312B" w:rsidRPr="009B14CD" w:rsidRDefault="0026312B" w:rsidP="0026312B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993" w:type="dxa"/>
          </w:tcPr>
          <w:p w14:paraId="2DAA14B7" w14:textId="77777777" w:rsidR="0026312B" w:rsidRPr="009B14CD" w:rsidRDefault="0026312B" w:rsidP="0026312B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" w:type="dxa"/>
          </w:tcPr>
          <w:p w14:paraId="70E98DD7" w14:textId="77777777" w:rsidR="0026312B" w:rsidRPr="009B14CD" w:rsidRDefault="0026312B" w:rsidP="0026312B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4AF35762" w14:textId="77777777" w:rsidR="0026312B" w:rsidRPr="009B14CD" w:rsidRDefault="0026312B" w:rsidP="0026312B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</w:tr>
      <w:tr w:rsidR="00E934D2" w:rsidRPr="009B14CD" w14:paraId="520D45B8" w14:textId="77777777" w:rsidTr="00717C8C">
        <w:tc>
          <w:tcPr>
            <w:tcW w:w="5670" w:type="dxa"/>
          </w:tcPr>
          <w:p w14:paraId="2C995C8A" w14:textId="07BA2DE0" w:rsidR="00E934D2" w:rsidRPr="0026312B" w:rsidRDefault="00E934D2" w:rsidP="00E934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C.1. Realistic scenario (50% response, 5% decline)</w:t>
            </w:r>
          </w:p>
        </w:tc>
        <w:tc>
          <w:tcPr>
            <w:tcW w:w="850" w:type="dxa"/>
          </w:tcPr>
          <w:p w14:paraId="127FE19E" w14:textId="66292CE3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9</w:t>
            </w:r>
          </w:p>
        </w:tc>
        <w:tc>
          <w:tcPr>
            <w:tcW w:w="992" w:type="dxa"/>
          </w:tcPr>
          <w:p w14:paraId="4EFF28D0" w14:textId="48030FE3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209</w:t>
            </w:r>
          </w:p>
        </w:tc>
        <w:tc>
          <w:tcPr>
            <w:tcW w:w="993" w:type="dxa"/>
          </w:tcPr>
          <w:p w14:paraId="2DCD992B" w14:textId="75B0B0E7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109</w:t>
            </w:r>
          </w:p>
        </w:tc>
        <w:tc>
          <w:tcPr>
            <w:tcW w:w="993" w:type="dxa"/>
          </w:tcPr>
          <w:p w14:paraId="4379C5C9" w14:textId="64E9BACE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2.15</w:t>
            </w:r>
          </w:p>
        </w:tc>
        <w:tc>
          <w:tcPr>
            <w:tcW w:w="141" w:type="dxa"/>
          </w:tcPr>
          <w:p w14:paraId="31A58E95" w14:textId="77777777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375BA672" w14:textId="07379716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Benchmark</w:t>
            </w:r>
          </w:p>
        </w:tc>
      </w:tr>
      <w:tr w:rsidR="00E934D2" w:rsidRPr="009B14CD" w14:paraId="108F55F5" w14:textId="77777777" w:rsidTr="00717C8C">
        <w:tc>
          <w:tcPr>
            <w:tcW w:w="5670" w:type="dxa"/>
          </w:tcPr>
          <w:p w14:paraId="5274E8FC" w14:textId="70078B0A" w:rsidR="00E934D2" w:rsidRPr="009B14CD" w:rsidRDefault="00E934D2" w:rsidP="00E934D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C.2. Higher response 1</w:t>
            </w:r>
            <w:r w:rsidRPr="00595641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treatment (57%, 5% decline)</w:t>
            </w:r>
          </w:p>
        </w:tc>
        <w:tc>
          <w:tcPr>
            <w:tcW w:w="850" w:type="dxa"/>
          </w:tcPr>
          <w:p w14:paraId="6A1AE10A" w14:textId="7AABEA46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9</w:t>
            </w:r>
          </w:p>
        </w:tc>
        <w:tc>
          <w:tcPr>
            <w:tcW w:w="992" w:type="dxa"/>
          </w:tcPr>
          <w:p w14:paraId="24382024" w14:textId="67073A99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195</w:t>
            </w:r>
          </w:p>
        </w:tc>
        <w:tc>
          <w:tcPr>
            <w:tcW w:w="993" w:type="dxa"/>
          </w:tcPr>
          <w:p w14:paraId="1835C0F3" w14:textId="480ACB8F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95</w:t>
            </w:r>
          </w:p>
        </w:tc>
        <w:tc>
          <w:tcPr>
            <w:tcW w:w="993" w:type="dxa"/>
          </w:tcPr>
          <w:p w14:paraId="6137E2C6" w14:textId="6C207680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2.09</w:t>
            </w:r>
          </w:p>
        </w:tc>
        <w:tc>
          <w:tcPr>
            <w:tcW w:w="141" w:type="dxa"/>
          </w:tcPr>
          <w:p w14:paraId="38039E1F" w14:textId="77777777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7DD5DD14" w14:textId="46ABD0A9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13% (14/109)</w:t>
            </w:r>
          </w:p>
        </w:tc>
      </w:tr>
      <w:tr w:rsidR="00E934D2" w:rsidRPr="009B14CD" w14:paraId="74A1EC3A" w14:textId="77777777" w:rsidTr="00717C8C">
        <w:tc>
          <w:tcPr>
            <w:tcW w:w="5670" w:type="dxa"/>
          </w:tcPr>
          <w:p w14:paraId="66D850B8" w14:textId="553E64AF" w:rsidR="00E934D2" w:rsidRPr="009B14CD" w:rsidRDefault="00E934D2" w:rsidP="00E934D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C.3</w:t>
            </w:r>
            <w:r w:rsidRPr="0059564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. Higher response in all treatments (7%;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59564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% decline)</w:t>
            </w:r>
          </w:p>
        </w:tc>
        <w:tc>
          <w:tcPr>
            <w:tcW w:w="850" w:type="dxa"/>
          </w:tcPr>
          <w:p w14:paraId="139D9F14" w14:textId="346F1026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7</w:t>
            </w:r>
          </w:p>
        </w:tc>
        <w:tc>
          <w:tcPr>
            <w:tcW w:w="992" w:type="dxa"/>
          </w:tcPr>
          <w:p w14:paraId="20EC7BE3" w14:textId="0C9DEE56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182</w:t>
            </w:r>
          </w:p>
        </w:tc>
        <w:tc>
          <w:tcPr>
            <w:tcW w:w="993" w:type="dxa"/>
          </w:tcPr>
          <w:p w14:paraId="2B598118" w14:textId="54D7C4B6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82</w:t>
            </w:r>
          </w:p>
        </w:tc>
        <w:tc>
          <w:tcPr>
            <w:tcW w:w="993" w:type="dxa"/>
          </w:tcPr>
          <w:p w14:paraId="23BA3017" w14:textId="687CEC1A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1.85</w:t>
            </w:r>
          </w:p>
        </w:tc>
        <w:tc>
          <w:tcPr>
            <w:tcW w:w="141" w:type="dxa"/>
          </w:tcPr>
          <w:p w14:paraId="38D3A8F0" w14:textId="77777777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2B04DD13" w14:textId="57F74A6E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25% (27/109)</w:t>
            </w:r>
          </w:p>
        </w:tc>
      </w:tr>
      <w:tr w:rsidR="00E934D2" w:rsidRPr="009B14CD" w14:paraId="1AA9D9E3" w14:textId="77777777" w:rsidTr="00717C8C">
        <w:tc>
          <w:tcPr>
            <w:tcW w:w="5670" w:type="dxa"/>
          </w:tcPr>
          <w:p w14:paraId="36399D34" w14:textId="6A7F52D1" w:rsidR="00E934D2" w:rsidRPr="009B14CD" w:rsidRDefault="00E934D2" w:rsidP="00E934D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C.4. </w:t>
            </w:r>
            <w:r>
              <w:rPr>
                <w:rFonts w:cs="Times New Roman"/>
                <w:sz w:val="20"/>
                <w:szCs w:val="20"/>
                <w:lang w:val="en-US"/>
              </w:rPr>
              <w:t>Higher response 3</w:t>
            </w:r>
            <w:r w:rsidRPr="00595641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treatment (50%)</w:t>
            </w:r>
          </w:p>
        </w:tc>
        <w:tc>
          <w:tcPr>
            <w:tcW w:w="850" w:type="dxa"/>
          </w:tcPr>
          <w:p w14:paraId="5B50A33D" w14:textId="1B7A9151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9</w:t>
            </w:r>
          </w:p>
        </w:tc>
        <w:tc>
          <w:tcPr>
            <w:tcW w:w="992" w:type="dxa"/>
          </w:tcPr>
          <w:p w14:paraId="3F9342B6" w14:textId="62B1C7A3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206</w:t>
            </w:r>
          </w:p>
        </w:tc>
        <w:tc>
          <w:tcPr>
            <w:tcW w:w="993" w:type="dxa"/>
          </w:tcPr>
          <w:p w14:paraId="0F731B02" w14:textId="71B60FC8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106</w:t>
            </w:r>
          </w:p>
        </w:tc>
        <w:tc>
          <w:tcPr>
            <w:tcW w:w="993" w:type="dxa"/>
          </w:tcPr>
          <w:p w14:paraId="4DDFDBDD" w14:textId="4C393E74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2.11</w:t>
            </w:r>
          </w:p>
        </w:tc>
        <w:tc>
          <w:tcPr>
            <w:tcW w:w="141" w:type="dxa"/>
          </w:tcPr>
          <w:p w14:paraId="200299B5" w14:textId="77777777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1ECF883A" w14:textId="0EA7BC27" w:rsidR="00E934D2" w:rsidRPr="009B14CD" w:rsidRDefault="00071983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  <w:t>3% (3/109)</w:t>
            </w:r>
          </w:p>
        </w:tc>
      </w:tr>
      <w:tr w:rsidR="00E934D2" w:rsidRPr="009B14CD" w14:paraId="23BC51EC" w14:textId="77777777" w:rsidTr="00717C8C">
        <w:tc>
          <w:tcPr>
            <w:tcW w:w="5670" w:type="dxa"/>
          </w:tcPr>
          <w:p w14:paraId="30794B87" w14:textId="77777777" w:rsidR="00E934D2" w:rsidRPr="009B14CD" w:rsidRDefault="00E934D2" w:rsidP="00E934D2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853341D" w14:textId="4850C7D9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6B030D9B" w14:textId="77777777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993" w:type="dxa"/>
          </w:tcPr>
          <w:p w14:paraId="6F2DE1AD" w14:textId="77777777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993" w:type="dxa"/>
          </w:tcPr>
          <w:p w14:paraId="4E37991E" w14:textId="77777777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" w:type="dxa"/>
          </w:tcPr>
          <w:p w14:paraId="45F9E3B2" w14:textId="77777777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  <w:tc>
          <w:tcPr>
            <w:tcW w:w="1418" w:type="dxa"/>
          </w:tcPr>
          <w:p w14:paraId="1EA10EAA" w14:textId="77777777" w:rsidR="00E934D2" w:rsidRPr="009B14CD" w:rsidRDefault="00E934D2" w:rsidP="00E934D2">
            <w:pPr>
              <w:rPr>
                <w:rFonts w:eastAsia="Times New Roman" w:cs="Times New Roman"/>
                <w:color w:val="333333"/>
                <w:kern w:val="0"/>
                <w:sz w:val="20"/>
                <w:szCs w:val="12"/>
                <w:lang w:eastAsia="en-GB"/>
                <w14:ligatures w14:val="none"/>
              </w:rPr>
            </w:pPr>
          </w:p>
        </w:tc>
      </w:tr>
    </w:tbl>
    <w:p w14:paraId="51138235" w14:textId="7B051704" w:rsidR="00770407" w:rsidRPr="00022FBD" w:rsidRDefault="007643F0" w:rsidP="00770407">
      <w:pPr>
        <w:rPr>
          <w:rFonts w:cs="Times New Roman"/>
          <w:sz w:val="20"/>
          <w:szCs w:val="20"/>
        </w:rPr>
      </w:pPr>
      <w:r w:rsidRPr="00022FBD">
        <w:rPr>
          <w:rFonts w:cs="Times New Roman"/>
          <w:sz w:val="20"/>
          <w:szCs w:val="20"/>
          <w:u w:val="single"/>
        </w:rPr>
        <w:t>Abbreviations</w:t>
      </w:r>
      <w:r w:rsidRPr="00022FBD">
        <w:rPr>
          <w:rFonts w:cs="Times New Roman"/>
          <w:sz w:val="20"/>
          <w:szCs w:val="20"/>
        </w:rPr>
        <w:t>: Tx</w:t>
      </w:r>
      <w:r w:rsidR="00022FBD">
        <w:rPr>
          <w:rFonts w:cs="Times New Roman"/>
          <w:sz w:val="20"/>
          <w:szCs w:val="20"/>
        </w:rPr>
        <w:t>s</w:t>
      </w:r>
      <w:r w:rsidRPr="00022FBD">
        <w:rPr>
          <w:rFonts w:cs="Times New Roman"/>
          <w:sz w:val="20"/>
          <w:szCs w:val="20"/>
        </w:rPr>
        <w:t>: treatment</w:t>
      </w:r>
      <w:r w:rsidR="00022FBD">
        <w:rPr>
          <w:rFonts w:cs="Times New Roman"/>
          <w:sz w:val="20"/>
          <w:szCs w:val="20"/>
        </w:rPr>
        <w:t>s.</w:t>
      </w:r>
    </w:p>
    <w:p w14:paraId="747701F1" w14:textId="77777777" w:rsidR="00770407" w:rsidRDefault="00770407" w:rsidP="00770407">
      <w:pPr>
        <w:rPr>
          <w:rFonts w:cs="Times New Roman"/>
        </w:rPr>
      </w:pPr>
    </w:p>
    <w:p w14:paraId="19AB38F6" w14:textId="77777777" w:rsidR="00770407" w:rsidRPr="00770407" w:rsidRDefault="00770407">
      <w:pPr>
        <w:rPr>
          <w:lang w:val="en-US"/>
        </w:rPr>
      </w:pPr>
    </w:p>
    <w:sectPr w:rsidR="00770407" w:rsidRPr="00770407" w:rsidSect="0008441F">
      <w:pgSz w:w="16817" w:h="11901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07"/>
    <w:rsid w:val="00022FBD"/>
    <w:rsid w:val="00071983"/>
    <w:rsid w:val="0008441F"/>
    <w:rsid w:val="00096C40"/>
    <w:rsid w:val="001160FB"/>
    <w:rsid w:val="00191288"/>
    <w:rsid w:val="001919E5"/>
    <w:rsid w:val="001E51D2"/>
    <w:rsid w:val="00210B27"/>
    <w:rsid w:val="00225BCB"/>
    <w:rsid w:val="002627C7"/>
    <w:rsid w:val="0026312B"/>
    <w:rsid w:val="002B3123"/>
    <w:rsid w:val="003651C2"/>
    <w:rsid w:val="00460479"/>
    <w:rsid w:val="00493B40"/>
    <w:rsid w:val="004D7F00"/>
    <w:rsid w:val="00595641"/>
    <w:rsid w:val="006465DE"/>
    <w:rsid w:val="006D3F7A"/>
    <w:rsid w:val="007166E3"/>
    <w:rsid w:val="00717C8C"/>
    <w:rsid w:val="007643F0"/>
    <w:rsid w:val="00770407"/>
    <w:rsid w:val="0079279D"/>
    <w:rsid w:val="007C3B32"/>
    <w:rsid w:val="007F5D78"/>
    <w:rsid w:val="00895222"/>
    <w:rsid w:val="008E0D89"/>
    <w:rsid w:val="009937F3"/>
    <w:rsid w:val="00A7207E"/>
    <w:rsid w:val="00A85895"/>
    <w:rsid w:val="00B32584"/>
    <w:rsid w:val="00B468ED"/>
    <w:rsid w:val="00B6137B"/>
    <w:rsid w:val="00BB6050"/>
    <w:rsid w:val="00C73772"/>
    <w:rsid w:val="00CD7508"/>
    <w:rsid w:val="00CE5C3E"/>
    <w:rsid w:val="00D92C54"/>
    <w:rsid w:val="00E210D9"/>
    <w:rsid w:val="00E934D2"/>
    <w:rsid w:val="00EA18E3"/>
    <w:rsid w:val="00EA3125"/>
    <w:rsid w:val="00FA0A00"/>
    <w:rsid w:val="00F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C7A569"/>
  <w15:chartTrackingRefBased/>
  <w15:docId w15:val="{5ABB3588-E9A9-0A49-8D08-51106528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0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4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4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4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4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4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4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4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04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4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4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4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4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4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4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4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4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407"/>
    <w:pPr>
      <w:spacing w:before="160" w:after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407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770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4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441F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6050"/>
    <w:rPr>
      <w:color w:val="666666"/>
    </w:rPr>
  </w:style>
  <w:style w:type="table" w:styleId="TableGrid">
    <w:name w:val="Table Grid"/>
    <w:basedOn w:val="TableNormal"/>
    <w:uiPriority w:val="39"/>
    <w:rsid w:val="002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Cuijpers, W.J.M.J. (Pim)</dc:creator>
  <cp:keywords/>
  <dc:description/>
  <cp:lastModifiedBy>Cuijpers, W.J.M.J. (Pim)</cp:lastModifiedBy>
  <cp:revision>5</cp:revision>
  <dcterms:created xsi:type="dcterms:W3CDTF">2024-11-19T14:32:00Z</dcterms:created>
  <dcterms:modified xsi:type="dcterms:W3CDTF">2024-11-19T14:35:00Z</dcterms:modified>
</cp:coreProperties>
</file>