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8CA" w:rsidRDefault="000748CA" w:rsidP="000748CA">
      <w:pPr>
        <w:spacing w:before="100" w:beforeAutospacing="1" w:line="480" w:lineRule="auto"/>
        <w:rPr>
          <w:rFonts w:ascii="Times New Roman" w:hAnsi="Times New Roman" w:cs="Times New Roman"/>
          <w:b/>
          <w:bCs/>
          <w:sz w:val="24"/>
          <w:szCs w:val="24"/>
        </w:rPr>
      </w:pPr>
    </w:p>
    <w:p w:rsidR="000748CA" w:rsidRDefault="000748CA" w:rsidP="000748CA">
      <w:pPr>
        <w:tabs>
          <w:tab w:val="center" w:pos="4513"/>
          <w:tab w:val="left" w:pos="6375"/>
        </w:tabs>
        <w:spacing w:before="100" w:beforeAutospacing="1" w:line="48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Supplementary Material</w:t>
      </w:r>
    </w:p>
    <w:p w:rsidR="000748CA" w:rsidRDefault="000748CA" w:rsidP="000748CA">
      <w:pPr>
        <w:pStyle w:val="TableTitle"/>
        <w:spacing w:line="240" w:lineRule="auto"/>
        <w:rPr>
          <w:b/>
        </w:rPr>
      </w:pPr>
      <w:r>
        <w:rPr>
          <w:b/>
          <w:bCs/>
          <w:color w:val="000000" w:themeColor="text1"/>
          <w:szCs w:val="24"/>
        </w:rPr>
        <w:t xml:space="preserve">Supplementary 1 – </w:t>
      </w:r>
      <w:r>
        <w:rPr>
          <w:b/>
        </w:rPr>
        <w:t>PRISMA-P (Preferred Reporting Items for Systematic review and Meta-Analysis Protocols)</w:t>
      </w:r>
      <w:r>
        <w:rPr>
          <w:b/>
        </w:rPr>
        <w:fldChar w:fldCharType="begin"/>
      </w:r>
      <w:r>
        <w:rPr>
          <w:b/>
        </w:rPr>
        <w:instrText xml:space="preserve"> ADDIN ZOTERO_ITEM CSL_CITATION {"citationID":"5rf4KT1E","properties":{"formattedCitation":"\\super 114\\nosupersub{}","plainCitation":"114","noteIndex":0},"citationItems":[{"id":"EFbDzU23/1PiSS3lb","uris":["http://zotero.org/users/12052112/items/PHUXP2SL"],"itemData":{"id":5927,"type":"article-journal","abstract":"Systematic reviews should build on a protocol that describes the rationale, hypothesis, and planned methods of the review; few reviews report whether a protocol exists. Detailed, well-described protocols can facilitate the understanding and appraisal of the review methods, as well as the detection of modifications to methods and selective reporting in completed reviews. We describe the development of a reporting guideline, the Preferred Reporting Items for Systematic reviews and Meta-Analyses for Protocols 2015 (PRISMA-P 2015). PRISMA-P consists of a 17-item checklist intended to facilitate the preparation and reporting of a robust protocol for the systematic review. Funders and those commissioning reviews might consider mandating the use of the checklist to facilitate the submission of relevant protocol information in funding applications. Similarly, peer reviewers and editors can use the guidance to gauge the completeness and transparency of a systematic review protocol submitted for publication in a journal or other medium.","container-title":"Systematic Reviews","DOI":"10.1186/2046-4053-4-1","ISSN":"2046-4053","issue":"1","journalAbbreviation":"Systematic Reviews","page":"1","source":"BioMed Central","title":"Preferred reporting items for systematic review and meta-analysis protocols (PRISMA-P) 2015 statement","volume":"4","author":[{"family":"Moher","given":"David"},{"family":"Shamseer","given":"Larissa"},{"family":"Clarke","given":"Mike"},{"family":"Ghersi","given":"Davina"},{"family":"Liberati","given":"Alessandro"},{"family":"Petticrew","given":"Mark"},{"family":"Shekelle","given":"Paul"},{"family":"Stewart","given":"Lesley A."},{"literal":"PRISMA-P Group"}],"issued":{"date-parts":[["2015",1,1]]}}}],"schema":"https://github.com/citation-style-language/schema/raw/master/csl-citation.json"} </w:instrText>
      </w:r>
      <w:r>
        <w:rPr>
          <w:b/>
        </w:rPr>
        <w:fldChar w:fldCharType="separate"/>
      </w:r>
      <w:r>
        <w:rPr>
          <w:szCs w:val="24"/>
          <w:vertAlign w:val="superscript"/>
        </w:rPr>
        <w:t>114</w:t>
      </w:r>
      <w:r>
        <w:rPr>
          <w:b/>
        </w:rPr>
        <w:fldChar w:fldCharType="end"/>
      </w:r>
      <w:r>
        <w:rPr>
          <w:b/>
        </w:rPr>
        <w:t xml:space="preserve"> 2015 checklist: recommended items to address in a systematic review protocol</w:t>
      </w:r>
    </w:p>
    <w:tbl>
      <w:tblPr>
        <w:tblW w:w="5000" w:type="pct"/>
        <w:tblBorders>
          <w:top w:val="single" w:sz="4" w:space="0" w:color="auto"/>
          <w:bottom w:val="single" w:sz="4" w:space="0" w:color="auto"/>
        </w:tblBorders>
        <w:tblCellMar>
          <w:top w:w="17" w:type="dxa"/>
          <w:left w:w="17" w:type="dxa"/>
          <w:bottom w:w="17" w:type="dxa"/>
          <w:right w:w="17" w:type="dxa"/>
        </w:tblCellMar>
        <w:tblLook w:val="0400" w:firstRow="0" w:lastRow="0" w:firstColumn="0" w:lastColumn="0" w:noHBand="0" w:noVBand="1"/>
      </w:tblPr>
      <w:tblGrid>
        <w:gridCol w:w="1779"/>
        <w:gridCol w:w="666"/>
        <w:gridCol w:w="5778"/>
        <w:gridCol w:w="803"/>
      </w:tblGrid>
      <w:tr w:rsidR="000748CA" w:rsidTr="000748CA">
        <w:tc>
          <w:tcPr>
            <w:tcW w:w="985" w:type="pct"/>
            <w:tcBorders>
              <w:top w:val="single" w:sz="4" w:space="0" w:color="auto"/>
              <w:left w:val="nil"/>
              <w:bottom w:val="single" w:sz="12" w:space="0" w:color="auto"/>
              <w:right w:val="nil"/>
            </w:tcBorders>
            <w:hideMark/>
          </w:tcPr>
          <w:p w:rsidR="000748CA" w:rsidRDefault="000748CA">
            <w:pPr>
              <w:pStyle w:val="TableHeader"/>
              <w:spacing w:after="8" w:line="256" w:lineRule="auto"/>
              <w:rPr>
                <w:kern w:val="2"/>
                <w:sz w:val="20"/>
                <w14:ligatures w14:val="standardContextual"/>
              </w:rPr>
            </w:pPr>
            <w:r>
              <w:rPr>
                <w:kern w:val="2"/>
                <w:sz w:val="20"/>
                <w14:ligatures w14:val="standardContextual"/>
              </w:rPr>
              <w:t>Section and topic</w:t>
            </w:r>
          </w:p>
        </w:tc>
        <w:tc>
          <w:tcPr>
            <w:tcW w:w="369" w:type="pct"/>
            <w:tcBorders>
              <w:top w:val="single" w:sz="4" w:space="0" w:color="auto"/>
              <w:left w:val="nil"/>
              <w:bottom w:val="single" w:sz="12" w:space="0" w:color="auto"/>
              <w:right w:val="nil"/>
            </w:tcBorders>
            <w:hideMark/>
          </w:tcPr>
          <w:p w:rsidR="000748CA" w:rsidRDefault="000748CA">
            <w:pPr>
              <w:pStyle w:val="TableHeader"/>
              <w:spacing w:after="8" w:line="256" w:lineRule="auto"/>
              <w:jc w:val="center"/>
              <w:rPr>
                <w:kern w:val="2"/>
                <w:sz w:val="20"/>
                <w14:ligatures w14:val="standardContextual"/>
              </w:rPr>
            </w:pPr>
            <w:r>
              <w:rPr>
                <w:kern w:val="2"/>
                <w:sz w:val="20"/>
                <w14:ligatures w14:val="standardContextual"/>
              </w:rPr>
              <w:t>Item No</w:t>
            </w:r>
          </w:p>
        </w:tc>
        <w:tc>
          <w:tcPr>
            <w:tcW w:w="3201" w:type="pct"/>
            <w:tcBorders>
              <w:top w:val="single" w:sz="4" w:space="0" w:color="auto"/>
              <w:left w:val="nil"/>
              <w:bottom w:val="single" w:sz="12" w:space="0" w:color="auto"/>
              <w:right w:val="nil"/>
            </w:tcBorders>
            <w:hideMark/>
          </w:tcPr>
          <w:p w:rsidR="000748CA" w:rsidRDefault="000748CA">
            <w:pPr>
              <w:pStyle w:val="TableHeader"/>
              <w:spacing w:after="8" w:line="256" w:lineRule="auto"/>
              <w:jc w:val="center"/>
              <w:rPr>
                <w:kern w:val="2"/>
                <w:sz w:val="20"/>
                <w14:ligatures w14:val="standardContextual"/>
              </w:rPr>
            </w:pPr>
            <w:r>
              <w:rPr>
                <w:kern w:val="2"/>
                <w:sz w:val="20"/>
                <w14:ligatures w14:val="standardContextual"/>
              </w:rPr>
              <w:t>Checklist item</w:t>
            </w:r>
          </w:p>
        </w:tc>
        <w:tc>
          <w:tcPr>
            <w:tcW w:w="445" w:type="pct"/>
            <w:tcBorders>
              <w:top w:val="single" w:sz="4" w:space="0" w:color="auto"/>
              <w:left w:val="nil"/>
              <w:bottom w:val="single" w:sz="12" w:space="0" w:color="auto"/>
              <w:right w:val="nil"/>
            </w:tcBorders>
          </w:tcPr>
          <w:p w:rsidR="000748CA" w:rsidRDefault="000748CA">
            <w:pPr>
              <w:pStyle w:val="TableHeader"/>
              <w:spacing w:after="8" w:line="256" w:lineRule="auto"/>
              <w:jc w:val="center"/>
              <w:rPr>
                <w:kern w:val="2"/>
                <w:sz w:val="20"/>
                <w14:ligatures w14:val="standardContextual"/>
              </w:rPr>
            </w:pPr>
          </w:p>
        </w:tc>
      </w:tr>
      <w:tr w:rsidR="000748CA" w:rsidTr="000748CA">
        <w:trPr>
          <w:trHeight w:val="253"/>
        </w:trPr>
        <w:tc>
          <w:tcPr>
            <w:tcW w:w="4555" w:type="pct"/>
            <w:gridSpan w:val="3"/>
            <w:tcBorders>
              <w:top w:val="single" w:sz="4" w:space="0" w:color="auto"/>
              <w:left w:val="nil"/>
              <w:bottom w:val="single" w:sz="4" w:space="0" w:color="auto"/>
              <w:right w:val="nil"/>
            </w:tcBorders>
            <w:hideMark/>
          </w:tcPr>
          <w:p w:rsidR="000748CA" w:rsidRDefault="000748CA">
            <w:pPr>
              <w:pStyle w:val="TableSubHead"/>
              <w:spacing w:after="8" w:line="256" w:lineRule="auto"/>
              <w:rPr>
                <w:kern w:val="2"/>
                <w:sz w:val="20"/>
                <w14:ligatures w14:val="standardContextual"/>
              </w:rPr>
            </w:pPr>
            <w:r>
              <w:rPr>
                <w:kern w:val="2"/>
                <w:sz w:val="20"/>
                <w14:ligatures w14:val="standardContextual"/>
              </w:rPr>
              <w:t>ADMINISTRATIVE INFORMATION</w:t>
            </w:r>
          </w:p>
        </w:tc>
        <w:tc>
          <w:tcPr>
            <w:tcW w:w="445" w:type="pct"/>
            <w:tcBorders>
              <w:top w:val="single" w:sz="4" w:space="0" w:color="auto"/>
              <w:left w:val="nil"/>
              <w:bottom w:val="single" w:sz="4" w:space="0" w:color="auto"/>
              <w:right w:val="nil"/>
            </w:tcBorders>
          </w:tcPr>
          <w:p w:rsidR="000748CA" w:rsidRDefault="000748CA">
            <w:pPr>
              <w:pStyle w:val="TableSubHead"/>
              <w:spacing w:after="8" w:line="256" w:lineRule="auto"/>
              <w:jc w:val="center"/>
              <w:rPr>
                <w:kern w:val="2"/>
                <w:sz w:val="20"/>
                <w14:ligatures w14:val="standardContextual"/>
              </w:rPr>
            </w:pPr>
          </w:p>
        </w:tc>
      </w:tr>
      <w:tr w:rsidR="000748CA" w:rsidTr="000748CA">
        <w:tc>
          <w:tcPr>
            <w:tcW w:w="985" w:type="pct"/>
            <w:tcBorders>
              <w:top w:val="single" w:sz="12" w:space="0" w:color="auto"/>
              <w:left w:val="nil"/>
              <w:bottom w:val="nil"/>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Title:</w:t>
            </w:r>
          </w:p>
        </w:tc>
        <w:tc>
          <w:tcPr>
            <w:tcW w:w="369" w:type="pct"/>
            <w:tcBorders>
              <w:top w:val="single" w:sz="12" w:space="0" w:color="auto"/>
              <w:left w:val="nil"/>
              <w:bottom w:val="nil"/>
              <w:right w:val="nil"/>
            </w:tcBorders>
          </w:tcPr>
          <w:p w:rsidR="000748CA" w:rsidRDefault="000748CA">
            <w:pPr>
              <w:spacing w:after="8" w:line="240" w:lineRule="auto"/>
              <w:jc w:val="center"/>
              <w:rPr>
                <w:rFonts w:ascii="Times New Roman" w:hAnsi="Times New Roman" w:cs="Times New Roman"/>
                <w:sz w:val="20"/>
              </w:rPr>
            </w:pPr>
          </w:p>
        </w:tc>
        <w:tc>
          <w:tcPr>
            <w:tcW w:w="3201" w:type="pct"/>
            <w:tcBorders>
              <w:top w:val="single" w:sz="12" w:space="0" w:color="auto"/>
              <w:left w:val="nil"/>
              <w:bottom w:val="nil"/>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Cognitive behavioural therapy for sleep problems in psychosis: A systematic review of effectiveness and acceptability</w:t>
            </w:r>
          </w:p>
        </w:tc>
        <w:tc>
          <w:tcPr>
            <w:tcW w:w="445" w:type="pct"/>
            <w:tcBorders>
              <w:top w:val="single" w:sz="12" w:space="0" w:color="auto"/>
              <w:left w:val="nil"/>
              <w:bottom w:val="nil"/>
              <w:right w:val="nil"/>
            </w:tcBorders>
          </w:tcPr>
          <w:p w:rsidR="000748CA" w:rsidRDefault="000748CA">
            <w:pPr>
              <w:spacing w:after="8" w:line="240" w:lineRule="auto"/>
              <w:jc w:val="center"/>
              <w:rPr>
                <w:rFonts w:ascii="Times New Roman" w:hAnsi="Times New Roman" w:cs="Times New Roman"/>
                <w:sz w:val="20"/>
              </w:rPr>
            </w:pPr>
          </w:p>
        </w:tc>
      </w:tr>
      <w:tr w:rsidR="000748CA" w:rsidTr="000748CA">
        <w:tc>
          <w:tcPr>
            <w:tcW w:w="985" w:type="pct"/>
            <w:tcBorders>
              <w:top w:val="nil"/>
              <w:left w:val="nil"/>
              <w:bottom w:val="nil"/>
              <w:right w:val="nil"/>
            </w:tcBorders>
            <w:hideMark/>
          </w:tcPr>
          <w:p w:rsidR="000748CA" w:rsidRDefault="000748CA">
            <w:pPr>
              <w:spacing w:after="8" w:line="240" w:lineRule="auto"/>
              <w:ind w:left="284"/>
              <w:rPr>
                <w:rFonts w:ascii="Times New Roman" w:hAnsi="Times New Roman" w:cs="Times New Roman"/>
                <w:sz w:val="20"/>
              </w:rPr>
            </w:pPr>
            <w:r>
              <w:rPr>
                <w:rFonts w:ascii="Times New Roman" w:hAnsi="Times New Roman" w:cs="Times New Roman"/>
                <w:sz w:val="20"/>
              </w:rPr>
              <w:t> </w:t>
            </w:r>
            <w:r>
              <w:rPr>
                <w:rFonts w:ascii="Times New Roman" w:hAnsi="Times New Roman" w:cs="Times New Roman"/>
                <w:sz w:val="20"/>
              </w:rPr>
              <w:t>Identification</w:t>
            </w:r>
          </w:p>
        </w:tc>
        <w:tc>
          <w:tcPr>
            <w:tcW w:w="369" w:type="pct"/>
            <w:tcBorders>
              <w:top w:val="nil"/>
              <w:left w:val="nil"/>
              <w:bottom w:val="nil"/>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1a</w:t>
            </w:r>
          </w:p>
        </w:tc>
        <w:tc>
          <w:tcPr>
            <w:tcW w:w="3201" w:type="pct"/>
            <w:tcBorders>
              <w:top w:val="nil"/>
              <w:left w:val="nil"/>
              <w:bottom w:val="nil"/>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Identify the report as a protocol of a systematic review</w:t>
            </w:r>
          </w:p>
        </w:tc>
        <w:tc>
          <w:tcPr>
            <w:tcW w:w="445" w:type="pct"/>
            <w:tcBorders>
              <w:top w:val="nil"/>
              <w:left w:val="nil"/>
              <w:bottom w:val="nil"/>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V</w:t>
            </w:r>
          </w:p>
        </w:tc>
      </w:tr>
      <w:tr w:rsidR="000748CA" w:rsidTr="000748CA">
        <w:tc>
          <w:tcPr>
            <w:tcW w:w="985" w:type="pct"/>
            <w:tcBorders>
              <w:top w:val="nil"/>
              <w:left w:val="nil"/>
              <w:bottom w:val="single" w:sz="4" w:space="0" w:color="auto"/>
              <w:right w:val="nil"/>
            </w:tcBorders>
            <w:hideMark/>
          </w:tcPr>
          <w:p w:rsidR="000748CA" w:rsidRDefault="000748CA">
            <w:pPr>
              <w:spacing w:after="8" w:line="240" w:lineRule="auto"/>
              <w:ind w:left="284"/>
              <w:rPr>
                <w:rFonts w:ascii="Times New Roman" w:hAnsi="Times New Roman" w:cs="Times New Roman"/>
                <w:sz w:val="20"/>
              </w:rPr>
            </w:pPr>
            <w:r>
              <w:rPr>
                <w:rFonts w:ascii="Times New Roman" w:hAnsi="Times New Roman" w:cs="Times New Roman"/>
                <w:sz w:val="20"/>
              </w:rPr>
              <w:t> </w:t>
            </w:r>
            <w:r>
              <w:rPr>
                <w:rFonts w:ascii="Times New Roman" w:hAnsi="Times New Roman" w:cs="Times New Roman"/>
                <w:sz w:val="20"/>
              </w:rPr>
              <w:t>Update</w:t>
            </w:r>
          </w:p>
        </w:tc>
        <w:tc>
          <w:tcPr>
            <w:tcW w:w="369" w:type="pct"/>
            <w:tcBorders>
              <w:top w:val="nil"/>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1b</w:t>
            </w:r>
          </w:p>
        </w:tc>
        <w:tc>
          <w:tcPr>
            <w:tcW w:w="3201" w:type="pct"/>
            <w:tcBorders>
              <w:top w:val="nil"/>
              <w:left w:val="nil"/>
              <w:bottom w:val="single" w:sz="4"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If the protocol is for an update of a previous systematic review, identify as such</w:t>
            </w:r>
          </w:p>
        </w:tc>
        <w:tc>
          <w:tcPr>
            <w:tcW w:w="445" w:type="pct"/>
            <w:tcBorders>
              <w:top w:val="nil"/>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V</w:t>
            </w:r>
          </w:p>
        </w:tc>
      </w:tr>
      <w:tr w:rsidR="000748CA" w:rsidTr="000748CA">
        <w:tc>
          <w:tcPr>
            <w:tcW w:w="985" w:type="pct"/>
            <w:tcBorders>
              <w:top w:val="single" w:sz="4" w:space="0" w:color="auto"/>
              <w:left w:val="nil"/>
              <w:bottom w:val="single" w:sz="4"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Registration</w:t>
            </w:r>
          </w:p>
        </w:tc>
        <w:tc>
          <w:tcPr>
            <w:tcW w:w="369" w:type="pct"/>
            <w:tcBorders>
              <w:top w:val="single" w:sz="4" w:space="0" w:color="auto"/>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2</w:t>
            </w:r>
          </w:p>
        </w:tc>
        <w:tc>
          <w:tcPr>
            <w:tcW w:w="3201" w:type="pct"/>
            <w:tcBorders>
              <w:top w:val="single" w:sz="4" w:space="0" w:color="auto"/>
              <w:left w:val="nil"/>
              <w:bottom w:val="single" w:sz="4"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If registered, provide the name of the registry (such as PROSPERO) and registration number</w:t>
            </w:r>
          </w:p>
        </w:tc>
        <w:tc>
          <w:tcPr>
            <w:tcW w:w="445" w:type="pct"/>
            <w:tcBorders>
              <w:top w:val="single" w:sz="4" w:space="0" w:color="auto"/>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V</w:t>
            </w:r>
          </w:p>
        </w:tc>
      </w:tr>
      <w:tr w:rsidR="000748CA" w:rsidTr="000748CA">
        <w:trPr>
          <w:trHeight w:val="357"/>
        </w:trPr>
        <w:tc>
          <w:tcPr>
            <w:tcW w:w="985" w:type="pct"/>
            <w:tcBorders>
              <w:top w:val="single" w:sz="4" w:space="0" w:color="auto"/>
              <w:left w:val="nil"/>
              <w:bottom w:val="nil"/>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Authors:</w:t>
            </w:r>
          </w:p>
        </w:tc>
        <w:tc>
          <w:tcPr>
            <w:tcW w:w="369" w:type="pct"/>
            <w:tcBorders>
              <w:top w:val="single" w:sz="4" w:space="0" w:color="auto"/>
              <w:left w:val="nil"/>
              <w:bottom w:val="nil"/>
              <w:right w:val="nil"/>
            </w:tcBorders>
          </w:tcPr>
          <w:p w:rsidR="000748CA" w:rsidRDefault="000748CA">
            <w:pPr>
              <w:spacing w:after="8" w:line="240" w:lineRule="auto"/>
              <w:jc w:val="center"/>
              <w:rPr>
                <w:rFonts w:ascii="Times New Roman" w:hAnsi="Times New Roman" w:cs="Times New Roman"/>
                <w:sz w:val="20"/>
              </w:rPr>
            </w:pPr>
          </w:p>
        </w:tc>
        <w:tc>
          <w:tcPr>
            <w:tcW w:w="3201" w:type="pct"/>
            <w:tcBorders>
              <w:top w:val="single" w:sz="4" w:space="0" w:color="auto"/>
              <w:left w:val="nil"/>
              <w:bottom w:val="nil"/>
              <w:right w:val="nil"/>
            </w:tcBorders>
          </w:tcPr>
          <w:p w:rsidR="000748CA" w:rsidRDefault="000748CA">
            <w:pPr>
              <w:spacing w:after="8" w:line="240" w:lineRule="auto"/>
              <w:rPr>
                <w:rFonts w:ascii="Times New Roman" w:hAnsi="Times New Roman" w:cs="Times New Roman"/>
                <w:sz w:val="20"/>
              </w:rPr>
            </w:pPr>
          </w:p>
        </w:tc>
        <w:tc>
          <w:tcPr>
            <w:tcW w:w="445" w:type="pct"/>
            <w:tcBorders>
              <w:top w:val="single" w:sz="4" w:space="0" w:color="auto"/>
              <w:left w:val="nil"/>
              <w:bottom w:val="nil"/>
              <w:right w:val="nil"/>
            </w:tcBorders>
          </w:tcPr>
          <w:p w:rsidR="000748CA" w:rsidRDefault="000748CA">
            <w:pPr>
              <w:spacing w:after="8" w:line="240" w:lineRule="auto"/>
              <w:jc w:val="center"/>
              <w:rPr>
                <w:rFonts w:ascii="Times New Roman" w:hAnsi="Times New Roman" w:cs="Times New Roman"/>
                <w:sz w:val="20"/>
              </w:rPr>
            </w:pPr>
          </w:p>
        </w:tc>
      </w:tr>
      <w:tr w:rsidR="000748CA" w:rsidTr="000748CA">
        <w:tc>
          <w:tcPr>
            <w:tcW w:w="985" w:type="pct"/>
            <w:tcBorders>
              <w:top w:val="nil"/>
              <w:left w:val="nil"/>
              <w:bottom w:val="nil"/>
              <w:right w:val="nil"/>
            </w:tcBorders>
            <w:hideMark/>
          </w:tcPr>
          <w:p w:rsidR="000748CA" w:rsidRDefault="000748CA">
            <w:pPr>
              <w:spacing w:after="8" w:line="240" w:lineRule="auto"/>
              <w:ind w:left="284"/>
              <w:rPr>
                <w:rFonts w:ascii="Times New Roman" w:hAnsi="Times New Roman" w:cs="Times New Roman"/>
                <w:sz w:val="20"/>
              </w:rPr>
            </w:pPr>
            <w:r>
              <w:rPr>
                <w:rFonts w:ascii="Times New Roman" w:hAnsi="Times New Roman" w:cs="Times New Roman"/>
                <w:sz w:val="20"/>
              </w:rPr>
              <w:t> </w:t>
            </w:r>
            <w:r>
              <w:rPr>
                <w:rFonts w:ascii="Times New Roman" w:hAnsi="Times New Roman" w:cs="Times New Roman"/>
                <w:sz w:val="20"/>
              </w:rPr>
              <w:t>Contact</w:t>
            </w:r>
          </w:p>
        </w:tc>
        <w:tc>
          <w:tcPr>
            <w:tcW w:w="369" w:type="pct"/>
            <w:tcBorders>
              <w:top w:val="nil"/>
              <w:left w:val="nil"/>
              <w:bottom w:val="nil"/>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3a</w:t>
            </w:r>
          </w:p>
        </w:tc>
        <w:tc>
          <w:tcPr>
            <w:tcW w:w="3201" w:type="pct"/>
            <w:tcBorders>
              <w:top w:val="nil"/>
              <w:left w:val="nil"/>
              <w:bottom w:val="nil"/>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Provide name, institutional affiliation, e-mail address of all protocol authors; provide physical mailing address of corresponding author</w:t>
            </w:r>
          </w:p>
        </w:tc>
        <w:tc>
          <w:tcPr>
            <w:tcW w:w="445" w:type="pct"/>
            <w:tcBorders>
              <w:top w:val="nil"/>
              <w:left w:val="nil"/>
              <w:bottom w:val="nil"/>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V</w:t>
            </w:r>
          </w:p>
        </w:tc>
      </w:tr>
      <w:tr w:rsidR="000748CA" w:rsidTr="000748CA">
        <w:tc>
          <w:tcPr>
            <w:tcW w:w="985" w:type="pct"/>
            <w:tcBorders>
              <w:top w:val="nil"/>
              <w:left w:val="nil"/>
              <w:bottom w:val="single" w:sz="4" w:space="0" w:color="auto"/>
              <w:right w:val="nil"/>
            </w:tcBorders>
            <w:hideMark/>
          </w:tcPr>
          <w:p w:rsidR="000748CA" w:rsidRDefault="000748CA">
            <w:pPr>
              <w:spacing w:after="8" w:line="240" w:lineRule="auto"/>
              <w:ind w:left="284"/>
              <w:rPr>
                <w:rFonts w:ascii="Times New Roman" w:hAnsi="Times New Roman" w:cs="Times New Roman"/>
                <w:sz w:val="20"/>
              </w:rPr>
            </w:pPr>
            <w:r>
              <w:rPr>
                <w:rFonts w:ascii="Times New Roman" w:hAnsi="Times New Roman" w:cs="Times New Roman"/>
                <w:sz w:val="20"/>
              </w:rPr>
              <w:t> </w:t>
            </w:r>
            <w:r>
              <w:rPr>
                <w:rFonts w:ascii="Times New Roman" w:hAnsi="Times New Roman" w:cs="Times New Roman"/>
                <w:sz w:val="20"/>
              </w:rPr>
              <w:t>Contributions</w:t>
            </w:r>
          </w:p>
        </w:tc>
        <w:tc>
          <w:tcPr>
            <w:tcW w:w="369" w:type="pct"/>
            <w:tcBorders>
              <w:top w:val="nil"/>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3b</w:t>
            </w:r>
          </w:p>
        </w:tc>
        <w:tc>
          <w:tcPr>
            <w:tcW w:w="3201" w:type="pct"/>
            <w:tcBorders>
              <w:top w:val="nil"/>
              <w:left w:val="nil"/>
              <w:bottom w:val="single" w:sz="4"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Describe contributions of protocol authors and identify the guarantor of the review</w:t>
            </w:r>
          </w:p>
        </w:tc>
        <w:tc>
          <w:tcPr>
            <w:tcW w:w="445" w:type="pct"/>
            <w:tcBorders>
              <w:top w:val="nil"/>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V</w:t>
            </w:r>
          </w:p>
        </w:tc>
      </w:tr>
      <w:tr w:rsidR="000748CA" w:rsidTr="000748CA">
        <w:tc>
          <w:tcPr>
            <w:tcW w:w="985" w:type="pct"/>
            <w:tcBorders>
              <w:top w:val="single" w:sz="4" w:space="0" w:color="auto"/>
              <w:left w:val="nil"/>
              <w:bottom w:val="single" w:sz="4"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Amendments</w:t>
            </w:r>
          </w:p>
        </w:tc>
        <w:tc>
          <w:tcPr>
            <w:tcW w:w="369" w:type="pct"/>
            <w:tcBorders>
              <w:top w:val="single" w:sz="4" w:space="0" w:color="auto"/>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4</w:t>
            </w:r>
          </w:p>
        </w:tc>
        <w:tc>
          <w:tcPr>
            <w:tcW w:w="3201" w:type="pct"/>
            <w:tcBorders>
              <w:top w:val="single" w:sz="4" w:space="0" w:color="auto"/>
              <w:left w:val="nil"/>
              <w:bottom w:val="single" w:sz="4"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If the protocol represents an amendment of a previously completed or published protocol, identify as such and list changes; otherwise, state plan for documenting important protocol amendments</w:t>
            </w:r>
          </w:p>
        </w:tc>
        <w:tc>
          <w:tcPr>
            <w:tcW w:w="445" w:type="pct"/>
            <w:tcBorders>
              <w:top w:val="single" w:sz="4" w:space="0" w:color="auto"/>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V</w:t>
            </w:r>
          </w:p>
        </w:tc>
      </w:tr>
      <w:tr w:rsidR="000748CA" w:rsidTr="000748CA">
        <w:tc>
          <w:tcPr>
            <w:tcW w:w="985" w:type="pct"/>
            <w:tcBorders>
              <w:top w:val="single" w:sz="4" w:space="0" w:color="auto"/>
              <w:left w:val="nil"/>
              <w:bottom w:val="nil"/>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Support:</w:t>
            </w:r>
          </w:p>
        </w:tc>
        <w:tc>
          <w:tcPr>
            <w:tcW w:w="369" w:type="pct"/>
            <w:tcBorders>
              <w:top w:val="single" w:sz="4" w:space="0" w:color="auto"/>
              <w:left w:val="nil"/>
              <w:bottom w:val="nil"/>
              <w:right w:val="nil"/>
            </w:tcBorders>
          </w:tcPr>
          <w:p w:rsidR="000748CA" w:rsidRDefault="000748CA">
            <w:pPr>
              <w:spacing w:after="8" w:line="240" w:lineRule="auto"/>
              <w:jc w:val="center"/>
              <w:rPr>
                <w:rFonts w:ascii="Times New Roman" w:hAnsi="Times New Roman" w:cs="Times New Roman"/>
                <w:sz w:val="20"/>
              </w:rPr>
            </w:pPr>
          </w:p>
        </w:tc>
        <w:tc>
          <w:tcPr>
            <w:tcW w:w="3201" w:type="pct"/>
            <w:tcBorders>
              <w:top w:val="single" w:sz="4" w:space="0" w:color="auto"/>
              <w:left w:val="nil"/>
              <w:bottom w:val="nil"/>
              <w:right w:val="nil"/>
            </w:tcBorders>
          </w:tcPr>
          <w:p w:rsidR="000748CA" w:rsidRDefault="000748CA">
            <w:pPr>
              <w:spacing w:after="8" w:line="240" w:lineRule="auto"/>
              <w:rPr>
                <w:rFonts w:ascii="Times New Roman" w:hAnsi="Times New Roman" w:cs="Times New Roman"/>
                <w:sz w:val="20"/>
              </w:rPr>
            </w:pPr>
          </w:p>
        </w:tc>
        <w:tc>
          <w:tcPr>
            <w:tcW w:w="445" w:type="pct"/>
            <w:tcBorders>
              <w:top w:val="single" w:sz="4" w:space="0" w:color="auto"/>
              <w:left w:val="nil"/>
              <w:bottom w:val="nil"/>
              <w:right w:val="nil"/>
            </w:tcBorders>
          </w:tcPr>
          <w:p w:rsidR="000748CA" w:rsidRDefault="000748CA">
            <w:pPr>
              <w:spacing w:after="8" w:line="240" w:lineRule="auto"/>
              <w:jc w:val="center"/>
              <w:rPr>
                <w:rFonts w:ascii="Times New Roman" w:hAnsi="Times New Roman" w:cs="Times New Roman"/>
                <w:sz w:val="20"/>
              </w:rPr>
            </w:pPr>
          </w:p>
        </w:tc>
      </w:tr>
      <w:tr w:rsidR="000748CA" w:rsidTr="000748CA">
        <w:tc>
          <w:tcPr>
            <w:tcW w:w="985" w:type="pct"/>
            <w:tcBorders>
              <w:top w:val="nil"/>
              <w:left w:val="nil"/>
              <w:bottom w:val="nil"/>
              <w:right w:val="nil"/>
            </w:tcBorders>
            <w:hideMark/>
          </w:tcPr>
          <w:p w:rsidR="000748CA" w:rsidRDefault="000748CA">
            <w:pPr>
              <w:spacing w:after="8" w:line="240" w:lineRule="auto"/>
              <w:ind w:left="284"/>
              <w:rPr>
                <w:rFonts w:ascii="Times New Roman" w:hAnsi="Times New Roman" w:cs="Times New Roman"/>
                <w:sz w:val="20"/>
              </w:rPr>
            </w:pPr>
            <w:r>
              <w:rPr>
                <w:rFonts w:ascii="Times New Roman" w:hAnsi="Times New Roman" w:cs="Times New Roman"/>
                <w:sz w:val="20"/>
              </w:rPr>
              <w:t> </w:t>
            </w:r>
            <w:r>
              <w:rPr>
                <w:rFonts w:ascii="Times New Roman" w:hAnsi="Times New Roman" w:cs="Times New Roman"/>
                <w:sz w:val="20"/>
              </w:rPr>
              <w:t>Sources</w:t>
            </w:r>
          </w:p>
        </w:tc>
        <w:tc>
          <w:tcPr>
            <w:tcW w:w="369" w:type="pct"/>
            <w:tcBorders>
              <w:top w:val="nil"/>
              <w:left w:val="nil"/>
              <w:bottom w:val="nil"/>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5a</w:t>
            </w:r>
          </w:p>
        </w:tc>
        <w:tc>
          <w:tcPr>
            <w:tcW w:w="3201" w:type="pct"/>
            <w:tcBorders>
              <w:top w:val="nil"/>
              <w:left w:val="nil"/>
              <w:bottom w:val="nil"/>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Indicate sources of financial or other support for the review</w:t>
            </w:r>
          </w:p>
        </w:tc>
        <w:tc>
          <w:tcPr>
            <w:tcW w:w="445" w:type="pct"/>
            <w:tcBorders>
              <w:top w:val="nil"/>
              <w:left w:val="nil"/>
              <w:bottom w:val="nil"/>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V</w:t>
            </w:r>
          </w:p>
        </w:tc>
      </w:tr>
      <w:tr w:rsidR="000748CA" w:rsidTr="000748CA">
        <w:tc>
          <w:tcPr>
            <w:tcW w:w="985" w:type="pct"/>
            <w:tcBorders>
              <w:top w:val="nil"/>
              <w:left w:val="nil"/>
              <w:bottom w:val="nil"/>
              <w:right w:val="nil"/>
            </w:tcBorders>
            <w:hideMark/>
          </w:tcPr>
          <w:p w:rsidR="000748CA" w:rsidRDefault="000748CA">
            <w:pPr>
              <w:spacing w:after="8" w:line="240" w:lineRule="auto"/>
              <w:ind w:left="284"/>
              <w:rPr>
                <w:rFonts w:ascii="Times New Roman" w:hAnsi="Times New Roman" w:cs="Times New Roman"/>
                <w:sz w:val="20"/>
              </w:rPr>
            </w:pPr>
            <w:r>
              <w:rPr>
                <w:rFonts w:ascii="Times New Roman" w:hAnsi="Times New Roman" w:cs="Times New Roman"/>
                <w:sz w:val="20"/>
              </w:rPr>
              <w:t> </w:t>
            </w:r>
            <w:r>
              <w:rPr>
                <w:rFonts w:ascii="Times New Roman" w:hAnsi="Times New Roman" w:cs="Times New Roman"/>
                <w:sz w:val="20"/>
              </w:rPr>
              <w:t>Sponsor</w:t>
            </w:r>
          </w:p>
        </w:tc>
        <w:tc>
          <w:tcPr>
            <w:tcW w:w="369" w:type="pct"/>
            <w:tcBorders>
              <w:top w:val="nil"/>
              <w:left w:val="nil"/>
              <w:bottom w:val="nil"/>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5b</w:t>
            </w:r>
          </w:p>
        </w:tc>
        <w:tc>
          <w:tcPr>
            <w:tcW w:w="3201" w:type="pct"/>
            <w:tcBorders>
              <w:top w:val="nil"/>
              <w:left w:val="nil"/>
              <w:bottom w:val="nil"/>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Provide name for the review funder and/or sponsor</w:t>
            </w:r>
          </w:p>
        </w:tc>
        <w:tc>
          <w:tcPr>
            <w:tcW w:w="445" w:type="pct"/>
            <w:tcBorders>
              <w:top w:val="nil"/>
              <w:left w:val="nil"/>
              <w:bottom w:val="nil"/>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V</w:t>
            </w:r>
          </w:p>
        </w:tc>
      </w:tr>
      <w:tr w:rsidR="000748CA" w:rsidTr="000748CA">
        <w:tc>
          <w:tcPr>
            <w:tcW w:w="985" w:type="pct"/>
            <w:tcBorders>
              <w:top w:val="nil"/>
              <w:left w:val="nil"/>
              <w:bottom w:val="single" w:sz="12" w:space="0" w:color="auto"/>
              <w:right w:val="nil"/>
            </w:tcBorders>
            <w:hideMark/>
          </w:tcPr>
          <w:p w:rsidR="000748CA" w:rsidRDefault="000748CA">
            <w:pPr>
              <w:spacing w:after="8" w:line="240" w:lineRule="auto"/>
              <w:ind w:left="284"/>
              <w:rPr>
                <w:rFonts w:ascii="Times New Roman" w:hAnsi="Times New Roman" w:cs="Times New Roman"/>
                <w:sz w:val="20"/>
              </w:rPr>
            </w:pPr>
            <w:r>
              <w:rPr>
                <w:rFonts w:ascii="Times New Roman" w:hAnsi="Times New Roman" w:cs="Times New Roman"/>
                <w:sz w:val="20"/>
              </w:rPr>
              <w:t> </w:t>
            </w:r>
            <w:r>
              <w:rPr>
                <w:rFonts w:ascii="Times New Roman" w:hAnsi="Times New Roman" w:cs="Times New Roman"/>
                <w:sz w:val="20"/>
              </w:rPr>
              <w:t>Role of sponsor or funder</w:t>
            </w:r>
          </w:p>
        </w:tc>
        <w:tc>
          <w:tcPr>
            <w:tcW w:w="369" w:type="pct"/>
            <w:tcBorders>
              <w:top w:val="nil"/>
              <w:left w:val="nil"/>
              <w:bottom w:val="single" w:sz="12"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5c</w:t>
            </w:r>
          </w:p>
        </w:tc>
        <w:tc>
          <w:tcPr>
            <w:tcW w:w="3201" w:type="pct"/>
            <w:tcBorders>
              <w:top w:val="nil"/>
              <w:left w:val="nil"/>
              <w:bottom w:val="single" w:sz="12"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Describe roles of funder(s), sponsor(s), and/or institution(s), if any, in developing the protocol</w:t>
            </w:r>
          </w:p>
        </w:tc>
        <w:tc>
          <w:tcPr>
            <w:tcW w:w="445" w:type="pct"/>
            <w:tcBorders>
              <w:top w:val="nil"/>
              <w:left w:val="nil"/>
              <w:bottom w:val="single" w:sz="12"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V</w:t>
            </w:r>
          </w:p>
        </w:tc>
      </w:tr>
      <w:tr w:rsidR="000748CA" w:rsidTr="000748CA">
        <w:tc>
          <w:tcPr>
            <w:tcW w:w="4555" w:type="pct"/>
            <w:gridSpan w:val="3"/>
            <w:tcBorders>
              <w:top w:val="single" w:sz="12" w:space="0" w:color="auto"/>
              <w:left w:val="nil"/>
              <w:bottom w:val="single" w:sz="12" w:space="0" w:color="auto"/>
              <w:right w:val="nil"/>
            </w:tcBorders>
            <w:hideMark/>
          </w:tcPr>
          <w:p w:rsidR="000748CA" w:rsidRDefault="000748CA">
            <w:pPr>
              <w:pStyle w:val="TableSubHead"/>
              <w:spacing w:after="8" w:line="256" w:lineRule="auto"/>
              <w:rPr>
                <w:kern w:val="2"/>
                <w:sz w:val="20"/>
                <w14:ligatures w14:val="standardContextual"/>
              </w:rPr>
            </w:pPr>
            <w:r>
              <w:rPr>
                <w:kern w:val="2"/>
                <w:sz w:val="20"/>
                <w14:ligatures w14:val="standardContextual"/>
              </w:rPr>
              <w:t>INTRODUCTION</w:t>
            </w:r>
          </w:p>
        </w:tc>
        <w:tc>
          <w:tcPr>
            <w:tcW w:w="445" w:type="pct"/>
            <w:tcBorders>
              <w:top w:val="single" w:sz="12" w:space="0" w:color="auto"/>
              <w:left w:val="nil"/>
              <w:bottom w:val="single" w:sz="12" w:space="0" w:color="auto"/>
              <w:right w:val="nil"/>
            </w:tcBorders>
          </w:tcPr>
          <w:p w:rsidR="000748CA" w:rsidRDefault="000748CA">
            <w:pPr>
              <w:pStyle w:val="TableSubHead"/>
              <w:spacing w:after="8" w:line="256" w:lineRule="auto"/>
              <w:jc w:val="center"/>
              <w:rPr>
                <w:kern w:val="2"/>
                <w:sz w:val="20"/>
                <w14:ligatures w14:val="standardContextual"/>
              </w:rPr>
            </w:pPr>
          </w:p>
        </w:tc>
      </w:tr>
      <w:tr w:rsidR="000748CA" w:rsidTr="000748CA">
        <w:tc>
          <w:tcPr>
            <w:tcW w:w="985" w:type="pct"/>
            <w:tcBorders>
              <w:top w:val="single" w:sz="12" w:space="0" w:color="auto"/>
              <w:left w:val="nil"/>
              <w:bottom w:val="single" w:sz="4"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Rationale</w:t>
            </w:r>
          </w:p>
        </w:tc>
        <w:tc>
          <w:tcPr>
            <w:tcW w:w="369" w:type="pct"/>
            <w:tcBorders>
              <w:top w:val="single" w:sz="12" w:space="0" w:color="auto"/>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6</w:t>
            </w:r>
          </w:p>
        </w:tc>
        <w:tc>
          <w:tcPr>
            <w:tcW w:w="3201" w:type="pct"/>
            <w:tcBorders>
              <w:top w:val="single" w:sz="12" w:space="0" w:color="auto"/>
              <w:left w:val="nil"/>
              <w:bottom w:val="single" w:sz="4"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Describe the rationale for the review in the context of what is already known</w:t>
            </w:r>
          </w:p>
        </w:tc>
        <w:tc>
          <w:tcPr>
            <w:tcW w:w="445" w:type="pct"/>
            <w:tcBorders>
              <w:top w:val="single" w:sz="12" w:space="0" w:color="auto"/>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V</w:t>
            </w:r>
          </w:p>
        </w:tc>
      </w:tr>
      <w:tr w:rsidR="000748CA" w:rsidTr="000748CA">
        <w:tc>
          <w:tcPr>
            <w:tcW w:w="985" w:type="pct"/>
            <w:tcBorders>
              <w:top w:val="single" w:sz="4" w:space="0" w:color="auto"/>
              <w:left w:val="nil"/>
              <w:bottom w:val="single" w:sz="12"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Objectives</w:t>
            </w:r>
          </w:p>
        </w:tc>
        <w:tc>
          <w:tcPr>
            <w:tcW w:w="369" w:type="pct"/>
            <w:tcBorders>
              <w:top w:val="single" w:sz="4" w:space="0" w:color="auto"/>
              <w:left w:val="nil"/>
              <w:bottom w:val="single" w:sz="12"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7</w:t>
            </w:r>
          </w:p>
        </w:tc>
        <w:tc>
          <w:tcPr>
            <w:tcW w:w="3201" w:type="pct"/>
            <w:tcBorders>
              <w:top w:val="single" w:sz="4" w:space="0" w:color="auto"/>
              <w:left w:val="nil"/>
              <w:bottom w:val="single" w:sz="12"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Provide an explicit statement of the question(s) the review will address with reference to participants, interventions, comparators, and outcomes (PICO)</w:t>
            </w:r>
          </w:p>
        </w:tc>
        <w:tc>
          <w:tcPr>
            <w:tcW w:w="445" w:type="pct"/>
            <w:tcBorders>
              <w:top w:val="single" w:sz="4" w:space="0" w:color="auto"/>
              <w:left w:val="nil"/>
              <w:bottom w:val="single" w:sz="12"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V</w:t>
            </w:r>
          </w:p>
        </w:tc>
      </w:tr>
      <w:tr w:rsidR="000748CA" w:rsidTr="000748CA">
        <w:tc>
          <w:tcPr>
            <w:tcW w:w="4555" w:type="pct"/>
            <w:gridSpan w:val="3"/>
            <w:tcBorders>
              <w:top w:val="single" w:sz="12" w:space="0" w:color="auto"/>
              <w:left w:val="nil"/>
              <w:bottom w:val="single" w:sz="12" w:space="0" w:color="auto"/>
              <w:right w:val="nil"/>
            </w:tcBorders>
            <w:hideMark/>
          </w:tcPr>
          <w:p w:rsidR="000748CA" w:rsidRDefault="000748CA">
            <w:pPr>
              <w:pStyle w:val="TableSubHead"/>
              <w:spacing w:after="8" w:line="256" w:lineRule="auto"/>
              <w:rPr>
                <w:kern w:val="2"/>
                <w:sz w:val="20"/>
                <w14:ligatures w14:val="standardContextual"/>
              </w:rPr>
            </w:pPr>
            <w:r>
              <w:rPr>
                <w:kern w:val="2"/>
                <w:sz w:val="20"/>
                <w14:ligatures w14:val="standardContextual"/>
              </w:rPr>
              <w:t>METHODS</w:t>
            </w:r>
          </w:p>
        </w:tc>
        <w:tc>
          <w:tcPr>
            <w:tcW w:w="445" w:type="pct"/>
            <w:tcBorders>
              <w:top w:val="single" w:sz="12" w:space="0" w:color="auto"/>
              <w:left w:val="nil"/>
              <w:bottom w:val="single" w:sz="12" w:space="0" w:color="auto"/>
              <w:right w:val="nil"/>
            </w:tcBorders>
          </w:tcPr>
          <w:p w:rsidR="000748CA" w:rsidRDefault="000748CA">
            <w:pPr>
              <w:pStyle w:val="TableSubHead"/>
              <w:spacing w:after="8" w:line="256" w:lineRule="auto"/>
              <w:jc w:val="center"/>
              <w:rPr>
                <w:kern w:val="2"/>
                <w:sz w:val="20"/>
                <w14:ligatures w14:val="standardContextual"/>
              </w:rPr>
            </w:pPr>
          </w:p>
        </w:tc>
      </w:tr>
      <w:tr w:rsidR="000748CA" w:rsidTr="000748CA">
        <w:tc>
          <w:tcPr>
            <w:tcW w:w="985" w:type="pct"/>
            <w:tcBorders>
              <w:top w:val="single" w:sz="12" w:space="0" w:color="auto"/>
              <w:left w:val="nil"/>
              <w:bottom w:val="single" w:sz="4"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Eligibility criteria</w:t>
            </w:r>
          </w:p>
        </w:tc>
        <w:tc>
          <w:tcPr>
            <w:tcW w:w="369" w:type="pct"/>
            <w:tcBorders>
              <w:top w:val="single" w:sz="12" w:space="0" w:color="auto"/>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8</w:t>
            </w:r>
          </w:p>
        </w:tc>
        <w:tc>
          <w:tcPr>
            <w:tcW w:w="3201" w:type="pct"/>
            <w:tcBorders>
              <w:top w:val="single" w:sz="12" w:space="0" w:color="auto"/>
              <w:left w:val="nil"/>
              <w:bottom w:val="single" w:sz="4"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Specify the study characteristics (such as PICO, study design, setting, time frame) and report characteristics (such as years considered, language, publication status) to be used as criteria for eligibility for the review</w:t>
            </w:r>
          </w:p>
        </w:tc>
        <w:tc>
          <w:tcPr>
            <w:tcW w:w="445" w:type="pct"/>
            <w:tcBorders>
              <w:top w:val="single" w:sz="12" w:space="0" w:color="auto"/>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V</w:t>
            </w:r>
          </w:p>
        </w:tc>
      </w:tr>
      <w:tr w:rsidR="000748CA" w:rsidTr="000748CA">
        <w:tc>
          <w:tcPr>
            <w:tcW w:w="985" w:type="pct"/>
            <w:tcBorders>
              <w:top w:val="single" w:sz="4" w:space="0" w:color="auto"/>
              <w:left w:val="nil"/>
              <w:bottom w:val="single" w:sz="4"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Information sources</w:t>
            </w:r>
          </w:p>
        </w:tc>
        <w:tc>
          <w:tcPr>
            <w:tcW w:w="369" w:type="pct"/>
            <w:tcBorders>
              <w:top w:val="single" w:sz="4" w:space="0" w:color="auto"/>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9</w:t>
            </w:r>
          </w:p>
        </w:tc>
        <w:tc>
          <w:tcPr>
            <w:tcW w:w="3201" w:type="pct"/>
            <w:tcBorders>
              <w:top w:val="single" w:sz="4" w:space="0" w:color="auto"/>
              <w:left w:val="nil"/>
              <w:bottom w:val="single" w:sz="4"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Describe all intended information sources (such as electronic databases, contact with study authors, trial registers or other grey literature sources) with planned dates of coverage</w:t>
            </w:r>
          </w:p>
        </w:tc>
        <w:tc>
          <w:tcPr>
            <w:tcW w:w="445" w:type="pct"/>
            <w:tcBorders>
              <w:top w:val="single" w:sz="4" w:space="0" w:color="auto"/>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V</w:t>
            </w:r>
          </w:p>
        </w:tc>
      </w:tr>
      <w:tr w:rsidR="000748CA" w:rsidTr="000748CA">
        <w:tc>
          <w:tcPr>
            <w:tcW w:w="985" w:type="pct"/>
            <w:tcBorders>
              <w:top w:val="single" w:sz="4" w:space="0" w:color="auto"/>
              <w:left w:val="nil"/>
              <w:bottom w:val="single" w:sz="4"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Search strategy</w:t>
            </w:r>
          </w:p>
        </w:tc>
        <w:tc>
          <w:tcPr>
            <w:tcW w:w="369" w:type="pct"/>
            <w:tcBorders>
              <w:top w:val="single" w:sz="4" w:space="0" w:color="auto"/>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10</w:t>
            </w:r>
          </w:p>
        </w:tc>
        <w:tc>
          <w:tcPr>
            <w:tcW w:w="3201" w:type="pct"/>
            <w:tcBorders>
              <w:top w:val="single" w:sz="4" w:space="0" w:color="auto"/>
              <w:left w:val="nil"/>
              <w:bottom w:val="single" w:sz="4"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Present draft of search strategy to be used for at least one electronic database, including planned limits, such that it could be repeated</w:t>
            </w:r>
          </w:p>
        </w:tc>
        <w:tc>
          <w:tcPr>
            <w:tcW w:w="445" w:type="pct"/>
            <w:tcBorders>
              <w:top w:val="single" w:sz="4" w:space="0" w:color="auto"/>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V</w:t>
            </w:r>
          </w:p>
        </w:tc>
      </w:tr>
      <w:tr w:rsidR="000748CA" w:rsidTr="000748CA">
        <w:tc>
          <w:tcPr>
            <w:tcW w:w="985" w:type="pct"/>
            <w:tcBorders>
              <w:top w:val="single" w:sz="4" w:space="0" w:color="auto"/>
              <w:left w:val="nil"/>
              <w:bottom w:val="nil"/>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Study records:</w:t>
            </w:r>
          </w:p>
        </w:tc>
        <w:tc>
          <w:tcPr>
            <w:tcW w:w="369" w:type="pct"/>
            <w:tcBorders>
              <w:top w:val="single" w:sz="4" w:space="0" w:color="auto"/>
              <w:left w:val="nil"/>
              <w:bottom w:val="nil"/>
              <w:right w:val="nil"/>
            </w:tcBorders>
          </w:tcPr>
          <w:p w:rsidR="000748CA" w:rsidRDefault="000748CA">
            <w:pPr>
              <w:spacing w:after="8" w:line="240" w:lineRule="auto"/>
              <w:jc w:val="center"/>
              <w:rPr>
                <w:rFonts w:ascii="Times New Roman" w:hAnsi="Times New Roman" w:cs="Times New Roman"/>
                <w:sz w:val="20"/>
              </w:rPr>
            </w:pPr>
          </w:p>
        </w:tc>
        <w:tc>
          <w:tcPr>
            <w:tcW w:w="3201" w:type="pct"/>
            <w:tcBorders>
              <w:top w:val="single" w:sz="4" w:space="0" w:color="auto"/>
              <w:left w:val="nil"/>
              <w:bottom w:val="nil"/>
              <w:right w:val="nil"/>
            </w:tcBorders>
          </w:tcPr>
          <w:p w:rsidR="000748CA" w:rsidRDefault="000748CA">
            <w:pPr>
              <w:spacing w:after="8" w:line="240" w:lineRule="auto"/>
              <w:rPr>
                <w:rFonts w:ascii="Times New Roman" w:hAnsi="Times New Roman" w:cs="Times New Roman"/>
                <w:sz w:val="20"/>
              </w:rPr>
            </w:pPr>
          </w:p>
        </w:tc>
        <w:tc>
          <w:tcPr>
            <w:tcW w:w="445" w:type="pct"/>
            <w:tcBorders>
              <w:top w:val="single" w:sz="4" w:space="0" w:color="auto"/>
              <w:left w:val="nil"/>
              <w:bottom w:val="nil"/>
              <w:right w:val="nil"/>
            </w:tcBorders>
          </w:tcPr>
          <w:p w:rsidR="000748CA" w:rsidRDefault="000748CA">
            <w:pPr>
              <w:spacing w:after="8" w:line="240" w:lineRule="auto"/>
              <w:jc w:val="center"/>
              <w:rPr>
                <w:rFonts w:ascii="Times New Roman" w:hAnsi="Times New Roman" w:cs="Times New Roman"/>
                <w:sz w:val="20"/>
              </w:rPr>
            </w:pPr>
          </w:p>
        </w:tc>
      </w:tr>
      <w:tr w:rsidR="000748CA" w:rsidTr="000748CA">
        <w:tc>
          <w:tcPr>
            <w:tcW w:w="985" w:type="pct"/>
            <w:tcBorders>
              <w:top w:val="nil"/>
              <w:left w:val="nil"/>
              <w:bottom w:val="nil"/>
              <w:right w:val="nil"/>
            </w:tcBorders>
            <w:hideMark/>
          </w:tcPr>
          <w:p w:rsidR="000748CA" w:rsidRDefault="000748CA">
            <w:pPr>
              <w:spacing w:after="8" w:line="240" w:lineRule="auto"/>
              <w:ind w:left="284"/>
              <w:rPr>
                <w:rFonts w:ascii="Times New Roman" w:hAnsi="Times New Roman" w:cs="Times New Roman"/>
                <w:sz w:val="20"/>
              </w:rPr>
            </w:pPr>
            <w:r>
              <w:rPr>
                <w:rFonts w:ascii="Times New Roman" w:hAnsi="Times New Roman" w:cs="Times New Roman"/>
                <w:sz w:val="20"/>
              </w:rPr>
              <w:t> </w:t>
            </w:r>
            <w:r>
              <w:rPr>
                <w:rFonts w:ascii="Times New Roman" w:hAnsi="Times New Roman" w:cs="Times New Roman"/>
                <w:sz w:val="20"/>
              </w:rPr>
              <w:t>Data management</w:t>
            </w:r>
          </w:p>
        </w:tc>
        <w:tc>
          <w:tcPr>
            <w:tcW w:w="369" w:type="pct"/>
            <w:tcBorders>
              <w:top w:val="nil"/>
              <w:left w:val="nil"/>
              <w:bottom w:val="nil"/>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11a</w:t>
            </w:r>
          </w:p>
        </w:tc>
        <w:tc>
          <w:tcPr>
            <w:tcW w:w="3201" w:type="pct"/>
            <w:tcBorders>
              <w:top w:val="nil"/>
              <w:left w:val="nil"/>
              <w:bottom w:val="nil"/>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Describe the mechanism(s) that will be used to manage records and data throughout the review</w:t>
            </w:r>
          </w:p>
        </w:tc>
        <w:tc>
          <w:tcPr>
            <w:tcW w:w="445" w:type="pct"/>
            <w:tcBorders>
              <w:top w:val="nil"/>
              <w:left w:val="nil"/>
              <w:bottom w:val="nil"/>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V</w:t>
            </w:r>
          </w:p>
        </w:tc>
      </w:tr>
      <w:tr w:rsidR="000748CA" w:rsidTr="000748CA">
        <w:tc>
          <w:tcPr>
            <w:tcW w:w="985" w:type="pct"/>
            <w:tcBorders>
              <w:top w:val="nil"/>
              <w:left w:val="nil"/>
              <w:bottom w:val="nil"/>
              <w:right w:val="nil"/>
            </w:tcBorders>
            <w:hideMark/>
          </w:tcPr>
          <w:p w:rsidR="000748CA" w:rsidRDefault="000748CA">
            <w:pPr>
              <w:spacing w:after="8" w:line="240" w:lineRule="auto"/>
              <w:ind w:left="284"/>
              <w:rPr>
                <w:rFonts w:ascii="Times New Roman" w:hAnsi="Times New Roman" w:cs="Times New Roman"/>
                <w:sz w:val="20"/>
              </w:rPr>
            </w:pPr>
            <w:r>
              <w:rPr>
                <w:rFonts w:ascii="Times New Roman" w:hAnsi="Times New Roman" w:cs="Times New Roman"/>
                <w:sz w:val="20"/>
              </w:rPr>
              <w:lastRenderedPageBreak/>
              <w:t> </w:t>
            </w:r>
            <w:r>
              <w:rPr>
                <w:rFonts w:ascii="Times New Roman" w:hAnsi="Times New Roman" w:cs="Times New Roman"/>
                <w:sz w:val="20"/>
              </w:rPr>
              <w:t>Selection process</w:t>
            </w:r>
          </w:p>
        </w:tc>
        <w:tc>
          <w:tcPr>
            <w:tcW w:w="369" w:type="pct"/>
            <w:tcBorders>
              <w:top w:val="nil"/>
              <w:left w:val="nil"/>
              <w:bottom w:val="nil"/>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11b</w:t>
            </w:r>
          </w:p>
        </w:tc>
        <w:tc>
          <w:tcPr>
            <w:tcW w:w="3201" w:type="pct"/>
            <w:tcBorders>
              <w:top w:val="nil"/>
              <w:left w:val="nil"/>
              <w:bottom w:val="nil"/>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State the process that will be used for selecting studies (such as two independent reviewers) through each phase of the review (that is, screening, eligibility and inclusion in meta-analysis)</w:t>
            </w:r>
          </w:p>
        </w:tc>
        <w:tc>
          <w:tcPr>
            <w:tcW w:w="445" w:type="pct"/>
            <w:tcBorders>
              <w:top w:val="nil"/>
              <w:left w:val="nil"/>
              <w:bottom w:val="nil"/>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V</w:t>
            </w:r>
          </w:p>
        </w:tc>
      </w:tr>
      <w:tr w:rsidR="000748CA" w:rsidTr="000748CA">
        <w:tc>
          <w:tcPr>
            <w:tcW w:w="985" w:type="pct"/>
            <w:tcBorders>
              <w:top w:val="nil"/>
              <w:left w:val="nil"/>
              <w:bottom w:val="nil"/>
              <w:right w:val="nil"/>
            </w:tcBorders>
            <w:hideMark/>
          </w:tcPr>
          <w:p w:rsidR="000748CA" w:rsidRDefault="000748CA">
            <w:pPr>
              <w:spacing w:after="8" w:line="240" w:lineRule="auto"/>
              <w:ind w:left="284"/>
              <w:rPr>
                <w:rFonts w:ascii="Times New Roman" w:hAnsi="Times New Roman" w:cs="Times New Roman"/>
                <w:sz w:val="20"/>
              </w:rPr>
            </w:pPr>
            <w:r>
              <w:rPr>
                <w:rFonts w:ascii="Times New Roman" w:hAnsi="Times New Roman" w:cs="Times New Roman"/>
                <w:sz w:val="20"/>
              </w:rPr>
              <w:t> </w:t>
            </w:r>
            <w:r>
              <w:rPr>
                <w:rFonts w:ascii="Times New Roman" w:hAnsi="Times New Roman" w:cs="Times New Roman"/>
                <w:sz w:val="20"/>
              </w:rPr>
              <w:t>Data collection process</w:t>
            </w:r>
          </w:p>
        </w:tc>
        <w:tc>
          <w:tcPr>
            <w:tcW w:w="369" w:type="pct"/>
            <w:tcBorders>
              <w:top w:val="nil"/>
              <w:left w:val="nil"/>
              <w:bottom w:val="nil"/>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11c</w:t>
            </w:r>
          </w:p>
        </w:tc>
        <w:tc>
          <w:tcPr>
            <w:tcW w:w="3201" w:type="pct"/>
            <w:tcBorders>
              <w:top w:val="nil"/>
              <w:left w:val="nil"/>
              <w:bottom w:val="nil"/>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Describe planned method of extracting data from reports (such as piloting forms, done independently, in duplicate), any processes for obtaining and confirming data from investigators</w:t>
            </w:r>
          </w:p>
        </w:tc>
        <w:tc>
          <w:tcPr>
            <w:tcW w:w="445" w:type="pct"/>
            <w:tcBorders>
              <w:top w:val="nil"/>
              <w:left w:val="nil"/>
              <w:bottom w:val="nil"/>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V</w:t>
            </w:r>
          </w:p>
        </w:tc>
      </w:tr>
      <w:tr w:rsidR="000748CA" w:rsidTr="000748CA">
        <w:tc>
          <w:tcPr>
            <w:tcW w:w="985" w:type="pct"/>
            <w:tcBorders>
              <w:top w:val="nil"/>
              <w:left w:val="nil"/>
              <w:bottom w:val="single" w:sz="4"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Data items</w:t>
            </w:r>
          </w:p>
        </w:tc>
        <w:tc>
          <w:tcPr>
            <w:tcW w:w="369" w:type="pct"/>
            <w:tcBorders>
              <w:top w:val="nil"/>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12</w:t>
            </w:r>
          </w:p>
        </w:tc>
        <w:tc>
          <w:tcPr>
            <w:tcW w:w="3201" w:type="pct"/>
            <w:tcBorders>
              <w:top w:val="nil"/>
              <w:left w:val="nil"/>
              <w:bottom w:val="single" w:sz="4"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List and define all variables for which data will be sought (such as PICO items, funding sources), any pre-planned data assumptions and simplifications</w:t>
            </w:r>
          </w:p>
        </w:tc>
        <w:tc>
          <w:tcPr>
            <w:tcW w:w="445" w:type="pct"/>
            <w:tcBorders>
              <w:top w:val="nil"/>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V</w:t>
            </w:r>
          </w:p>
        </w:tc>
      </w:tr>
      <w:tr w:rsidR="000748CA" w:rsidTr="000748CA">
        <w:tc>
          <w:tcPr>
            <w:tcW w:w="985" w:type="pct"/>
            <w:tcBorders>
              <w:top w:val="single" w:sz="4" w:space="0" w:color="auto"/>
              <w:left w:val="nil"/>
              <w:bottom w:val="single" w:sz="4"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Outcomes and prioritization</w:t>
            </w:r>
          </w:p>
        </w:tc>
        <w:tc>
          <w:tcPr>
            <w:tcW w:w="369" w:type="pct"/>
            <w:tcBorders>
              <w:top w:val="single" w:sz="4" w:space="0" w:color="auto"/>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13</w:t>
            </w:r>
          </w:p>
        </w:tc>
        <w:tc>
          <w:tcPr>
            <w:tcW w:w="3201" w:type="pct"/>
            <w:tcBorders>
              <w:top w:val="single" w:sz="4" w:space="0" w:color="auto"/>
              <w:left w:val="nil"/>
              <w:bottom w:val="single" w:sz="4"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List and define all outcomes for which data will be sought, including prioritization of main and additional outcomes, with rationale</w:t>
            </w:r>
          </w:p>
        </w:tc>
        <w:tc>
          <w:tcPr>
            <w:tcW w:w="445" w:type="pct"/>
            <w:tcBorders>
              <w:top w:val="single" w:sz="4" w:space="0" w:color="auto"/>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V</w:t>
            </w:r>
          </w:p>
        </w:tc>
      </w:tr>
      <w:tr w:rsidR="000748CA" w:rsidTr="000748CA">
        <w:tc>
          <w:tcPr>
            <w:tcW w:w="985" w:type="pct"/>
            <w:tcBorders>
              <w:top w:val="single" w:sz="4" w:space="0" w:color="auto"/>
              <w:left w:val="nil"/>
              <w:bottom w:val="single" w:sz="4"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Risk of bias in individual studies</w:t>
            </w:r>
          </w:p>
        </w:tc>
        <w:tc>
          <w:tcPr>
            <w:tcW w:w="369" w:type="pct"/>
            <w:tcBorders>
              <w:top w:val="single" w:sz="4" w:space="0" w:color="auto"/>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14</w:t>
            </w:r>
          </w:p>
        </w:tc>
        <w:tc>
          <w:tcPr>
            <w:tcW w:w="3201" w:type="pct"/>
            <w:tcBorders>
              <w:top w:val="single" w:sz="4" w:space="0" w:color="auto"/>
              <w:left w:val="nil"/>
              <w:bottom w:val="single" w:sz="4"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Describe anticipated methods for assessing risk of bias of individual studies, including whether this will be done at the outcome or study level, or both; state how this information will be used in data synthesis</w:t>
            </w:r>
          </w:p>
        </w:tc>
        <w:tc>
          <w:tcPr>
            <w:tcW w:w="445" w:type="pct"/>
            <w:tcBorders>
              <w:top w:val="single" w:sz="4" w:space="0" w:color="auto"/>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V</w:t>
            </w:r>
          </w:p>
        </w:tc>
      </w:tr>
      <w:tr w:rsidR="000748CA" w:rsidTr="000748CA">
        <w:tc>
          <w:tcPr>
            <w:tcW w:w="985" w:type="pct"/>
            <w:vMerge w:val="restart"/>
            <w:tcBorders>
              <w:top w:val="single" w:sz="4" w:space="0" w:color="auto"/>
              <w:left w:val="nil"/>
              <w:bottom w:val="single" w:sz="4"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Data synthesis</w:t>
            </w:r>
          </w:p>
        </w:tc>
        <w:tc>
          <w:tcPr>
            <w:tcW w:w="369" w:type="pct"/>
            <w:tcBorders>
              <w:top w:val="single" w:sz="4" w:space="0" w:color="auto"/>
              <w:left w:val="nil"/>
              <w:bottom w:val="nil"/>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15a</w:t>
            </w:r>
          </w:p>
        </w:tc>
        <w:tc>
          <w:tcPr>
            <w:tcW w:w="3201" w:type="pct"/>
            <w:tcBorders>
              <w:top w:val="single" w:sz="4" w:space="0" w:color="auto"/>
              <w:left w:val="nil"/>
              <w:bottom w:val="nil"/>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Describe criteria under which study data will be quantitatively synthesised</w:t>
            </w:r>
          </w:p>
        </w:tc>
        <w:tc>
          <w:tcPr>
            <w:tcW w:w="445" w:type="pct"/>
            <w:tcBorders>
              <w:top w:val="single" w:sz="4" w:space="0" w:color="auto"/>
              <w:left w:val="nil"/>
              <w:bottom w:val="nil"/>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V</w:t>
            </w:r>
          </w:p>
        </w:tc>
      </w:tr>
      <w:tr w:rsidR="000748CA" w:rsidTr="000748CA">
        <w:tc>
          <w:tcPr>
            <w:tcW w:w="0" w:type="auto"/>
            <w:vMerge/>
            <w:tcBorders>
              <w:top w:val="single" w:sz="4" w:space="0" w:color="auto"/>
              <w:left w:val="nil"/>
              <w:bottom w:val="single" w:sz="4" w:space="0" w:color="auto"/>
              <w:right w:val="nil"/>
            </w:tcBorders>
            <w:vAlign w:val="center"/>
            <w:hideMark/>
          </w:tcPr>
          <w:p w:rsidR="000748CA" w:rsidRDefault="000748CA">
            <w:pPr>
              <w:spacing w:after="0"/>
              <w:rPr>
                <w:rFonts w:ascii="Times New Roman" w:hAnsi="Times New Roman" w:cs="Times New Roman"/>
                <w:sz w:val="20"/>
              </w:rPr>
            </w:pPr>
          </w:p>
        </w:tc>
        <w:tc>
          <w:tcPr>
            <w:tcW w:w="369" w:type="pct"/>
            <w:tcBorders>
              <w:top w:val="nil"/>
              <w:left w:val="nil"/>
              <w:bottom w:val="nil"/>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15b</w:t>
            </w:r>
          </w:p>
        </w:tc>
        <w:tc>
          <w:tcPr>
            <w:tcW w:w="3201" w:type="pct"/>
            <w:tcBorders>
              <w:top w:val="nil"/>
              <w:left w:val="nil"/>
              <w:bottom w:val="nil"/>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If data are appropriate for quantitative synthesis, describe planned summary measures, methods of handling data and methods of combining data from studies, including any planned exploration of consistency (such as I</w:t>
            </w:r>
            <w:r>
              <w:rPr>
                <w:rFonts w:ascii="Times New Roman" w:hAnsi="Times New Roman" w:cs="Times New Roman"/>
                <w:sz w:val="20"/>
                <w:vertAlign w:val="superscript"/>
              </w:rPr>
              <w:t>2</w:t>
            </w:r>
            <w:r>
              <w:rPr>
                <w:rFonts w:ascii="Times New Roman" w:hAnsi="Times New Roman" w:cs="Times New Roman"/>
                <w:sz w:val="20"/>
              </w:rPr>
              <w:t>, Kendall’s τ)</w:t>
            </w:r>
          </w:p>
        </w:tc>
        <w:tc>
          <w:tcPr>
            <w:tcW w:w="445" w:type="pct"/>
            <w:tcBorders>
              <w:top w:val="nil"/>
              <w:left w:val="nil"/>
              <w:bottom w:val="nil"/>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V</w:t>
            </w:r>
          </w:p>
        </w:tc>
      </w:tr>
      <w:tr w:rsidR="000748CA" w:rsidTr="000748CA">
        <w:tc>
          <w:tcPr>
            <w:tcW w:w="0" w:type="auto"/>
            <w:vMerge/>
            <w:tcBorders>
              <w:top w:val="single" w:sz="4" w:space="0" w:color="auto"/>
              <w:left w:val="nil"/>
              <w:bottom w:val="single" w:sz="4" w:space="0" w:color="auto"/>
              <w:right w:val="nil"/>
            </w:tcBorders>
            <w:vAlign w:val="center"/>
            <w:hideMark/>
          </w:tcPr>
          <w:p w:rsidR="000748CA" w:rsidRDefault="000748CA">
            <w:pPr>
              <w:spacing w:after="0"/>
              <w:rPr>
                <w:rFonts w:ascii="Times New Roman" w:hAnsi="Times New Roman" w:cs="Times New Roman"/>
                <w:sz w:val="20"/>
              </w:rPr>
            </w:pPr>
          </w:p>
        </w:tc>
        <w:tc>
          <w:tcPr>
            <w:tcW w:w="369" w:type="pct"/>
            <w:tcBorders>
              <w:top w:val="nil"/>
              <w:left w:val="nil"/>
              <w:bottom w:val="nil"/>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15c</w:t>
            </w:r>
          </w:p>
        </w:tc>
        <w:tc>
          <w:tcPr>
            <w:tcW w:w="3201" w:type="pct"/>
            <w:tcBorders>
              <w:top w:val="nil"/>
              <w:left w:val="nil"/>
              <w:bottom w:val="nil"/>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Describe any proposed additional analyses (such as sensitivity or subgroup analyses, meta-regression)</w:t>
            </w:r>
          </w:p>
        </w:tc>
        <w:tc>
          <w:tcPr>
            <w:tcW w:w="445" w:type="pct"/>
            <w:tcBorders>
              <w:top w:val="nil"/>
              <w:left w:val="nil"/>
              <w:bottom w:val="nil"/>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N/A</w:t>
            </w:r>
          </w:p>
        </w:tc>
      </w:tr>
      <w:tr w:rsidR="000748CA" w:rsidTr="000748CA">
        <w:tc>
          <w:tcPr>
            <w:tcW w:w="0" w:type="auto"/>
            <w:vMerge/>
            <w:tcBorders>
              <w:top w:val="single" w:sz="4" w:space="0" w:color="auto"/>
              <w:left w:val="nil"/>
              <w:bottom w:val="single" w:sz="4" w:space="0" w:color="auto"/>
              <w:right w:val="nil"/>
            </w:tcBorders>
            <w:vAlign w:val="center"/>
            <w:hideMark/>
          </w:tcPr>
          <w:p w:rsidR="000748CA" w:rsidRDefault="000748CA">
            <w:pPr>
              <w:spacing w:after="0"/>
              <w:rPr>
                <w:rFonts w:ascii="Times New Roman" w:hAnsi="Times New Roman" w:cs="Times New Roman"/>
                <w:sz w:val="20"/>
              </w:rPr>
            </w:pPr>
          </w:p>
        </w:tc>
        <w:tc>
          <w:tcPr>
            <w:tcW w:w="369" w:type="pct"/>
            <w:tcBorders>
              <w:top w:val="nil"/>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15d</w:t>
            </w:r>
          </w:p>
        </w:tc>
        <w:tc>
          <w:tcPr>
            <w:tcW w:w="3201" w:type="pct"/>
            <w:tcBorders>
              <w:top w:val="nil"/>
              <w:left w:val="nil"/>
              <w:bottom w:val="single" w:sz="4"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If quantitative synthesis is not appropriate, describe the type of summary planned</w:t>
            </w:r>
          </w:p>
        </w:tc>
        <w:tc>
          <w:tcPr>
            <w:tcW w:w="445" w:type="pct"/>
            <w:tcBorders>
              <w:top w:val="nil"/>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V</w:t>
            </w:r>
          </w:p>
        </w:tc>
      </w:tr>
      <w:tr w:rsidR="000748CA" w:rsidTr="000748CA">
        <w:tc>
          <w:tcPr>
            <w:tcW w:w="985" w:type="pct"/>
            <w:tcBorders>
              <w:top w:val="single" w:sz="4" w:space="0" w:color="auto"/>
              <w:left w:val="nil"/>
              <w:bottom w:val="single" w:sz="4"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Meta-bias(</w:t>
            </w:r>
            <w:proofErr w:type="spellStart"/>
            <w:r>
              <w:rPr>
                <w:rFonts w:ascii="Times New Roman" w:hAnsi="Times New Roman" w:cs="Times New Roman"/>
                <w:sz w:val="20"/>
              </w:rPr>
              <w:t>es</w:t>
            </w:r>
            <w:proofErr w:type="spellEnd"/>
            <w:r>
              <w:rPr>
                <w:rFonts w:ascii="Times New Roman" w:hAnsi="Times New Roman" w:cs="Times New Roman"/>
                <w:sz w:val="20"/>
              </w:rPr>
              <w:t>)</w:t>
            </w:r>
          </w:p>
        </w:tc>
        <w:tc>
          <w:tcPr>
            <w:tcW w:w="369" w:type="pct"/>
            <w:tcBorders>
              <w:top w:val="single" w:sz="4" w:space="0" w:color="auto"/>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16</w:t>
            </w:r>
          </w:p>
        </w:tc>
        <w:tc>
          <w:tcPr>
            <w:tcW w:w="3201" w:type="pct"/>
            <w:tcBorders>
              <w:top w:val="single" w:sz="4" w:space="0" w:color="auto"/>
              <w:left w:val="nil"/>
              <w:bottom w:val="single" w:sz="4"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Specify any planned assessment of meta-bias(</w:t>
            </w:r>
            <w:proofErr w:type="spellStart"/>
            <w:r>
              <w:rPr>
                <w:rFonts w:ascii="Times New Roman" w:hAnsi="Times New Roman" w:cs="Times New Roman"/>
                <w:sz w:val="20"/>
              </w:rPr>
              <w:t>es</w:t>
            </w:r>
            <w:proofErr w:type="spellEnd"/>
            <w:r>
              <w:rPr>
                <w:rFonts w:ascii="Times New Roman" w:hAnsi="Times New Roman" w:cs="Times New Roman"/>
                <w:sz w:val="20"/>
              </w:rPr>
              <w:t>) (such as publication bias across studies, selective reporting within studies)</w:t>
            </w:r>
          </w:p>
        </w:tc>
        <w:tc>
          <w:tcPr>
            <w:tcW w:w="445" w:type="pct"/>
            <w:tcBorders>
              <w:top w:val="single" w:sz="4" w:space="0" w:color="auto"/>
              <w:left w:val="nil"/>
              <w:bottom w:val="single" w:sz="4"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N/A</w:t>
            </w:r>
          </w:p>
        </w:tc>
      </w:tr>
      <w:tr w:rsidR="000748CA" w:rsidTr="000748CA">
        <w:tc>
          <w:tcPr>
            <w:tcW w:w="985" w:type="pct"/>
            <w:tcBorders>
              <w:top w:val="single" w:sz="4" w:space="0" w:color="auto"/>
              <w:left w:val="nil"/>
              <w:bottom w:val="single" w:sz="12"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Confidence in cumulative evidence</w:t>
            </w:r>
          </w:p>
        </w:tc>
        <w:tc>
          <w:tcPr>
            <w:tcW w:w="369" w:type="pct"/>
            <w:tcBorders>
              <w:top w:val="single" w:sz="4" w:space="0" w:color="auto"/>
              <w:left w:val="nil"/>
              <w:bottom w:val="single" w:sz="12"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17</w:t>
            </w:r>
          </w:p>
        </w:tc>
        <w:tc>
          <w:tcPr>
            <w:tcW w:w="3201" w:type="pct"/>
            <w:tcBorders>
              <w:top w:val="single" w:sz="4" w:space="0" w:color="auto"/>
              <w:left w:val="nil"/>
              <w:bottom w:val="single" w:sz="12" w:space="0" w:color="auto"/>
              <w:right w:val="nil"/>
            </w:tcBorders>
            <w:hideMark/>
          </w:tcPr>
          <w:p w:rsidR="000748CA" w:rsidRDefault="000748CA">
            <w:pPr>
              <w:spacing w:after="8" w:line="240" w:lineRule="auto"/>
              <w:rPr>
                <w:rFonts w:ascii="Times New Roman" w:hAnsi="Times New Roman" w:cs="Times New Roman"/>
                <w:sz w:val="20"/>
              </w:rPr>
            </w:pPr>
            <w:r>
              <w:rPr>
                <w:rFonts w:ascii="Times New Roman" w:hAnsi="Times New Roman" w:cs="Times New Roman"/>
                <w:sz w:val="20"/>
              </w:rPr>
              <w:t>Describe how the strength of the body of evidence will be assessed (such as GRADE)</w:t>
            </w:r>
          </w:p>
        </w:tc>
        <w:tc>
          <w:tcPr>
            <w:tcW w:w="445" w:type="pct"/>
            <w:tcBorders>
              <w:top w:val="single" w:sz="4" w:space="0" w:color="auto"/>
              <w:left w:val="nil"/>
              <w:bottom w:val="single" w:sz="12" w:space="0" w:color="auto"/>
              <w:right w:val="nil"/>
            </w:tcBorders>
            <w:hideMark/>
          </w:tcPr>
          <w:p w:rsidR="000748CA" w:rsidRDefault="000748CA">
            <w:pPr>
              <w:spacing w:after="8" w:line="240" w:lineRule="auto"/>
              <w:jc w:val="center"/>
              <w:rPr>
                <w:rFonts w:ascii="Times New Roman" w:hAnsi="Times New Roman" w:cs="Times New Roman"/>
                <w:sz w:val="20"/>
              </w:rPr>
            </w:pPr>
            <w:r>
              <w:rPr>
                <w:rFonts w:ascii="Times New Roman" w:hAnsi="Times New Roman" w:cs="Times New Roman"/>
                <w:sz w:val="20"/>
              </w:rPr>
              <w:t>V</w:t>
            </w:r>
          </w:p>
        </w:tc>
      </w:tr>
    </w:tbl>
    <w:p w:rsidR="000748CA" w:rsidRDefault="000748CA" w:rsidP="000748CA">
      <w:pPr>
        <w:spacing w:before="100" w:beforeAutospacing="1" w:line="480" w:lineRule="auto"/>
        <w:rPr>
          <w:rFonts w:ascii="Times New Roman" w:hAnsi="Times New Roman" w:cs="Times New Roman"/>
          <w:b/>
          <w:bCs/>
          <w:color w:val="000000" w:themeColor="text1"/>
          <w:sz w:val="24"/>
          <w:szCs w:val="24"/>
        </w:rPr>
      </w:pPr>
    </w:p>
    <w:p w:rsidR="000748CA" w:rsidRDefault="000748CA" w:rsidP="000748CA">
      <w:pPr>
        <w:spacing w:before="100" w:beforeAutospacing="1" w:line="480" w:lineRule="auto"/>
        <w:rPr>
          <w:rFonts w:ascii="Times New Roman" w:hAnsi="Times New Roman" w:cs="Times New Roman"/>
          <w:b/>
          <w:bCs/>
          <w:color w:val="000000" w:themeColor="text1"/>
          <w:sz w:val="24"/>
          <w:szCs w:val="24"/>
        </w:rPr>
      </w:pPr>
    </w:p>
    <w:p w:rsidR="000748CA" w:rsidRDefault="000748CA" w:rsidP="000748CA">
      <w:pPr>
        <w:spacing w:before="100" w:beforeAutospacing="1" w:line="480" w:lineRule="auto"/>
        <w:rPr>
          <w:rFonts w:ascii="Times New Roman" w:hAnsi="Times New Roman" w:cs="Times New Roman"/>
          <w:b/>
          <w:bCs/>
          <w:color w:val="000000" w:themeColor="text1"/>
          <w:sz w:val="24"/>
          <w:szCs w:val="24"/>
        </w:rPr>
      </w:pPr>
    </w:p>
    <w:p w:rsidR="000748CA" w:rsidRDefault="000748CA" w:rsidP="000748CA">
      <w:pPr>
        <w:spacing w:before="100" w:beforeAutospacing="1" w:line="480" w:lineRule="auto"/>
        <w:rPr>
          <w:rFonts w:ascii="Times New Roman" w:hAnsi="Times New Roman" w:cs="Times New Roman"/>
          <w:b/>
          <w:bCs/>
          <w:color w:val="000000" w:themeColor="text1"/>
          <w:sz w:val="24"/>
          <w:szCs w:val="24"/>
        </w:rPr>
      </w:pPr>
    </w:p>
    <w:p w:rsidR="000748CA" w:rsidRDefault="000748CA" w:rsidP="000748CA">
      <w:pPr>
        <w:spacing w:before="100" w:beforeAutospacing="1" w:line="480" w:lineRule="auto"/>
        <w:rPr>
          <w:rFonts w:ascii="Times New Roman" w:hAnsi="Times New Roman" w:cs="Times New Roman"/>
          <w:b/>
          <w:bCs/>
          <w:color w:val="000000" w:themeColor="text1"/>
          <w:sz w:val="24"/>
          <w:szCs w:val="24"/>
        </w:rPr>
      </w:pPr>
    </w:p>
    <w:p w:rsidR="000748CA" w:rsidRDefault="000748CA" w:rsidP="000748CA">
      <w:pPr>
        <w:spacing w:before="100" w:beforeAutospacing="1" w:line="480" w:lineRule="auto"/>
        <w:rPr>
          <w:rFonts w:ascii="Times New Roman" w:hAnsi="Times New Roman" w:cs="Times New Roman"/>
          <w:b/>
          <w:bCs/>
          <w:color w:val="000000" w:themeColor="text1"/>
          <w:sz w:val="24"/>
          <w:szCs w:val="24"/>
        </w:rPr>
      </w:pPr>
    </w:p>
    <w:p w:rsidR="000748CA" w:rsidRDefault="000748CA" w:rsidP="000748CA">
      <w:pPr>
        <w:spacing w:before="100" w:beforeAutospacing="1" w:line="480" w:lineRule="auto"/>
        <w:rPr>
          <w:rFonts w:ascii="Times New Roman" w:hAnsi="Times New Roman" w:cs="Times New Roman"/>
          <w:b/>
          <w:bCs/>
          <w:color w:val="000000" w:themeColor="text1"/>
          <w:sz w:val="24"/>
          <w:szCs w:val="24"/>
        </w:rPr>
      </w:pPr>
    </w:p>
    <w:p w:rsidR="000748CA" w:rsidRDefault="000748CA" w:rsidP="000748CA">
      <w:pPr>
        <w:spacing w:before="100" w:beforeAutospacing="1" w:line="480" w:lineRule="auto"/>
        <w:rPr>
          <w:rFonts w:ascii="Times New Roman" w:hAnsi="Times New Roman" w:cs="Times New Roman"/>
          <w:b/>
          <w:bCs/>
          <w:color w:val="000000" w:themeColor="text1"/>
          <w:sz w:val="24"/>
          <w:szCs w:val="24"/>
        </w:rPr>
      </w:pPr>
    </w:p>
    <w:p w:rsidR="000748CA" w:rsidRDefault="000748CA" w:rsidP="000748CA">
      <w:pPr>
        <w:spacing w:before="100" w:beforeAutospacing="1" w:line="480" w:lineRule="auto"/>
        <w:rPr>
          <w:rFonts w:ascii="Times New Roman" w:hAnsi="Times New Roman" w:cs="Times New Roman"/>
          <w:b/>
          <w:bCs/>
          <w:color w:val="000000" w:themeColor="text1"/>
          <w:sz w:val="24"/>
          <w:szCs w:val="24"/>
        </w:rPr>
      </w:pPr>
    </w:p>
    <w:p w:rsidR="000748CA" w:rsidRDefault="000748CA" w:rsidP="000748CA">
      <w:pPr>
        <w:spacing w:before="100" w:beforeAutospacing="1"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Supplementary 2 – PICO table</w:t>
      </w:r>
    </w:p>
    <w:tbl>
      <w:tblPr>
        <w:tblStyle w:val="PlainTable3"/>
        <w:tblpPr w:leftFromText="180" w:rightFromText="180" w:vertAnchor="text" w:horzAnchor="margin" w:tblpY="197"/>
        <w:tblW w:w="9645" w:type="dxa"/>
        <w:tblInd w:w="0" w:type="dxa"/>
        <w:tblLayout w:type="fixed"/>
        <w:tblLook w:val="06A0" w:firstRow="1" w:lastRow="0" w:firstColumn="1" w:lastColumn="0" w:noHBand="1" w:noVBand="1"/>
      </w:tblPr>
      <w:tblGrid>
        <w:gridCol w:w="1986"/>
        <w:gridCol w:w="7659"/>
      </w:tblGrid>
      <w:tr w:rsidR="000748CA" w:rsidTr="000748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45" w:type="dxa"/>
            <w:gridSpan w:val="2"/>
            <w:tcBorders>
              <w:top w:val="nil"/>
              <w:left w:val="nil"/>
              <w:bottom w:val="single" w:sz="4" w:space="0" w:color="auto"/>
            </w:tcBorders>
            <w:hideMark/>
          </w:tcPr>
          <w:p w:rsidR="000748CA" w:rsidRDefault="000748CA">
            <w:pPr>
              <w:pStyle w:val="NoSpacing"/>
              <w:rPr>
                <w:rFonts w:ascii="Times New Roman" w:hAnsi="Times New Roman" w:cs="Times New Roman"/>
                <w:i/>
                <w:iCs/>
              </w:rPr>
            </w:pPr>
            <w:r>
              <w:rPr>
                <w:rFonts w:ascii="Times New Roman" w:hAnsi="Times New Roman" w:cs="Times New Roman"/>
                <w:caps w:val="0"/>
              </w:rPr>
              <w:t xml:space="preserve">Table 2.1 </w:t>
            </w:r>
            <w:r>
              <w:rPr>
                <w:rFonts w:ascii="Times New Roman" w:hAnsi="Times New Roman" w:cs="Times New Roman"/>
                <w:b w:val="0"/>
                <w:bCs w:val="0"/>
                <w:i/>
                <w:iCs/>
                <w:caps w:val="0"/>
              </w:rPr>
              <w:t>Inclusion criteria</w:t>
            </w:r>
          </w:p>
        </w:tc>
      </w:tr>
      <w:tr w:rsidR="000748CA" w:rsidTr="000748CA">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auto"/>
              <w:left w:val="nil"/>
              <w:bottom w:val="single" w:sz="4" w:space="0" w:color="auto"/>
              <w:right w:val="nil"/>
            </w:tcBorders>
            <w:hideMark/>
          </w:tcPr>
          <w:p w:rsidR="000748CA" w:rsidRDefault="000748CA">
            <w:pPr>
              <w:spacing w:line="240" w:lineRule="auto"/>
              <w:rPr>
                <w:rFonts w:ascii="Times New Roman" w:hAnsi="Times New Roman" w:cs="Times New Roman"/>
                <w:bCs w:val="0"/>
                <w:caps w:val="0"/>
                <w:kern w:val="0"/>
                <w:sz w:val="20"/>
                <w:szCs w:val="20"/>
                <w14:ligatures w14:val="none"/>
              </w:rPr>
            </w:pPr>
            <w:r>
              <w:rPr>
                <w:rFonts w:ascii="Times New Roman" w:hAnsi="Times New Roman" w:cs="Times New Roman"/>
                <w:bCs w:val="0"/>
                <w:caps w:val="0"/>
                <w:kern w:val="0"/>
                <w:sz w:val="20"/>
                <w:szCs w:val="20"/>
                <w14:ligatures w14:val="none"/>
              </w:rPr>
              <w:t>Dimension</w:t>
            </w:r>
          </w:p>
        </w:tc>
        <w:tc>
          <w:tcPr>
            <w:tcW w:w="7659" w:type="dxa"/>
            <w:tcBorders>
              <w:top w:val="single" w:sz="4" w:space="0" w:color="auto"/>
              <w:left w:val="nil"/>
              <w:bottom w:val="single" w:sz="4" w:space="0" w:color="auto"/>
              <w:right w:val="nil"/>
            </w:tcBorders>
          </w:tcPr>
          <w:p w:rsidR="000748CA" w:rsidRDefault="000748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aps/>
                <w:kern w:val="0"/>
                <w14:ligatures w14:val="none"/>
              </w:rPr>
            </w:pPr>
            <w:r>
              <w:rPr>
                <w:rFonts w:ascii="Times New Roman" w:hAnsi="Times New Roman" w:cs="Times New Roman"/>
              </w:rPr>
              <w:t>Inclusion Criteria</w:t>
            </w:r>
          </w:p>
          <w:p w:rsidR="000748CA" w:rsidRDefault="000748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aps/>
              </w:rPr>
            </w:pPr>
          </w:p>
        </w:tc>
      </w:tr>
      <w:tr w:rsidR="000748CA" w:rsidTr="000748CA">
        <w:tc>
          <w:tcPr>
            <w:cnfStyle w:val="001000000000" w:firstRow="0" w:lastRow="0" w:firstColumn="1" w:lastColumn="0" w:oddVBand="0" w:evenVBand="0" w:oddHBand="0" w:evenHBand="0" w:firstRowFirstColumn="0" w:firstRowLastColumn="0" w:lastRowFirstColumn="0" w:lastRowLastColumn="0"/>
            <w:tcW w:w="1986" w:type="dxa"/>
            <w:vMerge w:val="restart"/>
            <w:tcBorders>
              <w:top w:val="single" w:sz="4" w:space="0" w:color="auto"/>
              <w:left w:val="nil"/>
              <w:bottom w:val="single" w:sz="4" w:space="0" w:color="auto"/>
              <w:right w:val="nil"/>
            </w:tcBorders>
            <w:hideMark/>
          </w:tcPr>
          <w:p w:rsidR="000748CA" w:rsidRDefault="000748CA">
            <w:pPr>
              <w:pStyle w:val="NoSpacing"/>
              <w:rPr>
                <w:rFonts w:ascii="Times New Roman" w:hAnsi="Times New Roman" w:cs="Times New Roman"/>
                <w:caps w:val="0"/>
              </w:rPr>
            </w:pPr>
            <w:r>
              <w:rPr>
                <w:rFonts w:ascii="Times New Roman" w:hAnsi="Times New Roman" w:cs="Times New Roman"/>
                <w:caps w:val="0"/>
              </w:rPr>
              <w:t>General</w:t>
            </w:r>
          </w:p>
        </w:tc>
        <w:tc>
          <w:tcPr>
            <w:tcW w:w="7659" w:type="dxa"/>
            <w:tcBorders>
              <w:top w:val="single" w:sz="4" w:space="0" w:color="auto"/>
              <w:left w:val="nil"/>
              <w:bottom w:val="nil"/>
              <w:right w:val="nil"/>
            </w:tcBorders>
          </w:tcPr>
          <w:p w:rsidR="000748CA" w:rsidRDefault="000748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The study either (a) has an experimental design (i.e., a trial with a treatment arm delivering a CBT-based intervention and obtaining quantitative outcomes; the trial may be controlled or non-controlled); OR (b) uses qualitative research methods evaluating the subjective experiences of the CBT delivered in (a).</w:t>
            </w:r>
          </w:p>
          <w:p w:rsidR="000748CA" w:rsidRDefault="000748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0748CA" w:rsidTr="000748CA">
        <w:trPr>
          <w:trHeight w:val="626"/>
        </w:trPr>
        <w:tc>
          <w:tcPr>
            <w:cnfStyle w:val="001000000000" w:firstRow="0" w:lastRow="0" w:firstColumn="1" w:lastColumn="0" w:oddVBand="0" w:evenVBand="0" w:oddHBand="0" w:evenHBand="0" w:firstRowFirstColumn="0" w:firstRowLastColumn="0" w:lastRowFirstColumn="0" w:lastRowLastColumn="0"/>
            <w:tcW w:w="1986" w:type="dxa"/>
            <w:vMerge/>
            <w:tcBorders>
              <w:top w:val="single" w:sz="4" w:space="0" w:color="auto"/>
              <w:left w:val="nil"/>
              <w:bottom w:val="single" w:sz="4" w:space="0" w:color="auto"/>
              <w:right w:val="nil"/>
            </w:tcBorders>
            <w:vAlign w:val="center"/>
            <w:hideMark/>
          </w:tcPr>
          <w:p w:rsidR="000748CA" w:rsidRDefault="000748CA">
            <w:pPr>
              <w:spacing w:line="240" w:lineRule="auto"/>
              <w:rPr>
                <w:rFonts w:ascii="Times New Roman" w:eastAsiaTheme="minorEastAsia" w:hAnsi="Times New Roman" w:cs="Times New Roman"/>
                <w:kern w:val="0"/>
                <w:sz w:val="20"/>
                <w:szCs w:val="20"/>
                <w14:ligatures w14:val="none"/>
              </w:rPr>
            </w:pPr>
          </w:p>
        </w:tc>
        <w:tc>
          <w:tcPr>
            <w:tcW w:w="7659" w:type="dxa"/>
            <w:tcBorders>
              <w:top w:val="nil"/>
              <w:left w:val="nil"/>
              <w:bottom w:val="single" w:sz="4" w:space="0" w:color="auto"/>
              <w:right w:val="nil"/>
            </w:tcBorders>
          </w:tcPr>
          <w:p w:rsidR="000748CA" w:rsidRDefault="000748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Published in a peer-reviewed journal (i.e. not a dissertation, non-peer reviewed conference abstract).</w:t>
            </w:r>
          </w:p>
          <w:p w:rsidR="000748CA" w:rsidRDefault="000748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0748CA" w:rsidRDefault="000748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Published in English (the language spoken by the researchers).</w:t>
            </w:r>
          </w:p>
        </w:tc>
      </w:tr>
      <w:tr w:rsidR="000748CA" w:rsidTr="000748CA">
        <w:trPr>
          <w:trHeight w:val="1628"/>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auto"/>
              <w:left w:val="nil"/>
              <w:bottom w:val="single" w:sz="4" w:space="0" w:color="auto"/>
              <w:right w:val="nil"/>
            </w:tcBorders>
            <w:hideMark/>
          </w:tcPr>
          <w:p w:rsidR="000748CA" w:rsidRDefault="000748CA">
            <w:pPr>
              <w:pStyle w:val="NoSpacing"/>
              <w:rPr>
                <w:rFonts w:ascii="Times New Roman" w:hAnsi="Times New Roman" w:cs="Times New Roman"/>
                <w:caps w:val="0"/>
              </w:rPr>
            </w:pPr>
            <w:r>
              <w:rPr>
                <w:rFonts w:ascii="Times New Roman" w:hAnsi="Times New Roman" w:cs="Times New Roman"/>
                <w:caps w:val="0"/>
              </w:rPr>
              <w:t>Population</w:t>
            </w:r>
          </w:p>
        </w:tc>
        <w:tc>
          <w:tcPr>
            <w:tcW w:w="7659" w:type="dxa"/>
            <w:tcBorders>
              <w:top w:val="single" w:sz="4" w:space="0" w:color="auto"/>
              <w:left w:val="nil"/>
              <w:bottom w:val="single" w:sz="4" w:space="0" w:color="auto"/>
              <w:right w:val="nil"/>
            </w:tcBorders>
          </w:tcPr>
          <w:p w:rsidR="000748CA" w:rsidRDefault="000748CA">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bdr w:val="none" w:sz="0" w:space="0" w:color="auto" w:frame="1"/>
                <w:lang w:eastAsia="en-GB"/>
              </w:rPr>
            </w:pPr>
            <w:r>
              <w:rPr>
                <w:rFonts w:ascii="Times New Roman" w:eastAsia="Times New Roman" w:hAnsi="Times New Roman" w:cs="Times New Roman"/>
                <w:color w:val="000000"/>
                <w:bdr w:val="none" w:sz="0" w:space="0" w:color="auto" w:frame="1"/>
                <w:lang w:eastAsia="en-GB"/>
              </w:rPr>
              <w:t>At least a third of participants have psychotic symptoms as assessed by either (a) formal diagnosis of a psychotic disorder, OR (b) meeting the criteria for 'at risk mental state' with the use of a comprehensive measure, such as the ‘Comprehensive Assessment of At-Risk Mental States’ (CAARMS)</w:t>
            </w:r>
            <w:r>
              <w:rPr>
                <w:rFonts w:ascii="Times New Roman" w:eastAsia="Times New Roman" w:hAnsi="Times New Roman" w:cs="Times New Roman"/>
                <w:color w:val="000000"/>
                <w:bdr w:val="none" w:sz="0" w:space="0" w:color="auto" w:frame="1"/>
                <w:lang w:eastAsia="en-GB"/>
              </w:rPr>
              <w:fldChar w:fldCharType="begin"/>
            </w:r>
            <w:r>
              <w:rPr>
                <w:rFonts w:ascii="Times New Roman" w:eastAsia="Times New Roman" w:hAnsi="Times New Roman" w:cs="Times New Roman"/>
                <w:color w:val="000000"/>
                <w:bdr w:val="none" w:sz="0" w:space="0" w:color="auto" w:frame="1"/>
                <w:lang w:eastAsia="en-GB"/>
              </w:rPr>
              <w:instrText xml:space="preserve"> ADDIN ZOTERO_ITEM CSL_CITATION {"citationID":"iHtkBBxW","properties":{"formattedCitation":"\\super 61\\nosupersub{}","plainCitation":"61","noteIndex":0},"citationItems":[{"id":"EFbDzU23/5DsJhZPH","uris":["http://zotero.org/users/12052112/items/XK7TD3LX"],"itemData":{"id":5816,"type":"article-journal","abstract":"OBJECTIVE: Recognizing the prodrome of a first psychotic episode prospectively creates the opportunity of intervention, which could delay, ameliorate or even prevent onset. Valid criteria and a reliable methodology for identifying possible prodromes are needed. This paper describes an instrument, the Comprehensive Assessment of At-Risk Mental States (CAARMS), which has been designed for such a purpose. It has two functions: (i) to assess psychopathology thought to indicate imminent development of a first-episode psychotic disorder; and (ii) to determine if an individual meets criteria for being at ultra high risk (UHR) for onset of first psychotic disorder. This paper describes the pilot evaluation of the CAARMS.\nMETHOD: Several methodologies were used to test the CAARMS. First, CAARMS scores in a group of UHR young people and the association between CAARMS scores and the risk of transition to psychotic disorder, were analysed. Second, CAARMS scores in a UHR group were compared to a control group. To assess concurrent validity, CAARMS-defined UHR criteria were compared to the existing criteria for identifying the UHR cohort. To assess predictive validity, the CAARMS-defined UHR criteria were applied to a sample of 150 non-psychotic help-seekers and rates of onset of psychotic disorder at 6-month follow-up determined for the CAARMS-positive (i.e. met UHR criteria) group and the CAARMS-negative (i.e. did not meet UHR criteria) group. The inter-rater reliability of the CAARMS was assessed by using pairs of raters.\nRESULTS: High CAARMS score in the UHR group was significantly associated with onset of psychotic disorder. The control group had significantly lower CAARMS scores than the UHR group. The UHR criteria assessed by the CAARMS identified a similar group to the criteria measured by existing methodology. In the sample of non-psychotic help-seekers those who were CAARMS-positive were at significantly increased risk of onset of psychotic disorder compared to those who were CAARMS-negative (relative risk of 12.44 (95% CI = 1.5-103.41, p = 0.0025)). The CAARMS had good to excellent reliability.\nCONCLUSIONS: In these preliminary investigations, the CAARMS displayed good to excellent concurrent, discriminant and predictive validity and excellent inter-rater reliability. The CAARMS instrument provides a useful platform for monitoring subthreshold psychotic symptoms for worsening into full-threshold psychotic disorder.","container-title":"The Australian and New Zealand Journal of Psychiatry","DOI":"10.1080/j.1440-1614.2005.01714.x","ISSN":"0004-8674","issue":"11-12","journalAbbreviation":"Aust N Z J Psychiatry","language":"eng","note":"PMID: 16343296","page":"964-971","source":"PubMed","title":"Mapping the onset of psychosis: the Comprehensive Assessment of At-Risk Mental States","title-short":"Mapping the onset of psychosis","volume":"39","author":[{"family":"Yung","given":"Alison R."},{"family":"Yuen","given":"Hok Pan"},{"family":"McGorry","given":"Patrick D."},{"family":"Phillips","given":"Lisa J."},{"family":"Kelly","given":"Daniel"},{"family":"Dell'Olio","given":"Margaret"},{"family":"Francey","given":"Shona M."},{"family":"Cosgrave","given":"Elizabeth M."},{"family":"Killackey","given":"Eoin"},{"family":"Stanford","given":"Carrie"},{"family":"Godfrey","given":"Katherine"},{"family":"Buckby","given":"Joe"}],"issued":{"date-parts":[["2005"]]}}}],"schema":"https://github.com/citation-style-language/schema/raw/master/csl-citation.json"} </w:instrText>
            </w:r>
            <w:r>
              <w:rPr>
                <w:rFonts w:ascii="Times New Roman" w:eastAsia="Times New Roman" w:hAnsi="Times New Roman" w:cs="Times New Roman"/>
                <w:color w:val="000000"/>
                <w:bdr w:val="none" w:sz="0" w:space="0" w:color="auto" w:frame="1"/>
                <w:lang w:eastAsia="en-GB"/>
              </w:rPr>
              <w:fldChar w:fldCharType="separate"/>
            </w:r>
            <w:r>
              <w:rPr>
                <w:rFonts w:ascii="Times New Roman" w:hAnsi="Times New Roman" w:cs="Times New Roman"/>
                <w:vertAlign w:val="superscript"/>
              </w:rPr>
              <w:t>61</w:t>
            </w:r>
            <w:r>
              <w:rPr>
                <w:rFonts w:ascii="Times New Roman" w:eastAsia="Times New Roman" w:hAnsi="Times New Roman" w:cs="Times New Roman"/>
                <w:color w:val="000000"/>
                <w:bdr w:val="none" w:sz="0" w:space="0" w:color="auto" w:frame="1"/>
                <w:lang w:eastAsia="en-GB"/>
              </w:rPr>
              <w:fldChar w:fldCharType="end"/>
            </w:r>
            <w:r>
              <w:rPr>
                <w:rFonts w:ascii="Times New Roman" w:eastAsia="Times New Roman" w:hAnsi="Times New Roman" w:cs="Times New Roman"/>
                <w:color w:val="000000"/>
                <w:bdr w:val="none" w:sz="0" w:space="0" w:color="auto" w:frame="1"/>
                <w:lang w:eastAsia="en-GB"/>
              </w:rPr>
              <w:t xml:space="preserve">. </w:t>
            </w:r>
            <w:r>
              <w:rPr>
                <w:rFonts w:ascii="Times New Roman" w:eastAsia="Times New Roman" w:hAnsi="Times New Roman" w:cs="Times New Roman"/>
                <w:color w:val="000000"/>
                <w:bdr w:val="none" w:sz="0" w:space="0" w:color="auto" w:frame="1"/>
                <w:shd w:val="clear" w:color="auto" w:fill="FFFFFF"/>
                <w:lang w:eastAsia="en-GB"/>
              </w:rPr>
              <w:t>Of note, DSM-V and ICD-11 p</w:t>
            </w:r>
            <w:r>
              <w:rPr>
                <w:rFonts w:ascii="Times New Roman" w:eastAsia="Times New Roman" w:hAnsi="Times New Roman" w:cs="Times New Roman"/>
                <w:color w:val="000000"/>
                <w:lang w:eastAsia="en-GB"/>
              </w:rPr>
              <w:t>sychotic spectrum disorders include the following</w:t>
            </w:r>
            <w:r>
              <w:rPr>
                <w:rFonts w:ascii="Times New Roman" w:eastAsia="Times New Roman" w:hAnsi="Times New Roman" w:cs="Times New Roman"/>
                <w:color w:val="000000"/>
                <w:lang w:eastAsia="en-GB"/>
              </w:rPr>
              <w:fldChar w:fldCharType="begin"/>
            </w:r>
            <w:r>
              <w:rPr>
                <w:rFonts w:ascii="Times New Roman" w:eastAsia="Times New Roman" w:hAnsi="Times New Roman" w:cs="Times New Roman"/>
                <w:color w:val="000000"/>
                <w:lang w:eastAsia="en-GB"/>
              </w:rPr>
              <w:instrText xml:space="preserve"> ADDIN ZOTERO_ITEM CSL_CITATION {"citationID":"zJfHDBQW","properties":{"formattedCitation":"\\super 115,116\\nosupersub{}","plainCitation":"115,116","noteIndex":0},"citationItems":[{"id":"EFbDzU23/4zPNGsyb","uris":["http://zotero.org/users/12052112/items/EUVYJ7P2"],"itemData":{"id":5805,"type":"book","language":"en","title":"Diagnostic and Statistical Manual of Mental Disorders","URL":"https://doi.org/10.1176/appi.books.9780890425596","author":[{"family":"American Psychiatric Association","given":""}],"accessed":{"date-parts":[["2024",6,1]]},"issued":{"date-parts":[["2013"]]}}},{"id":"EFbDzU23/6Tq4sS9s","uris":["http://zotero.org/users/12052112/items/C3GHXTBF"],"itemData":{"id":5806,"type":"book","title":"ICD-11: International classification of diseases (11th revision)","URL":"https://icd.who.int/","author":[{"family":"World Health Organization","given":""}],"issued":{"date-parts":[["2022"]]}}}],"schema":"https://github.com/citation-style-language/schema/raw/master/csl-citation.json"} </w:instrText>
            </w:r>
            <w:r>
              <w:rPr>
                <w:rFonts w:ascii="Times New Roman" w:eastAsia="Times New Roman" w:hAnsi="Times New Roman" w:cs="Times New Roman"/>
                <w:color w:val="000000"/>
                <w:lang w:eastAsia="en-GB"/>
              </w:rPr>
              <w:fldChar w:fldCharType="separate"/>
            </w:r>
            <w:r>
              <w:rPr>
                <w:rFonts w:ascii="Times New Roman" w:hAnsi="Times New Roman" w:cs="Times New Roman"/>
                <w:vertAlign w:val="superscript"/>
              </w:rPr>
              <w:t>115,116</w:t>
            </w:r>
            <w:r>
              <w:rPr>
                <w:rFonts w:ascii="Times New Roman" w:eastAsia="Times New Roman" w:hAnsi="Times New Roman" w:cs="Times New Roman"/>
                <w:color w:val="000000"/>
                <w:lang w:eastAsia="en-GB"/>
              </w:rPr>
              <w:fldChar w:fldCharType="end"/>
            </w:r>
            <w:r>
              <w:rPr>
                <w:rFonts w:ascii="Times New Roman" w:eastAsia="Times New Roman" w:hAnsi="Times New Roman" w:cs="Times New Roman"/>
                <w:color w:val="000000"/>
                <w:lang w:eastAsia="en-GB"/>
              </w:rPr>
              <w:t>:</w:t>
            </w:r>
          </w:p>
          <w:p w:rsidR="000748CA" w:rsidRDefault="000748CA" w:rsidP="004041C6">
            <w:pPr>
              <w:pStyle w:val="NoSpacing"/>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proofErr w:type="spellStart"/>
            <w:r>
              <w:rPr>
                <w:rFonts w:ascii="Times New Roman" w:eastAsia="Times New Roman" w:hAnsi="Times New Roman" w:cs="Times New Roman"/>
                <w:color w:val="000000"/>
                <w:lang w:eastAsia="en-GB"/>
              </w:rPr>
              <w:t>schizophreniform</w:t>
            </w:r>
            <w:proofErr w:type="spellEnd"/>
            <w:r>
              <w:rPr>
                <w:rFonts w:ascii="Times New Roman" w:eastAsia="Times New Roman" w:hAnsi="Times New Roman" w:cs="Times New Roman"/>
                <w:color w:val="000000"/>
                <w:lang w:eastAsia="en-GB"/>
              </w:rPr>
              <w:t xml:space="preserve"> disorder</w:t>
            </w:r>
          </w:p>
          <w:p w:rsidR="000748CA" w:rsidRDefault="000748CA" w:rsidP="004041C6">
            <w:pPr>
              <w:pStyle w:val="NoSpacing"/>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schizoaffective disorder</w:t>
            </w:r>
          </w:p>
          <w:p w:rsidR="000748CA" w:rsidRDefault="000748CA" w:rsidP="004041C6">
            <w:pPr>
              <w:pStyle w:val="NoSpacing"/>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schizotypal disorders</w:t>
            </w:r>
          </w:p>
          <w:p w:rsidR="000748CA" w:rsidRDefault="000748CA" w:rsidP="004041C6">
            <w:pPr>
              <w:pStyle w:val="NoSpacing"/>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brief psychotic disorder</w:t>
            </w:r>
          </w:p>
          <w:p w:rsidR="000748CA" w:rsidRDefault="000748CA" w:rsidP="004041C6">
            <w:pPr>
              <w:pStyle w:val="NoSpacing"/>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acute and transient psychotic disorder</w:t>
            </w:r>
          </w:p>
          <w:p w:rsidR="000748CA" w:rsidRDefault="000748CA" w:rsidP="004041C6">
            <w:pPr>
              <w:pStyle w:val="NoSpacing"/>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delusional disorder</w:t>
            </w:r>
          </w:p>
          <w:p w:rsidR="000748CA" w:rsidRDefault="000748CA" w:rsidP="004041C6">
            <w:pPr>
              <w:pStyle w:val="NoSpacing"/>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psychosis not otherwise specified</w:t>
            </w:r>
          </w:p>
          <w:p w:rsidR="000748CA" w:rsidRDefault="000748CA">
            <w:pPr>
              <w:pStyle w:val="NoSpacing"/>
              <w:ind w:left="7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p>
          <w:p w:rsidR="000748CA" w:rsidRDefault="000748CA">
            <w:pPr>
              <w:pStyle w:val="No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Participants present with a level of sleep difficulties which are </w:t>
            </w:r>
            <w:r>
              <w:rPr>
                <w:rFonts w:ascii="Times New Roman" w:eastAsia="Times New Roman" w:hAnsi="Times New Roman" w:cs="Times New Roman"/>
                <w:i/>
                <w:iCs/>
                <w:color w:val="000000"/>
                <w:lang w:eastAsia="en-GB"/>
              </w:rPr>
              <w:t>not</w:t>
            </w:r>
            <w:r>
              <w:rPr>
                <w:rFonts w:ascii="Times New Roman" w:eastAsia="Times New Roman" w:hAnsi="Times New Roman" w:cs="Times New Roman"/>
                <w:color w:val="000000"/>
                <w:lang w:eastAsia="en-GB"/>
              </w:rPr>
              <w:t xml:space="preserve"> in the context of a medical sleep disorder (e.g. narcolepsy or obstructive sleep apnoea) or neurodegenerative disease (e.g. dementia).</w:t>
            </w:r>
          </w:p>
        </w:tc>
      </w:tr>
      <w:tr w:rsidR="000748CA" w:rsidTr="000748CA">
        <w:trPr>
          <w:trHeight w:val="88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auto"/>
              <w:left w:val="nil"/>
              <w:bottom w:val="nil"/>
              <w:right w:val="nil"/>
            </w:tcBorders>
            <w:hideMark/>
          </w:tcPr>
          <w:p w:rsidR="000748CA" w:rsidRDefault="000748CA">
            <w:pPr>
              <w:pStyle w:val="NoSpacing"/>
              <w:rPr>
                <w:rFonts w:ascii="Times New Roman" w:hAnsi="Times New Roman" w:cs="Times New Roman"/>
                <w:caps w:val="0"/>
              </w:rPr>
            </w:pPr>
            <w:r>
              <w:rPr>
                <w:rFonts w:ascii="Times New Roman" w:hAnsi="Times New Roman" w:cs="Times New Roman"/>
                <w:caps w:val="0"/>
              </w:rPr>
              <w:t>Intervention</w:t>
            </w:r>
          </w:p>
        </w:tc>
        <w:tc>
          <w:tcPr>
            <w:tcW w:w="7659" w:type="dxa"/>
            <w:tcBorders>
              <w:top w:val="single" w:sz="4" w:space="0" w:color="auto"/>
              <w:left w:val="nil"/>
              <w:bottom w:val="single" w:sz="4" w:space="0" w:color="auto"/>
              <w:right w:val="nil"/>
            </w:tcBorders>
          </w:tcPr>
          <w:p w:rsidR="000748CA" w:rsidRDefault="000748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Trials evaluate a CBT-based intervention that targets an aspect of sleep quality. This includes CBT directed at insomnia (i.e., difficulties with falling asleep, staying asleep, early waking), nightmares, or excessive sleeping.</w:t>
            </w:r>
          </w:p>
          <w:p w:rsidR="000748CA" w:rsidRDefault="000748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0748CA" w:rsidRDefault="000748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eastAsia="Times New Roman" w:hAnsi="Times New Roman" w:cs="Times New Roman"/>
                <w:color w:val="000000"/>
                <w:lang w:eastAsia="en-GB"/>
              </w:rPr>
              <w:t>Trials have a minimum of 10 participants per arm to test quantitative outcomes. For studies with a qualitative design, there is no minimum number of participants.</w:t>
            </w:r>
          </w:p>
        </w:tc>
      </w:tr>
      <w:tr w:rsidR="000748CA" w:rsidTr="000748CA">
        <w:trPr>
          <w:trHeight w:val="391"/>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auto"/>
              <w:left w:val="nil"/>
              <w:bottom w:val="nil"/>
              <w:right w:val="single" w:sz="4" w:space="0" w:color="FFFFFF" w:themeColor="background1"/>
            </w:tcBorders>
            <w:hideMark/>
          </w:tcPr>
          <w:p w:rsidR="000748CA" w:rsidRDefault="000748CA">
            <w:pPr>
              <w:pStyle w:val="NoSpacing"/>
              <w:rPr>
                <w:rFonts w:ascii="Times New Roman" w:hAnsi="Times New Roman" w:cs="Times New Roman"/>
                <w:caps w:val="0"/>
              </w:rPr>
            </w:pPr>
            <w:r>
              <w:rPr>
                <w:rFonts w:ascii="Times New Roman" w:hAnsi="Times New Roman" w:cs="Times New Roman"/>
                <w:caps w:val="0"/>
              </w:rPr>
              <w:t>Comparator/control</w:t>
            </w:r>
          </w:p>
        </w:tc>
        <w:tc>
          <w:tcPr>
            <w:tcW w:w="7659" w:type="dxa"/>
            <w:tcBorders>
              <w:top w:val="single" w:sz="4" w:space="0" w:color="auto"/>
              <w:left w:val="single" w:sz="4" w:space="0" w:color="FFFFFF" w:themeColor="background1"/>
              <w:bottom w:val="single" w:sz="4" w:space="0" w:color="auto"/>
              <w:right w:val="nil"/>
            </w:tcBorders>
          </w:tcPr>
          <w:p w:rsidR="000748CA" w:rsidRDefault="000748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All trials are required to report comparisons in clinical outcomes pre- and post-treatment. Randomised controlled trials should additionally report comparisons between a treatment and control group.</w:t>
            </w:r>
          </w:p>
          <w:p w:rsidR="000748CA" w:rsidRDefault="000748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0748CA" w:rsidRDefault="000748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Qualitative studies are not required to have a comparator/control.</w:t>
            </w:r>
          </w:p>
        </w:tc>
      </w:tr>
      <w:tr w:rsidR="000748CA" w:rsidTr="000748CA">
        <w:trPr>
          <w:trHeight w:val="690"/>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auto"/>
              <w:left w:val="nil"/>
              <w:bottom w:val="single" w:sz="4" w:space="0" w:color="auto"/>
              <w:right w:val="single" w:sz="4" w:space="0" w:color="FFFFFF" w:themeColor="background1"/>
            </w:tcBorders>
            <w:hideMark/>
          </w:tcPr>
          <w:p w:rsidR="000748CA" w:rsidRDefault="000748CA">
            <w:pPr>
              <w:pStyle w:val="NoSpacing"/>
              <w:rPr>
                <w:rFonts w:ascii="Times New Roman" w:hAnsi="Times New Roman" w:cs="Times New Roman"/>
                <w:caps w:val="0"/>
              </w:rPr>
            </w:pPr>
            <w:r>
              <w:rPr>
                <w:rFonts w:ascii="Times New Roman" w:hAnsi="Times New Roman" w:cs="Times New Roman"/>
                <w:caps w:val="0"/>
              </w:rPr>
              <w:t>Outcome</w:t>
            </w:r>
          </w:p>
        </w:tc>
        <w:tc>
          <w:tcPr>
            <w:tcW w:w="7659" w:type="dxa"/>
            <w:tcBorders>
              <w:top w:val="single" w:sz="4" w:space="0" w:color="auto"/>
              <w:left w:val="single" w:sz="4" w:space="0" w:color="FFFFFF" w:themeColor="background1"/>
              <w:bottom w:val="single" w:sz="4" w:space="0" w:color="auto"/>
              <w:right w:val="nil"/>
            </w:tcBorders>
          </w:tcPr>
          <w:p w:rsidR="000748CA" w:rsidRDefault="000748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Trials include quantitative outcomes of the following: sleep quality and/or psychotic symptoms. Overall intervention effects are reported.</w:t>
            </w:r>
          </w:p>
          <w:p w:rsidR="000748CA" w:rsidRDefault="000748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0748CA" w:rsidRDefault="000748C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Qualitative studies describe participant’s subjective experiences of engaging in treatment.</w:t>
            </w:r>
          </w:p>
        </w:tc>
      </w:tr>
      <w:tr w:rsidR="000748CA" w:rsidTr="000748CA">
        <w:trPr>
          <w:trHeight w:val="875"/>
        </w:trPr>
        <w:tc>
          <w:tcPr>
            <w:cnfStyle w:val="001000000000" w:firstRow="0" w:lastRow="0" w:firstColumn="1" w:lastColumn="0" w:oddVBand="0" w:evenVBand="0" w:oddHBand="0" w:evenHBand="0" w:firstRowFirstColumn="0" w:firstRowLastColumn="0" w:lastRowFirstColumn="0" w:lastRowLastColumn="0"/>
            <w:tcW w:w="9645" w:type="dxa"/>
            <w:gridSpan w:val="2"/>
            <w:tcBorders>
              <w:top w:val="single" w:sz="4" w:space="0" w:color="auto"/>
              <w:left w:val="nil"/>
              <w:bottom w:val="nil"/>
              <w:right w:val="single" w:sz="4" w:space="0" w:color="FFFFFF" w:themeColor="background1"/>
            </w:tcBorders>
            <w:hideMark/>
          </w:tcPr>
          <w:p w:rsidR="000748CA" w:rsidRDefault="000748CA">
            <w:pPr>
              <w:pStyle w:val="NoSpacing"/>
              <w:rPr>
                <w:rFonts w:ascii="Times New Roman" w:hAnsi="Times New Roman" w:cs="Times New Roman"/>
                <w:b w:val="0"/>
                <w:bCs w:val="0"/>
                <w:i/>
                <w:iCs/>
                <w:caps w:val="0"/>
                <w:color w:val="000000" w:themeColor="text1"/>
                <w:sz w:val="22"/>
                <w:szCs w:val="22"/>
              </w:rPr>
            </w:pPr>
            <w:r>
              <w:rPr>
                <w:rFonts w:ascii="Times New Roman" w:hAnsi="Times New Roman" w:cs="Times New Roman"/>
                <w:b w:val="0"/>
                <w:bCs w:val="0"/>
                <w:i/>
                <w:iCs/>
                <w:caps w:val="0"/>
                <w:color w:val="000000" w:themeColor="text1"/>
                <w:sz w:val="18"/>
                <w:szCs w:val="18"/>
              </w:rPr>
              <w:t>Note. ‘DSM-V’ refers to the Diagnostic and Statistical Manual of Mental Disorders.</w:t>
            </w:r>
            <w:r>
              <w:rPr>
                <w:rFonts w:ascii="Times New Roman" w:hAnsi="Times New Roman" w:cs="Times New Roman"/>
                <w:i/>
                <w:iCs/>
                <w:color w:val="000000" w:themeColor="text1"/>
                <w:sz w:val="18"/>
                <w:szCs w:val="18"/>
              </w:rPr>
              <w:fldChar w:fldCharType="begin"/>
            </w:r>
            <w:r>
              <w:rPr>
                <w:rFonts w:ascii="Times New Roman" w:hAnsi="Times New Roman" w:cs="Times New Roman"/>
                <w:b w:val="0"/>
                <w:bCs w:val="0"/>
                <w:i/>
                <w:iCs/>
                <w:caps w:val="0"/>
                <w:color w:val="000000" w:themeColor="text1"/>
                <w:sz w:val="18"/>
                <w:szCs w:val="18"/>
              </w:rPr>
              <w:instrText xml:space="preserve"> ADDIN ZOTERO_ITEM CSL_CITATION {"citationID":"2FrrfNME","properties":{"formattedCitation":"\\super 115\\nosupersub{}","plainCitation":"115","noteIndex":0},"citationItems":[{"id":"EFbDzU23/4zPNGsyb","uris":["http://zotero.org/users/12052112/items/EUVYJ7P2"],"itemData":{"id":5805,"type":"book","language":"en","title":"Diagnostic and Statistical Manual of Mental Disorders","URL":"https://doi.org/10.1176/appi.books.9780890425596","author":[{"family":"American Psychiatric Association","given":""}],"accessed":{"date-parts":[["2024",6,1]]},"issued":{"date-parts":[["2013"]]}}}],"schema":"https://github.com/citation-style-language/schema/raw/master/csl-citation.json"} </w:instrText>
            </w:r>
            <w:r>
              <w:rPr>
                <w:rFonts w:ascii="Times New Roman" w:hAnsi="Times New Roman" w:cs="Times New Roman"/>
                <w:i/>
                <w:iCs/>
                <w:color w:val="000000" w:themeColor="text1"/>
                <w:sz w:val="18"/>
                <w:szCs w:val="18"/>
              </w:rPr>
              <w:fldChar w:fldCharType="separate"/>
            </w:r>
            <w:r>
              <w:rPr>
                <w:rFonts w:ascii="Times New Roman" w:hAnsi="Times New Roman" w:cs="Times New Roman"/>
                <w:sz w:val="18"/>
                <w:vertAlign w:val="superscript"/>
              </w:rPr>
              <w:t>115</w:t>
            </w:r>
            <w:r>
              <w:rPr>
                <w:rFonts w:ascii="Times New Roman" w:hAnsi="Times New Roman" w:cs="Times New Roman"/>
                <w:i/>
                <w:iCs/>
                <w:color w:val="000000" w:themeColor="text1"/>
                <w:sz w:val="18"/>
                <w:szCs w:val="18"/>
              </w:rPr>
              <w:fldChar w:fldCharType="end"/>
            </w:r>
            <w:r>
              <w:rPr>
                <w:rFonts w:ascii="Times New Roman" w:hAnsi="Times New Roman" w:cs="Times New Roman"/>
                <w:b w:val="0"/>
                <w:bCs w:val="0"/>
                <w:i/>
                <w:iCs/>
                <w:caps w:val="0"/>
                <w:color w:val="000000" w:themeColor="text1"/>
                <w:sz w:val="18"/>
                <w:szCs w:val="18"/>
              </w:rPr>
              <w:t xml:space="preserve"> ‘ICD-11’ refers to International Classification of Diseases.</w:t>
            </w:r>
            <w:r>
              <w:rPr>
                <w:rFonts w:ascii="Times New Roman" w:hAnsi="Times New Roman" w:cs="Times New Roman"/>
                <w:i/>
                <w:iCs/>
                <w:color w:val="000000" w:themeColor="text1"/>
                <w:sz w:val="18"/>
                <w:szCs w:val="18"/>
              </w:rPr>
              <w:fldChar w:fldCharType="begin"/>
            </w:r>
            <w:r>
              <w:rPr>
                <w:rFonts w:ascii="Times New Roman" w:hAnsi="Times New Roman" w:cs="Times New Roman"/>
                <w:b w:val="0"/>
                <w:bCs w:val="0"/>
                <w:i/>
                <w:iCs/>
                <w:caps w:val="0"/>
                <w:color w:val="000000" w:themeColor="text1"/>
                <w:sz w:val="18"/>
                <w:szCs w:val="18"/>
              </w:rPr>
              <w:instrText xml:space="preserve"> ADDIN ZOTERO_ITEM CSL_CITATION {"citationID":"8fIOPF7G","properties":{"formattedCitation":"\\super 116\\nosupersub{}","plainCitation":"116","noteIndex":0},"citationItems":[{"id":"EFbDzU23/6Tq4sS9s","uris":["http://zotero.org/users/12052112/items/C3GHXTBF"],"itemData":{"id":5806,"type":"book","title":"ICD-11: International classification of diseases (11th revision)","URL":"https://icd.who.int/","author":[{"family":"World Health Organization","given":""}],"issued":{"date-parts":[["2022"]]}}}],"schema":"https://github.com/citation-style-language/schema/raw/master/csl-citation.json"} </w:instrText>
            </w:r>
            <w:r>
              <w:rPr>
                <w:rFonts w:ascii="Times New Roman" w:hAnsi="Times New Roman" w:cs="Times New Roman"/>
                <w:i/>
                <w:iCs/>
                <w:color w:val="000000" w:themeColor="text1"/>
                <w:sz w:val="18"/>
                <w:szCs w:val="18"/>
              </w:rPr>
              <w:fldChar w:fldCharType="separate"/>
            </w:r>
            <w:r>
              <w:rPr>
                <w:rFonts w:ascii="Times New Roman" w:hAnsi="Times New Roman" w:cs="Times New Roman"/>
                <w:sz w:val="18"/>
                <w:vertAlign w:val="superscript"/>
              </w:rPr>
              <w:t>116</w:t>
            </w:r>
            <w:r>
              <w:rPr>
                <w:rFonts w:ascii="Times New Roman" w:hAnsi="Times New Roman" w:cs="Times New Roman"/>
                <w:i/>
                <w:iCs/>
                <w:color w:val="000000" w:themeColor="text1"/>
                <w:sz w:val="18"/>
                <w:szCs w:val="18"/>
              </w:rPr>
              <w:fldChar w:fldCharType="end"/>
            </w:r>
          </w:p>
        </w:tc>
      </w:tr>
    </w:tbl>
    <w:p w:rsidR="000748CA" w:rsidRDefault="000748CA" w:rsidP="000748CA">
      <w:pPr>
        <w:spacing w:before="100" w:beforeAutospacing="1"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Supplementary 3 - Search terms</w:t>
      </w:r>
    </w:p>
    <w:p w:rsidR="000748CA" w:rsidRDefault="000748CA" w:rsidP="000748CA">
      <w:pPr>
        <w:spacing w:before="100" w:beforeAutospacing="1" w:line="480" w:lineRule="auto"/>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 xml:space="preserve">S.3.1 Search terms for </w:t>
      </w:r>
      <w:proofErr w:type="spellStart"/>
      <w:r>
        <w:rPr>
          <w:rFonts w:ascii="Times New Roman" w:hAnsi="Times New Roman" w:cs="Times New Roman"/>
          <w:b/>
          <w:bCs/>
          <w:i/>
          <w:iCs/>
          <w:color w:val="000000" w:themeColor="text1"/>
          <w:sz w:val="24"/>
          <w:szCs w:val="24"/>
        </w:rPr>
        <w:t>Embase</w:t>
      </w:r>
      <w:proofErr w:type="spellEnd"/>
      <w:r>
        <w:rPr>
          <w:rFonts w:ascii="Times New Roman" w:hAnsi="Times New Roman" w:cs="Times New Roman"/>
          <w:b/>
          <w:bCs/>
          <w:i/>
          <w:iCs/>
          <w:color w:val="000000" w:themeColor="text1"/>
          <w:sz w:val="24"/>
          <w:szCs w:val="24"/>
        </w:rPr>
        <w:t>:</w:t>
      </w:r>
    </w:p>
    <w:tbl>
      <w:tblPr>
        <w:tblStyle w:val="TableGrid"/>
        <w:tblW w:w="4439" w:type="pct"/>
        <w:tblInd w:w="0" w:type="dxa"/>
        <w:tblBorders>
          <w:left w:val="single" w:sz="4" w:space="0" w:color="FFFFFF" w:themeColor="background1"/>
        </w:tblBorders>
        <w:tblLook w:val="04A0" w:firstRow="1" w:lastRow="0" w:firstColumn="1" w:lastColumn="0" w:noHBand="0" w:noVBand="1"/>
      </w:tblPr>
      <w:tblGrid>
        <w:gridCol w:w="594"/>
        <w:gridCol w:w="7410"/>
      </w:tblGrid>
      <w:tr w:rsidR="000748CA" w:rsidTr="000748CA">
        <w:tc>
          <w:tcPr>
            <w:tcW w:w="436" w:type="dxa"/>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b/>
                <w:bCs/>
                <w:color w:val="222222"/>
                <w:kern w:val="0"/>
                <w:sz w:val="20"/>
                <w:szCs w:val="20"/>
                <w:lang w:eastAsia="en-GB"/>
                <w14:ligatures w14:val="none"/>
              </w:rPr>
            </w:pPr>
            <w:r>
              <w:rPr>
                <w:rFonts w:ascii="Times New Roman" w:eastAsia="Times New Roman" w:hAnsi="Times New Roman" w:cs="Times New Roman"/>
                <w:b/>
                <w:bCs/>
                <w:color w:val="222222"/>
                <w:kern w:val="0"/>
                <w:sz w:val="20"/>
                <w:szCs w:val="20"/>
                <w:lang w:eastAsia="en-GB"/>
                <w14:ligatures w14:val="none"/>
              </w:rPr>
              <w:lastRenderedPageBreak/>
              <w:t>Step</w:t>
            </w:r>
          </w:p>
        </w:tc>
        <w:tc>
          <w:tcPr>
            <w:tcW w:w="7563" w:type="dxa"/>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b/>
                <w:bCs/>
                <w:color w:val="222222"/>
                <w:kern w:val="0"/>
                <w:sz w:val="20"/>
                <w:szCs w:val="20"/>
                <w:lang w:eastAsia="en-GB"/>
                <w14:ligatures w14:val="none"/>
              </w:rPr>
            </w:pPr>
            <w:r>
              <w:rPr>
                <w:rFonts w:ascii="Times New Roman" w:eastAsia="Times New Roman" w:hAnsi="Times New Roman" w:cs="Times New Roman"/>
                <w:b/>
                <w:bCs/>
                <w:color w:val="222222"/>
                <w:kern w:val="0"/>
                <w:sz w:val="20"/>
                <w:szCs w:val="20"/>
                <w:lang w:eastAsia="en-GB"/>
                <w14:ligatures w14:val="none"/>
              </w:rPr>
              <w:t>Search History</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1</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 xml:space="preserve">("cognitive </w:t>
            </w:r>
            <w:proofErr w:type="spellStart"/>
            <w:r>
              <w:rPr>
                <w:rFonts w:ascii="Times New Roman" w:eastAsia="Times New Roman" w:hAnsi="Times New Roman" w:cs="Times New Roman"/>
                <w:color w:val="222222"/>
                <w:kern w:val="0"/>
                <w:sz w:val="20"/>
                <w:szCs w:val="20"/>
                <w:lang w:eastAsia="en-GB"/>
                <w14:ligatures w14:val="none"/>
              </w:rPr>
              <w:t>behavio</w:t>
            </w:r>
            <w:proofErr w:type="spellEnd"/>
            <w:r>
              <w:rPr>
                <w:rFonts w:ascii="Times New Roman" w:eastAsia="Times New Roman" w:hAnsi="Times New Roman" w:cs="Times New Roman"/>
                <w:color w:val="222222"/>
                <w:kern w:val="0"/>
                <w:sz w:val="20"/>
                <w:szCs w:val="20"/>
                <w:lang w:eastAsia="en-GB"/>
                <w14:ligatures w14:val="none"/>
              </w:rPr>
              <w:t>* therapy" or CBT or CBT-I).</w:t>
            </w:r>
            <w:proofErr w:type="spellStart"/>
            <w:r>
              <w:rPr>
                <w:rFonts w:ascii="Times New Roman" w:eastAsia="Times New Roman" w:hAnsi="Times New Roman" w:cs="Times New Roman"/>
                <w:color w:val="222222"/>
                <w:kern w:val="0"/>
                <w:sz w:val="20"/>
                <w:szCs w:val="20"/>
                <w:lang w:eastAsia="en-GB"/>
                <w14:ligatures w14:val="none"/>
              </w:rPr>
              <w:t>ab</w:t>
            </w:r>
            <w:proofErr w:type="gramStart"/>
            <w:r>
              <w:rPr>
                <w:rFonts w:ascii="Times New Roman" w:eastAsia="Times New Roman" w:hAnsi="Times New Roman" w:cs="Times New Roman"/>
                <w:color w:val="222222"/>
                <w:kern w:val="0"/>
                <w:sz w:val="20"/>
                <w:szCs w:val="20"/>
                <w:lang w:eastAsia="en-GB"/>
                <w14:ligatures w14:val="none"/>
              </w:rPr>
              <w:t>,ti</w:t>
            </w:r>
            <w:proofErr w:type="spellEnd"/>
            <w:proofErr w:type="gramEnd"/>
            <w:r>
              <w:rPr>
                <w:rFonts w:ascii="Times New Roman" w:eastAsia="Times New Roman" w:hAnsi="Times New Roman" w:cs="Times New Roman"/>
                <w:color w:val="222222"/>
                <w:kern w:val="0"/>
                <w:sz w:val="20"/>
                <w:szCs w:val="20"/>
                <w:lang w:eastAsia="en-GB"/>
                <w14:ligatures w14:val="none"/>
              </w:rPr>
              <w:t>.</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2</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 xml:space="preserve">cognitive </w:t>
            </w:r>
            <w:proofErr w:type="spellStart"/>
            <w:r>
              <w:rPr>
                <w:rFonts w:ascii="Times New Roman" w:eastAsia="Times New Roman" w:hAnsi="Times New Roman" w:cs="Times New Roman"/>
                <w:color w:val="222222"/>
                <w:kern w:val="0"/>
                <w:sz w:val="20"/>
                <w:szCs w:val="20"/>
                <w:lang w:eastAsia="en-GB"/>
                <w14:ligatures w14:val="none"/>
              </w:rPr>
              <w:t>behavioral</w:t>
            </w:r>
            <w:proofErr w:type="spellEnd"/>
            <w:r>
              <w:rPr>
                <w:rFonts w:ascii="Times New Roman" w:eastAsia="Times New Roman" w:hAnsi="Times New Roman" w:cs="Times New Roman"/>
                <w:color w:val="222222"/>
                <w:kern w:val="0"/>
                <w:sz w:val="20"/>
                <w:szCs w:val="20"/>
                <w:lang w:eastAsia="en-GB"/>
                <w14:ligatures w14:val="none"/>
              </w:rPr>
              <w:t xml:space="preserve"> therapy/</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3</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1 or 2</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4</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w:t>
            </w:r>
            <w:proofErr w:type="gramStart"/>
            <w:r>
              <w:rPr>
                <w:rFonts w:ascii="Times New Roman" w:eastAsia="Times New Roman" w:hAnsi="Times New Roman" w:cs="Times New Roman"/>
                <w:color w:val="222222"/>
                <w:kern w:val="0"/>
                <w:sz w:val="20"/>
                <w:szCs w:val="20"/>
                <w:lang w:eastAsia="en-GB"/>
                <w14:ligatures w14:val="none"/>
              </w:rPr>
              <w:t>sleep</w:t>
            </w:r>
            <w:proofErr w:type="gramEnd"/>
            <w:r>
              <w:rPr>
                <w:rFonts w:ascii="Times New Roman" w:eastAsia="Times New Roman" w:hAnsi="Times New Roman" w:cs="Times New Roman"/>
                <w:color w:val="222222"/>
                <w:kern w:val="0"/>
                <w:sz w:val="20"/>
                <w:szCs w:val="20"/>
                <w:lang w:eastAsia="en-GB"/>
                <w14:ligatures w14:val="none"/>
              </w:rPr>
              <w:t xml:space="preserve"> or nightmares or insomnia or asleep or hypersomnia).</w:t>
            </w:r>
            <w:proofErr w:type="spellStart"/>
            <w:r>
              <w:rPr>
                <w:rFonts w:ascii="Times New Roman" w:eastAsia="Times New Roman" w:hAnsi="Times New Roman" w:cs="Times New Roman"/>
                <w:color w:val="222222"/>
                <w:kern w:val="0"/>
                <w:sz w:val="20"/>
                <w:szCs w:val="20"/>
                <w:lang w:eastAsia="en-GB"/>
                <w14:ligatures w14:val="none"/>
              </w:rPr>
              <w:t>ab,ti</w:t>
            </w:r>
            <w:proofErr w:type="spellEnd"/>
            <w:r>
              <w:rPr>
                <w:rFonts w:ascii="Times New Roman" w:eastAsia="Times New Roman" w:hAnsi="Times New Roman" w:cs="Times New Roman"/>
                <w:color w:val="222222"/>
                <w:kern w:val="0"/>
                <w:sz w:val="20"/>
                <w:szCs w:val="20"/>
                <w:lang w:eastAsia="en-GB"/>
                <w14:ligatures w14:val="none"/>
              </w:rPr>
              <w:t>.</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5</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insomnia/</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6</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nightmare/</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7</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4 or 5 or 6</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8</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w:t>
            </w:r>
            <w:proofErr w:type="gramStart"/>
            <w:r>
              <w:rPr>
                <w:rFonts w:ascii="Times New Roman" w:eastAsia="Times New Roman" w:hAnsi="Times New Roman" w:cs="Times New Roman"/>
                <w:color w:val="222222"/>
                <w:kern w:val="0"/>
                <w:sz w:val="20"/>
                <w:szCs w:val="20"/>
                <w:lang w:eastAsia="en-GB"/>
                <w14:ligatures w14:val="none"/>
              </w:rPr>
              <w:t>psychosis</w:t>
            </w:r>
            <w:proofErr w:type="gramEnd"/>
            <w:r>
              <w:rPr>
                <w:rFonts w:ascii="Times New Roman" w:eastAsia="Times New Roman" w:hAnsi="Times New Roman" w:cs="Times New Roman"/>
                <w:color w:val="222222"/>
                <w:kern w:val="0"/>
                <w:sz w:val="20"/>
                <w:szCs w:val="20"/>
                <w:lang w:eastAsia="en-GB"/>
                <w14:ligatures w14:val="none"/>
              </w:rPr>
              <w:t xml:space="preserve"> or psychotic or </w:t>
            </w:r>
            <w:proofErr w:type="spellStart"/>
            <w:r>
              <w:rPr>
                <w:rFonts w:ascii="Times New Roman" w:eastAsia="Times New Roman" w:hAnsi="Times New Roman" w:cs="Times New Roman"/>
                <w:color w:val="222222"/>
                <w:kern w:val="0"/>
                <w:sz w:val="20"/>
                <w:szCs w:val="20"/>
                <w:lang w:eastAsia="en-GB"/>
                <w14:ligatures w14:val="none"/>
              </w:rPr>
              <w:t>schizophren</w:t>
            </w:r>
            <w:proofErr w:type="spellEnd"/>
            <w:r>
              <w:rPr>
                <w:rFonts w:ascii="Times New Roman" w:eastAsia="Times New Roman" w:hAnsi="Times New Roman" w:cs="Times New Roman"/>
                <w:color w:val="222222"/>
                <w:kern w:val="0"/>
                <w:sz w:val="20"/>
                <w:szCs w:val="20"/>
                <w:lang w:eastAsia="en-GB"/>
                <w14:ligatures w14:val="none"/>
              </w:rPr>
              <w:t xml:space="preserve">* or bipolar or </w:t>
            </w:r>
            <w:proofErr w:type="spellStart"/>
            <w:r>
              <w:rPr>
                <w:rFonts w:ascii="Times New Roman" w:eastAsia="Times New Roman" w:hAnsi="Times New Roman" w:cs="Times New Roman"/>
                <w:color w:val="222222"/>
                <w:kern w:val="0"/>
                <w:sz w:val="20"/>
                <w:szCs w:val="20"/>
                <w:lang w:eastAsia="en-GB"/>
                <w14:ligatures w14:val="none"/>
              </w:rPr>
              <w:t>hallucinat</w:t>
            </w:r>
            <w:proofErr w:type="spellEnd"/>
            <w:r>
              <w:rPr>
                <w:rFonts w:ascii="Times New Roman" w:eastAsia="Times New Roman" w:hAnsi="Times New Roman" w:cs="Times New Roman"/>
                <w:color w:val="222222"/>
                <w:kern w:val="0"/>
                <w:sz w:val="20"/>
                <w:szCs w:val="20"/>
                <w:lang w:eastAsia="en-GB"/>
                <w14:ligatures w14:val="none"/>
              </w:rPr>
              <w:t>* or delusion* or persecutory).</w:t>
            </w:r>
            <w:proofErr w:type="spellStart"/>
            <w:r>
              <w:rPr>
                <w:rFonts w:ascii="Times New Roman" w:eastAsia="Times New Roman" w:hAnsi="Times New Roman" w:cs="Times New Roman"/>
                <w:color w:val="222222"/>
                <w:kern w:val="0"/>
                <w:sz w:val="20"/>
                <w:szCs w:val="20"/>
                <w:lang w:eastAsia="en-GB"/>
                <w14:ligatures w14:val="none"/>
              </w:rPr>
              <w:t>ab,ti</w:t>
            </w:r>
            <w:proofErr w:type="spellEnd"/>
            <w:r>
              <w:rPr>
                <w:rFonts w:ascii="Times New Roman" w:eastAsia="Times New Roman" w:hAnsi="Times New Roman" w:cs="Times New Roman"/>
                <w:color w:val="222222"/>
                <w:kern w:val="0"/>
                <w:sz w:val="20"/>
                <w:szCs w:val="20"/>
                <w:lang w:eastAsia="en-GB"/>
                <w14:ligatures w14:val="none"/>
              </w:rPr>
              <w:t>.</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9</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psychosis/ or affective psychosis/ or schizoaffective psychosis/ or paranoid psychosis/</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10</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bipolar disorder/</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11</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8 or 9 or 10</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12</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3 and 7 and 11</w:t>
            </w:r>
          </w:p>
        </w:tc>
      </w:tr>
    </w:tbl>
    <w:p w:rsidR="000748CA" w:rsidRDefault="000748CA" w:rsidP="000748CA">
      <w:pPr>
        <w:spacing w:before="100" w:beforeAutospacing="1" w:line="480" w:lineRule="auto"/>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S.3.2 Search terms for Medline:</w:t>
      </w:r>
    </w:p>
    <w:tbl>
      <w:tblPr>
        <w:tblStyle w:val="TableGrid"/>
        <w:tblW w:w="4459" w:type="pct"/>
        <w:tblInd w:w="0" w:type="dxa"/>
        <w:tblBorders>
          <w:insideV w:val="single" w:sz="4" w:space="0" w:color="FFFFFF" w:themeColor="background1"/>
        </w:tblBorders>
        <w:tblLook w:val="04A0" w:firstRow="1" w:lastRow="0" w:firstColumn="1" w:lastColumn="0" w:noHBand="0" w:noVBand="1"/>
      </w:tblPr>
      <w:tblGrid>
        <w:gridCol w:w="594"/>
        <w:gridCol w:w="7446"/>
      </w:tblGrid>
      <w:tr w:rsidR="000748CA" w:rsidTr="000748CA">
        <w:tc>
          <w:tcPr>
            <w:tcW w:w="594" w:type="dxa"/>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b/>
                <w:bCs/>
                <w:color w:val="222222"/>
                <w:kern w:val="0"/>
                <w:sz w:val="20"/>
                <w:szCs w:val="20"/>
                <w:lang w:eastAsia="en-GB"/>
                <w14:ligatures w14:val="none"/>
              </w:rPr>
            </w:pPr>
            <w:r>
              <w:rPr>
                <w:rFonts w:ascii="Times New Roman" w:eastAsia="Times New Roman" w:hAnsi="Times New Roman" w:cs="Times New Roman"/>
                <w:b/>
                <w:bCs/>
                <w:color w:val="222222"/>
                <w:kern w:val="0"/>
                <w:sz w:val="20"/>
                <w:szCs w:val="20"/>
                <w:lang w:eastAsia="en-GB"/>
                <w14:ligatures w14:val="none"/>
              </w:rPr>
              <w:t>Step</w:t>
            </w:r>
          </w:p>
        </w:tc>
        <w:tc>
          <w:tcPr>
            <w:tcW w:w="7446" w:type="dxa"/>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b/>
                <w:bCs/>
                <w:color w:val="222222"/>
                <w:kern w:val="0"/>
                <w:sz w:val="20"/>
                <w:szCs w:val="20"/>
                <w:lang w:eastAsia="en-GB"/>
                <w14:ligatures w14:val="none"/>
              </w:rPr>
            </w:pPr>
            <w:r>
              <w:rPr>
                <w:rFonts w:ascii="Times New Roman" w:eastAsia="Times New Roman" w:hAnsi="Times New Roman" w:cs="Times New Roman"/>
                <w:b/>
                <w:bCs/>
                <w:color w:val="222222"/>
                <w:kern w:val="0"/>
                <w:sz w:val="20"/>
                <w:szCs w:val="20"/>
                <w:lang w:eastAsia="en-GB"/>
                <w14:ligatures w14:val="none"/>
              </w:rPr>
              <w:t>Search History</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1</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 xml:space="preserve">("cognitive </w:t>
            </w:r>
            <w:proofErr w:type="spellStart"/>
            <w:r>
              <w:rPr>
                <w:rFonts w:ascii="Times New Roman" w:eastAsia="Times New Roman" w:hAnsi="Times New Roman" w:cs="Times New Roman"/>
                <w:color w:val="222222"/>
                <w:kern w:val="0"/>
                <w:sz w:val="20"/>
                <w:szCs w:val="20"/>
                <w:lang w:eastAsia="en-GB"/>
                <w14:ligatures w14:val="none"/>
              </w:rPr>
              <w:t>behavio</w:t>
            </w:r>
            <w:proofErr w:type="spellEnd"/>
            <w:r>
              <w:rPr>
                <w:rFonts w:ascii="Times New Roman" w:eastAsia="Times New Roman" w:hAnsi="Times New Roman" w:cs="Times New Roman"/>
                <w:color w:val="222222"/>
                <w:kern w:val="0"/>
                <w:sz w:val="20"/>
                <w:szCs w:val="20"/>
                <w:lang w:eastAsia="en-GB"/>
                <w14:ligatures w14:val="none"/>
              </w:rPr>
              <w:t>* therapy" or CBT or CBT-I).</w:t>
            </w:r>
            <w:proofErr w:type="spellStart"/>
            <w:r>
              <w:rPr>
                <w:rFonts w:ascii="Times New Roman" w:eastAsia="Times New Roman" w:hAnsi="Times New Roman" w:cs="Times New Roman"/>
                <w:color w:val="222222"/>
                <w:kern w:val="0"/>
                <w:sz w:val="20"/>
                <w:szCs w:val="20"/>
                <w:lang w:eastAsia="en-GB"/>
                <w14:ligatures w14:val="none"/>
              </w:rPr>
              <w:t>ab</w:t>
            </w:r>
            <w:proofErr w:type="gramStart"/>
            <w:r>
              <w:rPr>
                <w:rFonts w:ascii="Times New Roman" w:eastAsia="Times New Roman" w:hAnsi="Times New Roman" w:cs="Times New Roman"/>
                <w:color w:val="222222"/>
                <w:kern w:val="0"/>
                <w:sz w:val="20"/>
                <w:szCs w:val="20"/>
                <w:lang w:eastAsia="en-GB"/>
                <w14:ligatures w14:val="none"/>
              </w:rPr>
              <w:t>,ti</w:t>
            </w:r>
            <w:proofErr w:type="spellEnd"/>
            <w:proofErr w:type="gramEnd"/>
            <w:r>
              <w:rPr>
                <w:rFonts w:ascii="Times New Roman" w:eastAsia="Times New Roman" w:hAnsi="Times New Roman" w:cs="Times New Roman"/>
                <w:color w:val="222222"/>
                <w:kern w:val="0"/>
                <w:sz w:val="20"/>
                <w:szCs w:val="20"/>
                <w:lang w:eastAsia="en-GB"/>
                <w14:ligatures w14:val="none"/>
              </w:rPr>
              <w:t>.</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2</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 xml:space="preserve">Cognitive </w:t>
            </w:r>
            <w:proofErr w:type="spellStart"/>
            <w:r>
              <w:rPr>
                <w:rFonts w:ascii="Times New Roman" w:eastAsia="Times New Roman" w:hAnsi="Times New Roman" w:cs="Times New Roman"/>
                <w:color w:val="222222"/>
                <w:kern w:val="0"/>
                <w:sz w:val="20"/>
                <w:szCs w:val="20"/>
                <w:lang w:eastAsia="en-GB"/>
                <w14:ligatures w14:val="none"/>
              </w:rPr>
              <w:t>Behavioral</w:t>
            </w:r>
            <w:proofErr w:type="spellEnd"/>
            <w:r>
              <w:rPr>
                <w:rFonts w:ascii="Times New Roman" w:eastAsia="Times New Roman" w:hAnsi="Times New Roman" w:cs="Times New Roman"/>
                <w:color w:val="222222"/>
                <w:kern w:val="0"/>
                <w:sz w:val="20"/>
                <w:szCs w:val="20"/>
                <w:lang w:eastAsia="en-GB"/>
                <w14:ligatures w14:val="none"/>
              </w:rPr>
              <w:t xml:space="preserve"> Therapy/</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3</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1 or 2</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4</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w:t>
            </w:r>
            <w:proofErr w:type="gramStart"/>
            <w:r>
              <w:rPr>
                <w:rFonts w:ascii="Times New Roman" w:eastAsia="Times New Roman" w:hAnsi="Times New Roman" w:cs="Times New Roman"/>
                <w:color w:val="222222"/>
                <w:kern w:val="0"/>
                <w:sz w:val="20"/>
                <w:szCs w:val="20"/>
                <w:lang w:eastAsia="en-GB"/>
                <w14:ligatures w14:val="none"/>
              </w:rPr>
              <w:t>sleep</w:t>
            </w:r>
            <w:proofErr w:type="gramEnd"/>
            <w:r>
              <w:rPr>
                <w:rFonts w:ascii="Times New Roman" w:eastAsia="Times New Roman" w:hAnsi="Times New Roman" w:cs="Times New Roman"/>
                <w:color w:val="222222"/>
                <w:kern w:val="0"/>
                <w:sz w:val="20"/>
                <w:szCs w:val="20"/>
                <w:lang w:eastAsia="en-GB"/>
                <w14:ligatures w14:val="none"/>
              </w:rPr>
              <w:t>* or nightmares or insomnia or asleep or hypersomnia).</w:t>
            </w:r>
            <w:proofErr w:type="spellStart"/>
            <w:r>
              <w:rPr>
                <w:rFonts w:ascii="Times New Roman" w:eastAsia="Times New Roman" w:hAnsi="Times New Roman" w:cs="Times New Roman"/>
                <w:color w:val="222222"/>
                <w:kern w:val="0"/>
                <w:sz w:val="20"/>
                <w:szCs w:val="20"/>
                <w:lang w:eastAsia="en-GB"/>
                <w14:ligatures w14:val="none"/>
              </w:rPr>
              <w:t>ab,ti</w:t>
            </w:r>
            <w:proofErr w:type="spellEnd"/>
            <w:r>
              <w:rPr>
                <w:rFonts w:ascii="Times New Roman" w:eastAsia="Times New Roman" w:hAnsi="Times New Roman" w:cs="Times New Roman"/>
                <w:color w:val="222222"/>
                <w:kern w:val="0"/>
                <w:sz w:val="20"/>
                <w:szCs w:val="20"/>
                <w:lang w:eastAsia="en-GB"/>
                <w14:ligatures w14:val="none"/>
              </w:rPr>
              <w:t>.</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5</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"Sleep Initiation and Maintenance Disorders"/</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6</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4 or 5</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7</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w:t>
            </w:r>
            <w:proofErr w:type="gramStart"/>
            <w:r>
              <w:rPr>
                <w:rFonts w:ascii="Times New Roman" w:eastAsia="Times New Roman" w:hAnsi="Times New Roman" w:cs="Times New Roman"/>
                <w:color w:val="222222"/>
                <w:kern w:val="0"/>
                <w:sz w:val="20"/>
                <w:szCs w:val="20"/>
                <w:lang w:eastAsia="en-GB"/>
                <w14:ligatures w14:val="none"/>
              </w:rPr>
              <w:t>psychosis</w:t>
            </w:r>
            <w:proofErr w:type="gramEnd"/>
            <w:r>
              <w:rPr>
                <w:rFonts w:ascii="Times New Roman" w:eastAsia="Times New Roman" w:hAnsi="Times New Roman" w:cs="Times New Roman"/>
                <w:color w:val="222222"/>
                <w:kern w:val="0"/>
                <w:sz w:val="20"/>
                <w:szCs w:val="20"/>
                <w:lang w:eastAsia="en-GB"/>
                <w14:ligatures w14:val="none"/>
              </w:rPr>
              <w:t xml:space="preserve"> or psychotic or </w:t>
            </w:r>
            <w:proofErr w:type="spellStart"/>
            <w:r>
              <w:rPr>
                <w:rFonts w:ascii="Times New Roman" w:eastAsia="Times New Roman" w:hAnsi="Times New Roman" w:cs="Times New Roman"/>
                <w:color w:val="222222"/>
                <w:kern w:val="0"/>
                <w:sz w:val="20"/>
                <w:szCs w:val="20"/>
                <w:lang w:eastAsia="en-GB"/>
                <w14:ligatures w14:val="none"/>
              </w:rPr>
              <w:t>schizophren</w:t>
            </w:r>
            <w:proofErr w:type="spellEnd"/>
            <w:r>
              <w:rPr>
                <w:rFonts w:ascii="Times New Roman" w:eastAsia="Times New Roman" w:hAnsi="Times New Roman" w:cs="Times New Roman"/>
                <w:color w:val="222222"/>
                <w:kern w:val="0"/>
                <w:sz w:val="20"/>
                <w:szCs w:val="20"/>
                <w:lang w:eastAsia="en-GB"/>
                <w14:ligatures w14:val="none"/>
              </w:rPr>
              <w:t xml:space="preserve">* or bipolar or </w:t>
            </w:r>
            <w:proofErr w:type="spellStart"/>
            <w:r>
              <w:rPr>
                <w:rFonts w:ascii="Times New Roman" w:eastAsia="Times New Roman" w:hAnsi="Times New Roman" w:cs="Times New Roman"/>
                <w:color w:val="222222"/>
                <w:kern w:val="0"/>
                <w:sz w:val="20"/>
                <w:szCs w:val="20"/>
                <w:lang w:eastAsia="en-GB"/>
                <w14:ligatures w14:val="none"/>
              </w:rPr>
              <w:t>hallucinat</w:t>
            </w:r>
            <w:proofErr w:type="spellEnd"/>
            <w:r>
              <w:rPr>
                <w:rFonts w:ascii="Times New Roman" w:eastAsia="Times New Roman" w:hAnsi="Times New Roman" w:cs="Times New Roman"/>
                <w:color w:val="222222"/>
                <w:kern w:val="0"/>
                <w:sz w:val="20"/>
                <w:szCs w:val="20"/>
                <w:lang w:eastAsia="en-GB"/>
                <w14:ligatures w14:val="none"/>
              </w:rPr>
              <w:t>* or delusion* or persecutory).</w:t>
            </w:r>
            <w:proofErr w:type="spellStart"/>
            <w:r>
              <w:rPr>
                <w:rFonts w:ascii="Times New Roman" w:eastAsia="Times New Roman" w:hAnsi="Times New Roman" w:cs="Times New Roman"/>
                <w:color w:val="222222"/>
                <w:kern w:val="0"/>
                <w:sz w:val="20"/>
                <w:szCs w:val="20"/>
                <w:lang w:eastAsia="en-GB"/>
                <w14:ligatures w14:val="none"/>
              </w:rPr>
              <w:t>ab,ti</w:t>
            </w:r>
            <w:proofErr w:type="spellEnd"/>
            <w:r>
              <w:rPr>
                <w:rFonts w:ascii="Times New Roman" w:eastAsia="Times New Roman" w:hAnsi="Times New Roman" w:cs="Times New Roman"/>
                <w:color w:val="222222"/>
                <w:kern w:val="0"/>
                <w:sz w:val="20"/>
                <w:szCs w:val="20"/>
                <w:lang w:eastAsia="en-GB"/>
                <w14:ligatures w14:val="none"/>
              </w:rPr>
              <w:t>.</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8</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Psychotic Disorders/</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9</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Bipolar Disorder/ or Affective Disorders, Psychotic/</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10</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Schizophrenia, Paranoid/</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11</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Schizophrenia/</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12</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8 or 9 or 10 or 11</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13</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7 or 12</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14</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3 or 6 or 13</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15</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3 and 6 and 13</w:t>
            </w:r>
          </w:p>
        </w:tc>
      </w:tr>
    </w:tbl>
    <w:p w:rsidR="000748CA" w:rsidRDefault="000748CA" w:rsidP="000748CA">
      <w:pPr>
        <w:spacing w:before="100" w:beforeAutospacing="1" w:line="480" w:lineRule="auto"/>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 xml:space="preserve">S.3.3 Search terms for </w:t>
      </w:r>
      <w:proofErr w:type="spellStart"/>
      <w:r>
        <w:rPr>
          <w:rFonts w:ascii="Times New Roman" w:hAnsi="Times New Roman" w:cs="Times New Roman"/>
          <w:b/>
          <w:bCs/>
          <w:i/>
          <w:iCs/>
          <w:color w:val="000000" w:themeColor="text1"/>
          <w:sz w:val="24"/>
          <w:szCs w:val="24"/>
        </w:rPr>
        <w:t>PsycInfo</w:t>
      </w:r>
      <w:proofErr w:type="spellEnd"/>
      <w:r>
        <w:rPr>
          <w:rFonts w:ascii="Times New Roman" w:hAnsi="Times New Roman" w:cs="Times New Roman"/>
          <w:b/>
          <w:bCs/>
          <w:i/>
          <w:iCs/>
          <w:color w:val="000000" w:themeColor="text1"/>
          <w:sz w:val="24"/>
          <w:szCs w:val="24"/>
        </w:rPr>
        <w:t>:</w:t>
      </w:r>
    </w:p>
    <w:tbl>
      <w:tblPr>
        <w:tblStyle w:val="TableGrid"/>
        <w:tblW w:w="4394" w:type="pct"/>
        <w:tblInd w:w="0" w:type="dxa"/>
        <w:tblLook w:val="04A0" w:firstRow="1" w:lastRow="0" w:firstColumn="1" w:lastColumn="0" w:noHBand="0" w:noVBand="1"/>
      </w:tblPr>
      <w:tblGrid>
        <w:gridCol w:w="646"/>
        <w:gridCol w:w="7277"/>
      </w:tblGrid>
      <w:tr w:rsidR="000748CA" w:rsidTr="000748CA">
        <w:tc>
          <w:tcPr>
            <w:tcW w:w="660" w:type="dxa"/>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b/>
                <w:bCs/>
                <w:color w:val="222222"/>
                <w:kern w:val="0"/>
                <w:sz w:val="20"/>
                <w:szCs w:val="20"/>
                <w:lang w:eastAsia="en-GB"/>
                <w14:ligatures w14:val="none"/>
              </w:rPr>
            </w:pPr>
            <w:r>
              <w:rPr>
                <w:rFonts w:ascii="Times New Roman" w:eastAsia="Times New Roman" w:hAnsi="Times New Roman" w:cs="Times New Roman"/>
                <w:b/>
                <w:bCs/>
                <w:color w:val="222222"/>
                <w:kern w:val="0"/>
                <w:sz w:val="20"/>
                <w:szCs w:val="20"/>
                <w:lang w:eastAsia="en-GB"/>
                <w14:ligatures w14:val="none"/>
              </w:rPr>
              <w:t>Step</w:t>
            </w:r>
          </w:p>
        </w:tc>
        <w:tc>
          <w:tcPr>
            <w:tcW w:w="7258" w:type="dxa"/>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b/>
                <w:bCs/>
                <w:color w:val="222222"/>
                <w:kern w:val="0"/>
                <w:sz w:val="20"/>
                <w:szCs w:val="20"/>
                <w:lang w:eastAsia="en-GB"/>
                <w14:ligatures w14:val="none"/>
              </w:rPr>
            </w:pPr>
            <w:r>
              <w:rPr>
                <w:rFonts w:ascii="Times New Roman" w:eastAsia="Times New Roman" w:hAnsi="Times New Roman" w:cs="Times New Roman"/>
                <w:b/>
                <w:bCs/>
                <w:color w:val="222222"/>
                <w:kern w:val="0"/>
                <w:sz w:val="20"/>
                <w:szCs w:val="20"/>
                <w:lang w:eastAsia="en-GB"/>
                <w14:ligatures w14:val="none"/>
              </w:rPr>
              <w:t>Search History</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1</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 xml:space="preserve">("cognitive </w:t>
            </w:r>
            <w:proofErr w:type="spellStart"/>
            <w:r>
              <w:rPr>
                <w:rFonts w:ascii="Times New Roman" w:eastAsia="Times New Roman" w:hAnsi="Times New Roman" w:cs="Times New Roman"/>
                <w:color w:val="222222"/>
                <w:kern w:val="0"/>
                <w:sz w:val="20"/>
                <w:szCs w:val="20"/>
                <w:lang w:eastAsia="en-GB"/>
                <w14:ligatures w14:val="none"/>
              </w:rPr>
              <w:t>behavio</w:t>
            </w:r>
            <w:proofErr w:type="spellEnd"/>
            <w:r>
              <w:rPr>
                <w:rFonts w:ascii="Times New Roman" w:eastAsia="Times New Roman" w:hAnsi="Times New Roman" w:cs="Times New Roman"/>
                <w:color w:val="222222"/>
                <w:kern w:val="0"/>
                <w:sz w:val="20"/>
                <w:szCs w:val="20"/>
                <w:lang w:eastAsia="en-GB"/>
                <w14:ligatures w14:val="none"/>
              </w:rPr>
              <w:t>* therapy" or CBT or CBT-I).</w:t>
            </w:r>
            <w:proofErr w:type="spellStart"/>
            <w:r>
              <w:rPr>
                <w:rFonts w:ascii="Times New Roman" w:eastAsia="Times New Roman" w:hAnsi="Times New Roman" w:cs="Times New Roman"/>
                <w:color w:val="222222"/>
                <w:kern w:val="0"/>
                <w:sz w:val="20"/>
                <w:szCs w:val="20"/>
                <w:lang w:eastAsia="en-GB"/>
                <w14:ligatures w14:val="none"/>
              </w:rPr>
              <w:t>ab</w:t>
            </w:r>
            <w:proofErr w:type="gramStart"/>
            <w:r>
              <w:rPr>
                <w:rFonts w:ascii="Times New Roman" w:eastAsia="Times New Roman" w:hAnsi="Times New Roman" w:cs="Times New Roman"/>
                <w:color w:val="222222"/>
                <w:kern w:val="0"/>
                <w:sz w:val="20"/>
                <w:szCs w:val="20"/>
                <w:lang w:eastAsia="en-GB"/>
                <w14:ligatures w14:val="none"/>
              </w:rPr>
              <w:t>,ti</w:t>
            </w:r>
            <w:proofErr w:type="spellEnd"/>
            <w:proofErr w:type="gramEnd"/>
            <w:r>
              <w:rPr>
                <w:rFonts w:ascii="Times New Roman" w:eastAsia="Times New Roman" w:hAnsi="Times New Roman" w:cs="Times New Roman"/>
                <w:color w:val="222222"/>
                <w:kern w:val="0"/>
                <w:sz w:val="20"/>
                <w:szCs w:val="20"/>
                <w:lang w:eastAsia="en-GB"/>
                <w14:ligatures w14:val="none"/>
              </w:rPr>
              <w:t>.</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2</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 xml:space="preserve">Cognitive </w:t>
            </w:r>
            <w:proofErr w:type="spellStart"/>
            <w:r>
              <w:rPr>
                <w:rFonts w:ascii="Times New Roman" w:eastAsia="Times New Roman" w:hAnsi="Times New Roman" w:cs="Times New Roman"/>
                <w:color w:val="222222"/>
                <w:kern w:val="0"/>
                <w:sz w:val="20"/>
                <w:szCs w:val="20"/>
                <w:lang w:eastAsia="en-GB"/>
                <w14:ligatures w14:val="none"/>
              </w:rPr>
              <w:t>Behavior</w:t>
            </w:r>
            <w:proofErr w:type="spellEnd"/>
            <w:r>
              <w:rPr>
                <w:rFonts w:ascii="Times New Roman" w:eastAsia="Times New Roman" w:hAnsi="Times New Roman" w:cs="Times New Roman"/>
                <w:color w:val="222222"/>
                <w:kern w:val="0"/>
                <w:sz w:val="20"/>
                <w:szCs w:val="20"/>
                <w:lang w:eastAsia="en-GB"/>
                <w14:ligatures w14:val="none"/>
              </w:rPr>
              <w:t xml:space="preserve"> Therapy/</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3</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1 or 2</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4</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w:t>
            </w:r>
            <w:proofErr w:type="gramStart"/>
            <w:r>
              <w:rPr>
                <w:rFonts w:ascii="Times New Roman" w:eastAsia="Times New Roman" w:hAnsi="Times New Roman" w:cs="Times New Roman"/>
                <w:color w:val="222222"/>
                <w:kern w:val="0"/>
                <w:sz w:val="20"/>
                <w:szCs w:val="20"/>
                <w:lang w:eastAsia="en-GB"/>
                <w14:ligatures w14:val="none"/>
              </w:rPr>
              <w:t>sleep</w:t>
            </w:r>
            <w:proofErr w:type="gramEnd"/>
            <w:r>
              <w:rPr>
                <w:rFonts w:ascii="Times New Roman" w:eastAsia="Times New Roman" w:hAnsi="Times New Roman" w:cs="Times New Roman"/>
                <w:color w:val="222222"/>
                <w:kern w:val="0"/>
                <w:sz w:val="20"/>
                <w:szCs w:val="20"/>
                <w:lang w:eastAsia="en-GB"/>
                <w14:ligatures w14:val="none"/>
              </w:rPr>
              <w:t xml:space="preserve"> or nightmares or insomnia or asleep or hypersomnia).</w:t>
            </w:r>
            <w:proofErr w:type="spellStart"/>
            <w:r>
              <w:rPr>
                <w:rFonts w:ascii="Times New Roman" w:eastAsia="Times New Roman" w:hAnsi="Times New Roman" w:cs="Times New Roman"/>
                <w:color w:val="222222"/>
                <w:kern w:val="0"/>
                <w:sz w:val="20"/>
                <w:szCs w:val="20"/>
                <w:lang w:eastAsia="en-GB"/>
                <w14:ligatures w14:val="none"/>
              </w:rPr>
              <w:t>ab,ti</w:t>
            </w:r>
            <w:proofErr w:type="spellEnd"/>
            <w:r>
              <w:rPr>
                <w:rFonts w:ascii="Times New Roman" w:eastAsia="Times New Roman" w:hAnsi="Times New Roman" w:cs="Times New Roman"/>
                <w:color w:val="222222"/>
                <w:kern w:val="0"/>
                <w:sz w:val="20"/>
                <w:szCs w:val="20"/>
                <w:lang w:eastAsia="en-GB"/>
                <w14:ligatures w14:val="none"/>
              </w:rPr>
              <w:t>.</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5</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Insomnia/</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6</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Nightmares/</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7</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4 or 5 or 6</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8</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w:t>
            </w:r>
            <w:proofErr w:type="gramStart"/>
            <w:r>
              <w:rPr>
                <w:rFonts w:ascii="Times New Roman" w:eastAsia="Times New Roman" w:hAnsi="Times New Roman" w:cs="Times New Roman"/>
                <w:color w:val="222222"/>
                <w:kern w:val="0"/>
                <w:sz w:val="20"/>
                <w:szCs w:val="20"/>
                <w:lang w:eastAsia="en-GB"/>
                <w14:ligatures w14:val="none"/>
              </w:rPr>
              <w:t>psychosis</w:t>
            </w:r>
            <w:proofErr w:type="gramEnd"/>
            <w:r>
              <w:rPr>
                <w:rFonts w:ascii="Times New Roman" w:eastAsia="Times New Roman" w:hAnsi="Times New Roman" w:cs="Times New Roman"/>
                <w:color w:val="222222"/>
                <w:kern w:val="0"/>
                <w:sz w:val="20"/>
                <w:szCs w:val="20"/>
                <w:lang w:eastAsia="en-GB"/>
                <w14:ligatures w14:val="none"/>
              </w:rPr>
              <w:t xml:space="preserve"> or psychotic or </w:t>
            </w:r>
            <w:proofErr w:type="spellStart"/>
            <w:r>
              <w:rPr>
                <w:rFonts w:ascii="Times New Roman" w:eastAsia="Times New Roman" w:hAnsi="Times New Roman" w:cs="Times New Roman"/>
                <w:color w:val="222222"/>
                <w:kern w:val="0"/>
                <w:sz w:val="20"/>
                <w:szCs w:val="20"/>
                <w:lang w:eastAsia="en-GB"/>
                <w14:ligatures w14:val="none"/>
              </w:rPr>
              <w:t>schizophren</w:t>
            </w:r>
            <w:proofErr w:type="spellEnd"/>
            <w:r>
              <w:rPr>
                <w:rFonts w:ascii="Times New Roman" w:eastAsia="Times New Roman" w:hAnsi="Times New Roman" w:cs="Times New Roman"/>
                <w:color w:val="222222"/>
                <w:kern w:val="0"/>
                <w:sz w:val="20"/>
                <w:szCs w:val="20"/>
                <w:lang w:eastAsia="en-GB"/>
                <w14:ligatures w14:val="none"/>
              </w:rPr>
              <w:t xml:space="preserve">* or bipolar or </w:t>
            </w:r>
            <w:proofErr w:type="spellStart"/>
            <w:r>
              <w:rPr>
                <w:rFonts w:ascii="Times New Roman" w:eastAsia="Times New Roman" w:hAnsi="Times New Roman" w:cs="Times New Roman"/>
                <w:color w:val="222222"/>
                <w:kern w:val="0"/>
                <w:sz w:val="20"/>
                <w:szCs w:val="20"/>
                <w:lang w:eastAsia="en-GB"/>
                <w14:ligatures w14:val="none"/>
              </w:rPr>
              <w:t>hallucinat</w:t>
            </w:r>
            <w:proofErr w:type="spellEnd"/>
            <w:r>
              <w:rPr>
                <w:rFonts w:ascii="Times New Roman" w:eastAsia="Times New Roman" w:hAnsi="Times New Roman" w:cs="Times New Roman"/>
                <w:color w:val="222222"/>
                <w:kern w:val="0"/>
                <w:sz w:val="20"/>
                <w:szCs w:val="20"/>
                <w:lang w:eastAsia="en-GB"/>
                <w14:ligatures w14:val="none"/>
              </w:rPr>
              <w:t>* or delusion* or persecutory).</w:t>
            </w:r>
            <w:proofErr w:type="spellStart"/>
            <w:r>
              <w:rPr>
                <w:rFonts w:ascii="Times New Roman" w:eastAsia="Times New Roman" w:hAnsi="Times New Roman" w:cs="Times New Roman"/>
                <w:color w:val="222222"/>
                <w:kern w:val="0"/>
                <w:sz w:val="20"/>
                <w:szCs w:val="20"/>
                <w:lang w:eastAsia="en-GB"/>
                <w14:ligatures w14:val="none"/>
              </w:rPr>
              <w:t>ab,ti</w:t>
            </w:r>
            <w:proofErr w:type="spellEnd"/>
            <w:r>
              <w:rPr>
                <w:rFonts w:ascii="Times New Roman" w:eastAsia="Times New Roman" w:hAnsi="Times New Roman" w:cs="Times New Roman"/>
                <w:color w:val="222222"/>
                <w:kern w:val="0"/>
                <w:sz w:val="20"/>
                <w:szCs w:val="20"/>
                <w:lang w:eastAsia="en-GB"/>
                <w14:ligatures w14:val="none"/>
              </w:rPr>
              <w:t>.</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9</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 xml:space="preserve">psychosis/ or affective psychosis/ or delusional disorder/ or </w:t>
            </w:r>
            <w:proofErr w:type="spellStart"/>
            <w:r>
              <w:rPr>
                <w:rFonts w:ascii="Times New Roman" w:eastAsia="Times New Roman" w:hAnsi="Times New Roman" w:cs="Times New Roman"/>
                <w:color w:val="222222"/>
                <w:kern w:val="0"/>
                <w:sz w:val="20"/>
                <w:szCs w:val="20"/>
                <w:lang w:eastAsia="en-GB"/>
                <w14:ligatures w14:val="none"/>
              </w:rPr>
              <w:t>exp</w:t>
            </w:r>
            <w:proofErr w:type="spellEnd"/>
            <w:r>
              <w:rPr>
                <w:rFonts w:ascii="Times New Roman" w:eastAsia="Times New Roman" w:hAnsi="Times New Roman" w:cs="Times New Roman"/>
                <w:color w:val="222222"/>
                <w:kern w:val="0"/>
                <w:sz w:val="20"/>
                <w:szCs w:val="20"/>
                <w:lang w:eastAsia="en-GB"/>
                <w14:ligatures w14:val="none"/>
              </w:rPr>
              <w:t xml:space="preserve"> paranoid psychosis/ or </w:t>
            </w:r>
            <w:proofErr w:type="spellStart"/>
            <w:r>
              <w:rPr>
                <w:rFonts w:ascii="Times New Roman" w:eastAsia="Times New Roman" w:hAnsi="Times New Roman" w:cs="Times New Roman"/>
                <w:color w:val="222222"/>
                <w:kern w:val="0"/>
                <w:sz w:val="20"/>
                <w:szCs w:val="20"/>
                <w:lang w:eastAsia="en-GB"/>
                <w14:ligatures w14:val="none"/>
              </w:rPr>
              <w:t>exp</w:t>
            </w:r>
            <w:proofErr w:type="spellEnd"/>
            <w:r>
              <w:rPr>
                <w:rFonts w:ascii="Times New Roman" w:eastAsia="Times New Roman" w:hAnsi="Times New Roman" w:cs="Times New Roman"/>
                <w:color w:val="222222"/>
                <w:kern w:val="0"/>
                <w:sz w:val="20"/>
                <w:szCs w:val="20"/>
                <w:lang w:eastAsia="en-GB"/>
                <w14:ligatures w14:val="none"/>
              </w:rPr>
              <w:t xml:space="preserve"> schizophrenia/</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10</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8 or 9</w:t>
            </w:r>
          </w:p>
        </w:tc>
      </w:tr>
      <w:tr w:rsidR="000748CA" w:rsidTr="000748CA">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jc w:val="center"/>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11</w:t>
            </w:r>
          </w:p>
        </w:tc>
        <w:tc>
          <w:tcPr>
            <w:tcW w:w="0" w:type="auto"/>
            <w:tcBorders>
              <w:top w:val="single" w:sz="6" w:space="0" w:color="auto"/>
              <w:left w:val="single" w:sz="4" w:space="0" w:color="FFFFFF" w:themeColor="background1"/>
              <w:bottom w:val="single" w:sz="6" w:space="0" w:color="auto"/>
              <w:right w:val="single" w:sz="4" w:space="0" w:color="FFFFFF" w:themeColor="background1"/>
            </w:tcBorders>
            <w:hideMark/>
          </w:tcPr>
          <w:p w:rsidR="000748CA" w:rsidRDefault="000748CA">
            <w:pPr>
              <w:spacing w:line="240" w:lineRule="auto"/>
              <w:rPr>
                <w:rFonts w:ascii="Times New Roman" w:eastAsia="Times New Roman" w:hAnsi="Times New Roman" w:cs="Times New Roman"/>
                <w:color w:val="222222"/>
                <w:kern w:val="0"/>
                <w:sz w:val="20"/>
                <w:szCs w:val="20"/>
                <w:lang w:eastAsia="en-GB"/>
                <w14:ligatures w14:val="none"/>
              </w:rPr>
            </w:pPr>
            <w:r>
              <w:rPr>
                <w:rFonts w:ascii="Times New Roman" w:eastAsia="Times New Roman" w:hAnsi="Times New Roman" w:cs="Times New Roman"/>
                <w:color w:val="222222"/>
                <w:kern w:val="0"/>
                <w:sz w:val="20"/>
                <w:szCs w:val="20"/>
                <w:lang w:eastAsia="en-GB"/>
                <w14:ligatures w14:val="none"/>
              </w:rPr>
              <w:t>3 and 7 and 10</w:t>
            </w:r>
          </w:p>
        </w:tc>
      </w:tr>
    </w:tbl>
    <w:p w:rsidR="000748CA" w:rsidRDefault="000748CA" w:rsidP="000748CA">
      <w:pPr>
        <w:spacing w:before="100" w:beforeAutospacing="1" w:line="480" w:lineRule="auto"/>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S.3.4 Search terms for PubMed:</w:t>
      </w:r>
    </w:p>
    <w:p w:rsidR="000748CA" w:rsidRDefault="000748CA" w:rsidP="000748CA">
      <w:pPr>
        <w:rPr>
          <w:rFonts w:ascii="Times New Roman" w:eastAsia="Times New Roman" w:hAnsi="Times New Roman" w:cs="Times New Roman"/>
          <w:color w:val="222222"/>
          <w:sz w:val="20"/>
          <w:szCs w:val="20"/>
          <w:lang w:eastAsia="en-GB"/>
        </w:rPr>
      </w:pPr>
      <w:r>
        <w:rPr>
          <w:rFonts w:ascii="Times New Roman" w:eastAsia="Times New Roman" w:hAnsi="Times New Roman" w:cs="Times New Roman"/>
          <w:color w:val="222222"/>
          <w:sz w:val="20"/>
          <w:szCs w:val="20"/>
          <w:lang w:eastAsia="en-GB"/>
        </w:rPr>
        <w:lastRenderedPageBreak/>
        <w:t xml:space="preserve">(("cognitive </w:t>
      </w:r>
      <w:proofErr w:type="spellStart"/>
      <w:r>
        <w:rPr>
          <w:rFonts w:ascii="Times New Roman" w:eastAsia="Times New Roman" w:hAnsi="Times New Roman" w:cs="Times New Roman"/>
          <w:color w:val="222222"/>
          <w:sz w:val="20"/>
          <w:szCs w:val="20"/>
          <w:lang w:eastAsia="en-GB"/>
        </w:rPr>
        <w:t>behavior</w:t>
      </w:r>
      <w:proofErr w:type="spellEnd"/>
      <w:r>
        <w:rPr>
          <w:rFonts w:ascii="Times New Roman" w:eastAsia="Times New Roman" w:hAnsi="Times New Roman" w:cs="Times New Roman"/>
          <w:color w:val="222222"/>
          <w:sz w:val="20"/>
          <w:szCs w:val="20"/>
          <w:lang w:eastAsia="en-GB"/>
        </w:rPr>
        <w:t xml:space="preserve"> therapy"[Title/Abstract] OR "cognitive </w:t>
      </w:r>
      <w:proofErr w:type="spellStart"/>
      <w:r>
        <w:rPr>
          <w:rFonts w:ascii="Times New Roman" w:eastAsia="Times New Roman" w:hAnsi="Times New Roman" w:cs="Times New Roman"/>
          <w:color w:val="222222"/>
          <w:sz w:val="20"/>
          <w:szCs w:val="20"/>
          <w:lang w:eastAsia="en-GB"/>
        </w:rPr>
        <w:t>behavioral</w:t>
      </w:r>
      <w:proofErr w:type="spellEnd"/>
      <w:r>
        <w:rPr>
          <w:rFonts w:ascii="Times New Roman" w:eastAsia="Times New Roman" w:hAnsi="Times New Roman" w:cs="Times New Roman"/>
          <w:color w:val="222222"/>
          <w:sz w:val="20"/>
          <w:szCs w:val="20"/>
          <w:lang w:eastAsia="en-GB"/>
        </w:rPr>
        <w:t xml:space="preserve"> therapy"[Title/Abstract] OR "cognitive behaviour therapy"[Title/Abstract] OR "cognitive behavioural therapy"[Title/Abstract] OR </w:t>
      </w:r>
      <w:proofErr w:type="gramStart"/>
      <w:r>
        <w:rPr>
          <w:rFonts w:ascii="Times New Roman" w:eastAsia="Times New Roman" w:hAnsi="Times New Roman" w:cs="Times New Roman"/>
          <w:color w:val="222222"/>
          <w:sz w:val="20"/>
          <w:szCs w:val="20"/>
          <w:lang w:eastAsia="en-GB"/>
        </w:rPr>
        <w:t>CBT[</w:t>
      </w:r>
      <w:proofErr w:type="gramEnd"/>
      <w:r>
        <w:rPr>
          <w:rFonts w:ascii="Times New Roman" w:eastAsia="Times New Roman" w:hAnsi="Times New Roman" w:cs="Times New Roman"/>
          <w:color w:val="222222"/>
          <w:sz w:val="20"/>
          <w:szCs w:val="20"/>
          <w:lang w:eastAsia="en-GB"/>
        </w:rPr>
        <w:t xml:space="preserve">Title/Abstract] OR CBT-I[Title/Abstract]) OR ("cognitive </w:t>
      </w:r>
      <w:proofErr w:type="spellStart"/>
      <w:r>
        <w:rPr>
          <w:rFonts w:ascii="Times New Roman" w:eastAsia="Times New Roman" w:hAnsi="Times New Roman" w:cs="Times New Roman"/>
          <w:color w:val="222222"/>
          <w:sz w:val="20"/>
          <w:szCs w:val="20"/>
          <w:lang w:eastAsia="en-GB"/>
        </w:rPr>
        <w:t>behavioral</w:t>
      </w:r>
      <w:proofErr w:type="spellEnd"/>
      <w:r>
        <w:rPr>
          <w:rFonts w:ascii="Times New Roman" w:eastAsia="Times New Roman" w:hAnsi="Times New Roman" w:cs="Times New Roman"/>
          <w:color w:val="222222"/>
          <w:sz w:val="20"/>
          <w:szCs w:val="20"/>
          <w:lang w:eastAsia="en-GB"/>
        </w:rPr>
        <w:t xml:space="preserve"> therapy"[</w:t>
      </w:r>
      <w:proofErr w:type="spellStart"/>
      <w:r>
        <w:rPr>
          <w:rFonts w:ascii="Times New Roman" w:eastAsia="Times New Roman" w:hAnsi="Times New Roman" w:cs="Times New Roman"/>
          <w:color w:val="222222"/>
          <w:sz w:val="20"/>
          <w:szCs w:val="20"/>
          <w:lang w:eastAsia="en-GB"/>
        </w:rPr>
        <w:t>MeSH</w:t>
      </w:r>
      <w:proofErr w:type="spellEnd"/>
      <w:r>
        <w:rPr>
          <w:rFonts w:ascii="Times New Roman" w:eastAsia="Times New Roman" w:hAnsi="Times New Roman" w:cs="Times New Roman"/>
          <w:color w:val="222222"/>
          <w:sz w:val="20"/>
          <w:szCs w:val="20"/>
          <w:lang w:eastAsia="en-GB"/>
        </w:rPr>
        <w:t xml:space="preserve"> Terms])) AND ((sleep[Title/Abstract] OR nightmares[Title/Abstract] OR insomnia[Title/Abstract] OR asleep[Title/Abstract] OR hypersomnia[Title/Abstract]) OR (sleep quality[</w:t>
      </w:r>
      <w:proofErr w:type="spellStart"/>
      <w:r>
        <w:rPr>
          <w:rFonts w:ascii="Times New Roman" w:eastAsia="Times New Roman" w:hAnsi="Times New Roman" w:cs="Times New Roman"/>
          <w:color w:val="222222"/>
          <w:sz w:val="20"/>
          <w:szCs w:val="20"/>
          <w:lang w:eastAsia="en-GB"/>
        </w:rPr>
        <w:t>MeSH</w:t>
      </w:r>
      <w:proofErr w:type="spellEnd"/>
      <w:r>
        <w:rPr>
          <w:rFonts w:ascii="Times New Roman" w:eastAsia="Times New Roman" w:hAnsi="Times New Roman" w:cs="Times New Roman"/>
          <w:color w:val="222222"/>
          <w:sz w:val="20"/>
          <w:szCs w:val="20"/>
          <w:lang w:eastAsia="en-GB"/>
        </w:rPr>
        <w:t xml:space="preserve"> Terms]) OR ("sleep initiation and maintenance disorders"[</w:t>
      </w:r>
      <w:proofErr w:type="spellStart"/>
      <w:r>
        <w:rPr>
          <w:rFonts w:ascii="Times New Roman" w:eastAsia="Times New Roman" w:hAnsi="Times New Roman" w:cs="Times New Roman"/>
          <w:color w:val="222222"/>
          <w:sz w:val="20"/>
          <w:szCs w:val="20"/>
          <w:lang w:eastAsia="en-GB"/>
        </w:rPr>
        <w:t>MeSH</w:t>
      </w:r>
      <w:proofErr w:type="spellEnd"/>
      <w:r>
        <w:rPr>
          <w:rFonts w:ascii="Times New Roman" w:eastAsia="Times New Roman" w:hAnsi="Times New Roman" w:cs="Times New Roman"/>
          <w:color w:val="222222"/>
          <w:sz w:val="20"/>
          <w:szCs w:val="20"/>
          <w:lang w:eastAsia="en-GB"/>
        </w:rPr>
        <w:t xml:space="preserve"> Terms])) AND ((psychosis[Title/Abstract] OR psychotic[Title/Abstract] OR </w:t>
      </w:r>
      <w:proofErr w:type="spellStart"/>
      <w:r>
        <w:rPr>
          <w:rFonts w:ascii="Times New Roman" w:eastAsia="Times New Roman" w:hAnsi="Times New Roman" w:cs="Times New Roman"/>
          <w:color w:val="222222"/>
          <w:sz w:val="20"/>
          <w:szCs w:val="20"/>
          <w:lang w:eastAsia="en-GB"/>
        </w:rPr>
        <w:t>schizophren</w:t>
      </w:r>
      <w:proofErr w:type="spellEnd"/>
      <w:r>
        <w:rPr>
          <w:rFonts w:ascii="Times New Roman" w:eastAsia="Times New Roman" w:hAnsi="Times New Roman" w:cs="Times New Roman"/>
          <w:color w:val="222222"/>
          <w:sz w:val="20"/>
          <w:szCs w:val="20"/>
          <w:lang w:eastAsia="en-GB"/>
        </w:rPr>
        <w:t xml:space="preserve">*[Title/Abstract] OR bipolar[Title/Abstract] OR </w:t>
      </w:r>
      <w:proofErr w:type="spellStart"/>
      <w:r>
        <w:rPr>
          <w:rFonts w:ascii="Times New Roman" w:eastAsia="Times New Roman" w:hAnsi="Times New Roman" w:cs="Times New Roman"/>
          <w:color w:val="222222"/>
          <w:sz w:val="20"/>
          <w:szCs w:val="20"/>
          <w:lang w:eastAsia="en-GB"/>
        </w:rPr>
        <w:t>hallucinat</w:t>
      </w:r>
      <w:proofErr w:type="spellEnd"/>
      <w:r>
        <w:rPr>
          <w:rFonts w:ascii="Times New Roman" w:eastAsia="Times New Roman" w:hAnsi="Times New Roman" w:cs="Times New Roman"/>
          <w:color w:val="222222"/>
          <w:sz w:val="20"/>
          <w:szCs w:val="20"/>
          <w:lang w:eastAsia="en-GB"/>
        </w:rPr>
        <w:t>*[Title/Abstract] OR delusion*[Title/Abstract] OR persecutory[Title/Abstract]) OR ("psychotic disorders"[</w:t>
      </w:r>
      <w:proofErr w:type="spellStart"/>
      <w:r>
        <w:rPr>
          <w:rFonts w:ascii="Times New Roman" w:eastAsia="Times New Roman" w:hAnsi="Times New Roman" w:cs="Times New Roman"/>
          <w:color w:val="222222"/>
          <w:sz w:val="20"/>
          <w:szCs w:val="20"/>
          <w:lang w:eastAsia="en-GB"/>
        </w:rPr>
        <w:t>MeSH</w:t>
      </w:r>
      <w:proofErr w:type="spellEnd"/>
      <w:r>
        <w:rPr>
          <w:rFonts w:ascii="Times New Roman" w:eastAsia="Times New Roman" w:hAnsi="Times New Roman" w:cs="Times New Roman"/>
          <w:color w:val="222222"/>
          <w:sz w:val="20"/>
          <w:szCs w:val="20"/>
          <w:lang w:eastAsia="en-GB"/>
        </w:rPr>
        <w:t xml:space="preserve"> Terms]) OR ("affective disorders, psychotic"[</w:t>
      </w:r>
      <w:proofErr w:type="spellStart"/>
      <w:r>
        <w:rPr>
          <w:rFonts w:ascii="Times New Roman" w:eastAsia="Times New Roman" w:hAnsi="Times New Roman" w:cs="Times New Roman"/>
          <w:color w:val="222222"/>
          <w:sz w:val="20"/>
          <w:szCs w:val="20"/>
          <w:lang w:eastAsia="en-GB"/>
        </w:rPr>
        <w:t>MeSH</w:t>
      </w:r>
      <w:proofErr w:type="spellEnd"/>
      <w:r>
        <w:rPr>
          <w:rFonts w:ascii="Times New Roman" w:eastAsia="Times New Roman" w:hAnsi="Times New Roman" w:cs="Times New Roman"/>
          <w:color w:val="222222"/>
          <w:sz w:val="20"/>
          <w:szCs w:val="20"/>
          <w:lang w:eastAsia="en-GB"/>
        </w:rPr>
        <w:t xml:space="preserve"> Terms]) OR ("bipolar and related disorders"[</w:t>
      </w:r>
      <w:proofErr w:type="spellStart"/>
      <w:r>
        <w:rPr>
          <w:rFonts w:ascii="Times New Roman" w:eastAsia="Times New Roman" w:hAnsi="Times New Roman" w:cs="Times New Roman"/>
          <w:color w:val="222222"/>
          <w:sz w:val="20"/>
          <w:szCs w:val="20"/>
          <w:lang w:eastAsia="en-GB"/>
        </w:rPr>
        <w:t>MeSH</w:t>
      </w:r>
      <w:proofErr w:type="spellEnd"/>
      <w:r>
        <w:rPr>
          <w:rFonts w:ascii="Times New Roman" w:eastAsia="Times New Roman" w:hAnsi="Times New Roman" w:cs="Times New Roman"/>
          <w:color w:val="222222"/>
          <w:sz w:val="20"/>
          <w:szCs w:val="20"/>
          <w:lang w:eastAsia="en-GB"/>
        </w:rPr>
        <w:t xml:space="preserve"> Terms]) OR ("schizophrenia"[</w:t>
      </w:r>
      <w:proofErr w:type="spellStart"/>
      <w:r>
        <w:rPr>
          <w:rFonts w:ascii="Times New Roman" w:eastAsia="Times New Roman" w:hAnsi="Times New Roman" w:cs="Times New Roman"/>
          <w:color w:val="222222"/>
          <w:sz w:val="20"/>
          <w:szCs w:val="20"/>
          <w:lang w:eastAsia="en-GB"/>
        </w:rPr>
        <w:t>MeSH</w:t>
      </w:r>
      <w:proofErr w:type="spellEnd"/>
      <w:r>
        <w:rPr>
          <w:rFonts w:ascii="Times New Roman" w:eastAsia="Times New Roman" w:hAnsi="Times New Roman" w:cs="Times New Roman"/>
          <w:color w:val="222222"/>
          <w:sz w:val="20"/>
          <w:szCs w:val="20"/>
          <w:lang w:eastAsia="en-GB"/>
        </w:rPr>
        <w:t xml:space="preserve"> Terms] OR "schizophrenia spectrum and other psychotic disorders"[</w:t>
      </w:r>
      <w:proofErr w:type="spellStart"/>
      <w:r>
        <w:rPr>
          <w:rFonts w:ascii="Times New Roman" w:eastAsia="Times New Roman" w:hAnsi="Times New Roman" w:cs="Times New Roman"/>
          <w:color w:val="222222"/>
          <w:sz w:val="20"/>
          <w:szCs w:val="20"/>
          <w:lang w:eastAsia="en-GB"/>
        </w:rPr>
        <w:t>MeSH</w:t>
      </w:r>
      <w:proofErr w:type="spellEnd"/>
      <w:r>
        <w:rPr>
          <w:rFonts w:ascii="Times New Roman" w:eastAsia="Times New Roman" w:hAnsi="Times New Roman" w:cs="Times New Roman"/>
          <w:color w:val="222222"/>
          <w:sz w:val="20"/>
          <w:szCs w:val="20"/>
          <w:lang w:eastAsia="en-GB"/>
        </w:rPr>
        <w:t xml:space="preserve"> Terms]))</w:t>
      </w:r>
    </w:p>
    <w:p w:rsidR="000748CA" w:rsidRDefault="000748CA" w:rsidP="000748CA">
      <w:pPr>
        <w:rPr>
          <w:rFonts w:ascii="Times New Roman" w:hAnsi="Times New Roman" w:cs="Times New Roman"/>
          <w:b/>
          <w:bCs/>
          <w:i/>
          <w:iCs/>
          <w:color w:val="000000" w:themeColor="text1"/>
          <w:sz w:val="24"/>
          <w:szCs w:val="24"/>
        </w:rPr>
      </w:pPr>
      <w:r>
        <w:rPr>
          <w:rFonts w:ascii="Times New Roman" w:hAnsi="Times New Roman" w:cs="Times New Roman"/>
          <w:b/>
          <w:bCs/>
          <w:color w:val="000000" w:themeColor="text1"/>
          <w:sz w:val="24"/>
          <w:szCs w:val="24"/>
        </w:rPr>
        <w:t>Supplementary 4 – Qualitative checklist ratings, developed from Braun and Clarke’s reviewing guidelines</w:t>
      </w:r>
      <w:r>
        <w:rPr>
          <w:rFonts w:ascii="Times New Roman" w:hAnsi="Times New Roman" w:cs="Times New Roman"/>
          <w:b/>
          <w:bCs/>
          <w:color w:val="000000" w:themeColor="text1"/>
          <w:sz w:val="24"/>
          <w:szCs w:val="24"/>
        </w:rPr>
        <w:fldChar w:fldCharType="begin"/>
      </w:r>
      <w:r>
        <w:rPr>
          <w:rFonts w:ascii="Times New Roman" w:hAnsi="Times New Roman" w:cs="Times New Roman"/>
          <w:b/>
          <w:bCs/>
          <w:color w:val="000000" w:themeColor="text1"/>
          <w:sz w:val="24"/>
          <w:szCs w:val="24"/>
        </w:rPr>
        <w:instrText xml:space="preserve"> ADDIN ZOTERO_ITEM CSL_CITATION {"citationID":"FuwjS4xa","properties":{"formattedCitation":"\\super 48\\nosupersub{}","plainCitation":"48","noteIndex":0},"citationItems":[{"id":"EFbDzU23/pPu2TCK8","uris":["http://zotero.org/users/12052112/items/DFIJVRT6"],"itemData":{"id":5802,"type":"article-journal","container-title":"Qualitative Research in Psychology","DOI":"10.1080/14780887.2020.1769238","ISSN":"1478-0887","issue":"3","note":"publisher: Routledge","page":"328-352","source":"tandfonline.com (Atypon)","title":"One size fits all? What counts as quality practice in (reflexive) thematic analysis?","title-short":"One size fits all?","volume":"18","author":[{"family":"Braun","given":"Virginia"},{"family":"Clarke","given":"Victoria"}],"issued":{"date-parts":[["2021",7,3]]}}}],"schema":"https://github.com/citation-style-language/schema/raw/master/csl-citation.json"} </w:instrText>
      </w:r>
      <w:r>
        <w:rPr>
          <w:rFonts w:ascii="Times New Roman" w:hAnsi="Times New Roman" w:cs="Times New Roman"/>
          <w:b/>
          <w:bCs/>
          <w:color w:val="000000" w:themeColor="text1"/>
          <w:sz w:val="24"/>
          <w:szCs w:val="24"/>
        </w:rPr>
        <w:fldChar w:fldCharType="separate"/>
      </w:r>
      <w:r>
        <w:rPr>
          <w:rFonts w:ascii="Times New Roman" w:hAnsi="Times New Roman" w:cs="Times New Roman"/>
          <w:b/>
          <w:bCs/>
          <w:sz w:val="24"/>
          <w:szCs w:val="24"/>
          <w:vertAlign w:val="superscript"/>
        </w:rPr>
        <w:t>48</w:t>
      </w:r>
      <w:r>
        <w:rPr>
          <w:rFonts w:ascii="Times New Roman" w:hAnsi="Times New Roman" w:cs="Times New Roman"/>
          <w:b/>
          <w:bCs/>
          <w:color w:val="000000" w:themeColor="text1"/>
          <w:sz w:val="24"/>
          <w:szCs w:val="24"/>
        </w:rPr>
        <w:fldChar w:fldCharType="end"/>
      </w:r>
    </w:p>
    <w:p w:rsidR="000748CA" w:rsidRDefault="000748CA" w:rsidP="000748CA">
      <w:pPr>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S.4.1 Quality ratings for Taylor et al. (2020)</w:t>
      </w:r>
      <w:r>
        <w:rPr>
          <w:rFonts w:ascii="Times New Roman" w:hAnsi="Times New Roman" w:cs="Times New Roman"/>
          <w:b/>
          <w:bCs/>
          <w:i/>
          <w:iCs/>
          <w:color w:val="000000" w:themeColor="text1"/>
          <w:sz w:val="24"/>
          <w:szCs w:val="24"/>
        </w:rPr>
        <w:fldChar w:fldCharType="begin"/>
      </w:r>
      <w:r>
        <w:rPr>
          <w:rFonts w:ascii="Times New Roman" w:hAnsi="Times New Roman" w:cs="Times New Roman"/>
          <w:b/>
          <w:bCs/>
          <w:i/>
          <w:iCs/>
          <w:color w:val="000000" w:themeColor="text1"/>
          <w:sz w:val="24"/>
          <w:szCs w:val="24"/>
        </w:rPr>
        <w:instrText xml:space="preserve"> ADDIN ZOTERO_ITEM CSL_CITATION {"citationID":"ASKGLPVz","properties":{"formattedCitation":"\\super 35\\nosupersub{}","plainCitation":"35","noteIndex":0},"citationItems":[{"id":"EFbDzU23/gKAhSRy7","uris":["http://zotero.org/users/12052112/items/PUE2KRXH"],"itemData":{"id":1370,"type":"article-journal","abstract":"Objectives: Cognitive Behavioural Therapy (CBT) is an effective psychological intervention for sleep difficulties and has been used successfully in individuals with psychosis. However, access is restricted due to lack of resources and staff training. Delivering CBT for sleep problems using smartphone technology may facilitate wider access. This study aimed to evaluate the feasibility, acceptability and potential usefulness of a guided, smartphone-based CBT intervention targeting sleep disturbance for individuals with psychosis. Design: Participants with psychosis spectrum diagnoses were recruited to a single-arm, uncontrolled study and engaged with the seven-module programme via smartphone app for six weeks with therapist support. Method: Feasibility was assessed by rates of referral, recruitment and completion. Acceptability was assessed by app usage, a satisfaction questionnaire and qualitative analysis of participants' semi-structured interview. Pre- and post-intervention assessment of sleep, psychotic experiences, mood, well-being and functioning was conducted. Mean change confidence intervals were calculated and reported as an indication of usefulness. Results: Fourteen individuals consented to participation, and eleven completed the post-intervention assessment. On average, each participant engaged with 5.6 of 7 available modules. Qualitative feedback indicated the intervention was considered helpful and would be recommended to others. Suggested improvements to app design were provided by participants. Potential treatment benefits were observed for sleep difficulties, and all outcomes considered, except frequency of hallucinatory experiences. Conclusions: It is feasible and acceptable to deliver therapist-guided CBT for sleep problems by smartphone app for individuals with psychosis. This method provides a low-intensity, accessible intervention, which could be offered more routinely. Further research to determine treatment efficacy is warranted. (PsycInfo Database Record (c) 2022 APA, all rights reserved)","archive":"APA PsycInfo &lt;2022 to July Week 2 2023&gt;","collection-title":"British Journal of Medical Psychology","container-title":"Psychology and Psychotherapy: Theory, Research and Practice","DOI":"10.1111/papt.12395","ISSN":"1476-0835","issue":"3","language":"English","note":"number: 3\npublisher-place: United Kingdom\npublisher: Wiley-Blackwell Publishing Ltd.","page":"717-737","title":"A novel smartphone-based intervention targeting sleep difficulties in individuals experiencing psychosis: A feasibility and acceptability evaluation.","volume":"95","author":[{"family":"Taylor","given":"Kathryn M"},{"family":"Bradley","given":"Jonathan"},{"family":"Cella","given":"Matteo"}],"editor":[{"family":"American Psychiatric Association","given":"Bastien","suffix":"C.H., Vallieres, A., Morin, C.M., Baumel, A., Fleming, T., Schueller, S.M., Baumel, A., Muench, F., Edan, S., Kane, J.M., Bell, I.H., Rossell, S.L., Farhall, J., Hayward, M., Lim, M.H., Fielding-Smith, S.F., Thomas, N., Ben-Zeev, D., Brenner, C.J., Begale, M., Duffecy, J., Mohr, D.C., Mueser, K.T., Ben-Zeev, D., Brian, R.M., Aschbrenner, K.A., Jonathan, G., Steingard, S., Ben-Zeev, D., Kaiser, S.M., Brenner, C.J., Begale, M., Duffecy, J., Mohr, D.C., Ben-Zeev, D., Razzano, L.A., Pashka, N.J., Levin, C.E., Berry, N., Lobban, F., Bucci, S., Braun, V., Clarke, V., Bucci, S., Barrowclough, C., Ainsworth, J., Machin, M., Morris, R., Berry, K., Emsley, R., Lewis, S., Edge, D., Buchan, I., Haddock, G., Bucci, S., Lewis, S., Ainsworth, J., Haddock, G., Machin, M., Berry, K., Berry, N., Edge, D., Emsley, R., Bucci, S., Morris, R., Berry, K., Berry, N., Haddock, G., Barrowclough, C., Lewis, S., Edge, D., Buysse, D.J., Reynolds, C.F.3rd, Monk, T.H., Berman, S.R., Kupfer, D.J., Carney, C.E., Buysse, D.J., Ancoli-Israel, S., Edinger, J.D., Krystal, A.D., Lichstein, K.L., Morin, C.M., Cella, M., Okruszek, L., Lawrence, M., Zarlenga, V., He, Z., Wykes, T., Chiu, V.W., Ree, M., Janca, A., Iyyalol, R., Dragovic, M., Waters, F., Christensen, H., Batterham, P.J., Gosling, J.A., Ritterband, L.M., Griffiths, K.M., Thorndike, F.P., Glozier, N., O'Dea, B., Hickie, I.B., Mackinnon, A.J., Chung, K.F., Lee, C.T., Yeung, W.F., Chan, M.S., Chung, E.W., Lin, W.L., Darden, M., Espie, C.A., Carl, J.R., Henry, A.L., Kanady, J.C., Krystal, A.D., Miller, C.B., Davies, G., Haddock, G., Yung, A.R., Mulligan, L.D., Kyle, S.D., Depp, C.A., Perivoliotis, D., Holden, J., Dorr, J., Granholm, E.L., Doherty, G., Coyle, D., Sharry, J., Edwards, C.J., Cella, M., Tarrier, N., Wykes, T., Espie, C.A., Emsley, R., Kyle, S.D., Gordon, C., Drake, C.L., Siriwardena, A.N., Cape, J., Ong, J.C., Sheaves, B., Foster, R., Freeman, D., Costa-Font, J., Marsden, A., Luik, A.I., Espie, C.A., Kyle, S.D., Hames, P., Gardani, M., Fleming, L., Cape, J., Espie, C.A., Kyle, S.D., Williams, C., Ong, J.C., Douglas, N.J., Hames, P., Brown, J.S., Firth, J., Cotter, J., Torous, J., Bucci, S., Firth, J.A., Yung, A.R., Firth, J., Torous, J., Forsell, E., Jernelov, S., Blom, K., Kraepelien, M., Svanborg, C., Andersson, G., Lindefors, N., Kaldo, V., Freeman, D., Freeman, D., Loe, B.S., Kingdon, D., Startup, H., Molodynski, A., Rosebrock, L., Brown, P., Sheaves, B., Waite, F., Bird, J.C., Freeman, D., Sheaves, B., Goodwin, G.M., Yu, L.M., Nickless, A., Harrison, P.J., Emsley, R., Luik, A.I., Foster, R.G., Wadekar, V., Hinds, C., Gumley, A., Jones, R., Lightman, S., Jones, S., Bentall, R., Kinderman, P., Rowse, G., Brugha, T., Espie, C.A., ..., Freeman, D., Taylor, K.M., Molodynski, A., Waite, F., Freeman, D., Waite, F., Startup, H., Myers, E., Lister, R., McInerney, J., Harvey, A.G., Geddes, J., Zaiwalla, Z., Luengo-Fernandez, R., Foster, R., Clifton, L., Yu, L.M., Gay, K., Torous, J., Joseph, A., Pandya, A., Duckworth, K., Harvey, A.G., Gumport, N.B., Henry, J.D., Crawford, J.R., Hoffman, L., Wisniewski, H., Hays, R., Henson, P., Vaidyam, A., Hendel, V., Keshavan, M., Torous, J., Hwang, D.-K., Nam, M., Lee, Y.-J.-G., Jolley, S., Garety, P., Peters, E., Fornells-Ambrojo, M., Onwumere, J., Harris, V., Brabban, A., Johns, L., Julious, S.A., Khurana, L., Durand, E.M., Gary, S.T., Otero, A.V., Gerzon, M.C., Beck, J., Hall, C., Dallabrida, S.M., Killikelly, C., He, Z., Reeder, C., Wykes, T., Lancaster, G.A., Dodd, S., Williamson, P.R., Lancee, J., van den Bout, J., Sorbi, M.J., van Straten, A., Laskemoen, J.F., Simonsen, C., Buchmann, C., Barrett, E.A., Bjella, T., Lagerberg, T.V., Vedal, T.J., Andreassen, O.A., Melle, I., Aas, M., Lee, E.C., Whitehead, A.L., Jacques, R.M., Julious, S.A., Leon, A.C., Davis, L.L., Kraemer, H.C., Lim, M.H., Gleeson, J.F., Rodebaugh, T.L., Eres, R., Long, K.M., Casey, K., Abbott, J.-A.-M., Thomas, N., Penn, D.L., Ludwig, K.A., Browne, J.W., Nagendra, A., Gleeson, J.F., D'Alfonso, S., Penn, D.L., Alvarez-Jimenez, M., Mitchell, M.D., Gehrman, P., Perlis, M., Umscheid, C.A., Mohr, D.C., Weingardt, K.R., Reddy, M., Schueller, S.M., Morin, C.M., Belleville, G., Belanger, L., Ivers, H., Morin, C.M., Bootzin, R.R., Buysse, D.J., Edinger, J.D., Espie, C.A., Lichstein, K.L., Moritz, S., Schroder, J., Klein, J.P., Lincoln, T.M., Andreou, C., Fischer, A., Arlt, S., Mundt, J.C., Marks, I.M., Shear, M.K., Greist, J.M., Myers, E., Startup, H., Freeman, D., National Institute for Health and Care Excellence (NICE), Natsky, A.N., Vakulin, A., Chai-Coetzer, C.L., Lack, L., McEvoy, R.D., Lovato, N., Sweetman, A., Gordon, C.J., Adams, R.J., Kaambwa, B., Palmier-Claus, J.E., Ainsworth, J., Machin, M., Barrowclough, C., Dunn, G., Barkus, E., Rogers, A., Wykes, T., Kapur, S., Buchan, I., Salter, E., Lewis, S.W., Palmqvist, B., Carlbring, P., Andersson, G., Reeve, S., Emsley, R., Sheaves, B., Freeman, D., Reeve, S., Nickless, A., Sheaves, B., Freeman, D., Reeve, S., Sheaves, B., Freeman, D., Reeve, S., Sheaves, B., Freeman, D., Reininghaus, U., Depp, C.A., Myin-Germeys, I., Richards, D., Enrique, A., Eilert, N., Franklin, M., Palacios, J., Duffy, D., Earley, C., Chapman, J., Jell, G., Sollesse, S., Ritterband, L.M., Thorndike, F.P., Gonder-Frederick, L.A., Magee, J.C., Bailey, E.T., Saylor, D.K., Morin, C.M., Ronald, A., Sieradzka, D., Cardno, A.G., Haworth, C.M., McGuire, P., Freeman, D., Schueller, S.M., Tomasino, K.N., Mohr, D.C., Sedgwick, O., Hardy, A., Newbery, K., Cella, M., Seyffert, M., Lagisetty, P., Landgraf, J., Chopra, V., Pfeiffer, P.N., Conte, M.L., Rogers, M.A., Sheaves, B., Holmes, E.A., Rek, S., Taylor, K.M., Nickless, A., Waite, F., Germain, A., Espie, C.A., Harrison, P.J., Foster, R., Freeman, D., Shim, M., Mahaffey, B., Bleidistel, M., Gonzalez, A., Spek, V., Cuijpers, P., Nyklicek, I., Riper, H., Keyzer, J., Pop, V., Spoormaker, V.I., Verbeek, I., van den Bout, J., Klip, E.C., Stawarz, K., Preist, C., Tallon, D., Thomas, L., Turner, K., Wiles, N., Kessler, D., Shafran, R., Coyle, D., Taylor, D.J., Pruiksma, K.E., Tennant, R., Hiller, L., Fishwick, R., Platt, S., Joseph, S., Weich, S., Parkinson, J., Secker, J., Stewart-Brown, S., Torous, J.B., Waite, F., Myers, E., Harvey, A.G., Espie, C.A., Startup, H., Sheaves, B., Freeman, D., Waite, F., Sheaves, B., Isham, L., Reeve, S., Freeman, D., Waller, R., Gilbody, S., Waters, F., Chiu, V., Atkinson, A., Blom, J.D., Westermann, S., Ruegg, N., Ludtke, T., Moritz, S., Berger, T., Wilhelmsen, M., Lillevoll, K., Risor, M.B., Hoifodt, R., Johansen, M.L., Waterloo, K., Eisemann, M., Kolstrup, N., Wilson, S., Anderson, K., Baldwin, D., Dijk, D.-J., Espie, A., Espie, C., Gringras, P., Krystal, A., Nutt, D., Selsick, H., Sharpley, A., Zachariae, R., Lyby, M.S., Ritterband, L.M., O'Toole, M.S., Zetterqvist, V., Lunden, C., Herrmann, A., Hasbar, L., Khalifa, N., Lekander, M., Aslund, L., Jernelov, S."}],"issued":{"date-parts":[["2022"]]}}}],"schema":"https://github.com/citation-style-language/schema/raw/master/csl-citation.json"} </w:instrText>
      </w:r>
      <w:r>
        <w:rPr>
          <w:rFonts w:ascii="Times New Roman" w:hAnsi="Times New Roman" w:cs="Times New Roman"/>
          <w:b/>
          <w:bCs/>
          <w:i/>
          <w:iCs/>
          <w:color w:val="000000" w:themeColor="text1"/>
          <w:sz w:val="24"/>
          <w:szCs w:val="24"/>
        </w:rPr>
        <w:fldChar w:fldCharType="separate"/>
      </w:r>
      <w:r>
        <w:rPr>
          <w:rFonts w:ascii="Times New Roman" w:hAnsi="Times New Roman" w:cs="Times New Roman"/>
          <w:b/>
          <w:bCs/>
          <w:sz w:val="24"/>
          <w:szCs w:val="24"/>
          <w:vertAlign w:val="superscript"/>
        </w:rPr>
        <w:t>35</w:t>
      </w:r>
      <w:r>
        <w:rPr>
          <w:rFonts w:ascii="Times New Roman" w:hAnsi="Times New Roman" w:cs="Times New Roman"/>
          <w:b/>
          <w:bCs/>
          <w:i/>
          <w:iCs/>
          <w:color w:val="000000" w:themeColor="text1"/>
          <w:sz w:val="24"/>
          <w:szCs w:val="24"/>
        </w:rPr>
        <w:fldChar w:fldCharType="end"/>
      </w:r>
    </w:p>
    <w:tbl>
      <w:tblPr>
        <w:tblStyle w:val="TableGrid"/>
        <w:tblpPr w:leftFromText="181" w:rightFromText="181" w:horzAnchor="page" w:tblpX="1470" w:tblpYSpec="bottom"/>
        <w:tblW w:w="0" w:type="auto"/>
        <w:tblInd w:w="0" w:type="dxa"/>
        <w:tblLayout w:type="fixed"/>
        <w:tblLook w:val="04A0" w:firstRow="1" w:lastRow="0" w:firstColumn="1" w:lastColumn="0" w:noHBand="0" w:noVBand="1"/>
      </w:tblPr>
      <w:tblGrid>
        <w:gridCol w:w="426"/>
        <w:gridCol w:w="2835"/>
        <w:gridCol w:w="850"/>
        <w:gridCol w:w="843"/>
        <w:gridCol w:w="850"/>
        <w:gridCol w:w="2985"/>
      </w:tblGrid>
      <w:tr w:rsidR="000748CA" w:rsidTr="000748CA">
        <w:tc>
          <w:tcPr>
            <w:tcW w:w="426"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b/>
                <w:bCs/>
                <w:sz w:val="16"/>
                <w:szCs w:val="16"/>
              </w:rPr>
            </w:pPr>
          </w:p>
          <w:p w:rsidR="000748CA" w:rsidRDefault="000748CA">
            <w:pPr>
              <w:pStyle w:val="NoSpacing"/>
              <w:rPr>
                <w:rFonts w:ascii="Times New Roman" w:hAnsi="Times New Roman" w:cs="Times New Roman"/>
                <w:b/>
                <w:bCs/>
                <w:sz w:val="16"/>
                <w:szCs w:val="16"/>
              </w:rPr>
            </w:pP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b/>
                <w:bCs/>
                <w:sz w:val="16"/>
                <w:szCs w:val="16"/>
              </w:rPr>
            </w:pPr>
            <w:r>
              <w:rPr>
                <w:rFonts w:ascii="Times New Roman" w:hAnsi="Times New Roman" w:cs="Times New Roman"/>
                <w:b/>
                <w:bCs/>
                <w:sz w:val="16"/>
                <w:szCs w:val="16"/>
              </w:rPr>
              <w:t>Evaluating the methods and methodology</w:t>
            </w:r>
          </w:p>
        </w:tc>
        <w:tc>
          <w:tcPr>
            <w:tcW w:w="850"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b/>
                <w:bCs/>
                <w:sz w:val="16"/>
                <w:szCs w:val="16"/>
              </w:rPr>
            </w:pPr>
            <w:r>
              <w:rPr>
                <w:rFonts w:ascii="Times New Roman" w:hAnsi="Times New Roman" w:cs="Times New Roman"/>
                <w:b/>
                <w:bCs/>
                <w:sz w:val="16"/>
                <w:szCs w:val="16"/>
              </w:rPr>
              <w:t>Yes/ Probably yes</w:t>
            </w:r>
          </w:p>
        </w:tc>
        <w:tc>
          <w:tcPr>
            <w:tcW w:w="843"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b/>
                <w:bCs/>
                <w:sz w:val="16"/>
                <w:szCs w:val="16"/>
              </w:rPr>
            </w:pPr>
            <w:r>
              <w:rPr>
                <w:rFonts w:ascii="Times New Roman" w:hAnsi="Times New Roman" w:cs="Times New Roman"/>
                <w:b/>
                <w:bCs/>
                <w:sz w:val="16"/>
                <w:szCs w:val="16"/>
              </w:rPr>
              <w:t>Maybe/</w:t>
            </w:r>
          </w:p>
          <w:p w:rsidR="000748CA" w:rsidRDefault="000748CA">
            <w:pPr>
              <w:pStyle w:val="NoSpacing"/>
              <w:rPr>
                <w:rFonts w:ascii="Times New Roman" w:hAnsi="Times New Roman" w:cs="Times New Roman"/>
                <w:b/>
                <w:bCs/>
                <w:sz w:val="16"/>
                <w:szCs w:val="16"/>
              </w:rPr>
            </w:pPr>
            <w:r>
              <w:rPr>
                <w:rFonts w:ascii="Times New Roman" w:hAnsi="Times New Roman" w:cs="Times New Roman"/>
                <w:b/>
                <w:bCs/>
                <w:sz w:val="16"/>
                <w:szCs w:val="16"/>
              </w:rPr>
              <w:t>partly</w:t>
            </w:r>
          </w:p>
        </w:tc>
        <w:tc>
          <w:tcPr>
            <w:tcW w:w="850"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b/>
                <w:bCs/>
                <w:sz w:val="16"/>
                <w:szCs w:val="16"/>
              </w:rPr>
            </w:pPr>
            <w:r>
              <w:rPr>
                <w:rFonts w:ascii="Times New Roman" w:hAnsi="Times New Roman" w:cs="Times New Roman"/>
                <w:b/>
                <w:bCs/>
                <w:sz w:val="16"/>
                <w:szCs w:val="16"/>
              </w:rPr>
              <w:t>No/ Probably no</w:t>
            </w:r>
          </w:p>
        </w:tc>
        <w:tc>
          <w:tcPr>
            <w:tcW w:w="298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b/>
                <w:bCs/>
                <w:sz w:val="16"/>
                <w:szCs w:val="16"/>
              </w:rPr>
            </w:pPr>
            <w:r>
              <w:rPr>
                <w:rFonts w:ascii="Times New Roman" w:hAnsi="Times New Roman" w:cs="Times New Roman"/>
                <w:b/>
                <w:bCs/>
                <w:sz w:val="16"/>
                <w:szCs w:val="16"/>
              </w:rPr>
              <w:t>Comments</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1</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Is</w:t>
            </w:r>
            <w:r>
              <w:rPr>
                <w:rFonts w:ascii="Times New Roman" w:hAnsi="Times New Roman" w:cs="Times New Roman"/>
                <w:spacing w:val="-2"/>
                <w:sz w:val="16"/>
                <w:szCs w:val="16"/>
              </w:rPr>
              <w:t xml:space="preserve"> </w:t>
            </w:r>
            <w:r>
              <w:rPr>
                <w:rFonts w:ascii="Times New Roman" w:hAnsi="Times New Roman" w:cs="Times New Roman"/>
                <w:sz w:val="16"/>
                <w:szCs w:val="16"/>
              </w:rPr>
              <w:t>the use</w:t>
            </w:r>
            <w:r>
              <w:rPr>
                <w:rFonts w:ascii="Times New Roman" w:hAnsi="Times New Roman" w:cs="Times New Roman"/>
                <w:spacing w:val="-4"/>
                <w:sz w:val="16"/>
                <w:szCs w:val="16"/>
              </w:rPr>
              <w:t xml:space="preserve"> </w:t>
            </w:r>
            <w:r>
              <w:rPr>
                <w:rFonts w:ascii="Times New Roman" w:hAnsi="Times New Roman" w:cs="Times New Roman"/>
                <w:sz w:val="16"/>
                <w:szCs w:val="16"/>
              </w:rPr>
              <w:t>of</w:t>
            </w:r>
            <w:r>
              <w:rPr>
                <w:rFonts w:ascii="Times New Roman" w:hAnsi="Times New Roman" w:cs="Times New Roman"/>
                <w:spacing w:val="-3"/>
                <w:sz w:val="16"/>
                <w:szCs w:val="16"/>
              </w:rPr>
              <w:t xml:space="preserve"> </w:t>
            </w:r>
            <w:r>
              <w:rPr>
                <w:rFonts w:ascii="Times New Roman" w:hAnsi="Times New Roman" w:cs="Times New Roman"/>
                <w:sz w:val="16"/>
                <w:szCs w:val="16"/>
              </w:rPr>
              <w:t>TA</w:t>
            </w:r>
            <w:r>
              <w:rPr>
                <w:rFonts w:ascii="Times New Roman" w:hAnsi="Times New Roman" w:cs="Times New Roman"/>
                <w:spacing w:val="-5"/>
                <w:sz w:val="16"/>
                <w:szCs w:val="16"/>
              </w:rPr>
              <w:t xml:space="preserve"> </w:t>
            </w:r>
            <w:r>
              <w:rPr>
                <w:rFonts w:ascii="Times New Roman" w:hAnsi="Times New Roman" w:cs="Times New Roman"/>
                <w:sz w:val="16"/>
                <w:szCs w:val="16"/>
              </w:rPr>
              <w:t>explained</w:t>
            </w:r>
            <w:r>
              <w:rPr>
                <w:rFonts w:ascii="Times New Roman" w:hAnsi="Times New Roman" w:cs="Times New Roman"/>
                <w:spacing w:val="-2"/>
                <w:sz w:val="16"/>
                <w:szCs w:val="16"/>
              </w:rPr>
              <w:t xml:space="preserve"> </w:t>
            </w:r>
            <w:r>
              <w:rPr>
                <w:rFonts w:ascii="Times New Roman" w:hAnsi="Times New Roman" w:cs="Times New Roman"/>
                <w:sz w:val="16"/>
                <w:szCs w:val="16"/>
              </w:rPr>
              <w:t>(even</w:t>
            </w:r>
            <w:r>
              <w:rPr>
                <w:rFonts w:ascii="Times New Roman" w:hAnsi="Times New Roman" w:cs="Times New Roman"/>
                <w:spacing w:val="-3"/>
                <w:sz w:val="16"/>
                <w:szCs w:val="16"/>
              </w:rPr>
              <w:t xml:space="preserve"> </w:t>
            </w:r>
            <w:r>
              <w:rPr>
                <w:rFonts w:ascii="Times New Roman" w:hAnsi="Times New Roman" w:cs="Times New Roman"/>
                <w:sz w:val="16"/>
                <w:szCs w:val="16"/>
              </w:rPr>
              <w:t>if</w:t>
            </w:r>
            <w:r>
              <w:rPr>
                <w:rFonts w:ascii="Times New Roman" w:hAnsi="Times New Roman" w:cs="Times New Roman"/>
                <w:spacing w:val="-3"/>
                <w:sz w:val="16"/>
                <w:szCs w:val="16"/>
              </w:rPr>
              <w:t xml:space="preserve"> </w:t>
            </w:r>
            <w:r>
              <w:rPr>
                <w:rFonts w:ascii="Times New Roman" w:hAnsi="Times New Roman" w:cs="Times New Roman"/>
                <w:sz w:val="16"/>
                <w:szCs w:val="16"/>
              </w:rPr>
              <w:t xml:space="preserve">only </w:t>
            </w:r>
            <w:r>
              <w:rPr>
                <w:rFonts w:ascii="Times New Roman" w:hAnsi="Times New Roman" w:cs="Times New Roman"/>
                <w:spacing w:val="-2"/>
                <w:sz w:val="16"/>
                <w:szCs w:val="16"/>
              </w:rPr>
              <w:t>briefly)?</w:t>
            </w:r>
          </w:p>
        </w:tc>
        <w:tc>
          <w:tcPr>
            <w:tcW w:w="850"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843"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298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Yes: “To explore patterns within the qualitative interview data”</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2</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Do</w:t>
            </w:r>
            <w:r>
              <w:rPr>
                <w:rFonts w:ascii="Times New Roman" w:hAnsi="Times New Roman" w:cs="Times New Roman"/>
                <w:spacing w:val="-5"/>
                <w:sz w:val="16"/>
                <w:szCs w:val="16"/>
              </w:rPr>
              <w:t xml:space="preserve"> </w:t>
            </w:r>
            <w:r>
              <w:rPr>
                <w:rFonts w:ascii="Times New Roman" w:hAnsi="Times New Roman" w:cs="Times New Roman"/>
                <w:sz w:val="16"/>
                <w:szCs w:val="16"/>
              </w:rPr>
              <w:t>the</w:t>
            </w:r>
            <w:r>
              <w:rPr>
                <w:rFonts w:ascii="Times New Roman" w:hAnsi="Times New Roman" w:cs="Times New Roman"/>
                <w:spacing w:val="-2"/>
                <w:sz w:val="16"/>
                <w:szCs w:val="16"/>
              </w:rPr>
              <w:t xml:space="preserve"> </w:t>
            </w:r>
            <w:r>
              <w:rPr>
                <w:rFonts w:ascii="Times New Roman" w:hAnsi="Times New Roman" w:cs="Times New Roman"/>
                <w:sz w:val="16"/>
                <w:szCs w:val="16"/>
              </w:rPr>
              <w:t>authors</w:t>
            </w:r>
            <w:r>
              <w:rPr>
                <w:rFonts w:ascii="Times New Roman" w:hAnsi="Times New Roman" w:cs="Times New Roman"/>
                <w:spacing w:val="-6"/>
                <w:sz w:val="16"/>
                <w:szCs w:val="16"/>
              </w:rPr>
              <w:t xml:space="preserve"> </w:t>
            </w:r>
            <w:r>
              <w:rPr>
                <w:rFonts w:ascii="Times New Roman" w:hAnsi="Times New Roman" w:cs="Times New Roman"/>
                <w:sz w:val="16"/>
                <w:szCs w:val="16"/>
              </w:rPr>
              <w:t>clearly</w:t>
            </w:r>
            <w:r>
              <w:rPr>
                <w:rFonts w:ascii="Times New Roman" w:hAnsi="Times New Roman" w:cs="Times New Roman"/>
                <w:spacing w:val="-2"/>
                <w:sz w:val="16"/>
                <w:szCs w:val="16"/>
              </w:rPr>
              <w:t xml:space="preserve"> </w:t>
            </w:r>
            <w:r>
              <w:rPr>
                <w:rFonts w:ascii="Times New Roman" w:hAnsi="Times New Roman" w:cs="Times New Roman"/>
                <w:sz w:val="16"/>
                <w:szCs w:val="16"/>
              </w:rPr>
              <w:t>specify</w:t>
            </w:r>
            <w:r>
              <w:rPr>
                <w:rFonts w:ascii="Times New Roman" w:hAnsi="Times New Roman" w:cs="Times New Roman"/>
                <w:spacing w:val="-2"/>
                <w:sz w:val="16"/>
                <w:szCs w:val="16"/>
              </w:rPr>
              <w:t xml:space="preserve"> </w:t>
            </w:r>
            <w:r>
              <w:rPr>
                <w:rFonts w:ascii="Times New Roman" w:hAnsi="Times New Roman" w:cs="Times New Roman"/>
                <w:sz w:val="16"/>
                <w:szCs w:val="16"/>
              </w:rPr>
              <w:t>and</w:t>
            </w:r>
            <w:r>
              <w:rPr>
                <w:rFonts w:ascii="Times New Roman" w:hAnsi="Times New Roman" w:cs="Times New Roman"/>
                <w:spacing w:val="-5"/>
                <w:sz w:val="16"/>
                <w:szCs w:val="16"/>
              </w:rPr>
              <w:t xml:space="preserve"> </w:t>
            </w:r>
            <w:r>
              <w:rPr>
                <w:rFonts w:ascii="Times New Roman" w:hAnsi="Times New Roman" w:cs="Times New Roman"/>
                <w:sz w:val="16"/>
                <w:szCs w:val="16"/>
              </w:rPr>
              <w:t>justify</w:t>
            </w:r>
            <w:r>
              <w:rPr>
                <w:rFonts w:ascii="Times New Roman" w:hAnsi="Times New Roman" w:cs="Times New Roman"/>
                <w:spacing w:val="-2"/>
                <w:sz w:val="16"/>
                <w:szCs w:val="16"/>
              </w:rPr>
              <w:t xml:space="preserve"> </w:t>
            </w:r>
            <w:r>
              <w:rPr>
                <w:rFonts w:ascii="Times New Roman" w:hAnsi="Times New Roman" w:cs="Times New Roman"/>
                <w:sz w:val="16"/>
                <w:szCs w:val="16"/>
              </w:rPr>
              <w:t>which</w:t>
            </w:r>
            <w:r>
              <w:rPr>
                <w:rFonts w:ascii="Times New Roman" w:hAnsi="Times New Roman" w:cs="Times New Roman"/>
                <w:spacing w:val="-6"/>
                <w:sz w:val="16"/>
                <w:szCs w:val="16"/>
              </w:rPr>
              <w:t xml:space="preserve"> </w:t>
            </w:r>
            <w:r>
              <w:rPr>
                <w:rFonts w:ascii="Times New Roman" w:hAnsi="Times New Roman" w:cs="Times New Roman"/>
                <w:sz w:val="16"/>
                <w:szCs w:val="16"/>
              </w:rPr>
              <w:t>type</w:t>
            </w:r>
            <w:r>
              <w:rPr>
                <w:rFonts w:ascii="Times New Roman" w:hAnsi="Times New Roman" w:cs="Times New Roman"/>
                <w:spacing w:val="-3"/>
                <w:sz w:val="16"/>
                <w:szCs w:val="16"/>
              </w:rPr>
              <w:t xml:space="preserve"> </w:t>
            </w:r>
            <w:r>
              <w:rPr>
                <w:rFonts w:ascii="Times New Roman" w:hAnsi="Times New Roman" w:cs="Times New Roman"/>
                <w:sz w:val="16"/>
                <w:szCs w:val="16"/>
              </w:rPr>
              <w:t>of</w:t>
            </w:r>
            <w:r>
              <w:rPr>
                <w:rFonts w:ascii="Times New Roman" w:hAnsi="Times New Roman" w:cs="Times New Roman"/>
                <w:spacing w:val="-3"/>
                <w:sz w:val="16"/>
                <w:szCs w:val="16"/>
              </w:rPr>
              <w:t xml:space="preserve"> </w:t>
            </w:r>
            <w:r>
              <w:rPr>
                <w:rFonts w:ascii="Times New Roman" w:hAnsi="Times New Roman" w:cs="Times New Roman"/>
                <w:sz w:val="16"/>
                <w:szCs w:val="16"/>
              </w:rPr>
              <w:t>TA</w:t>
            </w:r>
            <w:r>
              <w:rPr>
                <w:rFonts w:ascii="Times New Roman" w:hAnsi="Times New Roman" w:cs="Times New Roman"/>
                <w:spacing w:val="-4"/>
                <w:sz w:val="16"/>
                <w:szCs w:val="16"/>
              </w:rPr>
              <w:t xml:space="preserve"> </w:t>
            </w:r>
            <w:r>
              <w:rPr>
                <w:rFonts w:ascii="Times New Roman" w:hAnsi="Times New Roman" w:cs="Times New Roman"/>
                <w:sz w:val="16"/>
                <w:szCs w:val="16"/>
              </w:rPr>
              <w:t>they</w:t>
            </w:r>
            <w:r>
              <w:rPr>
                <w:rFonts w:ascii="Times New Roman" w:hAnsi="Times New Roman" w:cs="Times New Roman"/>
                <w:spacing w:val="-2"/>
                <w:sz w:val="16"/>
                <w:szCs w:val="16"/>
              </w:rPr>
              <w:t xml:space="preserve"> </w:t>
            </w:r>
            <w:r>
              <w:rPr>
                <w:rFonts w:ascii="Times New Roman" w:hAnsi="Times New Roman" w:cs="Times New Roman"/>
                <w:sz w:val="16"/>
                <w:szCs w:val="16"/>
              </w:rPr>
              <w:t>are</w:t>
            </w:r>
            <w:r>
              <w:rPr>
                <w:rFonts w:ascii="Times New Roman" w:hAnsi="Times New Roman" w:cs="Times New Roman"/>
                <w:spacing w:val="-2"/>
                <w:sz w:val="16"/>
                <w:szCs w:val="16"/>
              </w:rPr>
              <w:t xml:space="preserve"> using?</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43"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298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They reference Braun and Clarke’s paper but don’t actually say what type they are using</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3</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Is</w:t>
            </w:r>
            <w:r>
              <w:rPr>
                <w:rFonts w:ascii="Times New Roman" w:hAnsi="Times New Roman" w:cs="Times New Roman"/>
                <w:spacing w:val="-1"/>
                <w:sz w:val="16"/>
                <w:szCs w:val="16"/>
              </w:rPr>
              <w:t xml:space="preserve"> </w:t>
            </w:r>
            <w:r>
              <w:rPr>
                <w:rFonts w:ascii="Times New Roman" w:hAnsi="Times New Roman" w:cs="Times New Roman"/>
                <w:sz w:val="16"/>
                <w:szCs w:val="16"/>
              </w:rPr>
              <w:t>the use</w:t>
            </w:r>
            <w:r>
              <w:rPr>
                <w:rFonts w:ascii="Times New Roman" w:hAnsi="Times New Roman" w:cs="Times New Roman"/>
                <w:spacing w:val="-3"/>
                <w:sz w:val="16"/>
                <w:szCs w:val="16"/>
              </w:rPr>
              <w:t xml:space="preserve"> </w:t>
            </w:r>
            <w:r>
              <w:rPr>
                <w:rFonts w:ascii="Times New Roman" w:hAnsi="Times New Roman" w:cs="Times New Roman"/>
                <w:sz w:val="16"/>
                <w:szCs w:val="16"/>
              </w:rPr>
              <w:t>and</w:t>
            </w:r>
            <w:r>
              <w:rPr>
                <w:rFonts w:ascii="Times New Roman" w:hAnsi="Times New Roman" w:cs="Times New Roman"/>
                <w:spacing w:val="-2"/>
                <w:sz w:val="16"/>
                <w:szCs w:val="16"/>
              </w:rPr>
              <w:t xml:space="preserve"> </w:t>
            </w:r>
            <w:r>
              <w:rPr>
                <w:rFonts w:ascii="Times New Roman" w:hAnsi="Times New Roman" w:cs="Times New Roman"/>
                <w:sz w:val="16"/>
                <w:szCs w:val="16"/>
              </w:rPr>
              <w:t>justification</w:t>
            </w:r>
            <w:r>
              <w:rPr>
                <w:rFonts w:ascii="Times New Roman" w:hAnsi="Times New Roman" w:cs="Times New Roman"/>
                <w:spacing w:val="-4"/>
                <w:sz w:val="16"/>
                <w:szCs w:val="16"/>
              </w:rPr>
              <w:t xml:space="preserve"> </w:t>
            </w:r>
            <w:r>
              <w:rPr>
                <w:rFonts w:ascii="Times New Roman" w:hAnsi="Times New Roman" w:cs="Times New Roman"/>
                <w:sz w:val="16"/>
                <w:szCs w:val="16"/>
              </w:rPr>
              <w:t>of</w:t>
            </w:r>
            <w:r>
              <w:rPr>
                <w:rFonts w:ascii="Times New Roman" w:hAnsi="Times New Roman" w:cs="Times New Roman"/>
                <w:spacing w:val="-1"/>
                <w:sz w:val="16"/>
                <w:szCs w:val="16"/>
              </w:rPr>
              <w:t xml:space="preserve"> </w:t>
            </w:r>
            <w:r>
              <w:rPr>
                <w:rFonts w:ascii="Times New Roman" w:hAnsi="Times New Roman" w:cs="Times New Roman"/>
                <w:sz w:val="16"/>
                <w:szCs w:val="16"/>
              </w:rPr>
              <w:t>the</w:t>
            </w:r>
            <w:r>
              <w:rPr>
                <w:rFonts w:ascii="Times New Roman" w:hAnsi="Times New Roman" w:cs="Times New Roman"/>
                <w:spacing w:val="-3"/>
                <w:sz w:val="16"/>
                <w:szCs w:val="16"/>
              </w:rPr>
              <w:t xml:space="preserve"> </w:t>
            </w:r>
            <w:r>
              <w:rPr>
                <w:rFonts w:ascii="Times New Roman" w:hAnsi="Times New Roman" w:cs="Times New Roman"/>
                <w:sz w:val="16"/>
                <w:szCs w:val="16"/>
              </w:rPr>
              <w:t>specific</w:t>
            </w:r>
            <w:r>
              <w:rPr>
                <w:rFonts w:ascii="Times New Roman" w:hAnsi="Times New Roman" w:cs="Times New Roman"/>
                <w:spacing w:val="-1"/>
                <w:sz w:val="16"/>
                <w:szCs w:val="16"/>
              </w:rPr>
              <w:t xml:space="preserve"> </w:t>
            </w:r>
            <w:r>
              <w:rPr>
                <w:rFonts w:ascii="Times New Roman" w:hAnsi="Times New Roman" w:cs="Times New Roman"/>
                <w:sz w:val="16"/>
                <w:szCs w:val="16"/>
              </w:rPr>
              <w:t>type</w:t>
            </w:r>
            <w:r>
              <w:rPr>
                <w:rFonts w:ascii="Times New Roman" w:hAnsi="Times New Roman" w:cs="Times New Roman"/>
                <w:spacing w:val="-3"/>
                <w:sz w:val="16"/>
                <w:szCs w:val="16"/>
              </w:rPr>
              <w:t xml:space="preserve"> </w:t>
            </w:r>
            <w:r>
              <w:rPr>
                <w:rFonts w:ascii="Times New Roman" w:hAnsi="Times New Roman" w:cs="Times New Roman"/>
                <w:sz w:val="16"/>
                <w:szCs w:val="16"/>
              </w:rPr>
              <w:t>of</w:t>
            </w:r>
            <w:r>
              <w:rPr>
                <w:rFonts w:ascii="Times New Roman" w:hAnsi="Times New Roman" w:cs="Times New Roman"/>
                <w:spacing w:val="-1"/>
                <w:sz w:val="16"/>
                <w:szCs w:val="16"/>
              </w:rPr>
              <w:t xml:space="preserve"> </w:t>
            </w:r>
            <w:r>
              <w:rPr>
                <w:rFonts w:ascii="Times New Roman" w:hAnsi="Times New Roman" w:cs="Times New Roman"/>
                <w:sz w:val="16"/>
                <w:szCs w:val="16"/>
              </w:rPr>
              <w:t>TA</w:t>
            </w:r>
            <w:r>
              <w:rPr>
                <w:rFonts w:ascii="Times New Roman" w:hAnsi="Times New Roman" w:cs="Times New Roman"/>
                <w:spacing w:val="-4"/>
                <w:sz w:val="16"/>
                <w:szCs w:val="16"/>
              </w:rPr>
              <w:t xml:space="preserve"> </w:t>
            </w:r>
            <w:r>
              <w:rPr>
                <w:rFonts w:ascii="Times New Roman" w:hAnsi="Times New Roman" w:cs="Times New Roman"/>
                <w:sz w:val="16"/>
                <w:szCs w:val="16"/>
              </w:rPr>
              <w:t>consistent with</w:t>
            </w:r>
            <w:r>
              <w:rPr>
                <w:rFonts w:ascii="Times New Roman" w:hAnsi="Times New Roman" w:cs="Times New Roman"/>
                <w:spacing w:val="-2"/>
                <w:sz w:val="16"/>
                <w:szCs w:val="16"/>
              </w:rPr>
              <w:t xml:space="preserve"> </w:t>
            </w:r>
            <w:r>
              <w:rPr>
                <w:rFonts w:ascii="Times New Roman" w:hAnsi="Times New Roman" w:cs="Times New Roman"/>
                <w:sz w:val="16"/>
                <w:szCs w:val="16"/>
              </w:rPr>
              <w:t>the research</w:t>
            </w:r>
            <w:r>
              <w:rPr>
                <w:rFonts w:ascii="Times New Roman" w:hAnsi="Times New Roman" w:cs="Times New Roman"/>
                <w:spacing w:val="-4"/>
                <w:sz w:val="16"/>
                <w:szCs w:val="16"/>
              </w:rPr>
              <w:t xml:space="preserve"> </w:t>
            </w:r>
            <w:r>
              <w:rPr>
                <w:rFonts w:ascii="Times New Roman" w:hAnsi="Times New Roman" w:cs="Times New Roman"/>
                <w:sz w:val="16"/>
                <w:szCs w:val="16"/>
              </w:rPr>
              <w:t>questions</w:t>
            </w:r>
            <w:r>
              <w:rPr>
                <w:rFonts w:ascii="Times New Roman" w:hAnsi="Times New Roman" w:cs="Times New Roman"/>
                <w:spacing w:val="-3"/>
                <w:sz w:val="16"/>
                <w:szCs w:val="16"/>
              </w:rPr>
              <w:t xml:space="preserve"> </w:t>
            </w:r>
            <w:r>
              <w:rPr>
                <w:rFonts w:ascii="Times New Roman" w:hAnsi="Times New Roman" w:cs="Times New Roman"/>
                <w:sz w:val="16"/>
                <w:szCs w:val="16"/>
              </w:rPr>
              <w:t xml:space="preserve">or </w:t>
            </w:r>
            <w:r>
              <w:rPr>
                <w:rFonts w:ascii="Times New Roman" w:hAnsi="Times New Roman" w:cs="Times New Roman"/>
                <w:spacing w:val="-4"/>
                <w:sz w:val="16"/>
                <w:szCs w:val="16"/>
              </w:rPr>
              <w:t>aims?</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43"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298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At a guess, they have used a fairly realist approach which fits with their aim of understanding the intervention acceptability, but it’s not clear what they have even done regarding use, and it’s not justified</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4</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Is</w:t>
            </w:r>
            <w:r>
              <w:rPr>
                <w:rFonts w:ascii="Times New Roman" w:hAnsi="Times New Roman" w:cs="Times New Roman"/>
                <w:spacing w:val="-2"/>
                <w:sz w:val="16"/>
                <w:szCs w:val="16"/>
              </w:rPr>
              <w:t xml:space="preserve"> </w:t>
            </w:r>
            <w:r>
              <w:rPr>
                <w:rFonts w:ascii="Times New Roman" w:hAnsi="Times New Roman" w:cs="Times New Roman"/>
                <w:sz w:val="16"/>
                <w:szCs w:val="16"/>
              </w:rPr>
              <w:t>there</w:t>
            </w:r>
            <w:r>
              <w:rPr>
                <w:rFonts w:ascii="Times New Roman" w:hAnsi="Times New Roman" w:cs="Times New Roman"/>
                <w:spacing w:val="-4"/>
                <w:sz w:val="16"/>
                <w:szCs w:val="16"/>
              </w:rPr>
              <w:t xml:space="preserve"> </w:t>
            </w:r>
            <w:r>
              <w:rPr>
                <w:rFonts w:ascii="Times New Roman" w:hAnsi="Times New Roman" w:cs="Times New Roman"/>
                <w:sz w:val="16"/>
                <w:szCs w:val="16"/>
              </w:rPr>
              <w:t>a</w:t>
            </w:r>
            <w:r>
              <w:rPr>
                <w:rFonts w:ascii="Times New Roman" w:hAnsi="Times New Roman" w:cs="Times New Roman"/>
                <w:spacing w:val="-2"/>
                <w:sz w:val="16"/>
                <w:szCs w:val="16"/>
              </w:rPr>
              <w:t xml:space="preserve"> </w:t>
            </w:r>
            <w:r>
              <w:rPr>
                <w:rFonts w:ascii="Times New Roman" w:hAnsi="Times New Roman" w:cs="Times New Roman"/>
                <w:sz w:val="16"/>
                <w:szCs w:val="16"/>
              </w:rPr>
              <w:t>good</w:t>
            </w:r>
            <w:r>
              <w:rPr>
                <w:rFonts w:ascii="Times New Roman" w:hAnsi="Times New Roman" w:cs="Times New Roman"/>
                <w:spacing w:val="-3"/>
                <w:sz w:val="16"/>
                <w:szCs w:val="16"/>
              </w:rPr>
              <w:t xml:space="preserve"> </w:t>
            </w:r>
            <w:r>
              <w:rPr>
                <w:rFonts w:ascii="Times New Roman" w:hAnsi="Times New Roman" w:cs="Times New Roman"/>
                <w:sz w:val="16"/>
                <w:szCs w:val="16"/>
              </w:rPr>
              <w:t>‘fit’</w:t>
            </w:r>
            <w:r>
              <w:rPr>
                <w:rFonts w:ascii="Times New Roman" w:hAnsi="Times New Roman" w:cs="Times New Roman"/>
                <w:spacing w:val="-2"/>
                <w:sz w:val="16"/>
                <w:szCs w:val="16"/>
              </w:rPr>
              <w:t xml:space="preserve"> </w:t>
            </w:r>
            <w:r>
              <w:rPr>
                <w:rFonts w:ascii="Times New Roman" w:hAnsi="Times New Roman" w:cs="Times New Roman"/>
                <w:sz w:val="16"/>
                <w:szCs w:val="16"/>
              </w:rPr>
              <w:t>between</w:t>
            </w:r>
            <w:r>
              <w:rPr>
                <w:rFonts w:ascii="Times New Roman" w:hAnsi="Times New Roman" w:cs="Times New Roman"/>
                <w:spacing w:val="-3"/>
                <w:sz w:val="16"/>
                <w:szCs w:val="16"/>
              </w:rPr>
              <w:t xml:space="preserve"> </w:t>
            </w:r>
            <w:r>
              <w:rPr>
                <w:rFonts w:ascii="Times New Roman" w:hAnsi="Times New Roman" w:cs="Times New Roman"/>
                <w:sz w:val="16"/>
                <w:szCs w:val="16"/>
              </w:rPr>
              <w:t>the</w:t>
            </w:r>
            <w:r>
              <w:rPr>
                <w:rFonts w:ascii="Times New Roman" w:hAnsi="Times New Roman" w:cs="Times New Roman"/>
                <w:spacing w:val="-1"/>
                <w:sz w:val="16"/>
                <w:szCs w:val="16"/>
              </w:rPr>
              <w:t xml:space="preserve"> </w:t>
            </w:r>
            <w:r>
              <w:rPr>
                <w:rFonts w:ascii="Times New Roman" w:hAnsi="Times New Roman" w:cs="Times New Roman"/>
                <w:sz w:val="16"/>
                <w:szCs w:val="16"/>
              </w:rPr>
              <w:t>theoretical</w:t>
            </w:r>
            <w:r>
              <w:rPr>
                <w:rFonts w:ascii="Times New Roman" w:hAnsi="Times New Roman" w:cs="Times New Roman"/>
                <w:spacing w:val="-2"/>
                <w:sz w:val="16"/>
                <w:szCs w:val="16"/>
              </w:rPr>
              <w:t xml:space="preserve"> </w:t>
            </w:r>
            <w:r>
              <w:rPr>
                <w:rFonts w:ascii="Times New Roman" w:hAnsi="Times New Roman" w:cs="Times New Roman"/>
                <w:sz w:val="16"/>
                <w:szCs w:val="16"/>
              </w:rPr>
              <w:t>and</w:t>
            </w:r>
            <w:r>
              <w:rPr>
                <w:rFonts w:ascii="Times New Roman" w:hAnsi="Times New Roman" w:cs="Times New Roman"/>
                <w:spacing w:val="-5"/>
                <w:sz w:val="16"/>
                <w:szCs w:val="16"/>
              </w:rPr>
              <w:t xml:space="preserve"> </w:t>
            </w:r>
            <w:r>
              <w:rPr>
                <w:rFonts w:ascii="Times New Roman" w:hAnsi="Times New Roman" w:cs="Times New Roman"/>
                <w:sz w:val="16"/>
                <w:szCs w:val="16"/>
              </w:rPr>
              <w:t>conceptual</w:t>
            </w:r>
            <w:r>
              <w:rPr>
                <w:rFonts w:ascii="Times New Roman" w:hAnsi="Times New Roman" w:cs="Times New Roman"/>
                <w:spacing w:val="-2"/>
                <w:sz w:val="16"/>
                <w:szCs w:val="16"/>
              </w:rPr>
              <w:t xml:space="preserve"> </w:t>
            </w:r>
            <w:r>
              <w:rPr>
                <w:rFonts w:ascii="Times New Roman" w:hAnsi="Times New Roman" w:cs="Times New Roman"/>
                <w:sz w:val="16"/>
                <w:szCs w:val="16"/>
              </w:rPr>
              <w:t>underpinnings</w:t>
            </w:r>
            <w:r>
              <w:rPr>
                <w:rFonts w:ascii="Times New Roman" w:hAnsi="Times New Roman" w:cs="Times New Roman"/>
                <w:spacing w:val="-2"/>
                <w:sz w:val="16"/>
                <w:szCs w:val="16"/>
              </w:rPr>
              <w:t xml:space="preserve"> </w:t>
            </w:r>
            <w:r>
              <w:rPr>
                <w:rFonts w:ascii="Times New Roman" w:hAnsi="Times New Roman" w:cs="Times New Roman"/>
                <w:sz w:val="16"/>
                <w:szCs w:val="16"/>
              </w:rPr>
              <w:t>of</w:t>
            </w:r>
            <w:r>
              <w:rPr>
                <w:rFonts w:ascii="Times New Roman" w:hAnsi="Times New Roman" w:cs="Times New Roman"/>
                <w:spacing w:val="-2"/>
                <w:sz w:val="16"/>
                <w:szCs w:val="16"/>
              </w:rPr>
              <w:t xml:space="preserve"> </w:t>
            </w:r>
            <w:r>
              <w:rPr>
                <w:rFonts w:ascii="Times New Roman" w:hAnsi="Times New Roman" w:cs="Times New Roman"/>
                <w:sz w:val="16"/>
                <w:szCs w:val="16"/>
              </w:rPr>
              <w:t>the</w:t>
            </w:r>
            <w:r>
              <w:rPr>
                <w:rFonts w:ascii="Times New Roman" w:hAnsi="Times New Roman" w:cs="Times New Roman"/>
                <w:spacing w:val="-4"/>
                <w:sz w:val="16"/>
                <w:szCs w:val="16"/>
              </w:rPr>
              <w:t xml:space="preserve"> </w:t>
            </w:r>
            <w:r>
              <w:rPr>
                <w:rFonts w:ascii="Times New Roman" w:hAnsi="Times New Roman" w:cs="Times New Roman"/>
                <w:sz w:val="16"/>
                <w:szCs w:val="16"/>
              </w:rPr>
              <w:t>research</w:t>
            </w:r>
            <w:r>
              <w:rPr>
                <w:rFonts w:ascii="Times New Roman" w:hAnsi="Times New Roman" w:cs="Times New Roman"/>
                <w:spacing w:val="-5"/>
                <w:sz w:val="16"/>
                <w:szCs w:val="16"/>
              </w:rPr>
              <w:t xml:space="preserve"> </w:t>
            </w:r>
            <w:r>
              <w:rPr>
                <w:rFonts w:ascii="Times New Roman" w:hAnsi="Times New Roman" w:cs="Times New Roman"/>
                <w:sz w:val="16"/>
                <w:szCs w:val="16"/>
              </w:rPr>
              <w:t>and the specific type of TA (conceptual coherence)?</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43"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298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No information about the kind of TA</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5</w:t>
            </w:r>
          </w:p>
        </w:tc>
        <w:tc>
          <w:tcPr>
            <w:tcW w:w="2835"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Is</w:t>
            </w:r>
            <w:r>
              <w:rPr>
                <w:rFonts w:ascii="Times New Roman" w:hAnsi="Times New Roman" w:cs="Times New Roman"/>
                <w:spacing w:val="-5"/>
                <w:sz w:val="16"/>
                <w:szCs w:val="16"/>
              </w:rPr>
              <w:t xml:space="preserve"> </w:t>
            </w:r>
            <w:r>
              <w:rPr>
                <w:rFonts w:ascii="Times New Roman" w:hAnsi="Times New Roman" w:cs="Times New Roman"/>
                <w:sz w:val="16"/>
                <w:szCs w:val="16"/>
              </w:rPr>
              <w:t>there</w:t>
            </w:r>
            <w:r>
              <w:rPr>
                <w:rFonts w:ascii="Times New Roman" w:hAnsi="Times New Roman" w:cs="Times New Roman"/>
                <w:spacing w:val="-4"/>
                <w:sz w:val="16"/>
                <w:szCs w:val="16"/>
              </w:rPr>
              <w:t xml:space="preserve"> </w:t>
            </w:r>
            <w:r>
              <w:rPr>
                <w:rFonts w:ascii="Times New Roman" w:hAnsi="Times New Roman" w:cs="Times New Roman"/>
                <w:sz w:val="16"/>
                <w:szCs w:val="16"/>
              </w:rPr>
              <w:t>a</w:t>
            </w:r>
            <w:r>
              <w:rPr>
                <w:rFonts w:ascii="Times New Roman" w:hAnsi="Times New Roman" w:cs="Times New Roman"/>
                <w:spacing w:val="-2"/>
                <w:sz w:val="16"/>
                <w:szCs w:val="16"/>
              </w:rPr>
              <w:t xml:space="preserve"> </w:t>
            </w:r>
            <w:r>
              <w:rPr>
                <w:rFonts w:ascii="Times New Roman" w:hAnsi="Times New Roman" w:cs="Times New Roman"/>
                <w:sz w:val="16"/>
                <w:szCs w:val="16"/>
              </w:rPr>
              <w:t>good</w:t>
            </w:r>
            <w:r>
              <w:rPr>
                <w:rFonts w:ascii="Times New Roman" w:hAnsi="Times New Roman" w:cs="Times New Roman"/>
                <w:spacing w:val="-4"/>
                <w:sz w:val="16"/>
                <w:szCs w:val="16"/>
              </w:rPr>
              <w:t xml:space="preserve"> </w:t>
            </w:r>
            <w:r>
              <w:rPr>
                <w:rFonts w:ascii="Times New Roman" w:hAnsi="Times New Roman" w:cs="Times New Roman"/>
                <w:sz w:val="16"/>
                <w:szCs w:val="16"/>
              </w:rPr>
              <w:t>‘fit’</w:t>
            </w:r>
            <w:r>
              <w:rPr>
                <w:rFonts w:ascii="Times New Roman" w:hAnsi="Times New Roman" w:cs="Times New Roman"/>
                <w:spacing w:val="-2"/>
                <w:sz w:val="16"/>
                <w:szCs w:val="16"/>
              </w:rPr>
              <w:t xml:space="preserve"> </w:t>
            </w:r>
            <w:r>
              <w:rPr>
                <w:rFonts w:ascii="Times New Roman" w:hAnsi="Times New Roman" w:cs="Times New Roman"/>
                <w:sz w:val="16"/>
                <w:szCs w:val="16"/>
              </w:rPr>
              <w:t>between</w:t>
            </w:r>
            <w:r>
              <w:rPr>
                <w:rFonts w:ascii="Times New Roman" w:hAnsi="Times New Roman" w:cs="Times New Roman"/>
                <w:spacing w:val="-3"/>
                <w:sz w:val="16"/>
                <w:szCs w:val="16"/>
              </w:rPr>
              <w:t xml:space="preserve"> </w:t>
            </w:r>
            <w:r>
              <w:rPr>
                <w:rFonts w:ascii="Times New Roman" w:hAnsi="Times New Roman" w:cs="Times New Roman"/>
                <w:sz w:val="16"/>
                <w:szCs w:val="16"/>
              </w:rPr>
              <w:t>the</w:t>
            </w:r>
            <w:r>
              <w:rPr>
                <w:rFonts w:ascii="Times New Roman" w:hAnsi="Times New Roman" w:cs="Times New Roman"/>
                <w:spacing w:val="-4"/>
                <w:sz w:val="16"/>
                <w:szCs w:val="16"/>
              </w:rPr>
              <w:t xml:space="preserve"> </w:t>
            </w:r>
            <w:r>
              <w:rPr>
                <w:rFonts w:ascii="Times New Roman" w:hAnsi="Times New Roman" w:cs="Times New Roman"/>
                <w:sz w:val="16"/>
                <w:szCs w:val="16"/>
              </w:rPr>
              <w:t>methods</w:t>
            </w:r>
            <w:r>
              <w:rPr>
                <w:rFonts w:ascii="Times New Roman" w:hAnsi="Times New Roman" w:cs="Times New Roman"/>
                <w:spacing w:val="-5"/>
                <w:sz w:val="16"/>
                <w:szCs w:val="16"/>
              </w:rPr>
              <w:t xml:space="preserve"> </w:t>
            </w:r>
            <w:r>
              <w:rPr>
                <w:rFonts w:ascii="Times New Roman" w:hAnsi="Times New Roman" w:cs="Times New Roman"/>
                <w:sz w:val="16"/>
                <w:szCs w:val="16"/>
              </w:rPr>
              <w:t>of</w:t>
            </w:r>
            <w:r>
              <w:rPr>
                <w:rFonts w:ascii="Times New Roman" w:hAnsi="Times New Roman" w:cs="Times New Roman"/>
                <w:spacing w:val="-2"/>
                <w:sz w:val="16"/>
                <w:szCs w:val="16"/>
              </w:rPr>
              <w:t xml:space="preserve"> </w:t>
            </w:r>
            <w:r>
              <w:rPr>
                <w:rFonts w:ascii="Times New Roman" w:hAnsi="Times New Roman" w:cs="Times New Roman"/>
                <w:sz w:val="16"/>
                <w:szCs w:val="16"/>
              </w:rPr>
              <w:t>data</w:t>
            </w:r>
            <w:r>
              <w:rPr>
                <w:rFonts w:ascii="Times New Roman" w:hAnsi="Times New Roman" w:cs="Times New Roman"/>
                <w:spacing w:val="-4"/>
                <w:sz w:val="16"/>
                <w:szCs w:val="16"/>
              </w:rPr>
              <w:t xml:space="preserve"> </w:t>
            </w:r>
            <w:r>
              <w:rPr>
                <w:rFonts w:ascii="Times New Roman" w:hAnsi="Times New Roman" w:cs="Times New Roman"/>
                <w:sz w:val="16"/>
                <w:szCs w:val="16"/>
              </w:rPr>
              <w:t>collection</w:t>
            </w:r>
            <w:r>
              <w:rPr>
                <w:rFonts w:ascii="Times New Roman" w:hAnsi="Times New Roman" w:cs="Times New Roman"/>
                <w:spacing w:val="-3"/>
                <w:sz w:val="16"/>
                <w:szCs w:val="16"/>
              </w:rPr>
              <w:t xml:space="preserve"> </w:t>
            </w:r>
            <w:r>
              <w:rPr>
                <w:rFonts w:ascii="Times New Roman" w:hAnsi="Times New Roman" w:cs="Times New Roman"/>
                <w:sz w:val="16"/>
                <w:szCs w:val="16"/>
              </w:rPr>
              <w:t>and</w:t>
            </w:r>
            <w:r>
              <w:rPr>
                <w:rFonts w:ascii="Times New Roman" w:hAnsi="Times New Roman" w:cs="Times New Roman"/>
                <w:spacing w:val="-4"/>
                <w:sz w:val="16"/>
                <w:szCs w:val="16"/>
              </w:rPr>
              <w:t xml:space="preserve"> </w:t>
            </w:r>
            <w:r>
              <w:rPr>
                <w:rFonts w:ascii="Times New Roman" w:hAnsi="Times New Roman" w:cs="Times New Roman"/>
                <w:sz w:val="16"/>
                <w:szCs w:val="16"/>
              </w:rPr>
              <w:t>the</w:t>
            </w:r>
            <w:r>
              <w:rPr>
                <w:rFonts w:ascii="Times New Roman" w:hAnsi="Times New Roman" w:cs="Times New Roman"/>
                <w:spacing w:val="-4"/>
                <w:sz w:val="16"/>
                <w:szCs w:val="16"/>
              </w:rPr>
              <w:t xml:space="preserve"> </w:t>
            </w:r>
            <w:r>
              <w:rPr>
                <w:rFonts w:ascii="Times New Roman" w:hAnsi="Times New Roman" w:cs="Times New Roman"/>
                <w:sz w:val="16"/>
                <w:szCs w:val="16"/>
              </w:rPr>
              <w:t>specific</w:t>
            </w:r>
            <w:r>
              <w:rPr>
                <w:rFonts w:ascii="Times New Roman" w:hAnsi="Times New Roman" w:cs="Times New Roman"/>
                <w:spacing w:val="-4"/>
                <w:sz w:val="16"/>
                <w:szCs w:val="16"/>
              </w:rPr>
              <w:t xml:space="preserve"> </w:t>
            </w:r>
            <w:r>
              <w:rPr>
                <w:rFonts w:ascii="Times New Roman" w:hAnsi="Times New Roman" w:cs="Times New Roman"/>
                <w:sz w:val="16"/>
                <w:szCs w:val="16"/>
              </w:rPr>
              <w:t>type</w:t>
            </w:r>
            <w:r>
              <w:rPr>
                <w:rFonts w:ascii="Times New Roman" w:hAnsi="Times New Roman" w:cs="Times New Roman"/>
                <w:spacing w:val="-4"/>
                <w:sz w:val="16"/>
                <w:szCs w:val="16"/>
              </w:rPr>
              <w:t xml:space="preserve"> </w:t>
            </w:r>
            <w:r>
              <w:rPr>
                <w:rFonts w:ascii="Times New Roman" w:hAnsi="Times New Roman" w:cs="Times New Roman"/>
                <w:sz w:val="16"/>
                <w:szCs w:val="16"/>
              </w:rPr>
              <w:t>of</w:t>
            </w:r>
            <w:r>
              <w:rPr>
                <w:rFonts w:ascii="Times New Roman" w:hAnsi="Times New Roman" w:cs="Times New Roman"/>
                <w:spacing w:val="-4"/>
                <w:sz w:val="16"/>
                <w:szCs w:val="16"/>
              </w:rPr>
              <w:t xml:space="preserve"> </w:t>
            </w:r>
            <w:r>
              <w:rPr>
                <w:rFonts w:ascii="Times New Roman" w:hAnsi="Times New Roman" w:cs="Times New Roman"/>
                <w:spacing w:val="-5"/>
                <w:sz w:val="16"/>
                <w:szCs w:val="16"/>
              </w:rPr>
              <w:t>TA?</w:t>
            </w:r>
          </w:p>
          <w:p w:rsidR="000748CA" w:rsidRDefault="000748CA">
            <w:pPr>
              <w:pStyle w:val="NoSpacing"/>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43"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298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No information about how data was collected</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6</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Is</w:t>
            </w:r>
            <w:r>
              <w:rPr>
                <w:rFonts w:ascii="Times New Roman" w:hAnsi="Times New Roman" w:cs="Times New Roman"/>
                <w:spacing w:val="-6"/>
                <w:sz w:val="16"/>
                <w:szCs w:val="16"/>
              </w:rPr>
              <w:t xml:space="preserve"> </w:t>
            </w:r>
            <w:r>
              <w:rPr>
                <w:rFonts w:ascii="Times New Roman" w:hAnsi="Times New Roman" w:cs="Times New Roman"/>
                <w:sz w:val="16"/>
                <w:szCs w:val="16"/>
              </w:rPr>
              <w:t>the</w:t>
            </w:r>
            <w:r>
              <w:rPr>
                <w:rFonts w:ascii="Times New Roman" w:hAnsi="Times New Roman" w:cs="Times New Roman"/>
                <w:spacing w:val="-2"/>
                <w:sz w:val="16"/>
                <w:szCs w:val="16"/>
              </w:rPr>
              <w:t xml:space="preserve"> </w:t>
            </w:r>
            <w:r>
              <w:rPr>
                <w:rFonts w:ascii="Times New Roman" w:hAnsi="Times New Roman" w:cs="Times New Roman"/>
                <w:sz w:val="16"/>
                <w:szCs w:val="16"/>
              </w:rPr>
              <w:t>specified</w:t>
            </w:r>
            <w:r>
              <w:rPr>
                <w:rFonts w:ascii="Times New Roman" w:hAnsi="Times New Roman" w:cs="Times New Roman"/>
                <w:spacing w:val="-4"/>
                <w:sz w:val="16"/>
                <w:szCs w:val="16"/>
              </w:rPr>
              <w:t xml:space="preserve"> </w:t>
            </w:r>
            <w:r>
              <w:rPr>
                <w:rFonts w:ascii="Times New Roman" w:hAnsi="Times New Roman" w:cs="Times New Roman"/>
                <w:sz w:val="16"/>
                <w:szCs w:val="16"/>
              </w:rPr>
              <w:t>type</w:t>
            </w:r>
            <w:r>
              <w:rPr>
                <w:rFonts w:ascii="Times New Roman" w:hAnsi="Times New Roman" w:cs="Times New Roman"/>
                <w:spacing w:val="-5"/>
                <w:sz w:val="16"/>
                <w:szCs w:val="16"/>
              </w:rPr>
              <w:t xml:space="preserve"> </w:t>
            </w:r>
            <w:r>
              <w:rPr>
                <w:rFonts w:ascii="Times New Roman" w:hAnsi="Times New Roman" w:cs="Times New Roman"/>
                <w:sz w:val="16"/>
                <w:szCs w:val="16"/>
              </w:rPr>
              <w:t>of</w:t>
            </w:r>
            <w:r>
              <w:rPr>
                <w:rFonts w:ascii="Times New Roman" w:hAnsi="Times New Roman" w:cs="Times New Roman"/>
                <w:spacing w:val="-5"/>
                <w:sz w:val="16"/>
                <w:szCs w:val="16"/>
              </w:rPr>
              <w:t xml:space="preserve"> </w:t>
            </w:r>
            <w:r>
              <w:rPr>
                <w:rFonts w:ascii="Times New Roman" w:hAnsi="Times New Roman" w:cs="Times New Roman"/>
                <w:sz w:val="16"/>
                <w:szCs w:val="16"/>
              </w:rPr>
              <w:t>TA</w:t>
            </w:r>
            <w:r>
              <w:rPr>
                <w:rFonts w:ascii="Times New Roman" w:hAnsi="Times New Roman" w:cs="Times New Roman"/>
                <w:spacing w:val="-3"/>
                <w:sz w:val="16"/>
                <w:szCs w:val="16"/>
              </w:rPr>
              <w:t xml:space="preserve"> </w:t>
            </w:r>
            <w:r>
              <w:rPr>
                <w:rFonts w:ascii="Times New Roman" w:hAnsi="Times New Roman" w:cs="Times New Roman"/>
                <w:sz w:val="16"/>
                <w:szCs w:val="16"/>
              </w:rPr>
              <w:t>consistently</w:t>
            </w:r>
            <w:r>
              <w:rPr>
                <w:rFonts w:ascii="Times New Roman" w:hAnsi="Times New Roman" w:cs="Times New Roman"/>
                <w:spacing w:val="-4"/>
                <w:sz w:val="16"/>
                <w:szCs w:val="16"/>
              </w:rPr>
              <w:t xml:space="preserve"> </w:t>
            </w:r>
            <w:r>
              <w:rPr>
                <w:rFonts w:ascii="Times New Roman" w:hAnsi="Times New Roman" w:cs="Times New Roman"/>
                <w:sz w:val="16"/>
                <w:szCs w:val="16"/>
              </w:rPr>
              <w:t>enacted</w:t>
            </w:r>
            <w:r>
              <w:rPr>
                <w:rFonts w:ascii="Times New Roman" w:hAnsi="Times New Roman" w:cs="Times New Roman"/>
                <w:spacing w:val="-4"/>
                <w:sz w:val="16"/>
                <w:szCs w:val="16"/>
              </w:rPr>
              <w:t xml:space="preserve"> </w:t>
            </w:r>
            <w:r>
              <w:rPr>
                <w:rFonts w:ascii="Times New Roman" w:hAnsi="Times New Roman" w:cs="Times New Roman"/>
                <w:sz w:val="16"/>
                <w:szCs w:val="16"/>
              </w:rPr>
              <w:t>throughout</w:t>
            </w:r>
            <w:r>
              <w:rPr>
                <w:rFonts w:ascii="Times New Roman" w:hAnsi="Times New Roman" w:cs="Times New Roman"/>
                <w:spacing w:val="-2"/>
                <w:sz w:val="16"/>
                <w:szCs w:val="16"/>
              </w:rPr>
              <w:t xml:space="preserve"> </w:t>
            </w:r>
            <w:r>
              <w:rPr>
                <w:rFonts w:ascii="Times New Roman" w:hAnsi="Times New Roman" w:cs="Times New Roman"/>
                <w:sz w:val="16"/>
                <w:szCs w:val="16"/>
              </w:rPr>
              <w:t>the</w:t>
            </w:r>
            <w:r>
              <w:rPr>
                <w:rFonts w:ascii="Times New Roman" w:hAnsi="Times New Roman" w:cs="Times New Roman"/>
                <w:spacing w:val="-5"/>
                <w:sz w:val="16"/>
                <w:szCs w:val="16"/>
              </w:rPr>
              <w:t xml:space="preserve"> </w:t>
            </w:r>
            <w:r>
              <w:rPr>
                <w:rFonts w:ascii="Times New Roman" w:hAnsi="Times New Roman" w:cs="Times New Roman"/>
                <w:spacing w:val="-2"/>
                <w:sz w:val="16"/>
                <w:szCs w:val="16"/>
              </w:rPr>
              <w:t>paper?</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43"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298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No information about the type of TA</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7</w:t>
            </w:r>
          </w:p>
        </w:tc>
        <w:tc>
          <w:tcPr>
            <w:tcW w:w="2835"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pacing w:val="-2"/>
                <w:sz w:val="16"/>
                <w:szCs w:val="16"/>
              </w:rPr>
            </w:pPr>
            <w:r>
              <w:rPr>
                <w:rFonts w:ascii="Times New Roman" w:hAnsi="Times New Roman" w:cs="Times New Roman"/>
                <w:sz w:val="16"/>
                <w:szCs w:val="16"/>
              </w:rPr>
              <w:t>Is</w:t>
            </w:r>
            <w:r>
              <w:rPr>
                <w:rFonts w:ascii="Times New Roman" w:hAnsi="Times New Roman" w:cs="Times New Roman"/>
                <w:spacing w:val="-4"/>
                <w:sz w:val="16"/>
                <w:szCs w:val="16"/>
              </w:rPr>
              <w:t xml:space="preserve"> </w:t>
            </w:r>
            <w:r>
              <w:rPr>
                <w:rFonts w:ascii="Times New Roman" w:hAnsi="Times New Roman" w:cs="Times New Roman"/>
                <w:sz w:val="16"/>
                <w:szCs w:val="16"/>
              </w:rPr>
              <w:t>there</w:t>
            </w:r>
            <w:r>
              <w:rPr>
                <w:rFonts w:ascii="Times New Roman" w:hAnsi="Times New Roman" w:cs="Times New Roman"/>
                <w:spacing w:val="-6"/>
                <w:sz w:val="16"/>
                <w:szCs w:val="16"/>
              </w:rPr>
              <w:t xml:space="preserve"> </w:t>
            </w:r>
            <w:r>
              <w:rPr>
                <w:rFonts w:ascii="Times New Roman" w:hAnsi="Times New Roman" w:cs="Times New Roman"/>
                <w:sz w:val="16"/>
                <w:szCs w:val="16"/>
              </w:rPr>
              <w:t>evidence</w:t>
            </w:r>
            <w:r>
              <w:rPr>
                <w:rFonts w:ascii="Times New Roman" w:hAnsi="Times New Roman" w:cs="Times New Roman"/>
                <w:spacing w:val="-5"/>
                <w:sz w:val="16"/>
                <w:szCs w:val="16"/>
              </w:rPr>
              <w:t xml:space="preserve"> </w:t>
            </w:r>
            <w:r>
              <w:rPr>
                <w:rFonts w:ascii="Times New Roman" w:hAnsi="Times New Roman" w:cs="Times New Roman"/>
                <w:sz w:val="16"/>
                <w:szCs w:val="16"/>
              </w:rPr>
              <w:t>of</w:t>
            </w:r>
            <w:r>
              <w:rPr>
                <w:rFonts w:ascii="Times New Roman" w:hAnsi="Times New Roman" w:cs="Times New Roman"/>
                <w:spacing w:val="-4"/>
                <w:sz w:val="16"/>
                <w:szCs w:val="16"/>
              </w:rPr>
              <w:t xml:space="preserve"> </w:t>
            </w:r>
            <w:r>
              <w:rPr>
                <w:rFonts w:ascii="Times New Roman" w:hAnsi="Times New Roman" w:cs="Times New Roman"/>
                <w:sz w:val="16"/>
                <w:szCs w:val="16"/>
              </w:rPr>
              <w:t>problematic</w:t>
            </w:r>
            <w:r>
              <w:rPr>
                <w:rFonts w:ascii="Times New Roman" w:hAnsi="Times New Roman" w:cs="Times New Roman"/>
                <w:spacing w:val="-6"/>
                <w:sz w:val="16"/>
                <w:szCs w:val="16"/>
              </w:rPr>
              <w:t xml:space="preserve"> </w:t>
            </w:r>
            <w:r>
              <w:rPr>
                <w:rFonts w:ascii="Times New Roman" w:hAnsi="Times New Roman" w:cs="Times New Roman"/>
                <w:sz w:val="16"/>
                <w:szCs w:val="16"/>
              </w:rPr>
              <w:t>assumptions</w:t>
            </w:r>
            <w:r>
              <w:rPr>
                <w:rFonts w:ascii="Times New Roman" w:hAnsi="Times New Roman" w:cs="Times New Roman"/>
                <w:spacing w:val="-5"/>
                <w:sz w:val="16"/>
                <w:szCs w:val="16"/>
              </w:rPr>
              <w:t xml:space="preserve"> </w:t>
            </w:r>
            <w:r>
              <w:rPr>
                <w:rFonts w:ascii="Times New Roman" w:hAnsi="Times New Roman" w:cs="Times New Roman"/>
                <w:sz w:val="16"/>
                <w:szCs w:val="16"/>
              </w:rPr>
              <w:t>about</w:t>
            </w:r>
            <w:r>
              <w:rPr>
                <w:rFonts w:ascii="Times New Roman" w:hAnsi="Times New Roman" w:cs="Times New Roman"/>
                <w:spacing w:val="-6"/>
                <w:sz w:val="16"/>
                <w:szCs w:val="16"/>
              </w:rPr>
              <w:t xml:space="preserve"> </w:t>
            </w:r>
            <w:r>
              <w:rPr>
                <w:rFonts w:ascii="Times New Roman" w:hAnsi="Times New Roman" w:cs="Times New Roman"/>
                <w:sz w:val="16"/>
                <w:szCs w:val="16"/>
              </w:rPr>
              <w:t>TA?</w:t>
            </w:r>
            <w:r>
              <w:rPr>
                <w:rFonts w:ascii="Times New Roman" w:hAnsi="Times New Roman" w:cs="Times New Roman"/>
                <w:spacing w:val="-3"/>
                <w:sz w:val="16"/>
                <w:szCs w:val="16"/>
              </w:rPr>
              <w:t xml:space="preserve"> </w:t>
            </w:r>
            <w:r>
              <w:rPr>
                <w:rFonts w:ascii="Times New Roman" w:hAnsi="Times New Roman" w:cs="Times New Roman"/>
                <w:sz w:val="16"/>
                <w:szCs w:val="16"/>
              </w:rPr>
              <w:t>These</w:t>
            </w:r>
            <w:r>
              <w:rPr>
                <w:rFonts w:ascii="Times New Roman" w:hAnsi="Times New Roman" w:cs="Times New Roman"/>
                <w:spacing w:val="-3"/>
                <w:sz w:val="16"/>
                <w:szCs w:val="16"/>
              </w:rPr>
              <w:t xml:space="preserve"> </w:t>
            </w:r>
            <w:r>
              <w:rPr>
                <w:rFonts w:ascii="Times New Roman" w:hAnsi="Times New Roman" w:cs="Times New Roman"/>
                <w:sz w:val="16"/>
                <w:szCs w:val="16"/>
              </w:rPr>
              <w:t>commonly</w:t>
            </w:r>
            <w:r>
              <w:rPr>
                <w:rFonts w:ascii="Times New Roman" w:hAnsi="Times New Roman" w:cs="Times New Roman"/>
                <w:spacing w:val="-4"/>
                <w:sz w:val="16"/>
                <w:szCs w:val="16"/>
              </w:rPr>
              <w:t xml:space="preserve"> </w:t>
            </w:r>
            <w:r>
              <w:rPr>
                <w:rFonts w:ascii="Times New Roman" w:hAnsi="Times New Roman" w:cs="Times New Roman"/>
                <w:spacing w:val="-2"/>
                <w:sz w:val="16"/>
                <w:szCs w:val="16"/>
              </w:rPr>
              <w:t>include (mark ‘yes’ if evidence of any of these errors, and indicate where they are):</w:t>
            </w:r>
          </w:p>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-Treating</w:t>
            </w:r>
            <w:r>
              <w:rPr>
                <w:rFonts w:ascii="Times New Roman" w:hAnsi="Times New Roman" w:cs="Times New Roman"/>
                <w:spacing w:val="-3"/>
                <w:sz w:val="16"/>
                <w:szCs w:val="16"/>
              </w:rPr>
              <w:t xml:space="preserve"> </w:t>
            </w:r>
            <w:r>
              <w:rPr>
                <w:rFonts w:ascii="Times New Roman" w:hAnsi="Times New Roman" w:cs="Times New Roman"/>
                <w:sz w:val="16"/>
                <w:szCs w:val="16"/>
              </w:rPr>
              <w:t>TA</w:t>
            </w:r>
            <w:r>
              <w:rPr>
                <w:rFonts w:ascii="Times New Roman" w:hAnsi="Times New Roman" w:cs="Times New Roman"/>
                <w:spacing w:val="-5"/>
                <w:sz w:val="16"/>
                <w:szCs w:val="16"/>
              </w:rPr>
              <w:t xml:space="preserve"> </w:t>
            </w:r>
            <w:r>
              <w:rPr>
                <w:rFonts w:ascii="Times New Roman" w:hAnsi="Times New Roman" w:cs="Times New Roman"/>
                <w:sz w:val="16"/>
                <w:szCs w:val="16"/>
              </w:rPr>
              <w:t>as</w:t>
            </w:r>
            <w:r>
              <w:rPr>
                <w:rFonts w:ascii="Times New Roman" w:hAnsi="Times New Roman" w:cs="Times New Roman"/>
                <w:spacing w:val="-4"/>
                <w:sz w:val="16"/>
                <w:szCs w:val="16"/>
              </w:rPr>
              <w:t xml:space="preserve"> </w:t>
            </w:r>
            <w:r>
              <w:rPr>
                <w:rFonts w:ascii="Times New Roman" w:hAnsi="Times New Roman" w:cs="Times New Roman"/>
                <w:sz w:val="16"/>
                <w:szCs w:val="16"/>
              </w:rPr>
              <w:t>one,</w:t>
            </w:r>
            <w:r>
              <w:rPr>
                <w:rFonts w:ascii="Times New Roman" w:hAnsi="Times New Roman" w:cs="Times New Roman"/>
                <w:spacing w:val="-2"/>
                <w:sz w:val="16"/>
                <w:szCs w:val="16"/>
              </w:rPr>
              <w:t xml:space="preserve"> </w:t>
            </w:r>
            <w:r>
              <w:rPr>
                <w:rFonts w:ascii="Times New Roman" w:hAnsi="Times New Roman" w:cs="Times New Roman"/>
                <w:sz w:val="16"/>
                <w:szCs w:val="16"/>
              </w:rPr>
              <w:t>homogenous,</w:t>
            </w:r>
            <w:r>
              <w:rPr>
                <w:rFonts w:ascii="Times New Roman" w:hAnsi="Times New Roman" w:cs="Times New Roman"/>
                <w:spacing w:val="-5"/>
                <w:sz w:val="16"/>
                <w:szCs w:val="16"/>
              </w:rPr>
              <w:t xml:space="preserve"> </w:t>
            </w:r>
            <w:r>
              <w:rPr>
                <w:rFonts w:ascii="Times New Roman" w:hAnsi="Times New Roman" w:cs="Times New Roman"/>
                <w:sz w:val="16"/>
                <w:szCs w:val="16"/>
              </w:rPr>
              <w:t>entity,</w:t>
            </w:r>
            <w:r>
              <w:rPr>
                <w:rFonts w:ascii="Times New Roman" w:hAnsi="Times New Roman" w:cs="Times New Roman"/>
                <w:spacing w:val="-2"/>
                <w:sz w:val="16"/>
                <w:szCs w:val="16"/>
              </w:rPr>
              <w:t xml:space="preserve"> </w:t>
            </w:r>
            <w:r>
              <w:rPr>
                <w:rFonts w:ascii="Times New Roman" w:hAnsi="Times New Roman" w:cs="Times New Roman"/>
                <w:sz w:val="16"/>
                <w:szCs w:val="16"/>
              </w:rPr>
              <w:t>with</w:t>
            </w:r>
            <w:r>
              <w:rPr>
                <w:rFonts w:ascii="Times New Roman" w:hAnsi="Times New Roman" w:cs="Times New Roman"/>
                <w:spacing w:val="-3"/>
                <w:sz w:val="16"/>
                <w:szCs w:val="16"/>
              </w:rPr>
              <w:t xml:space="preserve"> </w:t>
            </w:r>
            <w:r>
              <w:rPr>
                <w:rFonts w:ascii="Times New Roman" w:hAnsi="Times New Roman" w:cs="Times New Roman"/>
                <w:sz w:val="16"/>
                <w:szCs w:val="16"/>
              </w:rPr>
              <w:t>one</w:t>
            </w:r>
            <w:r>
              <w:rPr>
                <w:rFonts w:ascii="Times New Roman" w:hAnsi="Times New Roman" w:cs="Times New Roman"/>
                <w:spacing w:val="-2"/>
                <w:sz w:val="16"/>
                <w:szCs w:val="16"/>
              </w:rPr>
              <w:t xml:space="preserve"> </w:t>
            </w:r>
            <w:r>
              <w:rPr>
                <w:rFonts w:ascii="Times New Roman" w:hAnsi="Times New Roman" w:cs="Times New Roman"/>
                <w:sz w:val="16"/>
                <w:szCs w:val="16"/>
              </w:rPr>
              <w:t>set</w:t>
            </w:r>
            <w:r>
              <w:rPr>
                <w:rFonts w:ascii="Times New Roman" w:hAnsi="Times New Roman" w:cs="Times New Roman"/>
                <w:spacing w:val="-4"/>
                <w:sz w:val="16"/>
                <w:szCs w:val="16"/>
              </w:rPr>
              <w:t xml:space="preserve"> </w:t>
            </w:r>
            <w:r>
              <w:rPr>
                <w:rFonts w:ascii="Times New Roman" w:hAnsi="Times New Roman" w:cs="Times New Roman"/>
                <w:sz w:val="16"/>
                <w:szCs w:val="16"/>
              </w:rPr>
              <w:t>of</w:t>
            </w:r>
            <w:r>
              <w:rPr>
                <w:rFonts w:ascii="Times New Roman" w:hAnsi="Times New Roman" w:cs="Times New Roman"/>
                <w:spacing w:val="-2"/>
                <w:sz w:val="16"/>
                <w:szCs w:val="16"/>
              </w:rPr>
              <w:t xml:space="preserve"> </w:t>
            </w:r>
            <w:r>
              <w:rPr>
                <w:rFonts w:ascii="Times New Roman" w:hAnsi="Times New Roman" w:cs="Times New Roman"/>
                <w:sz w:val="16"/>
                <w:szCs w:val="16"/>
              </w:rPr>
              <w:t>–</w:t>
            </w:r>
            <w:r>
              <w:rPr>
                <w:rFonts w:ascii="Times New Roman" w:hAnsi="Times New Roman" w:cs="Times New Roman"/>
                <w:spacing w:val="-3"/>
                <w:sz w:val="16"/>
                <w:szCs w:val="16"/>
              </w:rPr>
              <w:t xml:space="preserve"> </w:t>
            </w:r>
            <w:r>
              <w:rPr>
                <w:rFonts w:ascii="Times New Roman" w:hAnsi="Times New Roman" w:cs="Times New Roman"/>
                <w:sz w:val="16"/>
                <w:szCs w:val="16"/>
              </w:rPr>
              <w:t>widely</w:t>
            </w:r>
            <w:r>
              <w:rPr>
                <w:rFonts w:ascii="Times New Roman" w:hAnsi="Times New Roman" w:cs="Times New Roman"/>
                <w:spacing w:val="-2"/>
                <w:sz w:val="16"/>
                <w:szCs w:val="16"/>
              </w:rPr>
              <w:t xml:space="preserve"> </w:t>
            </w:r>
            <w:r>
              <w:rPr>
                <w:rFonts w:ascii="Times New Roman" w:hAnsi="Times New Roman" w:cs="Times New Roman"/>
                <w:sz w:val="16"/>
                <w:szCs w:val="16"/>
              </w:rPr>
              <w:t>agreed</w:t>
            </w:r>
            <w:r>
              <w:rPr>
                <w:rFonts w:ascii="Times New Roman" w:hAnsi="Times New Roman" w:cs="Times New Roman"/>
                <w:spacing w:val="-3"/>
                <w:sz w:val="16"/>
                <w:szCs w:val="16"/>
              </w:rPr>
              <w:t xml:space="preserve"> </w:t>
            </w:r>
            <w:r>
              <w:rPr>
                <w:rFonts w:ascii="Times New Roman" w:hAnsi="Times New Roman" w:cs="Times New Roman"/>
                <w:sz w:val="16"/>
                <w:szCs w:val="16"/>
              </w:rPr>
              <w:t>on</w:t>
            </w:r>
            <w:r>
              <w:rPr>
                <w:rFonts w:ascii="Times New Roman" w:hAnsi="Times New Roman" w:cs="Times New Roman"/>
                <w:spacing w:val="-5"/>
                <w:sz w:val="16"/>
                <w:szCs w:val="16"/>
              </w:rPr>
              <w:t xml:space="preserve"> </w:t>
            </w:r>
            <w:r>
              <w:rPr>
                <w:rFonts w:ascii="Times New Roman" w:hAnsi="Times New Roman" w:cs="Times New Roman"/>
                <w:sz w:val="16"/>
                <w:szCs w:val="16"/>
              </w:rPr>
              <w:t>–</w:t>
            </w:r>
            <w:r>
              <w:rPr>
                <w:rFonts w:ascii="Times New Roman" w:hAnsi="Times New Roman" w:cs="Times New Roman"/>
                <w:spacing w:val="-1"/>
                <w:sz w:val="16"/>
                <w:szCs w:val="16"/>
              </w:rPr>
              <w:t xml:space="preserve"> </w:t>
            </w:r>
            <w:r>
              <w:rPr>
                <w:rFonts w:ascii="Times New Roman" w:hAnsi="Times New Roman" w:cs="Times New Roman"/>
                <w:spacing w:val="-2"/>
                <w:sz w:val="16"/>
                <w:szCs w:val="16"/>
              </w:rPr>
              <w:t>procedures.</w:t>
            </w:r>
          </w:p>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-Assuming</w:t>
            </w:r>
            <w:r>
              <w:rPr>
                <w:rFonts w:ascii="Times New Roman" w:hAnsi="Times New Roman" w:cs="Times New Roman"/>
                <w:spacing w:val="-4"/>
                <w:sz w:val="16"/>
                <w:szCs w:val="16"/>
              </w:rPr>
              <w:t xml:space="preserve"> </w:t>
            </w:r>
            <w:r>
              <w:rPr>
                <w:rFonts w:ascii="Times New Roman" w:hAnsi="Times New Roman" w:cs="Times New Roman"/>
                <w:sz w:val="16"/>
                <w:szCs w:val="16"/>
              </w:rPr>
              <w:t>grounded</w:t>
            </w:r>
            <w:r>
              <w:rPr>
                <w:rFonts w:ascii="Times New Roman" w:hAnsi="Times New Roman" w:cs="Times New Roman"/>
                <w:spacing w:val="-6"/>
                <w:sz w:val="16"/>
                <w:szCs w:val="16"/>
              </w:rPr>
              <w:t xml:space="preserve"> </w:t>
            </w:r>
            <w:r>
              <w:rPr>
                <w:rFonts w:ascii="Times New Roman" w:hAnsi="Times New Roman" w:cs="Times New Roman"/>
                <w:sz w:val="16"/>
                <w:szCs w:val="16"/>
              </w:rPr>
              <w:t>theory</w:t>
            </w:r>
            <w:r>
              <w:rPr>
                <w:rFonts w:ascii="Times New Roman" w:hAnsi="Times New Roman" w:cs="Times New Roman"/>
                <w:spacing w:val="-4"/>
                <w:sz w:val="16"/>
                <w:szCs w:val="16"/>
              </w:rPr>
              <w:t xml:space="preserve"> </w:t>
            </w:r>
            <w:r>
              <w:rPr>
                <w:rFonts w:ascii="Times New Roman" w:hAnsi="Times New Roman" w:cs="Times New Roman"/>
                <w:sz w:val="16"/>
                <w:szCs w:val="16"/>
              </w:rPr>
              <w:t>concepts</w:t>
            </w:r>
            <w:r>
              <w:rPr>
                <w:rFonts w:ascii="Times New Roman" w:hAnsi="Times New Roman" w:cs="Times New Roman"/>
                <w:spacing w:val="-3"/>
                <w:sz w:val="16"/>
                <w:szCs w:val="16"/>
              </w:rPr>
              <w:t xml:space="preserve"> </w:t>
            </w:r>
            <w:r>
              <w:rPr>
                <w:rFonts w:ascii="Times New Roman" w:hAnsi="Times New Roman" w:cs="Times New Roman"/>
                <w:sz w:val="16"/>
                <w:szCs w:val="16"/>
              </w:rPr>
              <w:t>and</w:t>
            </w:r>
            <w:r>
              <w:rPr>
                <w:rFonts w:ascii="Times New Roman" w:hAnsi="Times New Roman" w:cs="Times New Roman"/>
                <w:spacing w:val="-4"/>
                <w:sz w:val="16"/>
                <w:szCs w:val="16"/>
              </w:rPr>
              <w:t xml:space="preserve"> </w:t>
            </w:r>
            <w:r>
              <w:rPr>
                <w:rFonts w:ascii="Times New Roman" w:hAnsi="Times New Roman" w:cs="Times New Roman"/>
                <w:sz w:val="16"/>
                <w:szCs w:val="16"/>
              </w:rPr>
              <w:t>procedures</w:t>
            </w:r>
            <w:r>
              <w:rPr>
                <w:rFonts w:ascii="Times New Roman" w:hAnsi="Times New Roman" w:cs="Times New Roman"/>
                <w:spacing w:val="-3"/>
                <w:sz w:val="16"/>
                <w:szCs w:val="16"/>
              </w:rPr>
              <w:t xml:space="preserve"> </w:t>
            </w:r>
            <w:r>
              <w:rPr>
                <w:rFonts w:ascii="Times New Roman" w:hAnsi="Times New Roman" w:cs="Times New Roman"/>
                <w:sz w:val="16"/>
                <w:szCs w:val="16"/>
              </w:rPr>
              <w:t>(e.g.</w:t>
            </w:r>
            <w:r>
              <w:rPr>
                <w:rFonts w:ascii="Times New Roman" w:hAnsi="Times New Roman" w:cs="Times New Roman"/>
                <w:spacing w:val="-3"/>
                <w:sz w:val="16"/>
                <w:szCs w:val="16"/>
              </w:rPr>
              <w:t xml:space="preserve"> </w:t>
            </w:r>
            <w:r>
              <w:rPr>
                <w:rFonts w:ascii="Times New Roman" w:hAnsi="Times New Roman" w:cs="Times New Roman"/>
                <w:sz w:val="16"/>
                <w:szCs w:val="16"/>
              </w:rPr>
              <w:t>saturation,</w:t>
            </w:r>
            <w:r>
              <w:rPr>
                <w:rFonts w:ascii="Times New Roman" w:hAnsi="Times New Roman" w:cs="Times New Roman"/>
                <w:spacing w:val="-3"/>
                <w:sz w:val="16"/>
                <w:szCs w:val="16"/>
              </w:rPr>
              <w:t xml:space="preserve"> </w:t>
            </w:r>
            <w:r>
              <w:rPr>
                <w:rFonts w:ascii="Times New Roman" w:hAnsi="Times New Roman" w:cs="Times New Roman"/>
                <w:sz w:val="16"/>
                <w:szCs w:val="16"/>
              </w:rPr>
              <w:t>constant</w:t>
            </w:r>
            <w:r>
              <w:rPr>
                <w:rFonts w:ascii="Times New Roman" w:hAnsi="Times New Roman" w:cs="Times New Roman"/>
                <w:spacing w:val="-5"/>
                <w:sz w:val="16"/>
                <w:szCs w:val="16"/>
              </w:rPr>
              <w:t xml:space="preserve"> </w:t>
            </w:r>
            <w:r>
              <w:rPr>
                <w:rFonts w:ascii="Times New Roman" w:hAnsi="Times New Roman" w:cs="Times New Roman"/>
                <w:sz w:val="16"/>
                <w:szCs w:val="16"/>
              </w:rPr>
              <w:t>comparative analysis, line-by-line coding) apply to TA without any explanation or justification.</w:t>
            </w:r>
          </w:p>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-Assuming</w:t>
            </w:r>
            <w:r>
              <w:rPr>
                <w:rFonts w:ascii="Times New Roman" w:hAnsi="Times New Roman" w:cs="Times New Roman"/>
                <w:spacing w:val="-4"/>
                <w:sz w:val="16"/>
                <w:szCs w:val="16"/>
              </w:rPr>
              <w:t xml:space="preserve"> </w:t>
            </w:r>
            <w:r>
              <w:rPr>
                <w:rFonts w:ascii="Times New Roman" w:hAnsi="Times New Roman" w:cs="Times New Roman"/>
                <w:sz w:val="16"/>
                <w:szCs w:val="16"/>
              </w:rPr>
              <w:t>TA</w:t>
            </w:r>
            <w:r>
              <w:rPr>
                <w:rFonts w:ascii="Times New Roman" w:hAnsi="Times New Roman" w:cs="Times New Roman"/>
                <w:spacing w:val="-2"/>
                <w:sz w:val="16"/>
                <w:szCs w:val="16"/>
              </w:rPr>
              <w:t xml:space="preserve"> </w:t>
            </w:r>
            <w:r>
              <w:rPr>
                <w:rFonts w:ascii="Times New Roman" w:hAnsi="Times New Roman" w:cs="Times New Roman"/>
                <w:sz w:val="16"/>
                <w:szCs w:val="16"/>
              </w:rPr>
              <w:t>is</w:t>
            </w:r>
            <w:r>
              <w:rPr>
                <w:rFonts w:ascii="Times New Roman" w:hAnsi="Times New Roman" w:cs="Times New Roman"/>
                <w:spacing w:val="-4"/>
                <w:sz w:val="16"/>
                <w:szCs w:val="16"/>
              </w:rPr>
              <w:t xml:space="preserve"> </w:t>
            </w:r>
            <w:r>
              <w:rPr>
                <w:rFonts w:ascii="Times New Roman" w:hAnsi="Times New Roman" w:cs="Times New Roman"/>
                <w:sz w:val="16"/>
                <w:szCs w:val="16"/>
              </w:rPr>
              <w:t>essentialist</w:t>
            </w:r>
            <w:r>
              <w:rPr>
                <w:rFonts w:ascii="Times New Roman" w:hAnsi="Times New Roman" w:cs="Times New Roman"/>
                <w:spacing w:val="-7"/>
                <w:sz w:val="16"/>
                <w:szCs w:val="16"/>
              </w:rPr>
              <w:t xml:space="preserve"> </w:t>
            </w:r>
            <w:r>
              <w:rPr>
                <w:rFonts w:ascii="Times New Roman" w:hAnsi="Times New Roman" w:cs="Times New Roman"/>
                <w:sz w:val="16"/>
                <w:szCs w:val="16"/>
              </w:rPr>
              <w:t>or</w:t>
            </w:r>
            <w:r>
              <w:rPr>
                <w:rFonts w:ascii="Times New Roman" w:hAnsi="Times New Roman" w:cs="Times New Roman"/>
                <w:spacing w:val="-2"/>
                <w:sz w:val="16"/>
                <w:szCs w:val="16"/>
              </w:rPr>
              <w:t xml:space="preserve"> </w:t>
            </w:r>
            <w:r>
              <w:rPr>
                <w:rFonts w:ascii="Times New Roman" w:hAnsi="Times New Roman" w:cs="Times New Roman"/>
                <w:sz w:val="16"/>
                <w:szCs w:val="16"/>
              </w:rPr>
              <w:t>realist,</w:t>
            </w:r>
            <w:r>
              <w:rPr>
                <w:rFonts w:ascii="Times New Roman" w:hAnsi="Times New Roman" w:cs="Times New Roman"/>
                <w:spacing w:val="-4"/>
                <w:sz w:val="16"/>
                <w:szCs w:val="16"/>
              </w:rPr>
              <w:t xml:space="preserve"> </w:t>
            </w:r>
            <w:r>
              <w:rPr>
                <w:rFonts w:ascii="Times New Roman" w:hAnsi="Times New Roman" w:cs="Times New Roman"/>
                <w:sz w:val="16"/>
                <w:szCs w:val="16"/>
              </w:rPr>
              <w:t>or</w:t>
            </w:r>
            <w:r>
              <w:rPr>
                <w:rFonts w:ascii="Times New Roman" w:hAnsi="Times New Roman" w:cs="Times New Roman"/>
                <w:spacing w:val="-2"/>
                <w:sz w:val="16"/>
                <w:szCs w:val="16"/>
              </w:rPr>
              <w:t xml:space="preserve"> </w:t>
            </w:r>
            <w:proofErr w:type="spellStart"/>
            <w:r>
              <w:rPr>
                <w:rFonts w:ascii="Times New Roman" w:hAnsi="Times New Roman" w:cs="Times New Roman"/>
                <w:spacing w:val="-2"/>
                <w:sz w:val="16"/>
                <w:szCs w:val="16"/>
              </w:rPr>
              <w:t>atheoretical</w:t>
            </w:r>
            <w:proofErr w:type="spellEnd"/>
            <w:r>
              <w:rPr>
                <w:rFonts w:ascii="Times New Roman" w:hAnsi="Times New Roman" w:cs="Times New Roman"/>
                <w:spacing w:val="-2"/>
                <w:sz w:val="16"/>
                <w:szCs w:val="16"/>
              </w:rPr>
              <w:t>.</w:t>
            </w:r>
          </w:p>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-Assuming</w:t>
            </w:r>
            <w:r>
              <w:rPr>
                <w:rFonts w:ascii="Times New Roman" w:hAnsi="Times New Roman" w:cs="Times New Roman"/>
                <w:spacing w:val="-3"/>
                <w:sz w:val="16"/>
                <w:szCs w:val="16"/>
              </w:rPr>
              <w:t xml:space="preserve"> </w:t>
            </w:r>
            <w:r>
              <w:rPr>
                <w:rFonts w:ascii="Times New Roman" w:hAnsi="Times New Roman" w:cs="Times New Roman"/>
                <w:sz w:val="16"/>
                <w:szCs w:val="16"/>
              </w:rPr>
              <w:t>TA</w:t>
            </w:r>
            <w:r>
              <w:rPr>
                <w:rFonts w:ascii="Times New Roman" w:hAnsi="Times New Roman" w:cs="Times New Roman"/>
                <w:spacing w:val="-2"/>
                <w:sz w:val="16"/>
                <w:szCs w:val="16"/>
              </w:rPr>
              <w:t xml:space="preserve"> </w:t>
            </w:r>
            <w:r>
              <w:rPr>
                <w:rFonts w:ascii="Times New Roman" w:hAnsi="Times New Roman" w:cs="Times New Roman"/>
                <w:sz w:val="16"/>
                <w:szCs w:val="16"/>
              </w:rPr>
              <w:t>is</w:t>
            </w:r>
            <w:r>
              <w:rPr>
                <w:rFonts w:ascii="Times New Roman" w:hAnsi="Times New Roman" w:cs="Times New Roman"/>
                <w:spacing w:val="-4"/>
                <w:sz w:val="16"/>
                <w:szCs w:val="16"/>
              </w:rPr>
              <w:t xml:space="preserve"> </w:t>
            </w:r>
            <w:r>
              <w:rPr>
                <w:rFonts w:ascii="Times New Roman" w:hAnsi="Times New Roman" w:cs="Times New Roman"/>
                <w:sz w:val="16"/>
                <w:szCs w:val="16"/>
              </w:rPr>
              <w:t>only</w:t>
            </w:r>
            <w:r>
              <w:rPr>
                <w:rFonts w:ascii="Times New Roman" w:hAnsi="Times New Roman" w:cs="Times New Roman"/>
                <w:spacing w:val="-1"/>
                <w:sz w:val="16"/>
                <w:szCs w:val="16"/>
              </w:rPr>
              <w:t xml:space="preserve"> </w:t>
            </w:r>
            <w:r>
              <w:rPr>
                <w:rFonts w:ascii="Times New Roman" w:hAnsi="Times New Roman" w:cs="Times New Roman"/>
                <w:sz w:val="16"/>
                <w:szCs w:val="16"/>
              </w:rPr>
              <w:t>a</w:t>
            </w:r>
            <w:r>
              <w:rPr>
                <w:rFonts w:ascii="Times New Roman" w:hAnsi="Times New Roman" w:cs="Times New Roman"/>
                <w:spacing w:val="-2"/>
                <w:sz w:val="16"/>
                <w:szCs w:val="16"/>
              </w:rPr>
              <w:t xml:space="preserve"> </w:t>
            </w:r>
            <w:r>
              <w:rPr>
                <w:rFonts w:ascii="Times New Roman" w:hAnsi="Times New Roman" w:cs="Times New Roman"/>
                <w:sz w:val="16"/>
                <w:szCs w:val="16"/>
              </w:rPr>
              <w:t>data</w:t>
            </w:r>
            <w:r>
              <w:rPr>
                <w:rFonts w:ascii="Times New Roman" w:hAnsi="Times New Roman" w:cs="Times New Roman"/>
                <w:spacing w:val="-4"/>
                <w:sz w:val="16"/>
                <w:szCs w:val="16"/>
              </w:rPr>
              <w:t xml:space="preserve"> </w:t>
            </w:r>
            <w:r>
              <w:rPr>
                <w:rFonts w:ascii="Times New Roman" w:hAnsi="Times New Roman" w:cs="Times New Roman"/>
                <w:sz w:val="16"/>
                <w:szCs w:val="16"/>
              </w:rPr>
              <w:t>reduction</w:t>
            </w:r>
            <w:r>
              <w:rPr>
                <w:rFonts w:ascii="Times New Roman" w:hAnsi="Times New Roman" w:cs="Times New Roman"/>
                <w:spacing w:val="-5"/>
                <w:sz w:val="16"/>
                <w:szCs w:val="16"/>
              </w:rPr>
              <w:t xml:space="preserve"> </w:t>
            </w:r>
            <w:r>
              <w:rPr>
                <w:rFonts w:ascii="Times New Roman" w:hAnsi="Times New Roman" w:cs="Times New Roman"/>
                <w:sz w:val="16"/>
                <w:szCs w:val="16"/>
              </w:rPr>
              <w:t>or</w:t>
            </w:r>
            <w:r>
              <w:rPr>
                <w:rFonts w:ascii="Times New Roman" w:hAnsi="Times New Roman" w:cs="Times New Roman"/>
                <w:spacing w:val="-2"/>
                <w:sz w:val="16"/>
                <w:szCs w:val="16"/>
              </w:rPr>
              <w:t xml:space="preserve"> </w:t>
            </w:r>
            <w:r>
              <w:rPr>
                <w:rFonts w:ascii="Times New Roman" w:hAnsi="Times New Roman" w:cs="Times New Roman"/>
                <w:sz w:val="16"/>
                <w:szCs w:val="16"/>
              </w:rPr>
              <w:t>descriptive</w:t>
            </w:r>
            <w:r>
              <w:rPr>
                <w:rFonts w:ascii="Times New Roman" w:hAnsi="Times New Roman" w:cs="Times New Roman"/>
                <w:spacing w:val="-1"/>
                <w:sz w:val="16"/>
                <w:szCs w:val="16"/>
              </w:rPr>
              <w:t xml:space="preserve"> </w:t>
            </w:r>
            <w:r>
              <w:rPr>
                <w:rFonts w:ascii="Times New Roman" w:hAnsi="Times New Roman" w:cs="Times New Roman"/>
                <w:sz w:val="16"/>
                <w:szCs w:val="16"/>
              </w:rPr>
              <w:t>approach</w:t>
            </w:r>
            <w:r>
              <w:rPr>
                <w:rFonts w:ascii="Times New Roman" w:hAnsi="Times New Roman" w:cs="Times New Roman"/>
                <w:spacing w:val="-3"/>
                <w:sz w:val="16"/>
                <w:szCs w:val="16"/>
              </w:rPr>
              <w:t xml:space="preserve"> </w:t>
            </w:r>
            <w:r>
              <w:rPr>
                <w:rFonts w:ascii="Times New Roman" w:hAnsi="Times New Roman" w:cs="Times New Roman"/>
                <w:sz w:val="16"/>
                <w:szCs w:val="16"/>
              </w:rPr>
              <w:t>and</w:t>
            </w:r>
            <w:r>
              <w:rPr>
                <w:rFonts w:ascii="Times New Roman" w:hAnsi="Times New Roman" w:cs="Times New Roman"/>
                <w:spacing w:val="-3"/>
                <w:sz w:val="16"/>
                <w:szCs w:val="16"/>
              </w:rPr>
              <w:t xml:space="preserve"> </w:t>
            </w:r>
            <w:r>
              <w:rPr>
                <w:rFonts w:ascii="Times New Roman" w:hAnsi="Times New Roman" w:cs="Times New Roman"/>
                <w:sz w:val="16"/>
                <w:szCs w:val="16"/>
              </w:rPr>
              <w:t>thus</w:t>
            </w:r>
            <w:r>
              <w:rPr>
                <w:rFonts w:ascii="Times New Roman" w:hAnsi="Times New Roman" w:cs="Times New Roman"/>
                <w:spacing w:val="-2"/>
                <w:sz w:val="16"/>
                <w:szCs w:val="16"/>
              </w:rPr>
              <w:t xml:space="preserve"> </w:t>
            </w:r>
            <w:r>
              <w:rPr>
                <w:rFonts w:ascii="Times New Roman" w:hAnsi="Times New Roman" w:cs="Times New Roman"/>
                <w:sz w:val="16"/>
                <w:szCs w:val="16"/>
              </w:rPr>
              <w:t>has</w:t>
            </w:r>
            <w:r>
              <w:rPr>
                <w:rFonts w:ascii="Times New Roman" w:hAnsi="Times New Roman" w:cs="Times New Roman"/>
                <w:spacing w:val="-4"/>
                <w:sz w:val="16"/>
                <w:szCs w:val="16"/>
              </w:rPr>
              <w:t xml:space="preserve"> </w:t>
            </w:r>
            <w:r>
              <w:rPr>
                <w:rFonts w:ascii="Times New Roman" w:hAnsi="Times New Roman" w:cs="Times New Roman"/>
                <w:sz w:val="16"/>
                <w:szCs w:val="16"/>
              </w:rPr>
              <w:t>to</w:t>
            </w:r>
            <w:r>
              <w:rPr>
                <w:rFonts w:ascii="Times New Roman" w:hAnsi="Times New Roman" w:cs="Times New Roman"/>
                <w:spacing w:val="-1"/>
                <w:sz w:val="16"/>
                <w:szCs w:val="16"/>
              </w:rPr>
              <w:t xml:space="preserve"> </w:t>
            </w:r>
            <w:r>
              <w:rPr>
                <w:rFonts w:ascii="Times New Roman" w:hAnsi="Times New Roman" w:cs="Times New Roman"/>
                <w:sz w:val="16"/>
                <w:szCs w:val="16"/>
              </w:rPr>
              <w:t>be supplemented with other methods and procedures to achieve other ends.</w:t>
            </w:r>
          </w:p>
          <w:p w:rsidR="000748CA" w:rsidRDefault="000748CA">
            <w:pPr>
              <w:pStyle w:val="NoSpacing"/>
              <w:rPr>
                <w:rFonts w:ascii="Times New Roman" w:hAnsi="Times New Roman" w:cs="Times New Roman"/>
                <w:spacing w:val="-2"/>
                <w:sz w:val="16"/>
                <w:szCs w:val="16"/>
              </w:rPr>
            </w:pPr>
          </w:p>
          <w:p w:rsidR="000748CA" w:rsidRDefault="000748CA">
            <w:pPr>
              <w:pStyle w:val="NoSpacing"/>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p>
        </w:tc>
        <w:tc>
          <w:tcPr>
            <w:tcW w:w="843"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298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Treat TA as one homogenous entity</w:t>
            </w:r>
          </w:p>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Seem to assume it is only data reductionist approach</w:t>
            </w:r>
          </w:p>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 xml:space="preserve">Seem to assume TA is </w:t>
            </w:r>
            <w:proofErr w:type="spellStart"/>
            <w:r>
              <w:rPr>
                <w:rFonts w:ascii="Times New Roman" w:hAnsi="Times New Roman" w:cs="Times New Roman"/>
                <w:sz w:val="16"/>
                <w:szCs w:val="16"/>
              </w:rPr>
              <w:t>atheoretical</w:t>
            </w:r>
            <w:proofErr w:type="spellEnd"/>
            <w:r>
              <w:rPr>
                <w:rFonts w:ascii="Times New Roman" w:hAnsi="Times New Roman" w:cs="Times New Roman"/>
                <w:sz w:val="16"/>
                <w:szCs w:val="16"/>
              </w:rPr>
              <w:t xml:space="preserve"> from the fact that they don’t mention a theoretical approach – they simply assume a realist position it seems</w:t>
            </w:r>
          </w:p>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They don’t supplement TA with other methods</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8</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(Skip if not applicable) Are</w:t>
            </w:r>
            <w:r>
              <w:rPr>
                <w:rFonts w:ascii="Times New Roman" w:hAnsi="Times New Roman" w:cs="Times New Roman"/>
                <w:spacing w:val="-1"/>
                <w:sz w:val="16"/>
                <w:szCs w:val="16"/>
              </w:rPr>
              <w:t xml:space="preserve"> </w:t>
            </w:r>
            <w:r>
              <w:rPr>
                <w:rFonts w:ascii="Times New Roman" w:hAnsi="Times New Roman" w:cs="Times New Roman"/>
                <w:sz w:val="16"/>
                <w:szCs w:val="16"/>
              </w:rPr>
              <w:t>any</w:t>
            </w:r>
            <w:r>
              <w:rPr>
                <w:rFonts w:ascii="Times New Roman" w:hAnsi="Times New Roman" w:cs="Times New Roman"/>
                <w:spacing w:val="-3"/>
                <w:sz w:val="16"/>
                <w:szCs w:val="16"/>
              </w:rPr>
              <w:t xml:space="preserve"> </w:t>
            </w:r>
            <w:r>
              <w:rPr>
                <w:rFonts w:ascii="Times New Roman" w:hAnsi="Times New Roman" w:cs="Times New Roman"/>
                <w:sz w:val="16"/>
                <w:szCs w:val="16"/>
              </w:rPr>
              <w:t>supplementary</w:t>
            </w:r>
            <w:r>
              <w:rPr>
                <w:rFonts w:ascii="Times New Roman" w:hAnsi="Times New Roman" w:cs="Times New Roman"/>
                <w:spacing w:val="-3"/>
                <w:sz w:val="16"/>
                <w:szCs w:val="16"/>
              </w:rPr>
              <w:t xml:space="preserve"> </w:t>
            </w:r>
            <w:r>
              <w:rPr>
                <w:rFonts w:ascii="Times New Roman" w:hAnsi="Times New Roman" w:cs="Times New Roman"/>
                <w:sz w:val="16"/>
                <w:szCs w:val="16"/>
              </w:rPr>
              <w:t>procedures</w:t>
            </w:r>
            <w:r>
              <w:rPr>
                <w:rFonts w:ascii="Times New Roman" w:hAnsi="Times New Roman" w:cs="Times New Roman"/>
                <w:spacing w:val="-4"/>
                <w:sz w:val="16"/>
                <w:szCs w:val="16"/>
              </w:rPr>
              <w:t xml:space="preserve"> </w:t>
            </w:r>
            <w:r>
              <w:rPr>
                <w:rFonts w:ascii="Times New Roman" w:hAnsi="Times New Roman" w:cs="Times New Roman"/>
                <w:sz w:val="16"/>
                <w:szCs w:val="16"/>
              </w:rPr>
              <w:t>or</w:t>
            </w:r>
            <w:r>
              <w:rPr>
                <w:rFonts w:ascii="Times New Roman" w:hAnsi="Times New Roman" w:cs="Times New Roman"/>
                <w:spacing w:val="-4"/>
                <w:sz w:val="16"/>
                <w:szCs w:val="16"/>
              </w:rPr>
              <w:t xml:space="preserve"> </w:t>
            </w:r>
            <w:r>
              <w:rPr>
                <w:rFonts w:ascii="Times New Roman" w:hAnsi="Times New Roman" w:cs="Times New Roman"/>
                <w:sz w:val="16"/>
                <w:szCs w:val="16"/>
              </w:rPr>
              <w:t>methods</w:t>
            </w:r>
            <w:r>
              <w:rPr>
                <w:rFonts w:ascii="Times New Roman" w:hAnsi="Times New Roman" w:cs="Times New Roman"/>
                <w:spacing w:val="-2"/>
                <w:sz w:val="16"/>
                <w:szCs w:val="16"/>
              </w:rPr>
              <w:t xml:space="preserve"> </w:t>
            </w:r>
            <w:r>
              <w:rPr>
                <w:rFonts w:ascii="Times New Roman" w:hAnsi="Times New Roman" w:cs="Times New Roman"/>
                <w:sz w:val="16"/>
                <w:szCs w:val="16"/>
              </w:rPr>
              <w:t>justified</w:t>
            </w:r>
            <w:r>
              <w:rPr>
                <w:rFonts w:ascii="Times New Roman" w:hAnsi="Times New Roman" w:cs="Times New Roman"/>
                <w:spacing w:val="-3"/>
                <w:sz w:val="16"/>
                <w:szCs w:val="16"/>
              </w:rPr>
              <w:t xml:space="preserve"> </w:t>
            </w:r>
            <w:r>
              <w:rPr>
                <w:rFonts w:ascii="Times New Roman" w:hAnsi="Times New Roman" w:cs="Times New Roman"/>
                <w:sz w:val="16"/>
                <w:szCs w:val="16"/>
              </w:rPr>
              <w:t>and</w:t>
            </w:r>
            <w:r>
              <w:rPr>
                <w:rFonts w:ascii="Times New Roman" w:hAnsi="Times New Roman" w:cs="Times New Roman"/>
                <w:spacing w:val="-3"/>
                <w:sz w:val="16"/>
                <w:szCs w:val="16"/>
              </w:rPr>
              <w:t xml:space="preserve"> </w:t>
            </w:r>
            <w:r>
              <w:rPr>
                <w:rFonts w:ascii="Times New Roman" w:hAnsi="Times New Roman" w:cs="Times New Roman"/>
                <w:sz w:val="16"/>
                <w:szCs w:val="16"/>
              </w:rPr>
              <w:t>necessary</w:t>
            </w:r>
            <w:r>
              <w:rPr>
                <w:rFonts w:ascii="Times New Roman" w:hAnsi="Times New Roman" w:cs="Times New Roman"/>
                <w:spacing w:val="-3"/>
                <w:sz w:val="16"/>
                <w:szCs w:val="16"/>
              </w:rPr>
              <w:t xml:space="preserve"> </w:t>
            </w:r>
            <w:r>
              <w:rPr>
                <w:rFonts w:ascii="Times New Roman" w:hAnsi="Times New Roman" w:cs="Times New Roman"/>
                <w:sz w:val="16"/>
                <w:szCs w:val="16"/>
              </w:rPr>
              <w:t>or</w:t>
            </w:r>
            <w:r>
              <w:rPr>
                <w:rFonts w:ascii="Times New Roman" w:hAnsi="Times New Roman" w:cs="Times New Roman"/>
                <w:spacing w:val="-2"/>
                <w:sz w:val="16"/>
                <w:szCs w:val="16"/>
              </w:rPr>
              <w:t xml:space="preserve"> </w:t>
            </w:r>
            <w:r>
              <w:rPr>
                <w:rFonts w:ascii="Times New Roman" w:hAnsi="Times New Roman" w:cs="Times New Roman"/>
                <w:sz w:val="16"/>
                <w:szCs w:val="16"/>
              </w:rPr>
              <w:t>could</w:t>
            </w:r>
            <w:r>
              <w:rPr>
                <w:rFonts w:ascii="Times New Roman" w:hAnsi="Times New Roman" w:cs="Times New Roman"/>
                <w:spacing w:val="-3"/>
                <w:sz w:val="16"/>
                <w:szCs w:val="16"/>
              </w:rPr>
              <w:t xml:space="preserve"> </w:t>
            </w:r>
            <w:r>
              <w:rPr>
                <w:rFonts w:ascii="Times New Roman" w:hAnsi="Times New Roman" w:cs="Times New Roman"/>
                <w:sz w:val="16"/>
                <w:szCs w:val="16"/>
              </w:rPr>
              <w:t>the</w:t>
            </w:r>
            <w:r>
              <w:rPr>
                <w:rFonts w:ascii="Times New Roman" w:hAnsi="Times New Roman" w:cs="Times New Roman"/>
                <w:spacing w:val="-1"/>
                <w:sz w:val="16"/>
                <w:szCs w:val="16"/>
              </w:rPr>
              <w:t xml:space="preserve"> </w:t>
            </w:r>
            <w:r>
              <w:rPr>
                <w:rFonts w:ascii="Times New Roman" w:hAnsi="Times New Roman" w:cs="Times New Roman"/>
                <w:sz w:val="16"/>
                <w:szCs w:val="16"/>
              </w:rPr>
              <w:t>same</w:t>
            </w:r>
            <w:r>
              <w:rPr>
                <w:rFonts w:ascii="Times New Roman" w:hAnsi="Times New Roman" w:cs="Times New Roman"/>
                <w:spacing w:val="-1"/>
                <w:sz w:val="16"/>
                <w:szCs w:val="16"/>
              </w:rPr>
              <w:t xml:space="preserve"> </w:t>
            </w:r>
            <w:r>
              <w:rPr>
                <w:rFonts w:ascii="Times New Roman" w:hAnsi="Times New Roman" w:cs="Times New Roman"/>
                <w:sz w:val="16"/>
                <w:szCs w:val="16"/>
              </w:rPr>
              <w:t>results have been achieved simply by using TA more effectively?</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43"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298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N/A</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9</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 xml:space="preserve">Are the theoretical underpinnings of the use of TA clearly specified (e.g. </w:t>
            </w:r>
            <w:r>
              <w:rPr>
                <w:rFonts w:ascii="Times New Roman" w:hAnsi="Times New Roman" w:cs="Times New Roman"/>
                <w:sz w:val="16"/>
                <w:szCs w:val="16"/>
              </w:rPr>
              <w:lastRenderedPageBreak/>
              <w:t>ontological, epistemological</w:t>
            </w:r>
            <w:r>
              <w:rPr>
                <w:rFonts w:ascii="Times New Roman" w:hAnsi="Times New Roman" w:cs="Times New Roman"/>
                <w:spacing w:val="-6"/>
                <w:sz w:val="16"/>
                <w:szCs w:val="16"/>
              </w:rPr>
              <w:t xml:space="preserve"> </w:t>
            </w:r>
            <w:r>
              <w:rPr>
                <w:rFonts w:ascii="Times New Roman" w:hAnsi="Times New Roman" w:cs="Times New Roman"/>
                <w:sz w:val="16"/>
                <w:szCs w:val="16"/>
              </w:rPr>
              <w:t>assumptions,</w:t>
            </w:r>
            <w:r>
              <w:rPr>
                <w:rFonts w:ascii="Times New Roman" w:hAnsi="Times New Roman" w:cs="Times New Roman"/>
                <w:spacing w:val="-3"/>
                <w:sz w:val="16"/>
                <w:szCs w:val="16"/>
              </w:rPr>
              <w:t xml:space="preserve"> </w:t>
            </w:r>
            <w:r>
              <w:rPr>
                <w:rFonts w:ascii="Times New Roman" w:hAnsi="Times New Roman" w:cs="Times New Roman"/>
                <w:sz w:val="16"/>
                <w:szCs w:val="16"/>
              </w:rPr>
              <w:t>guiding</w:t>
            </w:r>
            <w:r>
              <w:rPr>
                <w:rFonts w:ascii="Times New Roman" w:hAnsi="Times New Roman" w:cs="Times New Roman"/>
                <w:spacing w:val="-4"/>
                <w:sz w:val="16"/>
                <w:szCs w:val="16"/>
              </w:rPr>
              <w:t xml:space="preserve"> </w:t>
            </w:r>
            <w:r>
              <w:rPr>
                <w:rFonts w:ascii="Times New Roman" w:hAnsi="Times New Roman" w:cs="Times New Roman"/>
                <w:sz w:val="16"/>
                <w:szCs w:val="16"/>
              </w:rPr>
              <w:t>theoretical</w:t>
            </w:r>
            <w:r>
              <w:rPr>
                <w:rFonts w:ascii="Times New Roman" w:hAnsi="Times New Roman" w:cs="Times New Roman"/>
                <w:spacing w:val="-3"/>
                <w:sz w:val="16"/>
                <w:szCs w:val="16"/>
              </w:rPr>
              <w:t xml:space="preserve"> </w:t>
            </w:r>
            <w:r>
              <w:rPr>
                <w:rFonts w:ascii="Times New Roman" w:hAnsi="Times New Roman" w:cs="Times New Roman"/>
                <w:sz w:val="16"/>
                <w:szCs w:val="16"/>
              </w:rPr>
              <w:t>framework(s)),</w:t>
            </w:r>
            <w:r>
              <w:rPr>
                <w:rFonts w:ascii="Times New Roman" w:hAnsi="Times New Roman" w:cs="Times New Roman"/>
                <w:spacing w:val="-3"/>
                <w:sz w:val="16"/>
                <w:szCs w:val="16"/>
              </w:rPr>
              <w:t xml:space="preserve"> </w:t>
            </w:r>
            <w:r>
              <w:rPr>
                <w:rFonts w:ascii="Times New Roman" w:hAnsi="Times New Roman" w:cs="Times New Roman"/>
                <w:sz w:val="16"/>
                <w:szCs w:val="16"/>
              </w:rPr>
              <w:t>even</w:t>
            </w:r>
            <w:r>
              <w:rPr>
                <w:rFonts w:ascii="Times New Roman" w:hAnsi="Times New Roman" w:cs="Times New Roman"/>
                <w:spacing w:val="-6"/>
                <w:sz w:val="16"/>
                <w:szCs w:val="16"/>
              </w:rPr>
              <w:t xml:space="preserve"> </w:t>
            </w:r>
            <w:r>
              <w:rPr>
                <w:rFonts w:ascii="Times New Roman" w:hAnsi="Times New Roman" w:cs="Times New Roman"/>
                <w:sz w:val="16"/>
                <w:szCs w:val="16"/>
              </w:rPr>
              <w:t>when</w:t>
            </w:r>
            <w:r>
              <w:rPr>
                <w:rFonts w:ascii="Times New Roman" w:hAnsi="Times New Roman" w:cs="Times New Roman"/>
                <w:spacing w:val="-4"/>
                <w:sz w:val="16"/>
                <w:szCs w:val="16"/>
              </w:rPr>
              <w:t xml:space="preserve"> </w:t>
            </w:r>
            <w:r>
              <w:rPr>
                <w:rFonts w:ascii="Times New Roman" w:hAnsi="Times New Roman" w:cs="Times New Roman"/>
                <w:sz w:val="16"/>
                <w:szCs w:val="16"/>
              </w:rPr>
              <w:t>using</w:t>
            </w:r>
            <w:r>
              <w:rPr>
                <w:rFonts w:ascii="Times New Roman" w:hAnsi="Times New Roman" w:cs="Times New Roman"/>
                <w:spacing w:val="-4"/>
                <w:sz w:val="16"/>
                <w:szCs w:val="16"/>
              </w:rPr>
              <w:t xml:space="preserve"> </w:t>
            </w:r>
            <w:r>
              <w:rPr>
                <w:rFonts w:ascii="Times New Roman" w:hAnsi="Times New Roman" w:cs="Times New Roman"/>
                <w:sz w:val="16"/>
                <w:szCs w:val="16"/>
              </w:rPr>
              <w:t>TA</w:t>
            </w:r>
            <w:r>
              <w:rPr>
                <w:rFonts w:ascii="Times New Roman" w:hAnsi="Times New Roman" w:cs="Times New Roman"/>
                <w:spacing w:val="-3"/>
                <w:sz w:val="16"/>
                <w:szCs w:val="16"/>
              </w:rPr>
              <w:t xml:space="preserve"> </w:t>
            </w:r>
            <w:r>
              <w:rPr>
                <w:rFonts w:ascii="Times New Roman" w:hAnsi="Times New Roman" w:cs="Times New Roman"/>
                <w:sz w:val="16"/>
                <w:szCs w:val="16"/>
              </w:rPr>
              <w:t>inductively (inductive TA does not equate to analysis in a theoretical vacuum)?</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43"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2985"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lastRenderedPageBreak/>
              <w:t>10</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Do the researchers strive to ‘own their perspectives’ (even if only very briefly); their personal and social standpoint and positioning? (This is especially important when the researchers are engaged</w:t>
            </w:r>
            <w:r>
              <w:rPr>
                <w:rFonts w:ascii="Times New Roman" w:hAnsi="Times New Roman" w:cs="Times New Roman"/>
                <w:spacing w:val="-3"/>
                <w:sz w:val="16"/>
                <w:szCs w:val="16"/>
              </w:rPr>
              <w:t xml:space="preserve"> </w:t>
            </w:r>
            <w:r>
              <w:rPr>
                <w:rFonts w:ascii="Times New Roman" w:hAnsi="Times New Roman" w:cs="Times New Roman"/>
                <w:sz w:val="16"/>
                <w:szCs w:val="16"/>
              </w:rPr>
              <w:t>in</w:t>
            </w:r>
            <w:r>
              <w:rPr>
                <w:rFonts w:ascii="Times New Roman" w:hAnsi="Times New Roman" w:cs="Times New Roman"/>
                <w:spacing w:val="-3"/>
                <w:sz w:val="16"/>
                <w:szCs w:val="16"/>
              </w:rPr>
              <w:t xml:space="preserve"> </w:t>
            </w:r>
            <w:r>
              <w:rPr>
                <w:rFonts w:ascii="Times New Roman" w:hAnsi="Times New Roman" w:cs="Times New Roman"/>
                <w:sz w:val="16"/>
                <w:szCs w:val="16"/>
              </w:rPr>
              <w:t>social</w:t>
            </w:r>
            <w:r>
              <w:rPr>
                <w:rFonts w:ascii="Times New Roman" w:hAnsi="Times New Roman" w:cs="Times New Roman"/>
                <w:spacing w:val="-2"/>
                <w:sz w:val="16"/>
                <w:szCs w:val="16"/>
              </w:rPr>
              <w:t xml:space="preserve"> </w:t>
            </w:r>
            <w:r>
              <w:rPr>
                <w:rFonts w:ascii="Times New Roman" w:hAnsi="Times New Roman" w:cs="Times New Roman"/>
                <w:sz w:val="16"/>
                <w:szCs w:val="16"/>
              </w:rPr>
              <w:t>justice-oriented</w:t>
            </w:r>
            <w:r>
              <w:rPr>
                <w:rFonts w:ascii="Times New Roman" w:hAnsi="Times New Roman" w:cs="Times New Roman"/>
                <w:spacing w:val="-3"/>
                <w:sz w:val="16"/>
                <w:szCs w:val="16"/>
              </w:rPr>
              <w:t xml:space="preserve"> </w:t>
            </w:r>
            <w:r>
              <w:rPr>
                <w:rFonts w:ascii="Times New Roman" w:hAnsi="Times New Roman" w:cs="Times New Roman"/>
                <w:sz w:val="16"/>
                <w:szCs w:val="16"/>
              </w:rPr>
              <w:t>research</w:t>
            </w:r>
            <w:r>
              <w:rPr>
                <w:rFonts w:ascii="Times New Roman" w:hAnsi="Times New Roman" w:cs="Times New Roman"/>
                <w:spacing w:val="-3"/>
                <w:sz w:val="16"/>
                <w:szCs w:val="16"/>
              </w:rPr>
              <w:t xml:space="preserve"> </w:t>
            </w:r>
            <w:r>
              <w:rPr>
                <w:rFonts w:ascii="Times New Roman" w:hAnsi="Times New Roman" w:cs="Times New Roman"/>
                <w:sz w:val="16"/>
                <w:szCs w:val="16"/>
              </w:rPr>
              <w:t>and</w:t>
            </w:r>
            <w:r>
              <w:rPr>
                <w:rFonts w:ascii="Times New Roman" w:hAnsi="Times New Roman" w:cs="Times New Roman"/>
                <w:spacing w:val="-4"/>
                <w:sz w:val="16"/>
                <w:szCs w:val="16"/>
              </w:rPr>
              <w:t xml:space="preserve"> </w:t>
            </w:r>
            <w:r>
              <w:rPr>
                <w:rFonts w:ascii="Times New Roman" w:hAnsi="Times New Roman" w:cs="Times New Roman"/>
                <w:sz w:val="16"/>
                <w:szCs w:val="16"/>
              </w:rPr>
              <w:t>when</w:t>
            </w:r>
            <w:r>
              <w:rPr>
                <w:rFonts w:ascii="Times New Roman" w:hAnsi="Times New Roman" w:cs="Times New Roman"/>
                <w:spacing w:val="-5"/>
                <w:sz w:val="16"/>
                <w:szCs w:val="16"/>
              </w:rPr>
              <w:t xml:space="preserve"> </w:t>
            </w:r>
            <w:r>
              <w:rPr>
                <w:rFonts w:ascii="Times New Roman" w:hAnsi="Times New Roman" w:cs="Times New Roman"/>
                <w:sz w:val="16"/>
                <w:szCs w:val="16"/>
              </w:rPr>
              <w:t>representing</w:t>
            </w:r>
            <w:r>
              <w:rPr>
                <w:rFonts w:ascii="Times New Roman" w:hAnsi="Times New Roman" w:cs="Times New Roman"/>
                <w:spacing w:val="-4"/>
                <w:sz w:val="16"/>
                <w:szCs w:val="16"/>
              </w:rPr>
              <w:t xml:space="preserve"> </w:t>
            </w:r>
            <w:r>
              <w:rPr>
                <w:rFonts w:ascii="Times New Roman" w:hAnsi="Times New Roman" w:cs="Times New Roman"/>
                <w:sz w:val="16"/>
                <w:szCs w:val="16"/>
              </w:rPr>
              <w:t>the</w:t>
            </w:r>
            <w:r>
              <w:rPr>
                <w:rFonts w:ascii="Times New Roman" w:hAnsi="Times New Roman" w:cs="Times New Roman"/>
                <w:spacing w:val="-1"/>
                <w:sz w:val="16"/>
                <w:szCs w:val="16"/>
              </w:rPr>
              <w:t xml:space="preserve"> </w:t>
            </w:r>
            <w:r>
              <w:rPr>
                <w:rFonts w:ascii="Times New Roman" w:hAnsi="Times New Roman" w:cs="Times New Roman"/>
                <w:sz w:val="16"/>
                <w:szCs w:val="16"/>
              </w:rPr>
              <w:t>‘voices’</w:t>
            </w:r>
            <w:r>
              <w:rPr>
                <w:rFonts w:ascii="Times New Roman" w:hAnsi="Times New Roman" w:cs="Times New Roman"/>
                <w:spacing w:val="-4"/>
                <w:sz w:val="16"/>
                <w:szCs w:val="16"/>
              </w:rPr>
              <w:t xml:space="preserve"> </w:t>
            </w:r>
            <w:r>
              <w:rPr>
                <w:rFonts w:ascii="Times New Roman" w:hAnsi="Times New Roman" w:cs="Times New Roman"/>
                <w:sz w:val="16"/>
                <w:szCs w:val="16"/>
              </w:rPr>
              <w:t>of</w:t>
            </w:r>
            <w:r>
              <w:rPr>
                <w:rFonts w:ascii="Times New Roman" w:hAnsi="Times New Roman" w:cs="Times New Roman"/>
                <w:spacing w:val="-4"/>
                <w:sz w:val="16"/>
                <w:szCs w:val="16"/>
              </w:rPr>
              <w:t xml:space="preserve"> </w:t>
            </w:r>
            <w:r>
              <w:rPr>
                <w:rFonts w:ascii="Times New Roman" w:hAnsi="Times New Roman" w:cs="Times New Roman"/>
                <w:sz w:val="16"/>
                <w:szCs w:val="16"/>
              </w:rPr>
              <w:t>marginal</w:t>
            </w:r>
            <w:r>
              <w:rPr>
                <w:rFonts w:ascii="Times New Roman" w:hAnsi="Times New Roman" w:cs="Times New Roman"/>
                <w:spacing w:val="-2"/>
                <w:sz w:val="16"/>
                <w:szCs w:val="16"/>
              </w:rPr>
              <w:t xml:space="preserve"> </w:t>
            </w:r>
            <w:r>
              <w:rPr>
                <w:rFonts w:ascii="Times New Roman" w:hAnsi="Times New Roman" w:cs="Times New Roman"/>
                <w:sz w:val="16"/>
                <w:szCs w:val="16"/>
              </w:rPr>
              <w:t>and vulnerable groups, and groups to which the researcher does not belong.)</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43"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298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Not really</w:t>
            </w:r>
          </w:p>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They mention that as a researcher they may have influenced outcomes by being involved in the other stages of research, but this is not their personal/social standpoint</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11</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Are</w:t>
            </w:r>
            <w:r>
              <w:rPr>
                <w:rFonts w:ascii="Times New Roman" w:hAnsi="Times New Roman" w:cs="Times New Roman"/>
                <w:spacing w:val="-6"/>
                <w:sz w:val="16"/>
                <w:szCs w:val="16"/>
              </w:rPr>
              <w:t xml:space="preserve"> </w:t>
            </w:r>
            <w:r>
              <w:rPr>
                <w:rFonts w:ascii="Times New Roman" w:hAnsi="Times New Roman" w:cs="Times New Roman"/>
                <w:sz w:val="16"/>
                <w:szCs w:val="16"/>
              </w:rPr>
              <w:t>the</w:t>
            </w:r>
            <w:r>
              <w:rPr>
                <w:rFonts w:ascii="Times New Roman" w:hAnsi="Times New Roman" w:cs="Times New Roman"/>
                <w:spacing w:val="-6"/>
                <w:sz w:val="16"/>
                <w:szCs w:val="16"/>
              </w:rPr>
              <w:t xml:space="preserve"> </w:t>
            </w:r>
            <w:r>
              <w:rPr>
                <w:rFonts w:ascii="Times New Roman" w:hAnsi="Times New Roman" w:cs="Times New Roman"/>
                <w:sz w:val="16"/>
                <w:szCs w:val="16"/>
              </w:rPr>
              <w:t>analytic</w:t>
            </w:r>
            <w:r>
              <w:rPr>
                <w:rFonts w:ascii="Times New Roman" w:hAnsi="Times New Roman" w:cs="Times New Roman"/>
                <w:spacing w:val="-5"/>
                <w:sz w:val="16"/>
                <w:szCs w:val="16"/>
              </w:rPr>
              <w:t xml:space="preserve"> </w:t>
            </w:r>
            <w:r>
              <w:rPr>
                <w:rFonts w:ascii="Times New Roman" w:hAnsi="Times New Roman" w:cs="Times New Roman"/>
                <w:sz w:val="16"/>
                <w:szCs w:val="16"/>
              </w:rPr>
              <w:t>procedures</w:t>
            </w:r>
            <w:r>
              <w:rPr>
                <w:rFonts w:ascii="Times New Roman" w:hAnsi="Times New Roman" w:cs="Times New Roman"/>
                <w:spacing w:val="-5"/>
                <w:sz w:val="16"/>
                <w:szCs w:val="16"/>
              </w:rPr>
              <w:t xml:space="preserve"> </w:t>
            </w:r>
            <w:r>
              <w:rPr>
                <w:rFonts w:ascii="Times New Roman" w:hAnsi="Times New Roman" w:cs="Times New Roman"/>
                <w:sz w:val="16"/>
                <w:szCs w:val="16"/>
              </w:rPr>
              <w:t>used</w:t>
            </w:r>
            <w:r>
              <w:rPr>
                <w:rFonts w:ascii="Times New Roman" w:hAnsi="Times New Roman" w:cs="Times New Roman"/>
                <w:spacing w:val="-5"/>
                <w:sz w:val="16"/>
                <w:szCs w:val="16"/>
              </w:rPr>
              <w:t xml:space="preserve"> </w:t>
            </w:r>
            <w:r>
              <w:rPr>
                <w:rFonts w:ascii="Times New Roman" w:hAnsi="Times New Roman" w:cs="Times New Roman"/>
                <w:sz w:val="16"/>
                <w:szCs w:val="16"/>
              </w:rPr>
              <w:t>clearly</w:t>
            </w:r>
            <w:r>
              <w:rPr>
                <w:rFonts w:ascii="Times New Roman" w:hAnsi="Times New Roman" w:cs="Times New Roman"/>
                <w:spacing w:val="-4"/>
                <w:sz w:val="16"/>
                <w:szCs w:val="16"/>
              </w:rPr>
              <w:t xml:space="preserve"> </w:t>
            </w:r>
            <w:r>
              <w:rPr>
                <w:rFonts w:ascii="Times New Roman" w:hAnsi="Times New Roman" w:cs="Times New Roman"/>
                <w:spacing w:val="-2"/>
                <w:sz w:val="16"/>
                <w:szCs w:val="16"/>
              </w:rPr>
              <w:t>outlined?</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43"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298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No description</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12</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Is there evidence of conceptual and procedural confusion? For example, reflexive TA (Braun &amp; Clarke, 2006) is the claimed approach but different procedures are outlined such</w:t>
            </w:r>
            <w:r>
              <w:rPr>
                <w:rFonts w:ascii="Times New Roman" w:hAnsi="Times New Roman" w:cs="Times New Roman"/>
                <w:spacing w:val="-1"/>
                <w:sz w:val="16"/>
                <w:szCs w:val="16"/>
              </w:rPr>
              <w:t xml:space="preserve"> </w:t>
            </w:r>
            <w:r>
              <w:rPr>
                <w:rFonts w:ascii="Times New Roman" w:hAnsi="Times New Roman" w:cs="Times New Roman"/>
                <w:sz w:val="16"/>
                <w:szCs w:val="16"/>
              </w:rPr>
              <w:t>as the use of a codebook or coding frame, multiple independent coders and consensus coding, inter-</w:t>
            </w:r>
            <w:proofErr w:type="spellStart"/>
            <w:r>
              <w:rPr>
                <w:rFonts w:ascii="Times New Roman" w:hAnsi="Times New Roman" w:cs="Times New Roman"/>
                <w:sz w:val="16"/>
                <w:szCs w:val="16"/>
              </w:rPr>
              <w:t>rater</w:t>
            </w:r>
            <w:proofErr w:type="spellEnd"/>
            <w:r>
              <w:rPr>
                <w:rFonts w:ascii="Times New Roman" w:hAnsi="Times New Roman" w:cs="Times New Roman"/>
                <w:sz w:val="16"/>
                <w:szCs w:val="16"/>
              </w:rPr>
              <w:t xml:space="preserve"> reliability measures, and/or themes are conceptualised as analytic inputs rather than outputs and</w:t>
            </w:r>
            <w:r>
              <w:rPr>
                <w:rFonts w:ascii="Times New Roman" w:hAnsi="Times New Roman" w:cs="Times New Roman"/>
                <w:spacing w:val="-3"/>
                <w:sz w:val="16"/>
                <w:szCs w:val="16"/>
              </w:rPr>
              <w:t xml:space="preserve"> </w:t>
            </w:r>
            <w:r>
              <w:rPr>
                <w:rFonts w:ascii="Times New Roman" w:hAnsi="Times New Roman" w:cs="Times New Roman"/>
                <w:sz w:val="16"/>
                <w:szCs w:val="16"/>
              </w:rPr>
              <w:t>therefore</w:t>
            </w:r>
            <w:r>
              <w:rPr>
                <w:rFonts w:ascii="Times New Roman" w:hAnsi="Times New Roman" w:cs="Times New Roman"/>
                <w:spacing w:val="-4"/>
                <w:sz w:val="16"/>
                <w:szCs w:val="16"/>
              </w:rPr>
              <w:t xml:space="preserve"> </w:t>
            </w:r>
            <w:r>
              <w:rPr>
                <w:rFonts w:ascii="Times New Roman" w:hAnsi="Times New Roman" w:cs="Times New Roman"/>
                <w:sz w:val="16"/>
                <w:szCs w:val="16"/>
              </w:rPr>
              <w:t>the</w:t>
            </w:r>
            <w:r>
              <w:rPr>
                <w:rFonts w:ascii="Times New Roman" w:hAnsi="Times New Roman" w:cs="Times New Roman"/>
                <w:spacing w:val="-1"/>
                <w:sz w:val="16"/>
                <w:szCs w:val="16"/>
              </w:rPr>
              <w:t xml:space="preserve"> </w:t>
            </w:r>
            <w:r>
              <w:rPr>
                <w:rFonts w:ascii="Times New Roman" w:hAnsi="Times New Roman" w:cs="Times New Roman"/>
                <w:sz w:val="16"/>
                <w:szCs w:val="16"/>
              </w:rPr>
              <w:t>analysis</w:t>
            </w:r>
            <w:r>
              <w:rPr>
                <w:rFonts w:ascii="Times New Roman" w:hAnsi="Times New Roman" w:cs="Times New Roman"/>
                <w:spacing w:val="-4"/>
                <w:sz w:val="16"/>
                <w:szCs w:val="16"/>
              </w:rPr>
              <w:t xml:space="preserve"> </w:t>
            </w:r>
            <w:r>
              <w:rPr>
                <w:rFonts w:ascii="Times New Roman" w:hAnsi="Times New Roman" w:cs="Times New Roman"/>
                <w:sz w:val="16"/>
                <w:szCs w:val="16"/>
              </w:rPr>
              <w:t>progresses</w:t>
            </w:r>
            <w:r>
              <w:rPr>
                <w:rFonts w:ascii="Times New Roman" w:hAnsi="Times New Roman" w:cs="Times New Roman"/>
                <w:spacing w:val="-2"/>
                <w:sz w:val="16"/>
                <w:szCs w:val="16"/>
              </w:rPr>
              <w:t xml:space="preserve"> </w:t>
            </w:r>
            <w:r>
              <w:rPr>
                <w:rFonts w:ascii="Times New Roman" w:hAnsi="Times New Roman" w:cs="Times New Roman"/>
                <w:sz w:val="16"/>
                <w:szCs w:val="16"/>
              </w:rPr>
              <w:t>from</w:t>
            </w:r>
            <w:r>
              <w:rPr>
                <w:rFonts w:ascii="Times New Roman" w:hAnsi="Times New Roman" w:cs="Times New Roman"/>
                <w:spacing w:val="-3"/>
                <w:sz w:val="16"/>
                <w:szCs w:val="16"/>
              </w:rPr>
              <w:t xml:space="preserve"> </w:t>
            </w:r>
            <w:r>
              <w:rPr>
                <w:rFonts w:ascii="Times New Roman" w:hAnsi="Times New Roman" w:cs="Times New Roman"/>
                <w:sz w:val="16"/>
                <w:szCs w:val="16"/>
              </w:rPr>
              <w:t>theme</w:t>
            </w:r>
            <w:r>
              <w:rPr>
                <w:rFonts w:ascii="Times New Roman" w:hAnsi="Times New Roman" w:cs="Times New Roman"/>
                <w:spacing w:val="-4"/>
                <w:sz w:val="16"/>
                <w:szCs w:val="16"/>
              </w:rPr>
              <w:t xml:space="preserve"> </w:t>
            </w:r>
            <w:r>
              <w:rPr>
                <w:rFonts w:ascii="Times New Roman" w:hAnsi="Times New Roman" w:cs="Times New Roman"/>
                <w:sz w:val="16"/>
                <w:szCs w:val="16"/>
              </w:rPr>
              <w:t>identification</w:t>
            </w:r>
            <w:r>
              <w:rPr>
                <w:rFonts w:ascii="Times New Roman" w:hAnsi="Times New Roman" w:cs="Times New Roman"/>
                <w:spacing w:val="-5"/>
                <w:sz w:val="16"/>
                <w:szCs w:val="16"/>
              </w:rPr>
              <w:t xml:space="preserve"> </w:t>
            </w:r>
            <w:r>
              <w:rPr>
                <w:rFonts w:ascii="Times New Roman" w:hAnsi="Times New Roman" w:cs="Times New Roman"/>
                <w:sz w:val="16"/>
                <w:szCs w:val="16"/>
              </w:rPr>
              <w:t>to</w:t>
            </w:r>
            <w:r>
              <w:rPr>
                <w:rFonts w:ascii="Times New Roman" w:hAnsi="Times New Roman" w:cs="Times New Roman"/>
                <w:spacing w:val="-3"/>
                <w:sz w:val="16"/>
                <w:szCs w:val="16"/>
              </w:rPr>
              <w:t xml:space="preserve"> </w:t>
            </w:r>
            <w:r>
              <w:rPr>
                <w:rFonts w:ascii="Times New Roman" w:hAnsi="Times New Roman" w:cs="Times New Roman"/>
                <w:sz w:val="16"/>
                <w:szCs w:val="16"/>
              </w:rPr>
              <w:t>coding</w:t>
            </w:r>
            <w:r>
              <w:rPr>
                <w:rFonts w:ascii="Times New Roman" w:hAnsi="Times New Roman" w:cs="Times New Roman"/>
                <w:spacing w:val="-3"/>
                <w:sz w:val="16"/>
                <w:szCs w:val="16"/>
              </w:rPr>
              <w:t xml:space="preserve"> </w:t>
            </w:r>
            <w:r>
              <w:rPr>
                <w:rFonts w:ascii="Times New Roman" w:hAnsi="Times New Roman" w:cs="Times New Roman"/>
                <w:sz w:val="16"/>
                <w:szCs w:val="16"/>
              </w:rPr>
              <w:t>(rather</w:t>
            </w:r>
            <w:r>
              <w:rPr>
                <w:rFonts w:ascii="Times New Roman" w:hAnsi="Times New Roman" w:cs="Times New Roman"/>
                <w:spacing w:val="-2"/>
                <w:sz w:val="16"/>
                <w:szCs w:val="16"/>
              </w:rPr>
              <w:t xml:space="preserve"> </w:t>
            </w:r>
            <w:r>
              <w:rPr>
                <w:rFonts w:ascii="Times New Roman" w:hAnsi="Times New Roman" w:cs="Times New Roman"/>
                <w:sz w:val="16"/>
                <w:szCs w:val="16"/>
              </w:rPr>
              <w:t>than</w:t>
            </w:r>
            <w:r>
              <w:rPr>
                <w:rFonts w:ascii="Times New Roman" w:hAnsi="Times New Roman" w:cs="Times New Roman"/>
                <w:spacing w:val="-3"/>
                <w:sz w:val="16"/>
                <w:szCs w:val="16"/>
              </w:rPr>
              <w:t xml:space="preserve"> </w:t>
            </w:r>
            <w:r>
              <w:rPr>
                <w:rFonts w:ascii="Times New Roman" w:hAnsi="Times New Roman" w:cs="Times New Roman"/>
                <w:sz w:val="16"/>
                <w:szCs w:val="16"/>
              </w:rPr>
              <w:t>coding</w:t>
            </w:r>
            <w:r>
              <w:rPr>
                <w:rFonts w:ascii="Times New Roman" w:hAnsi="Times New Roman" w:cs="Times New Roman"/>
                <w:spacing w:val="-3"/>
                <w:sz w:val="16"/>
                <w:szCs w:val="16"/>
              </w:rPr>
              <w:t xml:space="preserve"> </w:t>
            </w:r>
            <w:r>
              <w:rPr>
                <w:rFonts w:ascii="Times New Roman" w:hAnsi="Times New Roman" w:cs="Times New Roman"/>
                <w:sz w:val="16"/>
                <w:szCs w:val="16"/>
              </w:rPr>
              <w:t>to theme development).</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43"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298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Possibly…they cite Braun &amp; Clarke but it’s very unclear</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13</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Have</w:t>
            </w:r>
            <w:r>
              <w:rPr>
                <w:rFonts w:ascii="Times New Roman" w:hAnsi="Times New Roman" w:cs="Times New Roman"/>
                <w:spacing w:val="-8"/>
                <w:sz w:val="16"/>
                <w:szCs w:val="16"/>
              </w:rPr>
              <w:t xml:space="preserve"> </w:t>
            </w:r>
            <w:r>
              <w:rPr>
                <w:rFonts w:ascii="Times New Roman" w:hAnsi="Times New Roman" w:cs="Times New Roman"/>
                <w:sz w:val="16"/>
                <w:szCs w:val="16"/>
              </w:rPr>
              <w:t>the</w:t>
            </w:r>
            <w:r>
              <w:rPr>
                <w:rFonts w:ascii="Times New Roman" w:hAnsi="Times New Roman" w:cs="Times New Roman"/>
                <w:spacing w:val="-2"/>
                <w:sz w:val="16"/>
                <w:szCs w:val="16"/>
              </w:rPr>
              <w:t xml:space="preserve"> </w:t>
            </w:r>
            <w:r>
              <w:rPr>
                <w:rFonts w:ascii="Times New Roman" w:hAnsi="Times New Roman" w:cs="Times New Roman"/>
                <w:sz w:val="16"/>
                <w:szCs w:val="16"/>
              </w:rPr>
              <w:t>authors</w:t>
            </w:r>
            <w:r>
              <w:rPr>
                <w:rFonts w:ascii="Times New Roman" w:hAnsi="Times New Roman" w:cs="Times New Roman"/>
                <w:spacing w:val="-2"/>
                <w:sz w:val="16"/>
                <w:szCs w:val="16"/>
              </w:rPr>
              <w:t xml:space="preserve"> </w:t>
            </w:r>
            <w:r>
              <w:rPr>
                <w:rFonts w:ascii="Times New Roman" w:hAnsi="Times New Roman" w:cs="Times New Roman"/>
                <w:sz w:val="16"/>
                <w:szCs w:val="16"/>
              </w:rPr>
              <w:t>fully</w:t>
            </w:r>
            <w:r>
              <w:rPr>
                <w:rFonts w:ascii="Times New Roman" w:hAnsi="Times New Roman" w:cs="Times New Roman"/>
                <w:spacing w:val="-4"/>
                <w:sz w:val="16"/>
                <w:szCs w:val="16"/>
              </w:rPr>
              <w:t xml:space="preserve"> </w:t>
            </w:r>
            <w:r>
              <w:rPr>
                <w:rFonts w:ascii="Times New Roman" w:hAnsi="Times New Roman" w:cs="Times New Roman"/>
                <w:sz w:val="16"/>
                <w:szCs w:val="16"/>
              </w:rPr>
              <w:t>understood</w:t>
            </w:r>
            <w:r>
              <w:rPr>
                <w:rFonts w:ascii="Times New Roman" w:hAnsi="Times New Roman" w:cs="Times New Roman"/>
                <w:spacing w:val="-6"/>
                <w:sz w:val="16"/>
                <w:szCs w:val="16"/>
              </w:rPr>
              <w:t xml:space="preserve"> </w:t>
            </w:r>
            <w:r>
              <w:rPr>
                <w:rFonts w:ascii="Times New Roman" w:hAnsi="Times New Roman" w:cs="Times New Roman"/>
                <w:sz w:val="16"/>
                <w:szCs w:val="16"/>
              </w:rPr>
              <w:t>their</w:t>
            </w:r>
            <w:r>
              <w:rPr>
                <w:rFonts w:ascii="Times New Roman" w:hAnsi="Times New Roman" w:cs="Times New Roman"/>
                <w:spacing w:val="-3"/>
                <w:sz w:val="16"/>
                <w:szCs w:val="16"/>
              </w:rPr>
              <w:t xml:space="preserve"> </w:t>
            </w:r>
            <w:r>
              <w:rPr>
                <w:rFonts w:ascii="Times New Roman" w:hAnsi="Times New Roman" w:cs="Times New Roman"/>
                <w:sz w:val="16"/>
                <w:szCs w:val="16"/>
              </w:rPr>
              <w:t>claimed</w:t>
            </w:r>
            <w:r>
              <w:rPr>
                <w:rFonts w:ascii="Times New Roman" w:hAnsi="Times New Roman" w:cs="Times New Roman"/>
                <w:spacing w:val="-6"/>
                <w:sz w:val="16"/>
                <w:szCs w:val="16"/>
              </w:rPr>
              <w:t xml:space="preserve"> </w:t>
            </w:r>
            <w:r>
              <w:rPr>
                <w:rFonts w:ascii="Times New Roman" w:hAnsi="Times New Roman" w:cs="Times New Roman"/>
                <w:sz w:val="16"/>
                <w:szCs w:val="16"/>
              </w:rPr>
              <w:t>approach</w:t>
            </w:r>
            <w:r>
              <w:rPr>
                <w:rFonts w:ascii="Times New Roman" w:hAnsi="Times New Roman" w:cs="Times New Roman"/>
                <w:spacing w:val="-4"/>
                <w:sz w:val="16"/>
                <w:szCs w:val="16"/>
              </w:rPr>
              <w:t xml:space="preserve"> </w:t>
            </w:r>
            <w:r>
              <w:rPr>
                <w:rFonts w:ascii="Times New Roman" w:hAnsi="Times New Roman" w:cs="Times New Roman"/>
                <w:sz w:val="16"/>
                <w:szCs w:val="16"/>
              </w:rPr>
              <w:t>to</w:t>
            </w:r>
            <w:r>
              <w:rPr>
                <w:rFonts w:ascii="Times New Roman" w:hAnsi="Times New Roman" w:cs="Times New Roman"/>
                <w:spacing w:val="-4"/>
                <w:sz w:val="16"/>
                <w:szCs w:val="16"/>
              </w:rPr>
              <w:t xml:space="preserve"> </w:t>
            </w:r>
            <w:r>
              <w:rPr>
                <w:rFonts w:ascii="Times New Roman" w:hAnsi="Times New Roman" w:cs="Times New Roman"/>
                <w:spacing w:val="-5"/>
                <w:sz w:val="16"/>
                <w:szCs w:val="16"/>
              </w:rPr>
              <w:t>TA?</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43"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298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No evidence to suggest this</w:t>
            </w:r>
          </w:p>
        </w:tc>
      </w:tr>
      <w:tr w:rsidR="000748CA" w:rsidTr="000748CA">
        <w:tc>
          <w:tcPr>
            <w:tcW w:w="8789" w:type="dxa"/>
            <w:gridSpan w:val="6"/>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b/>
                <w:bCs/>
                <w:sz w:val="16"/>
                <w:szCs w:val="16"/>
              </w:rPr>
            </w:pPr>
            <w:r>
              <w:rPr>
                <w:rFonts w:ascii="Times New Roman" w:hAnsi="Times New Roman" w:cs="Times New Roman"/>
                <w:b/>
                <w:bCs/>
                <w:sz w:val="16"/>
                <w:szCs w:val="16"/>
              </w:rPr>
              <w:t xml:space="preserve">                Evaluating the analysis</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14</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Is it clear what and where the themes are in</w:t>
            </w:r>
            <w:r>
              <w:rPr>
                <w:rFonts w:ascii="Times New Roman" w:hAnsi="Times New Roman" w:cs="Times New Roman"/>
                <w:spacing w:val="-1"/>
                <w:sz w:val="16"/>
                <w:szCs w:val="16"/>
              </w:rPr>
              <w:t xml:space="preserve"> </w:t>
            </w:r>
            <w:r>
              <w:rPr>
                <w:rFonts w:ascii="Times New Roman" w:hAnsi="Times New Roman" w:cs="Times New Roman"/>
                <w:sz w:val="16"/>
                <w:szCs w:val="16"/>
              </w:rPr>
              <w:t>the report? Would the manuscript benefit from some</w:t>
            </w:r>
            <w:r>
              <w:rPr>
                <w:rFonts w:ascii="Times New Roman" w:hAnsi="Times New Roman" w:cs="Times New Roman"/>
                <w:spacing w:val="-4"/>
                <w:sz w:val="16"/>
                <w:szCs w:val="16"/>
              </w:rPr>
              <w:t xml:space="preserve"> </w:t>
            </w:r>
            <w:r>
              <w:rPr>
                <w:rFonts w:ascii="Times New Roman" w:hAnsi="Times New Roman" w:cs="Times New Roman"/>
                <w:sz w:val="16"/>
                <w:szCs w:val="16"/>
              </w:rPr>
              <w:t>kind</w:t>
            </w:r>
            <w:r>
              <w:rPr>
                <w:rFonts w:ascii="Times New Roman" w:hAnsi="Times New Roman" w:cs="Times New Roman"/>
                <w:spacing w:val="-3"/>
                <w:sz w:val="16"/>
                <w:szCs w:val="16"/>
              </w:rPr>
              <w:t xml:space="preserve"> </w:t>
            </w:r>
            <w:r>
              <w:rPr>
                <w:rFonts w:ascii="Times New Roman" w:hAnsi="Times New Roman" w:cs="Times New Roman"/>
                <w:sz w:val="16"/>
                <w:szCs w:val="16"/>
              </w:rPr>
              <w:t>of</w:t>
            </w:r>
            <w:r>
              <w:rPr>
                <w:rFonts w:ascii="Times New Roman" w:hAnsi="Times New Roman" w:cs="Times New Roman"/>
                <w:spacing w:val="-4"/>
                <w:sz w:val="16"/>
                <w:szCs w:val="16"/>
              </w:rPr>
              <w:t xml:space="preserve"> </w:t>
            </w:r>
            <w:r>
              <w:rPr>
                <w:rFonts w:ascii="Times New Roman" w:hAnsi="Times New Roman" w:cs="Times New Roman"/>
                <w:sz w:val="16"/>
                <w:szCs w:val="16"/>
              </w:rPr>
              <w:t>overview</w:t>
            </w:r>
            <w:r>
              <w:rPr>
                <w:rFonts w:ascii="Times New Roman" w:hAnsi="Times New Roman" w:cs="Times New Roman"/>
                <w:spacing w:val="-1"/>
                <w:sz w:val="16"/>
                <w:szCs w:val="16"/>
              </w:rPr>
              <w:t xml:space="preserve"> </w:t>
            </w:r>
            <w:r>
              <w:rPr>
                <w:rFonts w:ascii="Times New Roman" w:hAnsi="Times New Roman" w:cs="Times New Roman"/>
                <w:sz w:val="16"/>
                <w:szCs w:val="16"/>
              </w:rPr>
              <w:t>of</w:t>
            </w:r>
            <w:r>
              <w:rPr>
                <w:rFonts w:ascii="Times New Roman" w:hAnsi="Times New Roman" w:cs="Times New Roman"/>
                <w:spacing w:val="-4"/>
                <w:sz w:val="16"/>
                <w:szCs w:val="16"/>
              </w:rPr>
              <w:t xml:space="preserve"> </w:t>
            </w:r>
            <w:r>
              <w:rPr>
                <w:rFonts w:ascii="Times New Roman" w:hAnsi="Times New Roman" w:cs="Times New Roman"/>
                <w:sz w:val="16"/>
                <w:szCs w:val="16"/>
              </w:rPr>
              <w:t>the</w:t>
            </w:r>
            <w:r>
              <w:rPr>
                <w:rFonts w:ascii="Times New Roman" w:hAnsi="Times New Roman" w:cs="Times New Roman"/>
                <w:spacing w:val="-1"/>
                <w:sz w:val="16"/>
                <w:szCs w:val="16"/>
              </w:rPr>
              <w:t xml:space="preserve"> </w:t>
            </w:r>
            <w:r>
              <w:rPr>
                <w:rFonts w:ascii="Times New Roman" w:hAnsi="Times New Roman" w:cs="Times New Roman"/>
                <w:sz w:val="16"/>
                <w:szCs w:val="16"/>
              </w:rPr>
              <w:t>analysis:</w:t>
            </w:r>
            <w:r>
              <w:rPr>
                <w:rFonts w:ascii="Times New Roman" w:hAnsi="Times New Roman" w:cs="Times New Roman"/>
                <w:spacing w:val="-1"/>
                <w:sz w:val="16"/>
                <w:szCs w:val="16"/>
              </w:rPr>
              <w:t xml:space="preserve"> </w:t>
            </w:r>
            <w:r>
              <w:rPr>
                <w:rFonts w:ascii="Times New Roman" w:hAnsi="Times New Roman" w:cs="Times New Roman"/>
                <w:sz w:val="16"/>
                <w:szCs w:val="16"/>
              </w:rPr>
              <w:t>listing</w:t>
            </w:r>
            <w:r>
              <w:rPr>
                <w:rFonts w:ascii="Times New Roman" w:hAnsi="Times New Roman" w:cs="Times New Roman"/>
                <w:spacing w:val="-5"/>
                <w:sz w:val="16"/>
                <w:szCs w:val="16"/>
              </w:rPr>
              <w:t xml:space="preserve"> </w:t>
            </w:r>
            <w:r>
              <w:rPr>
                <w:rFonts w:ascii="Times New Roman" w:hAnsi="Times New Roman" w:cs="Times New Roman"/>
                <w:sz w:val="16"/>
                <w:szCs w:val="16"/>
              </w:rPr>
              <w:t>of</w:t>
            </w:r>
            <w:r>
              <w:rPr>
                <w:rFonts w:ascii="Times New Roman" w:hAnsi="Times New Roman" w:cs="Times New Roman"/>
                <w:spacing w:val="-4"/>
                <w:sz w:val="16"/>
                <w:szCs w:val="16"/>
              </w:rPr>
              <w:t xml:space="preserve"> </w:t>
            </w:r>
            <w:r>
              <w:rPr>
                <w:rFonts w:ascii="Times New Roman" w:hAnsi="Times New Roman" w:cs="Times New Roman"/>
                <w:sz w:val="16"/>
                <w:szCs w:val="16"/>
              </w:rPr>
              <w:t>themes,</w:t>
            </w:r>
            <w:r>
              <w:rPr>
                <w:rFonts w:ascii="Times New Roman" w:hAnsi="Times New Roman" w:cs="Times New Roman"/>
                <w:spacing w:val="-2"/>
                <w:sz w:val="16"/>
                <w:szCs w:val="16"/>
              </w:rPr>
              <w:t xml:space="preserve"> </w:t>
            </w:r>
            <w:r>
              <w:rPr>
                <w:rFonts w:ascii="Times New Roman" w:hAnsi="Times New Roman" w:cs="Times New Roman"/>
                <w:sz w:val="16"/>
                <w:szCs w:val="16"/>
              </w:rPr>
              <w:t>narrative</w:t>
            </w:r>
            <w:r>
              <w:rPr>
                <w:rFonts w:ascii="Times New Roman" w:hAnsi="Times New Roman" w:cs="Times New Roman"/>
                <w:spacing w:val="-4"/>
                <w:sz w:val="16"/>
                <w:szCs w:val="16"/>
              </w:rPr>
              <w:t xml:space="preserve"> </w:t>
            </w:r>
            <w:r>
              <w:rPr>
                <w:rFonts w:ascii="Times New Roman" w:hAnsi="Times New Roman" w:cs="Times New Roman"/>
                <w:sz w:val="16"/>
                <w:szCs w:val="16"/>
              </w:rPr>
              <w:t>overview,</w:t>
            </w:r>
            <w:r>
              <w:rPr>
                <w:rFonts w:ascii="Times New Roman" w:hAnsi="Times New Roman" w:cs="Times New Roman"/>
                <w:spacing w:val="-2"/>
                <w:sz w:val="16"/>
                <w:szCs w:val="16"/>
              </w:rPr>
              <w:t xml:space="preserve"> </w:t>
            </w:r>
            <w:r>
              <w:rPr>
                <w:rFonts w:ascii="Times New Roman" w:hAnsi="Times New Roman" w:cs="Times New Roman"/>
                <w:sz w:val="16"/>
                <w:szCs w:val="16"/>
              </w:rPr>
              <w:t>table</w:t>
            </w:r>
            <w:r>
              <w:rPr>
                <w:rFonts w:ascii="Times New Roman" w:hAnsi="Times New Roman" w:cs="Times New Roman"/>
                <w:spacing w:val="-1"/>
                <w:sz w:val="16"/>
                <w:szCs w:val="16"/>
              </w:rPr>
              <w:t xml:space="preserve"> </w:t>
            </w:r>
            <w:r>
              <w:rPr>
                <w:rFonts w:ascii="Times New Roman" w:hAnsi="Times New Roman" w:cs="Times New Roman"/>
                <w:sz w:val="16"/>
                <w:szCs w:val="16"/>
              </w:rPr>
              <w:t>of</w:t>
            </w:r>
            <w:r>
              <w:rPr>
                <w:rFonts w:ascii="Times New Roman" w:hAnsi="Times New Roman" w:cs="Times New Roman"/>
                <w:spacing w:val="-4"/>
                <w:sz w:val="16"/>
                <w:szCs w:val="16"/>
              </w:rPr>
              <w:t xml:space="preserve"> </w:t>
            </w:r>
            <w:r>
              <w:rPr>
                <w:rFonts w:ascii="Times New Roman" w:hAnsi="Times New Roman" w:cs="Times New Roman"/>
                <w:sz w:val="16"/>
                <w:szCs w:val="16"/>
              </w:rPr>
              <w:t>themes, thematic map?</w:t>
            </w:r>
          </w:p>
        </w:tc>
        <w:tc>
          <w:tcPr>
            <w:tcW w:w="850"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843"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298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Themes in a clear table</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15</w:t>
            </w:r>
          </w:p>
        </w:tc>
        <w:tc>
          <w:tcPr>
            <w:tcW w:w="2835"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pacing w:val="-2"/>
                <w:sz w:val="16"/>
                <w:szCs w:val="16"/>
              </w:rPr>
            </w:pPr>
            <w:r>
              <w:rPr>
                <w:rFonts w:ascii="Times New Roman" w:hAnsi="Times New Roman" w:cs="Times New Roman"/>
                <w:sz w:val="16"/>
                <w:szCs w:val="16"/>
              </w:rPr>
              <w:t>Are</w:t>
            </w:r>
            <w:r>
              <w:rPr>
                <w:rFonts w:ascii="Times New Roman" w:hAnsi="Times New Roman" w:cs="Times New Roman"/>
                <w:spacing w:val="-6"/>
                <w:sz w:val="16"/>
                <w:szCs w:val="16"/>
              </w:rPr>
              <w:t xml:space="preserve"> </w:t>
            </w:r>
            <w:r>
              <w:rPr>
                <w:rFonts w:ascii="Times New Roman" w:hAnsi="Times New Roman" w:cs="Times New Roman"/>
                <w:sz w:val="16"/>
                <w:szCs w:val="16"/>
              </w:rPr>
              <w:t>themes</w:t>
            </w:r>
            <w:r>
              <w:rPr>
                <w:rFonts w:ascii="Times New Roman" w:hAnsi="Times New Roman" w:cs="Times New Roman"/>
                <w:spacing w:val="-7"/>
                <w:sz w:val="16"/>
                <w:szCs w:val="16"/>
              </w:rPr>
              <w:t xml:space="preserve"> </w:t>
            </w:r>
            <w:r>
              <w:rPr>
                <w:rFonts w:ascii="Times New Roman" w:hAnsi="Times New Roman" w:cs="Times New Roman"/>
                <w:sz w:val="16"/>
                <w:szCs w:val="16"/>
              </w:rPr>
              <w:t>reported</w:t>
            </w:r>
            <w:r>
              <w:rPr>
                <w:rFonts w:ascii="Times New Roman" w:hAnsi="Times New Roman" w:cs="Times New Roman"/>
                <w:spacing w:val="-5"/>
                <w:sz w:val="16"/>
                <w:szCs w:val="16"/>
              </w:rPr>
              <w:t xml:space="preserve"> </w:t>
            </w:r>
            <w:r>
              <w:rPr>
                <w:rFonts w:ascii="Times New Roman" w:hAnsi="Times New Roman" w:cs="Times New Roman"/>
                <w:sz w:val="16"/>
                <w:szCs w:val="16"/>
              </w:rPr>
              <w:t>domain</w:t>
            </w:r>
            <w:r>
              <w:rPr>
                <w:rFonts w:ascii="Times New Roman" w:hAnsi="Times New Roman" w:cs="Times New Roman"/>
                <w:spacing w:val="-6"/>
                <w:sz w:val="16"/>
                <w:szCs w:val="16"/>
              </w:rPr>
              <w:t xml:space="preserve"> </w:t>
            </w:r>
            <w:r>
              <w:rPr>
                <w:rFonts w:ascii="Times New Roman" w:hAnsi="Times New Roman" w:cs="Times New Roman"/>
                <w:sz w:val="16"/>
                <w:szCs w:val="16"/>
              </w:rPr>
              <w:t>summaries</w:t>
            </w:r>
            <w:r>
              <w:rPr>
                <w:rFonts w:ascii="Times New Roman" w:hAnsi="Times New Roman" w:cs="Times New Roman"/>
                <w:spacing w:val="-6"/>
                <w:sz w:val="16"/>
                <w:szCs w:val="16"/>
              </w:rPr>
              <w:t xml:space="preserve"> </w:t>
            </w:r>
            <w:r>
              <w:rPr>
                <w:rFonts w:ascii="Times New Roman" w:hAnsi="Times New Roman" w:cs="Times New Roman"/>
                <w:sz w:val="16"/>
                <w:szCs w:val="16"/>
              </w:rPr>
              <w:t>rather</w:t>
            </w:r>
            <w:r>
              <w:rPr>
                <w:rFonts w:ascii="Times New Roman" w:hAnsi="Times New Roman" w:cs="Times New Roman"/>
                <w:spacing w:val="-7"/>
                <w:sz w:val="16"/>
                <w:szCs w:val="16"/>
              </w:rPr>
              <w:t xml:space="preserve"> </w:t>
            </w:r>
            <w:r>
              <w:rPr>
                <w:rFonts w:ascii="Times New Roman" w:hAnsi="Times New Roman" w:cs="Times New Roman"/>
                <w:sz w:val="16"/>
                <w:szCs w:val="16"/>
              </w:rPr>
              <w:t>than</w:t>
            </w:r>
            <w:r>
              <w:rPr>
                <w:rFonts w:ascii="Times New Roman" w:hAnsi="Times New Roman" w:cs="Times New Roman"/>
                <w:spacing w:val="-5"/>
                <w:sz w:val="16"/>
                <w:szCs w:val="16"/>
              </w:rPr>
              <w:t xml:space="preserve"> </w:t>
            </w:r>
            <w:r>
              <w:rPr>
                <w:rFonts w:ascii="Times New Roman" w:hAnsi="Times New Roman" w:cs="Times New Roman"/>
                <w:sz w:val="16"/>
                <w:szCs w:val="16"/>
              </w:rPr>
              <w:t>fully</w:t>
            </w:r>
            <w:r>
              <w:rPr>
                <w:rFonts w:ascii="Times New Roman" w:hAnsi="Times New Roman" w:cs="Times New Roman"/>
                <w:spacing w:val="-4"/>
                <w:sz w:val="16"/>
                <w:szCs w:val="16"/>
              </w:rPr>
              <w:t xml:space="preserve"> </w:t>
            </w:r>
            <w:r>
              <w:rPr>
                <w:rFonts w:ascii="Times New Roman" w:hAnsi="Times New Roman" w:cs="Times New Roman"/>
                <w:sz w:val="16"/>
                <w:szCs w:val="16"/>
              </w:rPr>
              <w:t>realised</w:t>
            </w:r>
            <w:r>
              <w:rPr>
                <w:rFonts w:ascii="Times New Roman" w:hAnsi="Times New Roman" w:cs="Times New Roman"/>
                <w:spacing w:val="-5"/>
                <w:sz w:val="16"/>
                <w:szCs w:val="16"/>
              </w:rPr>
              <w:t xml:space="preserve"> </w:t>
            </w:r>
            <w:r>
              <w:rPr>
                <w:rFonts w:ascii="Times New Roman" w:hAnsi="Times New Roman" w:cs="Times New Roman"/>
                <w:spacing w:val="-2"/>
                <w:sz w:val="16"/>
                <w:szCs w:val="16"/>
              </w:rPr>
              <w:t>themes?</w:t>
            </w:r>
          </w:p>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Have</w:t>
            </w:r>
            <w:r>
              <w:rPr>
                <w:rFonts w:ascii="Times New Roman" w:hAnsi="Times New Roman" w:cs="Times New Roman"/>
                <w:spacing w:val="-7"/>
                <w:sz w:val="16"/>
                <w:szCs w:val="16"/>
              </w:rPr>
              <w:t xml:space="preserve"> </w:t>
            </w:r>
            <w:r>
              <w:rPr>
                <w:rFonts w:ascii="Times New Roman" w:hAnsi="Times New Roman" w:cs="Times New Roman"/>
                <w:sz w:val="16"/>
                <w:szCs w:val="16"/>
              </w:rPr>
              <w:t>the</w:t>
            </w:r>
            <w:r>
              <w:rPr>
                <w:rFonts w:ascii="Times New Roman" w:hAnsi="Times New Roman" w:cs="Times New Roman"/>
                <w:spacing w:val="-2"/>
                <w:sz w:val="16"/>
                <w:szCs w:val="16"/>
              </w:rPr>
              <w:t xml:space="preserve"> </w:t>
            </w:r>
            <w:r>
              <w:rPr>
                <w:rFonts w:ascii="Times New Roman" w:hAnsi="Times New Roman" w:cs="Times New Roman"/>
                <w:sz w:val="16"/>
                <w:szCs w:val="16"/>
              </w:rPr>
              <w:t>data</w:t>
            </w:r>
            <w:r>
              <w:rPr>
                <w:rFonts w:ascii="Times New Roman" w:hAnsi="Times New Roman" w:cs="Times New Roman"/>
                <w:spacing w:val="-4"/>
                <w:sz w:val="16"/>
                <w:szCs w:val="16"/>
              </w:rPr>
              <w:t xml:space="preserve"> </w:t>
            </w:r>
            <w:r>
              <w:rPr>
                <w:rFonts w:ascii="Times New Roman" w:hAnsi="Times New Roman" w:cs="Times New Roman"/>
                <w:sz w:val="16"/>
                <w:szCs w:val="16"/>
              </w:rPr>
              <w:t>collection</w:t>
            </w:r>
            <w:r>
              <w:rPr>
                <w:rFonts w:ascii="Times New Roman" w:hAnsi="Times New Roman" w:cs="Times New Roman"/>
                <w:spacing w:val="-4"/>
                <w:sz w:val="16"/>
                <w:szCs w:val="16"/>
              </w:rPr>
              <w:t xml:space="preserve"> </w:t>
            </w:r>
            <w:r>
              <w:rPr>
                <w:rFonts w:ascii="Times New Roman" w:hAnsi="Times New Roman" w:cs="Times New Roman"/>
                <w:sz w:val="16"/>
                <w:szCs w:val="16"/>
              </w:rPr>
              <w:t>questions</w:t>
            </w:r>
            <w:r>
              <w:rPr>
                <w:rFonts w:ascii="Times New Roman" w:hAnsi="Times New Roman" w:cs="Times New Roman"/>
                <w:spacing w:val="-5"/>
                <w:sz w:val="16"/>
                <w:szCs w:val="16"/>
              </w:rPr>
              <w:t xml:space="preserve"> </w:t>
            </w:r>
            <w:r>
              <w:rPr>
                <w:rFonts w:ascii="Times New Roman" w:hAnsi="Times New Roman" w:cs="Times New Roman"/>
                <w:sz w:val="16"/>
                <w:szCs w:val="16"/>
              </w:rPr>
              <w:t>been</w:t>
            </w:r>
            <w:r>
              <w:rPr>
                <w:rFonts w:ascii="Times New Roman" w:hAnsi="Times New Roman" w:cs="Times New Roman"/>
                <w:spacing w:val="-3"/>
                <w:sz w:val="16"/>
                <w:szCs w:val="16"/>
              </w:rPr>
              <w:t xml:space="preserve"> </w:t>
            </w:r>
            <w:r>
              <w:rPr>
                <w:rFonts w:ascii="Times New Roman" w:hAnsi="Times New Roman" w:cs="Times New Roman"/>
                <w:sz w:val="16"/>
                <w:szCs w:val="16"/>
              </w:rPr>
              <w:t>used</w:t>
            </w:r>
            <w:r>
              <w:rPr>
                <w:rFonts w:ascii="Times New Roman" w:hAnsi="Times New Roman" w:cs="Times New Roman"/>
                <w:spacing w:val="-4"/>
                <w:sz w:val="16"/>
                <w:szCs w:val="16"/>
              </w:rPr>
              <w:t xml:space="preserve"> </w:t>
            </w:r>
            <w:r>
              <w:rPr>
                <w:rFonts w:ascii="Times New Roman" w:hAnsi="Times New Roman" w:cs="Times New Roman"/>
                <w:sz w:val="16"/>
                <w:szCs w:val="16"/>
              </w:rPr>
              <w:t>as</w:t>
            </w:r>
            <w:r>
              <w:rPr>
                <w:rFonts w:ascii="Times New Roman" w:hAnsi="Times New Roman" w:cs="Times New Roman"/>
                <w:spacing w:val="-4"/>
                <w:sz w:val="16"/>
                <w:szCs w:val="16"/>
              </w:rPr>
              <w:t xml:space="preserve"> </w:t>
            </w:r>
            <w:r>
              <w:rPr>
                <w:rFonts w:ascii="Times New Roman" w:hAnsi="Times New Roman" w:cs="Times New Roman"/>
                <w:spacing w:val="-2"/>
                <w:sz w:val="16"/>
                <w:szCs w:val="16"/>
              </w:rPr>
              <w:t>themes?</w:t>
            </w:r>
          </w:p>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Are</w:t>
            </w:r>
            <w:r>
              <w:rPr>
                <w:rFonts w:ascii="Times New Roman" w:hAnsi="Times New Roman" w:cs="Times New Roman"/>
                <w:spacing w:val="-1"/>
                <w:sz w:val="16"/>
                <w:szCs w:val="16"/>
              </w:rPr>
              <w:t xml:space="preserve"> </w:t>
            </w:r>
            <w:r>
              <w:rPr>
                <w:rFonts w:ascii="Times New Roman" w:hAnsi="Times New Roman" w:cs="Times New Roman"/>
                <w:sz w:val="16"/>
                <w:szCs w:val="16"/>
              </w:rPr>
              <w:t>domain</w:t>
            </w:r>
            <w:r>
              <w:rPr>
                <w:rFonts w:ascii="Times New Roman" w:hAnsi="Times New Roman" w:cs="Times New Roman"/>
                <w:spacing w:val="-3"/>
                <w:sz w:val="16"/>
                <w:szCs w:val="16"/>
              </w:rPr>
              <w:t xml:space="preserve"> </w:t>
            </w:r>
            <w:r>
              <w:rPr>
                <w:rFonts w:ascii="Times New Roman" w:hAnsi="Times New Roman" w:cs="Times New Roman"/>
                <w:sz w:val="16"/>
                <w:szCs w:val="16"/>
              </w:rPr>
              <w:t>summaries</w:t>
            </w:r>
            <w:r>
              <w:rPr>
                <w:rFonts w:ascii="Times New Roman" w:hAnsi="Times New Roman" w:cs="Times New Roman"/>
                <w:spacing w:val="-4"/>
                <w:sz w:val="16"/>
                <w:szCs w:val="16"/>
              </w:rPr>
              <w:t xml:space="preserve"> </w:t>
            </w:r>
            <w:r>
              <w:rPr>
                <w:rFonts w:ascii="Times New Roman" w:hAnsi="Times New Roman" w:cs="Times New Roman"/>
                <w:sz w:val="16"/>
                <w:szCs w:val="16"/>
              </w:rPr>
              <w:t>appropriate</w:t>
            </w:r>
            <w:r>
              <w:rPr>
                <w:rFonts w:ascii="Times New Roman" w:hAnsi="Times New Roman" w:cs="Times New Roman"/>
                <w:spacing w:val="-4"/>
                <w:sz w:val="16"/>
                <w:szCs w:val="16"/>
              </w:rPr>
              <w:t xml:space="preserve"> </w:t>
            </w:r>
            <w:r>
              <w:rPr>
                <w:rFonts w:ascii="Times New Roman" w:hAnsi="Times New Roman" w:cs="Times New Roman"/>
                <w:sz w:val="16"/>
                <w:szCs w:val="16"/>
              </w:rPr>
              <w:t>to</w:t>
            </w:r>
            <w:r>
              <w:rPr>
                <w:rFonts w:ascii="Times New Roman" w:hAnsi="Times New Roman" w:cs="Times New Roman"/>
                <w:spacing w:val="-3"/>
                <w:sz w:val="16"/>
                <w:szCs w:val="16"/>
              </w:rPr>
              <w:t xml:space="preserve"> </w:t>
            </w:r>
            <w:r>
              <w:rPr>
                <w:rFonts w:ascii="Times New Roman" w:hAnsi="Times New Roman" w:cs="Times New Roman"/>
                <w:sz w:val="16"/>
                <w:szCs w:val="16"/>
              </w:rPr>
              <w:t>the</w:t>
            </w:r>
            <w:r>
              <w:rPr>
                <w:rFonts w:ascii="Times New Roman" w:hAnsi="Times New Roman" w:cs="Times New Roman"/>
                <w:spacing w:val="-1"/>
                <w:sz w:val="16"/>
                <w:szCs w:val="16"/>
              </w:rPr>
              <w:t xml:space="preserve"> </w:t>
            </w:r>
            <w:r>
              <w:rPr>
                <w:rFonts w:ascii="Times New Roman" w:hAnsi="Times New Roman" w:cs="Times New Roman"/>
                <w:sz w:val="16"/>
                <w:szCs w:val="16"/>
              </w:rPr>
              <w:t>purpose</w:t>
            </w:r>
            <w:r>
              <w:rPr>
                <w:rFonts w:ascii="Times New Roman" w:hAnsi="Times New Roman" w:cs="Times New Roman"/>
                <w:spacing w:val="-4"/>
                <w:sz w:val="16"/>
                <w:szCs w:val="16"/>
              </w:rPr>
              <w:t xml:space="preserve"> </w:t>
            </w:r>
            <w:r>
              <w:rPr>
                <w:rFonts w:ascii="Times New Roman" w:hAnsi="Times New Roman" w:cs="Times New Roman"/>
                <w:sz w:val="16"/>
                <w:szCs w:val="16"/>
              </w:rPr>
              <w:t>of</w:t>
            </w:r>
            <w:r>
              <w:rPr>
                <w:rFonts w:ascii="Times New Roman" w:hAnsi="Times New Roman" w:cs="Times New Roman"/>
                <w:spacing w:val="-4"/>
                <w:sz w:val="16"/>
                <w:szCs w:val="16"/>
              </w:rPr>
              <w:t xml:space="preserve"> </w:t>
            </w:r>
            <w:r>
              <w:rPr>
                <w:rFonts w:ascii="Times New Roman" w:hAnsi="Times New Roman" w:cs="Times New Roman"/>
                <w:sz w:val="16"/>
                <w:szCs w:val="16"/>
              </w:rPr>
              <w:t>the</w:t>
            </w:r>
            <w:r>
              <w:rPr>
                <w:rFonts w:ascii="Times New Roman" w:hAnsi="Times New Roman" w:cs="Times New Roman"/>
                <w:spacing w:val="-1"/>
                <w:sz w:val="16"/>
                <w:szCs w:val="16"/>
              </w:rPr>
              <w:t xml:space="preserve"> </w:t>
            </w:r>
            <w:r>
              <w:rPr>
                <w:rFonts w:ascii="Times New Roman" w:hAnsi="Times New Roman" w:cs="Times New Roman"/>
                <w:sz w:val="16"/>
                <w:szCs w:val="16"/>
              </w:rPr>
              <w:t>research?</w:t>
            </w:r>
            <w:r>
              <w:rPr>
                <w:rFonts w:ascii="Times New Roman" w:hAnsi="Times New Roman" w:cs="Times New Roman"/>
                <w:spacing w:val="-1"/>
                <w:sz w:val="16"/>
                <w:szCs w:val="16"/>
              </w:rPr>
              <w:t xml:space="preserve"> </w:t>
            </w:r>
            <w:r>
              <w:rPr>
                <w:rFonts w:ascii="Times New Roman" w:hAnsi="Times New Roman" w:cs="Times New Roman"/>
                <w:sz w:val="16"/>
                <w:szCs w:val="16"/>
              </w:rPr>
              <w:t>(If</w:t>
            </w:r>
            <w:r>
              <w:rPr>
                <w:rFonts w:ascii="Times New Roman" w:hAnsi="Times New Roman" w:cs="Times New Roman"/>
                <w:spacing w:val="-4"/>
                <w:sz w:val="16"/>
                <w:szCs w:val="16"/>
              </w:rPr>
              <w:t xml:space="preserve"> </w:t>
            </w:r>
            <w:r>
              <w:rPr>
                <w:rFonts w:ascii="Times New Roman" w:hAnsi="Times New Roman" w:cs="Times New Roman"/>
                <w:sz w:val="16"/>
                <w:szCs w:val="16"/>
              </w:rPr>
              <w:t>so,</w:t>
            </w:r>
            <w:r>
              <w:rPr>
                <w:rFonts w:ascii="Times New Roman" w:hAnsi="Times New Roman" w:cs="Times New Roman"/>
                <w:spacing w:val="-4"/>
                <w:sz w:val="16"/>
                <w:szCs w:val="16"/>
              </w:rPr>
              <w:t xml:space="preserve"> </w:t>
            </w:r>
            <w:r>
              <w:rPr>
                <w:rFonts w:ascii="Times New Roman" w:hAnsi="Times New Roman" w:cs="Times New Roman"/>
                <w:sz w:val="16"/>
                <w:szCs w:val="16"/>
              </w:rPr>
              <w:t>if</w:t>
            </w:r>
            <w:r>
              <w:rPr>
                <w:rFonts w:ascii="Times New Roman" w:hAnsi="Times New Roman" w:cs="Times New Roman"/>
                <w:spacing w:val="-2"/>
                <w:sz w:val="16"/>
                <w:szCs w:val="16"/>
              </w:rPr>
              <w:t xml:space="preserve"> </w:t>
            </w:r>
            <w:r>
              <w:rPr>
                <w:rFonts w:ascii="Times New Roman" w:hAnsi="Times New Roman" w:cs="Times New Roman"/>
                <w:sz w:val="16"/>
                <w:szCs w:val="16"/>
              </w:rPr>
              <w:t>the</w:t>
            </w:r>
            <w:r>
              <w:rPr>
                <w:rFonts w:ascii="Times New Roman" w:hAnsi="Times New Roman" w:cs="Times New Roman"/>
                <w:spacing w:val="-6"/>
                <w:sz w:val="16"/>
                <w:szCs w:val="16"/>
              </w:rPr>
              <w:t xml:space="preserve"> </w:t>
            </w:r>
            <w:r>
              <w:rPr>
                <w:rFonts w:ascii="Times New Roman" w:hAnsi="Times New Roman" w:cs="Times New Roman"/>
                <w:sz w:val="16"/>
                <w:szCs w:val="16"/>
              </w:rPr>
              <w:t>authors</w:t>
            </w:r>
            <w:r>
              <w:rPr>
                <w:rFonts w:ascii="Times New Roman" w:hAnsi="Times New Roman" w:cs="Times New Roman"/>
                <w:spacing w:val="-2"/>
                <w:sz w:val="16"/>
                <w:szCs w:val="16"/>
              </w:rPr>
              <w:t xml:space="preserve"> </w:t>
            </w:r>
            <w:r>
              <w:rPr>
                <w:rFonts w:ascii="Times New Roman" w:hAnsi="Times New Roman" w:cs="Times New Roman"/>
                <w:sz w:val="16"/>
                <w:szCs w:val="16"/>
              </w:rPr>
              <w:t xml:space="preserve">are using reflexive TA, is this modification in the conceptualisation of themes explained and </w:t>
            </w:r>
            <w:r>
              <w:rPr>
                <w:rFonts w:ascii="Times New Roman" w:hAnsi="Times New Roman" w:cs="Times New Roman"/>
                <w:spacing w:val="-2"/>
                <w:sz w:val="16"/>
                <w:szCs w:val="16"/>
              </w:rPr>
              <w:t>justified?)</w:t>
            </w:r>
          </w:p>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Would</w:t>
            </w:r>
            <w:r>
              <w:rPr>
                <w:rFonts w:ascii="Times New Roman" w:hAnsi="Times New Roman" w:cs="Times New Roman"/>
                <w:spacing w:val="-3"/>
                <w:sz w:val="16"/>
                <w:szCs w:val="16"/>
              </w:rPr>
              <w:t xml:space="preserve"> </w:t>
            </w:r>
            <w:r>
              <w:rPr>
                <w:rFonts w:ascii="Times New Roman" w:hAnsi="Times New Roman" w:cs="Times New Roman"/>
                <w:sz w:val="16"/>
                <w:szCs w:val="16"/>
              </w:rPr>
              <w:t>the</w:t>
            </w:r>
            <w:r>
              <w:rPr>
                <w:rFonts w:ascii="Times New Roman" w:hAnsi="Times New Roman" w:cs="Times New Roman"/>
                <w:spacing w:val="-4"/>
                <w:sz w:val="16"/>
                <w:szCs w:val="16"/>
              </w:rPr>
              <w:t xml:space="preserve"> </w:t>
            </w:r>
            <w:r>
              <w:rPr>
                <w:rFonts w:ascii="Times New Roman" w:hAnsi="Times New Roman" w:cs="Times New Roman"/>
                <w:sz w:val="16"/>
                <w:szCs w:val="16"/>
              </w:rPr>
              <w:t>manuscript</w:t>
            </w:r>
            <w:r>
              <w:rPr>
                <w:rFonts w:ascii="Times New Roman" w:hAnsi="Times New Roman" w:cs="Times New Roman"/>
                <w:spacing w:val="-1"/>
                <w:sz w:val="16"/>
                <w:szCs w:val="16"/>
              </w:rPr>
              <w:t xml:space="preserve"> </w:t>
            </w:r>
            <w:r>
              <w:rPr>
                <w:rFonts w:ascii="Times New Roman" w:hAnsi="Times New Roman" w:cs="Times New Roman"/>
                <w:sz w:val="16"/>
                <w:szCs w:val="16"/>
              </w:rPr>
              <w:t>benefit</w:t>
            </w:r>
            <w:r>
              <w:rPr>
                <w:rFonts w:ascii="Times New Roman" w:hAnsi="Times New Roman" w:cs="Times New Roman"/>
                <w:spacing w:val="-1"/>
                <w:sz w:val="16"/>
                <w:szCs w:val="16"/>
              </w:rPr>
              <w:t xml:space="preserve"> </w:t>
            </w:r>
            <w:r>
              <w:rPr>
                <w:rFonts w:ascii="Times New Roman" w:hAnsi="Times New Roman" w:cs="Times New Roman"/>
                <w:sz w:val="16"/>
                <w:szCs w:val="16"/>
              </w:rPr>
              <w:t>from</w:t>
            </w:r>
            <w:r>
              <w:rPr>
                <w:rFonts w:ascii="Times New Roman" w:hAnsi="Times New Roman" w:cs="Times New Roman"/>
                <w:spacing w:val="-3"/>
                <w:sz w:val="16"/>
                <w:szCs w:val="16"/>
              </w:rPr>
              <w:t xml:space="preserve"> </w:t>
            </w:r>
            <w:r>
              <w:rPr>
                <w:rFonts w:ascii="Times New Roman" w:hAnsi="Times New Roman" w:cs="Times New Roman"/>
                <w:sz w:val="16"/>
                <w:szCs w:val="16"/>
              </w:rPr>
              <w:t>further</w:t>
            </w:r>
            <w:r>
              <w:rPr>
                <w:rFonts w:ascii="Times New Roman" w:hAnsi="Times New Roman" w:cs="Times New Roman"/>
                <w:spacing w:val="-4"/>
                <w:sz w:val="16"/>
                <w:szCs w:val="16"/>
              </w:rPr>
              <w:t xml:space="preserve"> </w:t>
            </w:r>
            <w:r>
              <w:rPr>
                <w:rFonts w:ascii="Times New Roman" w:hAnsi="Times New Roman" w:cs="Times New Roman"/>
                <w:sz w:val="16"/>
                <w:szCs w:val="16"/>
              </w:rPr>
              <w:t>analysis</w:t>
            </w:r>
            <w:r>
              <w:rPr>
                <w:rFonts w:ascii="Times New Roman" w:hAnsi="Times New Roman" w:cs="Times New Roman"/>
                <w:spacing w:val="-2"/>
                <w:sz w:val="16"/>
                <w:szCs w:val="16"/>
              </w:rPr>
              <w:t xml:space="preserve"> </w:t>
            </w:r>
            <w:r>
              <w:rPr>
                <w:rFonts w:ascii="Times New Roman" w:hAnsi="Times New Roman" w:cs="Times New Roman"/>
                <w:sz w:val="16"/>
                <w:szCs w:val="16"/>
              </w:rPr>
              <w:t>being</w:t>
            </w:r>
            <w:r>
              <w:rPr>
                <w:rFonts w:ascii="Times New Roman" w:hAnsi="Times New Roman" w:cs="Times New Roman"/>
                <w:spacing w:val="-3"/>
                <w:sz w:val="16"/>
                <w:szCs w:val="16"/>
              </w:rPr>
              <w:t xml:space="preserve"> </w:t>
            </w:r>
            <w:r>
              <w:rPr>
                <w:rFonts w:ascii="Times New Roman" w:hAnsi="Times New Roman" w:cs="Times New Roman"/>
                <w:sz w:val="16"/>
                <w:szCs w:val="16"/>
              </w:rPr>
              <w:t>undertaken</w:t>
            </w:r>
            <w:r>
              <w:rPr>
                <w:rFonts w:ascii="Times New Roman" w:hAnsi="Times New Roman" w:cs="Times New Roman"/>
                <w:spacing w:val="-5"/>
                <w:sz w:val="16"/>
                <w:szCs w:val="16"/>
              </w:rPr>
              <w:t xml:space="preserve"> </w:t>
            </w:r>
            <w:r>
              <w:rPr>
                <w:rFonts w:ascii="Times New Roman" w:hAnsi="Times New Roman" w:cs="Times New Roman"/>
                <w:sz w:val="16"/>
                <w:szCs w:val="16"/>
              </w:rPr>
              <w:t>and</w:t>
            </w:r>
            <w:r>
              <w:rPr>
                <w:rFonts w:ascii="Times New Roman" w:hAnsi="Times New Roman" w:cs="Times New Roman"/>
                <w:spacing w:val="-3"/>
                <w:sz w:val="16"/>
                <w:szCs w:val="16"/>
              </w:rPr>
              <w:t xml:space="preserve"> </w:t>
            </w:r>
            <w:r>
              <w:rPr>
                <w:rFonts w:ascii="Times New Roman" w:hAnsi="Times New Roman" w:cs="Times New Roman"/>
                <w:sz w:val="16"/>
                <w:szCs w:val="16"/>
              </w:rPr>
              <w:t>the</w:t>
            </w:r>
            <w:r>
              <w:rPr>
                <w:rFonts w:ascii="Times New Roman" w:hAnsi="Times New Roman" w:cs="Times New Roman"/>
                <w:spacing w:val="-1"/>
                <w:sz w:val="16"/>
                <w:szCs w:val="16"/>
              </w:rPr>
              <w:t xml:space="preserve"> </w:t>
            </w:r>
            <w:r>
              <w:rPr>
                <w:rFonts w:ascii="Times New Roman" w:hAnsi="Times New Roman" w:cs="Times New Roman"/>
                <w:sz w:val="16"/>
                <w:szCs w:val="16"/>
              </w:rPr>
              <w:t>reporting</w:t>
            </w:r>
            <w:r>
              <w:rPr>
                <w:rFonts w:ascii="Times New Roman" w:hAnsi="Times New Roman" w:cs="Times New Roman"/>
                <w:spacing w:val="-3"/>
                <w:sz w:val="16"/>
                <w:szCs w:val="16"/>
              </w:rPr>
              <w:t xml:space="preserve"> </w:t>
            </w:r>
            <w:r>
              <w:rPr>
                <w:rFonts w:ascii="Times New Roman" w:hAnsi="Times New Roman" w:cs="Times New Roman"/>
                <w:sz w:val="16"/>
                <w:szCs w:val="16"/>
              </w:rPr>
              <w:t>of fully realised themes?</w:t>
            </w:r>
          </w:p>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Or,</w:t>
            </w:r>
            <w:r>
              <w:rPr>
                <w:rFonts w:ascii="Times New Roman" w:hAnsi="Times New Roman" w:cs="Times New Roman"/>
                <w:spacing w:val="-3"/>
                <w:sz w:val="16"/>
                <w:szCs w:val="16"/>
              </w:rPr>
              <w:t xml:space="preserve"> </w:t>
            </w:r>
            <w:r>
              <w:rPr>
                <w:rFonts w:ascii="Times New Roman" w:hAnsi="Times New Roman" w:cs="Times New Roman"/>
                <w:sz w:val="16"/>
                <w:szCs w:val="16"/>
              </w:rPr>
              <w:t>if</w:t>
            </w:r>
            <w:r>
              <w:rPr>
                <w:rFonts w:ascii="Times New Roman" w:hAnsi="Times New Roman" w:cs="Times New Roman"/>
                <w:spacing w:val="-3"/>
                <w:sz w:val="16"/>
                <w:szCs w:val="16"/>
              </w:rPr>
              <w:t xml:space="preserve"> </w:t>
            </w:r>
            <w:r>
              <w:rPr>
                <w:rFonts w:ascii="Times New Roman" w:hAnsi="Times New Roman" w:cs="Times New Roman"/>
                <w:sz w:val="16"/>
                <w:szCs w:val="16"/>
              </w:rPr>
              <w:t>the</w:t>
            </w:r>
            <w:r>
              <w:rPr>
                <w:rFonts w:ascii="Times New Roman" w:hAnsi="Times New Roman" w:cs="Times New Roman"/>
                <w:spacing w:val="-2"/>
                <w:sz w:val="16"/>
                <w:szCs w:val="16"/>
              </w:rPr>
              <w:t xml:space="preserve"> </w:t>
            </w:r>
            <w:r>
              <w:rPr>
                <w:rFonts w:ascii="Times New Roman" w:hAnsi="Times New Roman" w:cs="Times New Roman"/>
                <w:sz w:val="16"/>
                <w:szCs w:val="16"/>
              </w:rPr>
              <w:t>authors</w:t>
            </w:r>
            <w:r>
              <w:rPr>
                <w:rFonts w:ascii="Times New Roman" w:hAnsi="Times New Roman" w:cs="Times New Roman"/>
                <w:spacing w:val="-3"/>
                <w:sz w:val="16"/>
                <w:szCs w:val="16"/>
              </w:rPr>
              <w:t xml:space="preserve"> </w:t>
            </w:r>
            <w:r>
              <w:rPr>
                <w:rFonts w:ascii="Times New Roman" w:hAnsi="Times New Roman" w:cs="Times New Roman"/>
                <w:sz w:val="16"/>
                <w:szCs w:val="16"/>
              </w:rPr>
              <w:t>are</w:t>
            </w:r>
            <w:r>
              <w:rPr>
                <w:rFonts w:ascii="Times New Roman" w:hAnsi="Times New Roman" w:cs="Times New Roman"/>
                <w:spacing w:val="-5"/>
                <w:sz w:val="16"/>
                <w:szCs w:val="16"/>
              </w:rPr>
              <w:t xml:space="preserve"> </w:t>
            </w:r>
            <w:r>
              <w:rPr>
                <w:rFonts w:ascii="Times New Roman" w:hAnsi="Times New Roman" w:cs="Times New Roman"/>
                <w:sz w:val="16"/>
                <w:szCs w:val="16"/>
              </w:rPr>
              <w:t>claiming</w:t>
            </w:r>
            <w:r>
              <w:rPr>
                <w:rFonts w:ascii="Times New Roman" w:hAnsi="Times New Roman" w:cs="Times New Roman"/>
                <w:spacing w:val="-4"/>
                <w:sz w:val="16"/>
                <w:szCs w:val="16"/>
              </w:rPr>
              <w:t xml:space="preserve"> </w:t>
            </w:r>
            <w:r>
              <w:rPr>
                <w:rFonts w:ascii="Times New Roman" w:hAnsi="Times New Roman" w:cs="Times New Roman"/>
                <w:sz w:val="16"/>
                <w:szCs w:val="16"/>
              </w:rPr>
              <w:t>to</w:t>
            </w:r>
            <w:r>
              <w:rPr>
                <w:rFonts w:ascii="Times New Roman" w:hAnsi="Times New Roman" w:cs="Times New Roman"/>
                <w:spacing w:val="-2"/>
                <w:sz w:val="16"/>
                <w:szCs w:val="16"/>
              </w:rPr>
              <w:t xml:space="preserve"> </w:t>
            </w:r>
            <w:r>
              <w:rPr>
                <w:rFonts w:ascii="Times New Roman" w:hAnsi="Times New Roman" w:cs="Times New Roman"/>
                <w:sz w:val="16"/>
                <w:szCs w:val="16"/>
              </w:rPr>
              <w:t>use</w:t>
            </w:r>
            <w:r>
              <w:rPr>
                <w:rFonts w:ascii="Times New Roman" w:hAnsi="Times New Roman" w:cs="Times New Roman"/>
                <w:spacing w:val="-2"/>
                <w:sz w:val="16"/>
                <w:szCs w:val="16"/>
              </w:rPr>
              <w:t xml:space="preserve"> </w:t>
            </w:r>
            <w:r>
              <w:rPr>
                <w:rFonts w:ascii="Times New Roman" w:hAnsi="Times New Roman" w:cs="Times New Roman"/>
                <w:sz w:val="16"/>
                <w:szCs w:val="16"/>
              </w:rPr>
              <w:t>reflexive</w:t>
            </w:r>
            <w:r>
              <w:rPr>
                <w:rFonts w:ascii="Times New Roman" w:hAnsi="Times New Roman" w:cs="Times New Roman"/>
                <w:spacing w:val="-2"/>
                <w:sz w:val="16"/>
                <w:szCs w:val="16"/>
              </w:rPr>
              <w:t xml:space="preserve"> </w:t>
            </w:r>
            <w:r>
              <w:rPr>
                <w:rFonts w:ascii="Times New Roman" w:hAnsi="Times New Roman" w:cs="Times New Roman"/>
                <w:sz w:val="16"/>
                <w:szCs w:val="16"/>
              </w:rPr>
              <w:t>TA,</w:t>
            </w:r>
            <w:r>
              <w:rPr>
                <w:rFonts w:ascii="Times New Roman" w:hAnsi="Times New Roman" w:cs="Times New Roman"/>
                <w:spacing w:val="-3"/>
                <w:sz w:val="16"/>
                <w:szCs w:val="16"/>
              </w:rPr>
              <w:t xml:space="preserve"> </w:t>
            </w:r>
            <w:r>
              <w:rPr>
                <w:rFonts w:ascii="Times New Roman" w:hAnsi="Times New Roman" w:cs="Times New Roman"/>
                <w:sz w:val="16"/>
                <w:szCs w:val="16"/>
              </w:rPr>
              <w:t>would</w:t>
            </w:r>
            <w:r>
              <w:rPr>
                <w:rFonts w:ascii="Times New Roman" w:hAnsi="Times New Roman" w:cs="Times New Roman"/>
                <w:spacing w:val="-4"/>
                <w:sz w:val="16"/>
                <w:szCs w:val="16"/>
              </w:rPr>
              <w:t xml:space="preserve"> </w:t>
            </w:r>
            <w:r>
              <w:rPr>
                <w:rFonts w:ascii="Times New Roman" w:hAnsi="Times New Roman" w:cs="Times New Roman"/>
                <w:sz w:val="16"/>
                <w:szCs w:val="16"/>
              </w:rPr>
              <w:t>the</w:t>
            </w:r>
            <w:r>
              <w:rPr>
                <w:rFonts w:ascii="Times New Roman" w:hAnsi="Times New Roman" w:cs="Times New Roman"/>
                <w:spacing w:val="-5"/>
                <w:sz w:val="16"/>
                <w:szCs w:val="16"/>
              </w:rPr>
              <w:t xml:space="preserve"> </w:t>
            </w:r>
            <w:r>
              <w:rPr>
                <w:rFonts w:ascii="Times New Roman" w:hAnsi="Times New Roman" w:cs="Times New Roman"/>
                <w:sz w:val="16"/>
                <w:szCs w:val="16"/>
              </w:rPr>
              <w:t>manuscript</w:t>
            </w:r>
            <w:r>
              <w:rPr>
                <w:rFonts w:ascii="Times New Roman" w:hAnsi="Times New Roman" w:cs="Times New Roman"/>
                <w:spacing w:val="-2"/>
                <w:sz w:val="16"/>
                <w:szCs w:val="16"/>
              </w:rPr>
              <w:t xml:space="preserve"> </w:t>
            </w:r>
            <w:r>
              <w:rPr>
                <w:rFonts w:ascii="Times New Roman" w:hAnsi="Times New Roman" w:cs="Times New Roman"/>
                <w:sz w:val="16"/>
                <w:szCs w:val="16"/>
              </w:rPr>
              <w:t>benefit</w:t>
            </w:r>
            <w:r>
              <w:rPr>
                <w:rFonts w:ascii="Times New Roman" w:hAnsi="Times New Roman" w:cs="Times New Roman"/>
                <w:spacing w:val="-2"/>
                <w:sz w:val="16"/>
                <w:szCs w:val="16"/>
              </w:rPr>
              <w:t xml:space="preserve"> </w:t>
            </w:r>
            <w:r>
              <w:rPr>
                <w:rFonts w:ascii="Times New Roman" w:hAnsi="Times New Roman" w:cs="Times New Roman"/>
                <w:sz w:val="16"/>
                <w:szCs w:val="16"/>
              </w:rPr>
              <w:t>from claiming to use a different type of TA (e.g. coding reliability or codebook)?</w:t>
            </w:r>
          </w:p>
          <w:p w:rsidR="000748CA" w:rsidRDefault="000748CA">
            <w:pPr>
              <w:pStyle w:val="NoSpacing"/>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p>
        </w:tc>
        <w:tc>
          <w:tcPr>
            <w:tcW w:w="843"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298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They are domain summaries, and yes, it seems that the data collection questions are the themes</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16</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Is a non-thematic contextualising information presented as a theme? (e.g. the first theme is a domain</w:t>
            </w:r>
            <w:r>
              <w:rPr>
                <w:rFonts w:ascii="Times New Roman" w:hAnsi="Times New Roman" w:cs="Times New Roman"/>
                <w:spacing w:val="-6"/>
                <w:sz w:val="16"/>
                <w:szCs w:val="16"/>
              </w:rPr>
              <w:t xml:space="preserve"> </w:t>
            </w:r>
            <w:r>
              <w:rPr>
                <w:rFonts w:ascii="Times New Roman" w:hAnsi="Times New Roman" w:cs="Times New Roman"/>
                <w:sz w:val="16"/>
                <w:szCs w:val="16"/>
              </w:rPr>
              <w:t>summary</w:t>
            </w:r>
            <w:r>
              <w:rPr>
                <w:rFonts w:ascii="Times New Roman" w:hAnsi="Times New Roman" w:cs="Times New Roman"/>
                <w:spacing w:val="-2"/>
                <w:sz w:val="16"/>
                <w:szCs w:val="16"/>
              </w:rPr>
              <w:t xml:space="preserve"> </w:t>
            </w:r>
            <w:r>
              <w:rPr>
                <w:rFonts w:ascii="Times New Roman" w:hAnsi="Times New Roman" w:cs="Times New Roman"/>
                <w:sz w:val="16"/>
                <w:szCs w:val="16"/>
              </w:rPr>
              <w:t>providing</w:t>
            </w:r>
            <w:r>
              <w:rPr>
                <w:rFonts w:ascii="Times New Roman" w:hAnsi="Times New Roman" w:cs="Times New Roman"/>
                <w:spacing w:val="-4"/>
                <w:sz w:val="16"/>
                <w:szCs w:val="16"/>
              </w:rPr>
              <w:t xml:space="preserve"> </w:t>
            </w:r>
            <w:r>
              <w:rPr>
                <w:rFonts w:ascii="Times New Roman" w:hAnsi="Times New Roman" w:cs="Times New Roman"/>
                <w:sz w:val="16"/>
                <w:szCs w:val="16"/>
              </w:rPr>
              <w:t>contextualising</w:t>
            </w:r>
            <w:r>
              <w:rPr>
                <w:rFonts w:ascii="Times New Roman" w:hAnsi="Times New Roman" w:cs="Times New Roman"/>
                <w:spacing w:val="-4"/>
                <w:sz w:val="16"/>
                <w:szCs w:val="16"/>
              </w:rPr>
              <w:t xml:space="preserve"> </w:t>
            </w:r>
            <w:r>
              <w:rPr>
                <w:rFonts w:ascii="Times New Roman" w:hAnsi="Times New Roman" w:cs="Times New Roman"/>
                <w:sz w:val="16"/>
                <w:szCs w:val="16"/>
              </w:rPr>
              <w:t>information,</w:t>
            </w:r>
            <w:r>
              <w:rPr>
                <w:rFonts w:ascii="Times New Roman" w:hAnsi="Times New Roman" w:cs="Times New Roman"/>
                <w:spacing w:val="-3"/>
                <w:sz w:val="16"/>
                <w:szCs w:val="16"/>
              </w:rPr>
              <w:t xml:space="preserve"> </w:t>
            </w:r>
            <w:r>
              <w:rPr>
                <w:rFonts w:ascii="Times New Roman" w:hAnsi="Times New Roman" w:cs="Times New Roman"/>
                <w:sz w:val="16"/>
                <w:szCs w:val="16"/>
              </w:rPr>
              <w:t>but</w:t>
            </w:r>
            <w:r>
              <w:rPr>
                <w:rFonts w:ascii="Times New Roman" w:hAnsi="Times New Roman" w:cs="Times New Roman"/>
                <w:spacing w:val="-2"/>
                <w:sz w:val="16"/>
                <w:szCs w:val="16"/>
              </w:rPr>
              <w:t xml:space="preserve"> </w:t>
            </w:r>
            <w:r>
              <w:rPr>
                <w:rFonts w:ascii="Times New Roman" w:hAnsi="Times New Roman" w:cs="Times New Roman"/>
                <w:sz w:val="16"/>
                <w:szCs w:val="16"/>
              </w:rPr>
              <w:t>the</w:t>
            </w:r>
            <w:r>
              <w:rPr>
                <w:rFonts w:ascii="Times New Roman" w:hAnsi="Times New Roman" w:cs="Times New Roman"/>
                <w:spacing w:val="-2"/>
                <w:sz w:val="16"/>
                <w:szCs w:val="16"/>
              </w:rPr>
              <w:t xml:space="preserve"> </w:t>
            </w:r>
            <w:r>
              <w:rPr>
                <w:rFonts w:ascii="Times New Roman" w:hAnsi="Times New Roman" w:cs="Times New Roman"/>
                <w:sz w:val="16"/>
                <w:szCs w:val="16"/>
              </w:rPr>
              <w:t>rest</w:t>
            </w:r>
            <w:r>
              <w:rPr>
                <w:rFonts w:ascii="Times New Roman" w:hAnsi="Times New Roman" w:cs="Times New Roman"/>
                <w:spacing w:val="-5"/>
                <w:sz w:val="16"/>
                <w:szCs w:val="16"/>
              </w:rPr>
              <w:t xml:space="preserve"> </w:t>
            </w:r>
            <w:r>
              <w:rPr>
                <w:rFonts w:ascii="Times New Roman" w:hAnsi="Times New Roman" w:cs="Times New Roman"/>
                <w:sz w:val="16"/>
                <w:szCs w:val="16"/>
              </w:rPr>
              <w:t>of</w:t>
            </w:r>
            <w:r>
              <w:rPr>
                <w:rFonts w:ascii="Times New Roman" w:hAnsi="Times New Roman" w:cs="Times New Roman"/>
                <w:spacing w:val="-3"/>
                <w:sz w:val="16"/>
                <w:szCs w:val="16"/>
              </w:rPr>
              <w:t xml:space="preserve"> </w:t>
            </w:r>
            <w:r>
              <w:rPr>
                <w:rFonts w:ascii="Times New Roman" w:hAnsi="Times New Roman" w:cs="Times New Roman"/>
                <w:sz w:val="16"/>
                <w:szCs w:val="16"/>
              </w:rPr>
              <w:t>the</w:t>
            </w:r>
            <w:r>
              <w:rPr>
                <w:rFonts w:ascii="Times New Roman" w:hAnsi="Times New Roman" w:cs="Times New Roman"/>
                <w:spacing w:val="-2"/>
                <w:sz w:val="16"/>
                <w:szCs w:val="16"/>
              </w:rPr>
              <w:t xml:space="preserve"> </w:t>
            </w:r>
            <w:r>
              <w:rPr>
                <w:rFonts w:ascii="Times New Roman" w:hAnsi="Times New Roman" w:cs="Times New Roman"/>
                <w:sz w:val="16"/>
                <w:szCs w:val="16"/>
              </w:rPr>
              <w:t>themes</w:t>
            </w:r>
            <w:r>
              <w:rPr>
                <w:rFonts w:ascii="Times New Roman" w:hAnsi="Times New Roman" w:cs="Times New Roman"/>
                <w:spacing w:val="-5"/>
                <w:sz w:val="16"/>
                <w:szCs w:val="16"/>
              </w:rPr>
              <w:t xml:space="preserve"> </w:t>
            </w:r>
            <w:r>
              <w:rPr>
                <w:rFonts w:ascii="Times New Roman" w:hAnsi="Times New Roman" w:cs="Times New Roman"/>
                <w:sz w:val="16"/>
                <w:szCs w:val="16"/>
              </w:rPr>
              <w:t>reported</w:t>
            </w:r>
            <w:r>
              <w:rPr>
                <w:rFonts w:ascii="Times New Roman" w:hAnsi="Times New Roman" w:cs="Times New Roman"/>
                <w:spacing w:val="-4"/>
                <w:sz w:val="16"/>
                <w:szCs w:val="16"/>
              </w:rPr>
              <w:t xml:space="preserve"> </w:t>
            </w:r>
            <w:r>
              <w:rPr>
                <w:rFonts w:ascii="Times New Roman" w:hAnsi="Times New Roman" w:cs="Times New Roman"/>
                <w:sz w:val="16"/>
                <w:szCs w:val="16"/>
              </w:rPr>
              <w:t>are fully realised themes) Would the manuscript benefit from this being presented as non-thematic contextualising information?</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43"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298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Contextualising information isn’t presented as a theme, so this doesn’t really apply</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17</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In</w:t>
            </w:r>
            <w:r>
              <w:rPr>
                <w:rFonts w:ascii="Times New Roman" w:hAnsi="Times New Roman" w:cs="Times New Roman"/>
                <w:spacing w:val="-7"/>
                <w:sz w:val="16"/>
                <w:szCs w:val="16"/>
              </w:rPr>
              <w:t xml:space="preserve"> </w:t>
            </w:r>
            <w:r>
              <w:rPr>
                <w:rFonts w:ascii="Times New Roman" w:hAnsi="Times New Roman" w:cs="Times New Roman"/>
                <w:sz w:val="16"/>
                <w:szCs w:val="16"/>
              </w:rPr>
              <w:t>applied</w:t>
            </w:r>
            <w:r>
              <w:rPr>
                <w:rFonts w:ascii="Times New Roman" w:hAnsi="Times New Roman" w:cs="Times New Roman"/>
                <w:spacing w:val="-4"/>
                <w:sz w:val="16"/>
                <w:szCs w:val="16"/>
              </w:rPr>
              <w:t xml:space="preserve"> </w:t>
            </w:r>
            <w:r>
              <w:rPr>
                <w:rFonts w:ascii="Times New Roman" w:hAnsi="Times New Roman" w:cs="Times New Roman"/>
                <w:sz w:val="16"/>
                <w:szCs w:val="16"/>
              </w:rPr>
              <w:t>research,</w:t>
            </w:r>
            <w:r>
              <w:rPr>
                <w:rFonts w:ascii="Times New Roman" w:hAnsi="Times New Roman" w:cs="Times New Roman"/>
                <w:spacing w:val="-4"/>
                <w:sz w:val="16"/>
                <w:szCs w:val="16"/>
              </w:rPr>
              <w:t xml:space="preserve"> </w:t>
            </w:r>
            <w:r>
              <w:rPr>
                <w:rFonts w:ascii="Times New Roman" w:hAnsi="Times New Roman" w:cs="Times New Roman"/>
                <w:sz w:val="16"/>
                <w:szCs w:val="16"/>
              </w:rPr>
              <w:t>do</w:t>
            </w:r>
            <w:r>
              <w:rPr>
                <w:rFonts w:ascii="Times New Roman" w:hAnsi="Times New Roman" w:cs="Times New Roman"/>
                <w:spacing w:val="-4"/>
                <w:sz w:val="16"/>
                <w:szCs w:val="16"/>
              </w:rPr>
              <w:t xml:space="preserve"> </w:t>
            </w:r>
            <w:r>
              <w:rPr>
                <w:rFonts w:ascii="Times New Roman" w:hAnsi="Times New Roman" w:cs="Times New Roman"/>
                <w:sz w:val="16"/>
                <w:szCs w:val="16"/>
              </w:rPr>
              <w:t>the</w:t>
            </w:r>
            <w:r>
              <w:rPr>
                <w:rFonts w:ascii="Times New Roman" w:hAnsi="Times New Roman" w:cs="Times New Roman"/>
                <w:spacing w:val="-6"/>
                <w:sz w:val="16"/>
                <w:szCs w:val="16"/>
              </w:rPr>
              <w:t xml:space="preserve"> </w:t>
            </w:r>
            <w:r>
              <w:rPr>
                <w:rFonts w:ascii="Times New Roman" w:hAnsi="Times New Roman" w:cs="Times New Roman"/>
                <w:sz w:val="16"/>
                <w:szCs w:val="16"/>
              </w:rPr>
              <w:t>reported</w:t>
            </w:r>
            <w:r>
              <w:rPr>
                <w:rFonts w:ascii="Times New Roman" w:hAnsi="Times New Roman" w:cs="Times New Roman"/>
                <w:spacing w:val="-4"/>
                <w:sz w:val="16"/>
                <w:szCs w:val="16"/>
              </w:rPr>
              <w:t xml:space="preserve"> </w:t>
            </w:r>
            <w:r>
              <w:rPr>
                <w:rFonts w:ascii="Times New Roman" w:hAnsi="Times New Roman" w:cs="Times New Roman"/>
                <w:sz w:val="16"/>
                <w:szCs w:val="16"/>
              </w:rPr>
              <w:t>themes</w:t>
            </w:r>
            <w:r>
              <w:rPr>
                <w:rFonts w:ascii="Times New Roman" w:hAnsi="Times New Roman" w:cs="Times New Roman"/>
                <w:spacing w:val="-4"/>
                <w:sz w:val="16"/>
                <w:szCs w:val="16"/>
              </w:rPr>
              <w:t xml:space="preserve"> </w:t>
            </w:r>
            <w:r>
              <w:rPr>
                <w:rFonts w:ascii="Times New Roman" w:hAnsi="Times New Roman" w:cs="Times New Roman"/>
                <w:sz w:val="16"/>
                <w:szCs w:val="16"/>
              </w:rPr>
              <w:t>give</w:t>
            </w:r>
            <w:r>
              <w:rPr>
                <w:rFonts w:ascii="Times New Roman" w:hAnsi="Times New Roman" w:cs="Times New Roman"/>
                <w:spacing w:val="-2"/>
                <w:sz w:val="16"/>
                <w:szCs w:val="16"/>
              </w:rPr>
              <w:t xml:space="preserve"> </w:t>
            </w:r>
            <w:r>
              <w:rPr>
                <w:rFonts w:ascii="Times New Roman" w:hAnsi="Times New Roman" w:cs="Times New Roman"/>
                <w:sz w:val="16"/>
                <w:szCs w:val="16"/>
              </w:rPr>
              <w:t>rise</w:t>
            </w:r>
            <w:r>
              <w:rPr>
                <w:rFonts w:ascii="Times New Roman" w:hAnsi="Times New Roman" w:cs="Times New Roman"/>
                <w:spacing w:val="-6"/>
                <w:sz w:val="16"/>
                <w:szCs w:val="16"/>
              </w:rPr>
              <w:t xml:space="preserve"> </w:t>
            </w:r>
            <w:r>
              <w:rPr>
                <w:rFonts w:ascii="Times New Roman" w:hAnsi="Times New Roman" w:cs="Times New Roman"/>
                <w:sz w:val="16"/>
                <w:szCs w:val="16"/>
              </w:rPr>
              <w:t>to</w:t>
            </w:r>
            <w:r>
              <w:rPr>
                <w:rFonts w:ascii="Times New Roman" w:hAnsi="Times New Roman" w:cs="Times New Roman"/>
                <w:spacing w:val="-2"/>
                <w:sz w:val="16"/>
                <w:szCs w:val="16"/>
              </w:rPr>
              <w:t xml:space="preserve"> </w:t>
            </w:r>
            <w:r>
              <w:rPr>
                <w:rFonts w:ascii="Times New Roman" w:hAnsi="Times New Roman" w:cs="Times New Roman"/>
                <w:sz w:val="16"/>
                <w:szCs w:val="16"/>
              </w:rPr>
              <w:t>actionable</w:t>
            </w:r>
            <w:r>
              <w:rPr>
                <w:rFonts w:ascii="Times New Roman" w:hAnsi="Times New Roman" w:cs="Times New Roman"/>
                <w:spacing w:val="-5"/>
                <w:sz w:val="16"/>
                <w:szCs w:val="16"/>
              </w:rPr>
              <w:t xml:space="preserve"> </w:t>
            </w:r>
            <w:r>
              <w:rPr>
                <w:rFonts w:ascii="Times New Roman" w:hAnsi="Times New Roman" w:cs="Times New Roman"/>
                <w:spacing w:val="-2"/>
                <w:sz w:val="16"/>
                <w:szCs w:val="16"/>
              </w:rPr>
              <w:t>outcomes?</w:t>
            </w:r>
          </w:p>
        </w:tc>
        <w:tc>
          <w:tcPr>
            <w:tcW w:w="850"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843"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298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Yes – clear implications for future interventions</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18</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 xml:space="preserve">Are there conceptual clashes and confusion in the paper? (e.g. claiming a social constructionist approach while also expressing concern for positivist notions of coding reliability, or claiming </w:t>
            </w:r>
            <w:r>
              <w:rPr>
                <w:rFonts w:ascii="Times New Roman" w:hAnsi="Times New Roman" w:cs="Times New Roman"/>
                <w:sz w:val="16"/>
                <w:szCs w:val="16"/>
              </w:rPr>
              <w:lastRenderedPageBreak/>
              <w:t>a constructionist</w:t>
            </w:r>
            <w:r>
              <w:rPr>
                <w:rFonts w:ascii="Times New Roman" w:hAnsi="Times New Roman" w:cs="Times New Roman"/>
                <w:spacing w:val="-5"/>
                <w:sz w:val="16"/>
                <w:szCs w:val="16"/>
              </w:rPr>
              <w:t xml:space="preserve"> </w:t>
            </w:r>
            <w:r>
              <w:rPr>
                <w:rFonts w:ascii="Times New Roman" w:hAnsi="Times New Roman" w:cs="Times New Roman"/>
                <w:sz w:val="16"/>
                <w:szCs w:val="16"/>
              </w:rPr>
              <w:t>approach</w:t>
            </w:r>
            <w:r>
              <w:rPr>
                <w:rFonts w:ascii="Times New Roman" w:hAnsi="Times New Roman" w:cs="Times New Roman"/>
                <w:spacing w:val="-6"/>
                <w:sz w:val="16"/>
                <w:szCs w:val="16"/>
              </w:rPr>
              <w:t xml:space="preserve"> </w:t>
            </w:r>
            <w:r>
              <w:rPr>
                <w:rFonts w:ascii="Times New Roman" w:hAnsi="Times New Roman" w:cs="Times New Roman"/>
                <w:sz w:val="16"/>
                <w:szCs w:val="16"/>
              </w:rPr>
              <w:t>while</w:t>
            </w:r>
            <w:r>
              <w:rPr>
                <w:rFonts w:ascii="Times New Roman" w:hAnsi="Times New Roman" w:cs="Times New Roman"/>
                <w:spacing w:val="-2"/>
                <w:sz w:val="16"/>
                <w:szCs w:val="16"/>
              </w:rPr>
              <w:t xml:space="preserve"> </w:t>
            </w:r>
            <w:r>
              <w:rPr>
                <w:rFonts w:ascii="Times New Roman" w:hAnsi="Times New Roman" w:cs="Times New Roman"/>
                <w:sz w:val="16"/>
                <w:szCs w:val="16"/>
              </w:rPr>
              <w:t>treating</w:t>
            </w:r>
            <w:r>
              <w:rPr>
                <w:rFonts w:ascii="Times New Roman" w:hAnsi="Times New Roman" w:cs="Times New Roman"/>
                <w:spacing w:val="-4"/>
                <w:sz w:val="16"/>
                <w:szCs w:val="16"/>
              </w:rPr>
              <w:t xml:space="preserve"> </w:t>
            </w:r>
            <w:r>
              <w:rPr>
                <w:rFonts w:ascii="Times New Roman" w:hAnsi="Times New Roman" w:cs="Times New Roman"/>
                <w:sz w:val="16"/>
                <w:szCs w:val="16"/>
              </w:rPr>
              <w:t>participants’</w:t>
            </w:r>
            <w:r>
              <w:rPr>
                <w:rFonts w:ascii="Times New Roman" w:hAnsi="Times New Roman" w:cs="Times New Roman"/>
                <w:spacing w:val="-3"/>
                <w:sz w:val="16"/>
                <w:szCs w:val="16"/>
              </w:rPr>
              <w:t xml:space="preserve"> </w:t>
            </w:r>
            <w:r>
              <w:rPr>
                <w:rFonts w:ascii="Times New Roman" w:hAnsi="Times New Roman" w:cs="Times New Roman"/>
                <w:sz w:val="16"/>
                <w:szCs w:val="16"/>
              </w:rPr>
              <w:t>language</w:t>
            </w:r>
            <w:r>
              <w:rPr>
                <w:rFonts w:ascii="Times New Roman" w:hAnsi="Times New Roman" w:cs="Times New Roman"/>
                <w:spacing w:val="-2"/>
                <w:sz w:val="16"/>
                <w:szCs w:val="16"/>
              </w:rPr>
              <w:t xml:space="preserve"> </w:t>
            </w:r>
            <w:r>
              <w:rPr>
                <w:rFonts w:ascii="Times New Roman" w:hAnsi="Times New Roman" w:cs="Times New Roman"/>
                <w:sz w:val="16"/>
                <w:szCs w:val="16"/>
              </w:rPr>
              <w:t>as</w:t>
            </w:r>
            <w:r>
              <w:rPr>
                <w:rFonts w:ascii="Times New Roman" w:hAnsi="Times New Roman" w:cs="Times New Roman"/>
                <w:spacing w:val="-3"/>
                <w:sz w:val="16"/>
                <w:szCs w:val="16"/>
              </w:rPr>
              <w:t xml:space="preserve"> </w:t>
            </w:r>
            <w:r>
              <w:rPr>
                <w:rFonts w:ascii="Times New Roman" w:hAnsi="Times New Roman" w:cs="Times New Roman"/>
                <w:sz w:val="16"/>
                <w:szCs w:val="16"/>
              </w:rPr>
              <w:t>a</w:t>
            </w:r>
            <w:r>
              <w:rPr>
                <w:rFonts w:ascii="Times New Roman" w:hAnsi="Times New Roman" w:cs="Times New Roman"/>
                <w:spacing w:val="-3"/>
                <w:sz w:val="16"/>
                <w:szCs w:val="16"/>
              </w:rPr>
              <w:t xml:space="preserve"> </w:t>
            </w:r>
            <w:r>
              <w:rPr>
                <w:rFonts w:ascii="Times New Roman" w:hAnsi="Times New Roman" w:cs="Times New Roman"/>
                <w:sz w:val="16"/>
                <w:szCs w:val="16"/>
              </w:rPr>
              <w:t>transparent</w:t>
            </w:r>
            <w:r>
              <w:rPr>
                <w:rFonts w:ascii="Times New Roman" w:hAnsi="Times New Roman" w:cs="Times New Roman"/>
                <w:spacing w:val="-2"/>
                <w:sz w:val="16"/>
                <w:szCs w:val="16"/>
              </w:rPr>
              <w:t xml:space="preserve"> </w:t>
            </w:r>
            <w:r>
              <w:rPr>
                <w:rFonts w:ascii="Times New Roman" w:hAnsi="Times New Roman" w:cs="Times New Roman"/>
                <w:sz w:val="16"/>
                <w:szCs w:val="16"/>
              </w:rPr>
              <w:t>reflection</w:t>
            </w:r>
            <w:r>
              <w:rPr>
                <w:rFonts w:ascii="Times New Roman" w:hAnsi="Times New Roman" w:cs="Times New Roman"/>
                <w:spacing w:val="-6"/>
                <w:sz w:val="16"/>
                <w:szCs w:val="16"/>
              </w:rPr>
              <w:t xml:space="preserve"> </w:t>
            </w:r>
            <w:r>
              <w:rPr>
                <w:rFonts w:ascii="Times New Roman" w:hAnsi="Times New Roman" w:cs="Times New Roman"/>
                <w:sz w:val="16"/>
                <w:szCs w:val="16"/>
              </w:rPr>
              <w:t>of</w:t>
            </w:r>
            <w:r>
              <w:rPr>
                <w:rFonts w:ascii="Times New Roman" w:hAnsi="Times New Roman" w:cs="Times New Roman"/>
                <w:spacing w:val="-5"/>
                <w:sz w:val="16"/>
                <w:szCs w:val="16"/>
              </w:rPr>
              <w:t xml:space="preserve"> </w:t>
            </w:r>
            <w:r>
              <w:rPr>
                <w:rFonts w:ascii="Times New Roman" w:hAnsi="Times New Roman" w:cs="Times New Roman"/>
                <w:sz w:val="16"/>
                <w:szCs w:val="16"/>
              </w:rPr>
              <w:t>their experiences and behaviours)</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43"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298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No claims about conceptual standpoint – so no scope for contradiction</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lastRenderedPageBreak/>
              <w:t>19</w:t>
            </w:r>
          </w:p>
        </w:tc>
        <w:tc>
          <w:tcPr>
            <w:tcW w:w="2835"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Is</w:t>
            </w:r>
            <w:r>
              <w:rPr>
                <w:rFonts w:ascii="Times New Roman" w:hAnsi="Times New Roman" w:cs="Times New Roman"/>
                <w:spacing w:val="-3"/>
                <w:sz w:val="16"/>
                <w:szCs w:val="16"/>
              </w:rPr>
              <w:t xml:space="preserve"> </w:t>
            </w:r>
            <w:r>
              <w:rPr>
                <w:rFonts w:ascii="Times New Roman" w:hAnsi="Times New Roman" w:cs="Times New Roman"/>
                <w:sz w:val="16"/>
                <w:szCs w:val="16"/>
              </w:rPr>
              <w:t>there</w:t>
            </w:r>
            <w:r>
              <w:rPr>
                <w:rFonts w:ascii="Times New Roman" w:hAnsi="Times New Roman" w:cs="Times New Roman"/>
                <w:spacing w:val="-4"/>
                <w:sz w:val="16"/>
                <w:szCs w:val="16"/>
              </w:rPr>
              <w:t xml:space="preserve"> </w:t>
            </w:r>
            <w:r>
              <w:rPr>
                <w:rFonts w:ascii="Times New Roman" w:hAnsi="Times New Roman" w:cs="Times New Roman"/>
                <w:sz w:val="16"/>
                <w:szCs w:val="16"/>
              </w:rPr>
              <w:t>evidence</w:t>
            </w:r>
            <w:r>
              <w:rPr>
                <w:rFonts w:ascii="Times New Roman" w:hAnsi="Times New Roman" w:cs="Times New Roman"/>
                <w:spacing w:val="-4"/>
                <w:sz w:val="16"/>
                <w:szCs w:val="16"/>
              </w:rPr>
              <w:t xml:space="preserve"> </w:t>
            </w:r>
            <w:r>
              <w:rPr>
                <w:rFonts w:ascii="Times New Roman" w:hAnsi="Times New Roman" w:cs="Times New Roman"/>
                <w:sz w:val="16"/>
                <w:szCs w:val="16"/>
              </w:rPr>
              <w:t>of</w:t>
            </w:r>
            <w:r>
              <w:rPr>
                <w:rFonts w:ascii="Times New Roman" w:hAnsi="Times New Roman" w:cs="Times New Roman"/>
                <w:spacing w:val="-5"/>
                <w:sz w:val="16"/>
                <w:szCs w:val="16"/>
              </w:rPr>
              <w:t xml:space="preserve"> </w:t>
            </w:r>
            <w:r>
              <w:rPr>
                <w:rFonts w:ascii="Times New Roman" w:hAnsi="Times New Roman" w:cs="Times New Roman"/>
                <w:sz w:val="16"/>
                <w:szCs w:val="16"/>
              </w:rPr>
              <w:t>weak</w:t>
            </w:r>
            <w:r>
              <w:rPr>
                <w:rFonts w:ascii="Times New Roman" w:hAnsi="Times New Roman" w:cs="Times New Roman"/>
                <w:spacing w:val="-4"/>
                <w:sz w:val="16"/>
                <w:szCs w:val="16"/>
              </w:rPr>
              <w:t xml:space="preserve"> </w:t>
            </w:r>
            <w:r>
              <w:rPr>
                <w:rFonts w:ascii="Times New Roman" w:hAnsi="Times New Roman" w:cs="Times New Roman"/>
                <w:sz w:val="16"/>
                <w:szCs w:val="16"/>
              </w:rPr>
              <w:t>or</w:t>
            </w:r>
            <w:r>
              <w:rPr>
                <w:rFonts w:ascii="Times New Roman" w:hAnsi="Times New Roman" w:cs="Times New Roman"/>
                <w:spacing w:val="-2"/>
                <w:sz w:val="16"/>
                <w:szCs w:val="16"/>
              </w:rPr>
              <w:t xml:space="preserve"> </w:t>
            </w:r>
            <w:r>
              <w:rPr>
                <w:rFonts w:ascii="Times New Roman" w:hAnsi="Times New Roman" w:cs="Times New Roman"/>
                <w:sz w:val="16"/>
                <w:szCs w:val="16"/>
              </w:rPr>
              <w:t>unconvincing</w:t>
            </w:r>
            <w:r>
              <w:rPr>
                <w:rFonts w:ascii="Times New Roman" w:hAnsi="Times New Roman" w:cs="Times New Roman"/>
                <w:spacing w:val="-3"/>
                <w:sz w:val="16"/>
                <w:szCs w:val="16"/>
              </w:rPr>
              <w:t xml:space="preserve"> </w:t>
            </w:r>
            <w:r>
              <w:rPr>
                <w:rFonts w:ascii="Times New Roman" w:hAnsi="Times New Roman" w:cs="Times New Roman"/>
                <w:spacing w:val="-2"/>
                <w:sz w:val="16"/>
                <w:szCs w:val="16"/>
              </w:rPr>
              <w:t>analysis?</w:t>
            </w:r>
          </w:p>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Too</w:t>
            </w:r>
            <w:r>
              <w:rPr>
                <w:rFonts w:ascii="Times New Roman" w:hAnsi="Times New Roman" w:cs="Times New Roman"/>
                <w:spacing w:val="-3"/>
                <w:sz w:val="16"/>
                <w:szCs w:val="16"/>
              </w:rPr>
              <w:t xml:space="preserve"> </w:t>
            </w:r>
            <w:r>
              <w:rPr>
                <w:rFonts w:ascii="Times New Roman" w:hAnsi="Times New Roman" w:cs="Times New Roman"/>
                <w:sz w:val="16"/>
                <w:szCs w:val="16"/>
              </w:rPr>
              <w:t>many</w:t>
            </w:r>
            <w:r>
              <w:rPr>
                <w:rFonts w:ascii="Times New Roman" w:hAnsi="Times New Roman" w:cs="Times New Roman"/>
                <w:spacing w:val="-2"/>
                <w:sz w:val="16"/>
                <w:szCs w:val="16"/>
              </w:rPr>
              <w:t xml:space="preserve"> </w:t>
            </w:r>
            <w:r>
              <w:rPr>
                <w:rFonts w:ascii="Times New Roman" w:hAnsi="Times New Roman" w:cs="Times New Roman"/>
                <w:sz w:val="16"/>
                <w:szCs w:val="16"/>
              </w:rPr>
              <w:t>or</w:t>
            </w:r>
            <w:r>
              <w:rPr>
                <w:rFonts w:ascii="Times New Roman" w:hAnsi="Times New Roman" w:cs="Times New Roman"/>
                <w:spacing w:val="-4"/>
                <w:sz w:val="16"/>
                <w:szCs w:val="16"/>
              </w:rPr>
              <w:t xml:space="preserve"> </w:t>
            </w:r>
            <w:r>
              <w:rPr>
                <w:rFonts w:ascii="Times New Roman" w:hAnsi="Times New Roman" w:cs="Times New Roman"/>
                <w:sz w:val="16"/>
                <w:szCs w:val="16"/>
              </w:rPr>
              <w:t xml:space="preserve">two few </w:t>
            </w:r>
            <w:r>
              <w:rPr>
                <w:rFonts w:ascii="Times New Roman" w:hAnsi="Times New Roman" w:cs="Times New Roman"/>
                <w:spacing w:val="-2"/>
                <w:sz w:val="16"/>
                <w:szCs w:val="16"/>
              </w:rPr>
              <w:t>themes?</w:t>
            </w:r>
          </w:p>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Too</w:t>
            </w:r>
            <w:r>
              <w:rPr>
                <w:rFonts w:ascii="Times New Roman" w:hAnsi="Times New Roman" w:cs="Times New Roman"/>
                <w:spacing w:val="-3"/>
                <w:sz w:val="16"/>
                <w:szCs w:val="16"/>
              </w:rPr>
              <w:t xml:space="preserve"> </w:t>
            </w:r>
            <w:r>
              <w:rPr>
                <w:rFonts w:ascii="Times New Roman" w:hAnsi="Times New Roman" w:cs="Times New Roman"/>
                <w:sz w:val="16"/>
                <w:szCs w:val="16"/>
              </w:rPr>
              <w:t>many</w:t>
            </w:r>
            <w:r>
              <w:rPr>
                <w:rFonts w:ascii="Times New Roman" w:hAnsi="Times New Roman" w:cs="Times New Roman"/>
                <w:spacing w:val="-3"/>
                <w:sz w:val="16"/>
                <w:szCs w:val="16"/>
              </w:rPr>
              <w:t xml:space="preserve"> </w:t>
            </w:r>
            <w:r>
              <w:rPr>
                <w:rFonts w:ascii="Times New Roman" w:hAnsi="Times New Roman" w:cs="Times New Roman"/>
                <w:sz w:val="16"/>
                <w:szCs w:val="16"/>
              </w:rPr>
              <w:t xml:space="preserve">theme </w:t>
            </w:r>
            <w:r>
              <w:rPr>
                <w:rFonts w:ascii="Times New Roman" w:hAnsi="Times New Roman" w:cs="Times New Roman"/>
                <w:spacing w:val="-2"/>
                <w:sz w:val="16"/>
                <w:szCs w:val="16"/>
              </w:rPr>
              <w:t>levels?</w:t>
            </w:r>
          </w:p>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Confusion</w:t>
            </w:r>
            <w:r>
              <w:rPr>
                <w:rFonts w:ascii="Times New Roman" w:hAnsi="Times New Roman" w:cs="Times New Roman"/>
                <w:spacing w:val="-7"/>
                <w:sz w:val="16"/>
                <w:szCs w:val="16"/>
              </w:rPr>
              <w:t xml:space="preserve"> </w:t>
            </w:r>
            <w:r>
              <w:rPr>
                <w:rFonts w:ascii="Times New Roman" w:hAnsi="Times New Roman" w:cs="Times New Roman"/>
                <w:sz w:val="16"/>
                <w:szCs w:val="16"/>
              </w:rPr>
              <w:t>between</w:t>
            </w:r>
            <w:r>
              <w:rPr>
                <w:rFonts w:ascii="Times New Roman" w:hAnsi="Times New Roman" w:cs="Times New Roman"/>
                <w:spacing w:val="-5"/>
                <w:sz w:val="16"/>
                <w:szCs w:val="16"/>
              </w:rPr>
              <w:t xml:space="preserve"> </w:t>
            </w:r>
            <w:r>
              <w:rPr>
                <w:rFonts w:ascii="Times New Roman" w:hAnsi="Times New Roman" w:cs="Times New Roman"/>
                <w:sz w:val="16"/>
                <w:szCs w:val="16"/>
              </w:rPr>
              <w:t>codes</w:t>
            </w:r>
            <w:r>
              <w:rPr>
                <w:rFonts w:ascii="Times New Roman" w:hAnsi="Times New Roman" w:cs="Times New Roman"/>
                <w:spacing w:val="-8"/>
                <w:sz w:val="16"/>
                <w:szCs w:val="16"/>
              </w:rPr>
              <w:t xml:space="preserve"> </w:t>
            </w:r>
            <w:r>
              <w:rPr>
                <w:rFonts w:ascii="Times New Roman" w:hAnsi="Times New Roman" w:cs="Times New Roman"/>
                <w:sz w:val="16"/>
                <w:szCs w:val="16"/>
              </w:rPr>
              <w:t>and</w:t>
            </w:r>
            <w:r>
              <w:rPr>
                <w:rFonts w:ascii="Times New Roman" w:hAnsi="Times New Roman" w:cs="Times New Roman"/>
                <w:spacing w:val="-4"/>
                <w:sz w:val="16"/>
                <w:szCs w:val="16"/>
              </w:rPr>
              <w:t xml:space="preserve"> </w:t>
            </w:r>
            <w:r>
              <w:rPr>
                <w:rFonts w:ascii="Times New Roman" w:hAnsi="Times New Roman" w:cs="Times New Roman"/>
                <w:spacing w:val="-2"/>
                <w:sz w:val="16"/>
                <w:szCs w:val="16"/>
              </w:rPr>
              <w:t>themes?</w:t>
            </w:r>
          </w:p>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Mismatch</w:t>
            </w:r>
            <w:r>
              <w:rPr>
                <w:rFonts w:ascii="Times New Roman" w:hAnsi="Times New Roman" w:cs="Times New Roman"/>
                <w:spacing w:val="-6"/>
                <w:sz w:val="16"/>
                <w:szCs w:val="16"/>
              </w:rPr>
              <w:t xml:space="preserve"> </w:t>
            </w:r>
            <w:r>
              <w:rPr>
                <w:rFonts w:ascii="Times New Roman" w:hAnsi="Times New Roman" w:cs="Times New Roman"/>
                <w:sz w:val="16"/>
                <w:szCs w:val="16"/>
              </w:rPr>
              <w:t>between</w:t>
            </w:r>
            <w:r>
              <w:rPr>
                <w:rFonts w:ascii="Times New Roman" w:hAnsi="Times New Roman" w:cs="Times New Roman"/>
                <w:spacing w:val="-5"/>
                <w:sz w:val="16"/>
                <w:szCs w:val="16"/>
              </w:rPr>
              <w:t xml:space="preserve"> </w:t>
            </w:r>
            <w:r>
              <w:rPr>
                <w:rFonts w:ascii="Times New Roman" w:hAnsi="Times New Roman" w:cs="Times New Roman"/>
                <w:sz w:val="16"/>
                <w:szCs w:val="16"/>
              </w:rPr>
              <w:t>data</w:t>
            </w:r>
            <w:r>
              <w:rPr>
                <w:rFonts w:ascii="Times New Roman" w:hAnsi="Times New Roman" w:cs="Times New Roman"/>
                <w:spacing w:val="-6"/>
                <w:sz w:val="16"/>
                <w:szCs w:val="16"/>
              </w:rPr>
              <w:t xml:space="preserve"> </w:t>
            </w:r>
            <w:r>
              <w:rPr>
                <w:rFonts w:ascii="Times New Roman" w:hAnsi="Times New Roman" w:cs="Times New Roman"/>
                <w:sz w:val="16"/>
                <w:szCs w:val="16"/>
              </w:rPr>
              <w:t>extracts</w:t>
            </w:r>
            <w:r>
              <w:rPr>
                <w:rFonts w:ascii="Times New Roman" w:hAnsi="Times New Roman" w:cs="Times New Roman"/>
                <w:spacing w:val="-4"/>
                <w:sz w:val="16"/>
                <w:szCs w:val="16"/>
              </w:rPr>
              <w:t xml:space="preserve"> </w:t>
            </w:r>
            <w:r>
              <w:rPr>
                <w:rFonts w:ascii="Times New Roman" w:hAnsi="Times New Roman" w:cs="Times New Roman"/>
                <w:sz w:val="16"/>
                <w:szCs w:val="16"/>
              </w:rPr>
              <w:t>and</w:t>
            </w:r>
            <w:r>
              <w:rPr>
                <w:rFonts w:ascii="Times New Roman" w:hAnsi="Times New Roman" w:cs="Times New Roman"/>
                <w:spacing w:val="-5"/>
                <w:sz w:val="16"/>
                <w:szCs w:val="16"/>
              </w:rPr>
              <w:t xml:space="preserve"> </w:t>
            </w:r>
            <w:r>
              <w:rPr>
                <w:rFonts w:ascii="Times New Roman" w:hAnsi="Times New Roman" w:cs="Times New Roman"/>
                <w:sz w:val="16"/>
                <w:szCs w:val="16"/>
              </w:rPr>
              <w:t>analytic</w:t>
            </w:r>
            <w:r>
              <w:rPr>
                <w:rFonts w:ascii="Times New Roman" w:hAnsi="Times New Roman" w:cs="Times New Roman"/>
                <w:spacing w:val="-6"/>
                <w:sz w:val="16"/>
                <w:szCs w:val="16"/>
              </w:rPr>
              <w:t xml:space="preserve"> </w:t>
            </w:r>
            <w:r>
              <w:rPr>
                <w:rFonts w:ascii="Times New Roman" w:hAnsi="Times New Roman" w:cs="Times New Roman"/>
                <w:spacing w:val="-2"/>
                <w:sz w:val="16"/>
                <w:szCs w:val="16"/>
              </w:rPr>
              <w:t>claims?</w:t>
            </w:r>
          </w:p>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Too</w:t>
            </w:r>
            <w:r>
              <w:rPr>
                <w:rFonts w:ascii="Times New Roman" w:hAnsi="Times New Roman" w:cs="Times New Roman"/>
                <w:spacing w:val="-2"/>
                <w:sz w:val="16"/>
                <w:szCs w:val="16"/>
              </w:rPr>
              <w:t xml:space="preserve"> </w:t>
            </w:r>
            <w:r>
              <w:rPr>
                <w:rFonts w:ascii="Times New Roman" w:hAnsi="Times New Roman" w:cs="Times New Roman"/>
                <w:sz w:val="16"/>
                <w:szCs w:val="16"/>
              </w:rPr>
              <w:t>few</w:t>
            </w:r>
            <w:r>
              <w:rPr>
                <w:rFonts w:ascii="Times New Roman" w:hAnsi="Times New Roman" w:cs="Times New Roman"/>
                <w:spacing w:val="-4"/>
                <w:sz w:val="16"/>
                <w:szCs w:val="16"/>
              </w:rPr>
              <w:t xml:space="preserve"> </w:t>
            </w:r>
            <w:r>
              <w:rPr>
                <w:rFonts w:ascii="Times New Roman" w:hAnsi="Times New Roman" w:cs="Times New Roman"/>
                <w:sz w:val="16"/>
                <w:szCs w:val="16"/>
              </w:rPr>
              <w:t>or</w:t>
            </w:r>
            <w:r>
              <w:rPr>
                <w:rFonts w:ascii="Times New Roman" w:hAnsi="Times New Roman" w:cs="Times New Roman"/>
                <w:spacing w:val="-2"/>
                <w:sz w:val="16"/>
                <w:szCs w:val="16"/>
              </w:rPr>
              <w:t xml:space="preserve"> </w:t>
            </w:r>
            <w:r>
              <w:rPr>
                <w:rFonts w:ascii="Times New Roman" w:hAnsi="Times New Roman" w:cs="Times New Roman"/>
                <w:sz w:val="16"/>
                <w:szCs w:val="16"/>
              </w:rPr>
              <w:t>too</w:t>
            </w:r>
            <w:r>
              <w:rPr>
                <w:rFonts w:ascii="Times New Roman" w:hAnsi="Times New Roman" w:cs="Times New Roman"/>
                <w:spacing w:val="-3"/>
                <w:sz w:val="16"/>
                <w:szCs w:val="16"/>
              </w:rPr>
              <w:t xml:space="preserve"> </w:t>
            </w:r>
            <w:r>
              <w:rPr>
                <w:rFonts w:ascii="Times New Roman" w:hAnsi="Times New Roman" w:cs="Times New Roman"/>
                <w:sz w:val="16"/>
                <w:szCs w:val="16"/>
              </w:rPr>
              <w:t>many</w:t>
            </w:r>
            <w:r>
              <w:rPr>
                <w:rFonts w:ascii="Times New Roman" w:hAnsi="Times New Roman" w:cs="Times New Roman"/>
                <w:spacing w:val="-1"/>
                <w:sz w:val="16"/>
                <w:szCs w:val="16"/>
              </w:rPr>
              <w:t xml:space="preserve"> </w:t>
            </w:r>
            <w:r>
              <w:rPr>
                <w:rFonts w:ascii="Times New Roman" w:hAnsi="Times New Roman" w:cs="Times New Roman"/>
                <w:sz w:val="16"/>
                <w:szCs w:val="16"/>
              </w:rPr>
              <w:t>data</w:t>
            </w:r>
            <w:r>
              <w:rPr>
                <w:rFonts w:ascii="Times New Roman" w:hAnsi="Times New Roman" w:cs="Times New Roman"/>
                <w:spacing w:val="-5"/>
                <w:sz w:val="16"/>
                <w:szCs w:val="16"/>
              </w:rPr>
              <w:t xml:space="preserve"> </w:t>
            </w:r>
            <w:r>
              <w:rPr>
                <w:rFonts w:ascii="Times New Roman" w:hAnsi="Times New Roman" w:cs="Times New Roman"/>
                <w:spacing w:val="-2"/>
                <w:sz w:val="16"/>
                <w:szCs w:val="16"/>
              </w:rPr>
              <w:t>extracts?</w:t>
            </w:r>
          </w:p>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Overlap</w:t>
            </w:r>
            <w:r>
              <w:rPr>
                <w:rFonts w:ascii="Times New Roman" w:hAnsi="Times New Roman" w:cs="Times New Roman"/>
                <w:spacing w:val="-6"/>
                <w:sz w:val="16"/>
                <w:szCs w:val="16"/>
              </w:rPr>
              <w:t xml:space="preserve"> </w:t>
            </w:r>
            <w:r>
              <w:rPr>
                <w:rFonts w:ascii="Times New Roman" w:hAnsi="Times New Roman" w:cs="Times New Roman"/>
                <w:sz w:val="16"/>
                <w:szCs w:val="16"/>
              </w:rPr>
              <w:t>between</w:t>
            </w:r>
            <w:r>
              <w:rPr>
                <w:rFonts w:ascii="Times New Roman" w:hAnsi="Times New Roman" w:cs="Times New Roman"/>
                <w:spacing w:val="-6"/>
                <w:sz w:val="16"/>
                <w:szCs w:val="16"/>
              </w:rPr>
              <w:t xml:space="preserve"> </w:t>
            </w:r>
            <w:r>
              <w:rPr>
                <w:rFonts w:ascii="Times New Roman" w:hAnsi="Times New Roman" w:cs="Times New Roman"/>
                <w:spacing w:val="-2"/>
                <w:sz w:val="16"/>
                <w:szCs w:val="16"/>
              </w:rPr>
              <w:t>themes?</w:t>
            </w:r>
          </w:p>
          <w:p w:rsidR="000748CA" w:rsidRDefault="000748CA">
            <w:pPr>
              <w:pStyle w:val="NoSpacing"/>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43"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2985"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Relatively superficial analysis although the themes, extracts and analytic claims do largely overlap</w:t>
            </w:r>
          </w:p>
          <w:p w:rsidR="000748CA" w:rsidRDefault="000748CA">
            <w:pPr>
              <w:pStyle w:val="NoSpacing"/>
              <w:rPr>
                <w:rFonts w:ascii="Times New Roman" w:hAnsi="Times New Roman" w:cs="Times New Roman"/>
                <w:sz w:val="16"/>
                <w:szCs w:val="16"/>
              </w:rPr>
            </w:pP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20</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Do</w:t>
            </w:r>
            <w:r>
              <w:rPr>
                <w:rFonts w:ascii="Times New Roman" w:hAnsi="Times New Roman" w:cs="Times New Roman"/>
                <w:spacing w:val="-3"/>
                <w:sz w:val="16"/>
                <w:szCs w:val="16"/>
              </w:rPr>
              <w:t xml:space="preserve"> </w:t>
            </w:r>
            <w:r>
              <w:rPr>
                <w:rFonts w:ascii="Times New Roman" w:hAnsi="Times New Roman" w:cs="Times New Roman"/>
                <w:sz w:val="16"/>
                <w:szCs w:val="16"/>
              </w:rPr>
              <w:t>authors</w:t>
            </w:r>
            <w:r>
              <w:rPr>
                <w:rFonts w:ascii="Times New Roman" w:hAnsi="Times New Roman" w:cs="Times New Roman"/>
                <w:spacing w:val="-4"/>
                <w:sz w:val="16"/>
                <w:szCs w:val="16"/>
              </w:rPr>
              <w:t xml:space="preserve"> </w:t>
            </w:r>
            <w:r>
              <w:rPr>
                <w:rFonts w:ascii="Times New Roman" w:hAnsi="Times New Roman" w:cs="Times New Roman"/>
                <w:sz w:val="16"/>
                <w:szCs w:val="16"/>
              </w:rPr>
              <w:t>make</w:t>
            </w:r>
            <w:r>
              <w:rPr>
                <w:rFonts w:ascii="Times New Roman" w:hAnsi="Times New Roman" w:cs="Times New Roman"/>
                <w:spacing w:val="-4"/>
                <w:sz w:val="16"/>
                <w:szCs w:val="16"/>
              </w:rPr>
              <w:t xml:space="preserve"> </w:t>
            </w:r>
            <w:r>
              <w:rPr>
                <w:rFonts w:ascii="Times New Roman" w:hAnsi="Times New Roman" w:cs="Times New Roman"/>
                <w:sz w:val="16"/>
                <w:szCs w:val="16"/>
              </w:rPr>
              <w:t>problematic</w:t>
            </w:r>
            <w:r>
              <w:rPr>
                <w:rFonts w:ascii="Times New Roman" w:hAnsi="Times New Roman" w:cs="Times New Roman"/>
                <w:spacing w:val="-2"/>
                <w:sz w:val="16"/>
                <w:szCs w:val="16"/>
              </w:rPr>
              <w:t xml:space="preserve"> </w:t>
            </w:r>
            <w:r>
              <w:rPr>
                <w:rFonts w:ascii="Times New Roman" w:hAnsi="Times New Roman" w:cs="Times New Roman"/>
                <w:sz w:val="16"/>
                <w:szCs w:val="16"/>
              </w:rPr>
              <w:t>statements</w:t>
            </w:r>
            <w:r>
              <w:rPr>
                <w:rFonts w:ascii="Times New Roman" w:hAnsi="Times New Roman" w:cs="Times New Roman"/>
                <w:spacing w:val="-4"/>
                <w:sz w:val="16"/>
                <w:szCs w:val="16"/>
              </w:rPr>
              <w:t xml:space="preserve"> </w:t>
            </w:r>
            <w:r>
              <w:rPr>
                <w:rFonts w:ascii="Times New Roman" w:hAnsi="Times New Roman" w:cs="Times New Roman"/>
                <w:sz w:val="16"/>
                <w:szCs w:val="16"/>
              </w:rPr>
              <w:t>about</w:t>
            </w:r>
            <w:r>
              <w:rPr>
                <w:rFonts w:ascii="Times New Roman" w:hAnsi="Times New Roman" w:cs="Times New Roman"/>
                <w:spacing w:val="-4"/>
                <w:sz w:val="16"/>
                <w:szCs w:val="16"/>
              </w:rPr>
              <w:t xml:space="preserve"> </w:t>
            </w:r>
            <w:r>
              <w:rPr>
                <w:rFonts w:ascii="Times New Roman" w:hAnsi="Times New Roman" w:cs="Times New Roman"/>
                <w:sz w:val="16"/>
                <w:szCs w:val="16"/>
              </w:rPr>
              <w:t>the</w:t>
            </w:r>
            <w:r>
              <w:rPr>
                <w:rFonts w:ascii="Times New Roman" w:hAnsi="Times New Roman" w:cs="Times New Roman"/>
                <w:spacing w:val="-1"/>
                <w:sz w:val="16"/>
                <w:szCs w:val="16"/>
              </w:rPr>
              <w:t xml:space="preserve"> </w:t>
            </w:r>
            <w:r>
              <w:rPr>
                <w:rFonts w:ascii="Times New Roman" w:hAnsi="Times New Roman" w:cs="Times New Roman"/>
                <w:sz w:val="16"/>
                <w:szCs w:val="16"/>
              </w:rPr>
              <w:t>lack</w:t>
            </w:r>
            <w:r>
              <w:rPr>
                <w:rFonts w:ascii="Times New Roman" w:hAnsi="Times New Roman" w:cs="Times New Roman"/>
                <w:spacing w:val="-1"/>
                <w:sz w:val="16"/>
                <w:szCs w:val="16"/>
              </w:rPr>
              <w:t xml:space="preserve"> </w:t>
            </w:r>
            <w:r>
              <w:rPr>
                <w:rFonts w:ascii="Times New Roman" w:hAnsi="Times New Roman" w:cs="Times New Roman"/>
                <w:sz w:val="16"/>
                <w:szCs w:val="16"/>
              </w:rPr>
              <w:t>of</w:t>
            </w:r>
            <w:r>
              <w:rPr>
                <w:rFonts w:ascii="Times New Roman" w:hAnsi="Times New Roman" w:cs="Times New Roman"/>
                <w:spacing w:val="-2"/>
                <w:sz w:val="16"/>
                <w:szCs w:val="16"/>
              </w:rPr>
              <w:t xml:space="preserve"> </w:t>
            </w:r>
            <w:proofErr w:type="spellStart"/>
            <w:r>
              <w:rPr>
                <w:rFonts w:ascii="Times New Roman" w:hAnsi="Times New Roman" w:cs="Times New Roman"/>
                <w:sz w:val="16"/>
                <w:szCs w:val="16"/>
              </w:rPr>
              <w:t>generalisability</w:t>
            </w:r>
            <w:proofErr w:type="spellEnd"/>
            <w:r>
              <w:rPr>
                <w:rFonts w:ascii="Times New Roman" w:hAnsi="Times New Roman" w:cs="Times New Roman"/>
                <w:spacing w:val="-3"/>
                <w:sz w:val="16"/>
                <w:szCs w:val="16"/>
              </w:rPr>
              <w:t xml:space="preserve"> </w:t>
            </w:r>
            <w:r>
              <w:rPr>
                <w:rFonts w:ascii="Times New Roman" w:hAnsi="Times New Roman" w:cs="Times New Roman"/>
                <w:sz w:val="16"/>
                <w:szCs w:val="16"/>
              </w:rPr>
              <w:t>of</w:t>
            </w:r>
            <w:r>
              <w:rPr>
                <w:rFonts w:ascii="Times New Roman" w:hAnsi="Times New Roman" w:cs="Times New Roman"/>
                <w:spacing w:val="-4"/>
                <w:sz w:val="16"/>
                <w:szCs w:val="16"/>
              </w:rPr>
              <w:t xml:space="preserve"> </w:t>
            </w:r>
            <w:r>
              <w:rPr>
                <w:rFonts w:ascii="Times New Roman" w:hAnsi="Times New Roman" w:cs="Times New Roman"/>
                <w:sz w:val="16"/>
                <w:szCs w:val="16"/>
              </w:rPr>
              <w:t>their</w:t>
            </w:r>
            <w:r>
              <w:rPr>
                <w:rFonts w:ascii="Times New Roman" w:hAnsi="Times New Roman" w:cs="Times New Roman"/>
                <w:spacing w:val="-2"/>
                <w:sz w:val="16"/>
                <w:szCs w:val="16"/>
              </w:rPr>
              <w:t xml:space="preserve"> </w:t>
            </w:r>
            <w:r>
              <w:rPr>
                <w:rFonts w:ascii="Times New Roman" w:hAnsi="Times New Roman" w:cs="Times New Roman"/>
                <w:sz w:val="16"/>
                <w:szCs w:val="16"/>
              </w:rPr>
              <w:t>results,</w:t>
            </w:r>
            <w:r>
              <w:rPr>
                <w:rFonts w:ascii="Times New Roman" w:hAnsi="Times New Roman" w:cs="Times New Roman"/>
                <w:spacing w:val="-4"/>
                <w:sz w:val="16"/>
                <w:szCs w:val="16"/>
              </w:rPr>
              <w:t xml:space="preserve"> </w:t>
            </w:r>
            <w:r>
              <w:rPr>
                <w:rFonts w:ascii="Times New Roman" w:hAnsi="Times New Roman" w:cs="Times New Roman"/>
                <w:sz w:val="16"/>
                <w:szCs w:val="16"/>
              </w:rPr>
              <w:t xml:space="preserve">and implicitly conceptualise </w:t>
            </w:r>
            <w:proofErr w:type="spellStart"/>
            <w:r>
              <w:rPr>
                <w:rFonts w:ascii="Times New Roman" w:hAnsi="Times New Roman" w:cs="Times New Roman"/>
                <w:sz w:val="16"/>
                <w:szCs w:val="16"/>
              </w:rPr>
              <w:t>generalisability</w:t>
            </w:r>
            <w:proofErr w:type="spellEnd"/>
            <w:r>
              <w:rPr>
                <w:rFonts w:ascii="Times New Roman" w:hAnsi="Times New Roman" w:cs="Times New Roman"/>
                <w:sz w:val="16"/>
                <w:szCs w:val="16"/>
              </w:rPr>
              <w:t xml:space="preserve"> as statistical-</w:t>
            </w:r>
            <w:proofErr w:type="spellStart"/>
            <w:r>
              <w:rPr>
                <w:rFonts w:ascii="Times New Roman" w:hAnsi="Times New Roman" w:cs="Times New Roman"/>
                <w:sz w:val="16"/>
                <w:szCs w:val="16"/>
              </w:rPr>
              <w:t>generalisability</w:t>
            </w:r>
            <w:proofErr w:type="spellEnd"/>
            <w:r>
              <w:rPr>
                <w:rFonts w:ascii="Times New Roman" w:hAnsi="Times New Roman" w:cs="Times New Roman"/>
                <w:sz w:val="16"/>
                <w:szCs w:val="16"/>
              </w:rPr>
              <w:t>?</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43"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298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They mention this, but it isn’t clear that it’s a problem given their research aims</w:t>
            </w:r>
          </w:p>
        </w:tc>
      </w:tr>
    </w:tbl>
    <w:p w:rsidR="000748CA" w:rsidRDefault="000748CA" w:rsidP="000748CA">
      <w:pPr>
        <w:rPr>
          <w:rFonts w:ascii="Times New Roman" w:hAnsi="Times New Roman" w:cs="Times New Roman"/>
          <w:b/>
          <w:bCs/>
          <w:i/>
          <w:iCs/>
          <w:color w:val="000000" w:themeColor="text1"/>
          <w:sz w:val="24"/>
          <w:szCs w:val="24"/>
        </w:rPr>
      </w:pPr>
    </w:p>
    <w:p w:rsidR="000748CA" w:rsidRDefault="000748CA" w:rsidP="000748CA">
      <w:pPr>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S.4.2  Quality ratings for Waite et al. (2018)</w:t>
      </w:r>
      <w:r>
        <w:rPr>
          <w:rFonts w:ascii="Times New Roman" w:hAnsi="Times New Roman" w:cs="Times New Roman"/>
          <w:b/>
          <w:bCs/>
          <w:i/>
          <w:iCs/>
          <w:color w:val="000000" w:themeColor="text1"/>
          <w:sz w:val="24"/>
          <w:szCs w:val="24"/>
        </w:rPr>
        <w:fldChar w:fldCharType="begin"/>
      </w:r>
      <w:r>
        <w:rPr>
          <w:rFonts w:ascii="Times New Roman" w:hAnsi="Times New Roman" w:cs="Times New Roman"/>
          <w:b/>
          <w:bCs/>
          <w:i/>
          <w:iCs/>
          <w:color w:val="000000" w:themeColor="text1"/>
          <w:sz w:val="24"/>
          <w:szCs w:val="24"/>
        </w:rPr>
        <w:instrText xml:space="preserve"> ADDIN ZOTERO_ITEM CSL_CITATION {"citationID":"wiTiUkc0","properties":{"formattedCitation":"\\super 53\\nosupersub{}","plainCitation":"53","noteIndex":0},"citationItems":[{"id":1314,"uris":["http://zotero.org/users/11192303/items/XMEMKG6E"],"itemData":{"id":1314,"type":"article-journal","abstract":"We view sleep disruption as a contributory causal factor in the development of psychotic experiences. Clinical trials indicate that psychological interventions  targeting insomnia result in improvements in both sleep and psychotic  experiences. The aim of this study was to gain the perspective of young people at  ultra-high risk of psychosis on their sleep problems and associated psychological  treatment. Interviews were conducted with 11 patients, aged 15-22 years, at  ultra-high risk of psychosis who had received a psychological sleep intervention.  Responses were analyzed using thematic analysis. Disrupted sleep timing and a  lack of routine were the characteristic hallmarks of participants' sleep  problems. Sleep disturbance, psychological wellbeing, and functioning had a  reciprocal relationship. There were negative expectations prior to therapy,  however meaningful improvements occurred in sleep, mood, and functioning. The  active implementation of therapy techniques was highlighted as important. These  findings indicate that the treatment of sleep problems is highly valued and has a  meaningful impact on wellbeing in young people at ultra-high risk of psychosis.","container-title":"Frontiers in psychiatry","DOI":"10.3389/fpsyt.2018.00375","ISSN":"1664-0640","journalAbbreviation":"Front Psychiatry","language":"eng","note":"publisher-place: Switzerland\nPMID: 30197607 \nPMCID: PMC6117428","page":"375","title":"The Experience of Sleep Problems and Their Treatment in Young People at Ultra-High Risk of Psychosis: A Thematic Analysis.","volume":"9","author":[{"family":"Waite","given":"Felicity"},{"family":"Bradley","given":"Jonathan"},{"family":"Chadwick","given":"Eleanor"},{"family":"Reeve","given":"Sarah"},{"family":"Bird","given":"Jessica C."},{"family":"Freeman","given":"Daniel"}],"issued":{"date-parts":[["2018"]]}}}],"schema":"https://github.com/citation-style-language/schema/raw/master/csl-citation.json"} </w:instrText>
      </w:r>
      <w:r>
        <w:rPr>
          <w:rFonts w:ascii="Times New Roman" w:hAnsi="Times New Roman" w:cs="Times New Roman"/>
          <w:b/>
          <w:bCs/>
          <w:i/>
          <w:iCs/>
          <w:color w:val="000000" w:themeColor="text1"/>
          <w:sz w:val="24"/>
          <w:szCs w:val="24"/>
        </w:rPr>
        <w:fldChar w:fldCharType="separate"/>
      </w:r>
      <w:r>
        <w:rPr>
          <w:rFonts w:ascii="Times New Roman" w:hAnsi="Times New Roman" w:cs="Times New Roman"/>
          <w:b/>
          <w:bCs/>
          <w:sz w:val="24"/>
          <w:szCs w:val="24"/>
          <w:vertAlign w:val="superscript"/>
        </w:rPr>
        <w:t>53</w:t>
      </w:r>
      <w:r>
        <w:rPr>
          <w:rFonts w:ascii="Times New Roman" w:hAnsi="Times New Roman" w:cs="Times New Roman"/>
          <w:b/>
          <w:bCs/>
          <w:i/>
          <w:iCs/>
          <w:color w:val="000000" w:themeColor="text1"/>
          <w:sz w:val="24"/>
          <w:szCs w:val="24"/>
        </w:rPr>
        <w:fldChar w:fldCharType="end"/>
      </w:r>
    </w:p>
    <w:tbl>
      <w:tblPr>
        <w:tblStyle w:val="TableGrid"/>
        <w:tblpPr w:leftFromText="181" w:rightFromText="181" w:horzAnchor="page" w:tblpX="1470" w:tblpYSpec="bottom"/>
        <w:tblW w:w="0" w:type="auto"/>
        <w:tblInd w:w="0" w:type="dxa"/>
        <w:tblLayout w:type="fixed"/>
        <w:tblLook w:val="04A0" w:firstRow="1" w:lastRow="0" w:firstColumn="1" w:lastColumn="0" w:noHBand="0" w:noVBand="1"/>
      </w:tblPr>
      <w:tblGrid>
        <w:gridCol w:w="426"/>
        <w:gridCol w:w="2835"/>
        <w:gridCol w:w="850"/>
        <w:gridCol w:w="709"/>
        <w:gridCol w:w="851"/>
        <w:gridCol w:w="3118"/>
      </w:tblGrid>
      <w:tr w:rsidR="000748CA" w:rsidTr="000748CA">
        <w:tc>
          <w:tcPr>
            <w:tcW w:w="426"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p w:rsidR="000748CA" w:rsidRDefault="000748CA">
            <w:pPr>
              <w:pStyle w:val="NoSpacing"/>
              <w:rPr>
                <w:rFonts w:ascii="Times New Roman" w:hAnsi="Times New Roman" w:cs="Times New Roman"/>
                <w:sz w:val="16"/>
                <w:szCs w:val="16"/>
              </w:rPr>
            </w:pP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Evaluating the methods and methodology</w:t>
            </w:r>
          </w:p>
        </w:tc>
        <w:tc>
          <w:tcPr>
            <w:tcW w:w="850"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Yes/ Probably yes</w:t>
            </w:r>
          </w:p>
        </w:tc>
        <w:tc>
          <w:tcPr>
            <w:tcW w:w="709"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Maybe/</w:t>
            </w:r>
          </w:p>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Partly</w:t>
            </w:r>
          </w:p>
        </w:tc>
        <w:tc>
          <w:tcPr>
            <w:tcW w:w="851"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No/ Probably no</w:t>
            </w:r>
          </w:p>
        </w:tc>
        <w:tc>
          <w:tcPr>
            <w:tcW w:w="3118"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Comments</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1</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Is</w:t>
            </w:r>
            <w:r>
              <w:rPr>
                <w:rFonts w:ascii="Times New Roman" w:hAnsi="Times New Roman" w:cs="Times New Roman"/>
                <w:spacing w:val="-2"/>
                <w:sz w:val="16"/>
                <w:szCs w:val="16"/>
              </w:rPr>
              <w:t xml:space="preserve"> </w:t>
            </w:r>
            <w:r>
              <w:rPr>
                <w:rFonts w:ascii="Times New Roman" w:hAnsi="Times New Roman" w:cs="Times New Roman"/>
                <w:sz w:val="16"/>
                <w:szCs w:val="16"/>
              </w:rPr>
              <w:t>the use</w:t>
            </w:r>
            <w:r>
              <w:rPr>
                <w:rFonts w:ascii="Times New Roman" w:hAnsi="Times New Roman" w:cs="Times New Roman"/>
                <w:spacing w:val="-4"/>
                <w:sz w:val="16"/>
                <w:szCs w:val="16"/>
              </w:rPr>
              <w:t xml:space="preserve"> </w:t>
            </w:r>
            <w:r>
              <w:rPr>
                <w:rFonts w:ascii="Times New Roman" w:hAnsi="Times New Roman" w:cs="Times New Roman"/>
                <w:sz w:val="16"/>
                <w:szCs w:val="16"/>
              </w:rPr>
              <w:t>of</w:t>
            </w:r>
            <w:r>
              <w:rPr>
                <w:rFonts w:ascii="Times New Roman" w:hAnsi="Times New Roman" w:cs="Times New Roman"/>
                <w:spacing w:val="-3"/>
                <w:sz w:val="16"/>
                <w:szCs w:val="16"/>
              </w:rPr>
              <w:t xml:space="preserve"> </w:t>
            </w:r>
            <w:r>
              <w:rPr>
                <w:rFonts w:ascii="Times New Roman" w:hAnsi="Times New Roman" w:cs="Times New Roman"/>
                <w:sz w:val="16"/>
                <w:szCs w:val="16"/>
              </w:rPr>
              <w:t>TA</w:t>
            </w:r>
            <w:r>
              <w:rPr>
                <w:rFonts w:ascii="Times New Roman" w:hAnsi="Times New Roman" w:cs="Times New Roman"/>
                <w:spacing w:val="-5"/>
                <w:sz w:val="16"/>
                <w:szCs w:val="16"/>
              </w:rPr>
              <w:t xml:space="preserve"> </w:t>
            </w:r>
            <w:r>
              <w:rPr>
                <w:rFonts w:ascii="Times New Roman" w:hAnsi="Times New Roman" w:cs="Times New Roman"/>
                <w:sz w:val="16"/>
                <w:szCs w:val="16"/>
              </w:rPr>
              <w:t>explained</w:t>
            </w:r>
            <w:r>
              <w:rPr>
                <w:rFonts w:ascii="Times New Roman" w:hAnsi="Times New Roman" w:cs="Times New Roman"/>
                <w:spacing w:val="-2"/>
                <w:sz w:val="16"/>
                <w:szCs w:val="16"/>
              </w:rPr>
              <w:t xml:space="preserve"> </w:t>
            </w:r>
            <w:r>
              <w:rPr>
                <w:rFonts w:ascii="Times New Roman" w:hAnsi="Times New Roman" w:cs="Times New Roman"/>
                <w:sz w:val="16"/>
                <w:szCs w:val="16"/>
              </w:rPr>
              <w:t>(even</w:t>
            </w:r>
            <w:r>
              <w:rPr>
                <w:rFonts w:ascii="Times New Roman" w:hAnsi="Times New Roman" w:cs="Times New Roman"/>
                <w:spacing w:val="-3"/>
                <w:sz w:val="16"/>
                <w:szCs w:val="16"/>
              </w:rPr>
              <w:t xml:space="preserve"> </w:t>
            </w:r>
            <w:r>
              <w:rPr>
                <w:rFonts w:ascii="Times New Roman" w:hAnsi="Times New Roman" w:cs="Times New Roman"/>
                <w:sz w:val="16"/>
                <w:szCs w:val="16"/>
              </w:rPr>
              <w:t>if</w:t>
            </w:r>
            <w:r>
              <w:rPr>
                <w:rFonts w:ascii="Times New Roman" w:hAnsi="Times New Roman" w:cs="Times New Roman"/>
                <w:spacing w:val="-3"/>
                <w:sz w:val="16"/>
                <w:szCs w:val="16"/>
              </w:rPr>
              <w:t xml:space="preserve"> </w:t>
            </w:r>
            <w:r>
              <w:rPr>
                <w:rFonts w:ascii="Times New Roman" w:hAnsi="Times New Roman" w:cs="Times New Roman"/>
                <w:sz w:val="16"/>
                <w:szCs w:val="16"/>
              </w:rPr>
              <w:t xml:space="preserve">only </w:t>
            </w:r>
            <w:r>
              <w:rPr>
                <w:rFonts w:ascii="Times New Roman" w:hAnsi="Times New Roman" w:cs="Times New Roman"/>
                <w:spacing w:val="-2"/>
                <w:sz w:val="16"/>
                <w:szCs w:val="16"/>
              </w:rPr>
              <w:t>briefly)?</w:t>
            </w:r>
          </w:p>
        </w:tc>
        <w:tc>
          <w:tcPr>
            <w:tcW w:w="850"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709"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1"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3118"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Organising, encoding and identifying patterns</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2</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Do</w:t>
            </w:r>
            <w:r>
              <w:rPr>
                <w:rFonts w:ascii="Times New Roman" w:hAnsi="Times New Roman" w:cs="Times New Roman"/>
                <w:spacing w:val="-5"/>
                <w:sz w:val="16"/>
                <w:szCs w:val="16"/>
              </w:rPr>
              <w:t xml:space="preserve"> </w:t>
            </w:r>
            <w:r>
              <w:rPr>
                <w:rFonts w:ascii="Times New Roman" w:hAnsi="Times New Roman" w:cs="Times New Roman"/>
                <w:sz w:val="16"/>
                <w:szCs w:val="16"/>
              </w:rPr>
              <w:t>the</w:t>
            </w:r>
            <w:r>
              <w:rPr>
                <w:rFonts w:ascii="Times New Roman" w:hAnsi="Times New Roman" w:cs="Times New Roman"/>
                <w:spacing w:val="-2"/>
                <w:sz w:val="16"/>
                <w:szCs w:val="16"/>
              </w:rPr>
              <w:t xml:space="preserve"> </w:t>
            </w:r>
            <w:r>
              <w:rPr>
                <w:rFonts w:ascii="Times New Roman" w:hAnsi="Times New Roman" w:cs="Times New Roman"/>
                <w:sz w:val="16"/>
                <w:szCs w:val="16"/>
              </w:rPr>
              <w:t>authors</w:t>
            </w:r>
            <w:r>
              <w:rPr>
                <w:rFonts w:ascii="Times New Roman" w:hAnsi="Times New Roman" w:cs="Times New Roman"/>
                <w:spacing w:val="-6"/>
                <w:sz w:val="16"/>
                <w:szCs w:val="16"/>
              </w:rPr>
              <w:t xml:space="preserve"> </w:t>
            </w:r>
            <w:r>
              <w:rPr>
                <w:rFonts w:ascii="Times New Roman" w:hAnsi="Times New Roman" w:cs="Times New Roman"/>
                <w:sz w:val="16"/>
                <w:szCs w:val="16"/>
              </w:rPr>
              <w:t>clearly</w:t>
            </w:r>
            <w:r>
              <w:rPr>
                <w:rFonts w:ascii="Times New Roman" w:hAnsi="Times New Roman" w:cs="Times New Roman"/>
                <w:spacing w:val="-2"/>
                <w:sz w:val="16"/>
                <w:szCs w:val="16"/>
              </w:rPr>
              <w:t xml:space="preserve"> </w:t>
            </w:r>
            <w:r>
              <w:rPr>
                <w:rFonts w:ascii="Times New Roman" w:hAnsi="Times New Roman" w:cs="Times New Roman"/>
                <w:sz w:val="16"/>
                <w:szCs w:val="16"/>
              </w:rPr>
              <w:t>specify</w:t>
            </w:r>
            <w:r>
              <w:rPr>
                <w:rFonts w:ascii="Times New Roman" w:hAnsi="Times New Roman" w:cs="Times New Roman"/>
                <w:spacing w:val="-2"/>
                <w:sz w:val="16"/>
                <w:szCs w:val="16"/>
              </w:rPr>
              <w:t xml:space="preserve"> </w:t>
            </w:r>
            <w:r>
              <w:rPr>
                <w:rFonts w:ascii="Times New Roman" w:hAnsi="Times New Roman" w:cs="Times New Roman"/>
                <w:sz w:val="16"/>
                <w:szCs w:val="16"/>
              </w:rPr>
              <w:t>and</w:t>
            </w:r>
            <w:r>
              <w:rPr>
                <w:rFonts w:ascii="Times New Roman" w:hAnsi="Times New Roman" w:cs="Times New Roman"/>
                <w:spacing w:val="-5"/>
                <w:sz w:val="16"/>
                <w:szCs w:val="16"/>
              </w:rPr>
              <w:t xml:space="preserve"> </w:t>
            </w:r>
            <w:r>
              <w:rPr>
                <w:rFonts w:ascii="Times New Roman" w:hAnsi="Times New Roman" w:cs="Times New Roman"/>
                <w:sz w:val="16"/>
                <w:szCs w:val="16"/>
              </w:rPr>
              <w:t>justify</w:t>
            </w:r>
            <w:r>
              <w:rPr>
                <w:rFonts w:ascii="Times New Roman" w:hAnsi="Times New Roman" w:cs="Times New Roman"/>
                <w:spacing w:val="-2"/>
                <w:sz w:val="16"/>
                <w:szCs w:val="16"/>
              </w:rPr>
              <w:t xml:space="preserve"> </w:t>
            </w:r>
            <w:r>
              <w:rPr>
                <w:rFonts w:ascii="Times New Roman" w:hAnsi="Times New Roman" w:cs="Times New Roman"/>
                <w:sz w:val="16"/>
                <w:szCs w:val="16"/>
              </w:rPr>
              <w:t>which</w:t>
            </w:r>
            <w:r>
              <w:rPr>
                <w:rFonts w:ascii="Times New Roman" w:hAnsi="Times New Roman" w:cs="Times New Roman"/>
                <w:spacing w:val="-6"/>
                <w:sz w:val="16"/>
                <w:szCs w:val="16"/>
              </w:rPr>
              <w:t xml:space="preserve"> </w:t>
            </w:r>
            <w:r>
              <w:rPr>
                <w:rFonts w:ascii="Times New Roman" w:hAnsi="Times New Roman" w:cs="Times New Roman"/>
                <w:sz w:val="16"/>
                <w:szCs w:val="16"/>
              </w:rPr>
              <w:t>type</w:t>
            </w:r>
            <w:r>
              <w:rPr>
                <w:rFonts w:ascii="Times New Roman" w:hAnsi="Times New Roman" w:cs="Times New Roman"/>
                <w:spacing w:val="-3"/>
                <w:sz w:val="16"/>
                <w:szCs w:val="16"/>
              </w:rPr>
              <w:t xml:space="preserve"> </w:t>
            </w:r>
            <w:r>
              <w:rPr>
                <w:rFonts w:ascii="Times New Roman" w:hAnsi="Times New Roman" w:cs="Times New Roman"/>
                <w:sz w:val="16"/>
                <w:szCs w:val="16"/>
              </w:rPr>
              <w:t>of</w:t>
            </w:r>
            <w:r>
              <w:rPr>
                <w:rFonts w:ascii="Times New Roman" w:hAnsi="Times New Roman" w:cs="Times New Roman"/>
                <w:spacing w:val="-3"/>
                <w:sz w:val="16"/>
                <w:szCs w:val="16"/>
              </w:rPr>
              <w:t xml:space="preserve"> </w:t>
            </w:r>
            <w:r>
              <w:rPr>
                <w:rFonts w:ascii="Times New Roman" w:hAnsi="Times New Roman" w:cs="Times New Roman"/>
                <w:sz w:val="16"/>
                <w:szCs w:val="16"/>
              </w:rPr>
              <w:t>TA</w:t>
            </w:r>
            <w:r>
              <w:rPr>
                <w:rFonts w:ascii="Times New Roman" w:hAnsi="Times New Roman" w:cs="Times New Roman"/>
                <w:spacing w:val="-4"/>
                <w:sz w:val="16"/>
                <w:szCs w:val="16"/>
              </w:rPr>
              <w:t xml:space="preserve"> </w:t>
            </w:r>
            <w:r>
              <w:rPr>
                <w:rFonts w:ascii="Times New Roman" w:hAnsi="Times New Roman" w:cs="Times New Roman"/>
                <w:sz w:val="16"/>
                <w:szCs w:val="16"/>
              </w:rPr>
              <w:t>they</w:t>
            </w:r>
            <w:r>
              <w:rPr>
                <w:rFonts w:ascii="Times New Roman" w:hAnsi="Times New Roman" w:cs="Times New Roman"/>
                <w:spacing w:val="-2"/>
                <w:sz w:val="16"/>
                <w:szCs w:val="16"/>
              </w:rPr>
              <w:t xml:space="preserve"> </w:t>
            </w:r>
            <w:r>
              <w:rPr>
                <w:rFonts w:ascii="Times New Roman" w:hAnsi="Times New Roman" w:cs="Times New Roman"/>
                <w:sz w:val="16"/>
                <w:szCs w:val="16"/>
              </w:rPr>
              <w:t>are</w:t>
            </w:r>
            <w:r>
              <w:rPr>
                <w:rFonts w:ascii="Times New Roman" w:hAnsi="Times New Roman" w:cs="Times New Roman"/>
                <w:spacing w:val="-2"/>
                <w:sz w:val="16"/>
                <w:szCs w:val="16"/>
              </w:rPr>
              <w:t xml:space="preserve"> using?</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709"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1"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3118"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They report using Braun &amp; Clarke’s method but that isn’t a type of TA</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3</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Is</w:t>
            </w:r>
            <w:r>
              <w:rPr>
                <w:rFonts w:ascii="Times New Roman" w:hAnsi="Times New Roman" w:cs="Times New Roman"/>
                <w:spacing w:val="-1"/>
                <w:sz w:val="16"/>
                <w:szCs w:val="16"/>
              </w:rPr>
              <w:t xml:space="preserve"> </w:t>
            </w:r>
            <w:r>
              <w:rPr>
                <w:rFonts w:ascii="Times New Roman" w:hAnsi="Times New Roman" w:cs="Times New Roman"/>
                <w:sz w:val="16"/>
                <w:szCs w:val="16"/>
              </w:rPr>
              <w:t>the use</w:t>
            </w:r>
            <w:r>
              <w:rPr>
                <w:rFonts w:ascii="Times New Roman" w:hAnsi="Times New Roman" w:cs="Times New Roman"/>
                <w:spacing w:val="-3"/>
                <w:sz w:val="16"/>
                <w:szCs w:val="16"/>
              </w:rPr>
              <w:t xml:space="preserve"> </w:t>
            </w:r>
            <w:r>
              <w:rPr>
                <w:rFonts w:ascii="Times New Roman" w:hAnsi="Times New Roman" w:cs="Times New Roman"/>
                <w:sz w:val="16"/>
                <w:szCs w:val="16"/>
              </w:rPr>
              <w:t>and</w:t>
            </w:r>
            <w:r>
              <w:rPr>
                <w:rFonts w:ascii="Times New Roman" w:hAnsi="Times New Roman" w:cs="Times New Roman"/>
                <w:spacing w:val="-2"/>
                <w:sz w:val="16"/>
                <w:szCs w:val="16"/>
              </w:rPr>
              <w:t xml:space="preserve"> </w:t>
            </w:r>
            <w:r>
              <w:rPr>
                <w:rFonts w:ascii="Times New Roman" w:hAnsi="Times New Roman" w:cs="Times New Roman"/>
                <w:sz w:val="16"/>
                <w:szCs w:val="16"/>
              </w:rPr>
              <w:t>justification</w:t>
            </w:r>
            <w:r>
              <w:rPr>
                <w:rFonts w:ascii="Times New Roman" w:hAnsi="Times New Roman" w:cs="Times New Roman"/>
                <w:spacing w:val="-4"/>
                <w:sz w:val="16"/>
                <w:szCs w:val="16"/>
              </w:rPr>
              <w:t xml:space="preserve"> </w:t>
            </w:r>
            <w:r>
              <w:rPr>
                <w:rFonts w:ascii="Times New Roman" w:hAnsi="Times New Roman" w:cs="Times New Roman"/>
                <w:sz w:val="16"/>
                <w:szCs w:val="16"/>
              </w:rPr>
              <w:t>of</w:t>
            </w:r>
            <w:r>
              <w:rPr>
                <w:rFonts w:ascii="Times New Roman" w:hAnsi="Times New Roman" w:cs="Times New Roman"/>
                <w:spacing w:val="-1"/>
                <w:sz w:val="16"/>
                <w:szCs w:val="16"/>
              </w:rPr>
              <w:t xml:space="preserve"> </w:t>
            </w:r>
            <w:r>
              <w:rPr>
                <w:rFonts w:ascii="Times New Roman" w:hAnsi="Times New Roman" w:cs="Times New Roman"/>
                <w:sz w:val="16"/>
                <w:szCs w:val="16"/>
              </w:rPr>
              <w:t>the</w:t>
            </w:r>
            <w:r>
              <w:rPr>
                <w:rFonts w:ascii="Times New Roman" w:hAnsi="Times New Roman" w:cs="Times New Roman"/>
                <w:spacing w:val="-3"/>
                <w:sz w:val="16"/>
                <w:szCs w:val="16"/>
              </w:rPr>
              <w:t xml:space="preserve"> </w:t>
            </w:r>
            <w:r>
              <w:rPr>
                <w:rFonts w:ascii="Times New Roman" w:hAnsi="Times New Roman" w:cs="Times New Roman"/>
                <w:sz w:val="16"/>
                <w:szCs w:val="16"/>
              </w:rPr>
              <w:t>specific</w:t>
            </w:r>
            <w:r>
              <w:rPr>
                <w:rFonts w:ascii="Times New Roman" w:hAnsi="Times New Roman" w:cs="Times New Roman"/>
                <w:spacing w:val="-1"/>
                <w:sz w:val="16"/>
                <w:szCs w:val="16"/>
              </w:rPr>
              <w:t xml:space="preserve"> </w:t>
            </w:r>
            <w:r>
              <w:rPr>
                <w:rFonts w:ascii="Times New Roman" w:hAnsi="Times New Roman" w:cs="Times New Roman"/>
                <w:sz w:val="16"/>
                <w:szCs w:val="16"/>
              </w:rPr>
              <w:t>type</w:t>
            </w:r>
            <w:r>
              <w:rPr>
                <w:rFonts w:ascii="Times New Roman" w:hAnsi="Times New Roman" w:cs="Times New Roman"/>
                <w:spacing w:val="-3"/>
                <w:sz w:val="16"/>
                <w:szCs w:val="16"/>
              </w:rPr>
              <w:t xml:space="preserve"> </w:t>
            </w:r>
            <w:r>
              <w:rPr>
                <w:rFonts w:ascii="Times New Roman" w:hAnsi="Times New Roman" w:cs="Times New Roman"/>
                <w:sz w:val="16"/>
                <w:szCs w:val="16"/>
              </w:rPr>
              <w:t>of</w:t>
            </w:r>
            <w:r>
              <w:rPr>
                <w:rFonts w:ascii="Times New Roman" w:hAnsi="Times New Roman" w:cs="Times New Roman"/>
                <w:spacing w:val="-1"/>
                <w:sz w:val="16"/>
                <w:szCs w:val="16"/>
              </w:rPr>
              <w:t xml:space="preserve"> </w:t>
            </w:r>
            <w:r>
              <w:rPr>
                <w:rFonts w:ascii="Times New Roman" w:hAnsi="Times New Roman" w:cs="Times New Roman"/>
                <w:sz w:val="16"/>
                <w:szCs w:val="16"/>
              </w:rPr>
              <w:t>TA</w:t>
            </w:r>
            <w:r>
              <w:rPr>
                <w:rFonts w:ascii="Times New Roman" w:hAnsi="Times New Roman" w:cs="Times New Roman"/>
                <w:spacing w:val="-4"/>
                <w:sz w:val="16"/>
                <w:szCs w:val="16"/>
              </w:rPr>
              <w:t xml:space="preserve"> </w:t>
            </w:r>
            <w:r>
              <w:rPr>
                <w:rFonts w:ascii="Times New Roman" w:hAnsi="Times New Roman" w:cs="Times New Roman"/>
                <w:sz w:val="16"/>
                <w:szCs w:val="16"/>
              </w:rPr>
              <w:t>consistent with</w:t>
            </w:r>
            <w:r>
              <w:rPr>
                <w:rFonts w:ascii="Times New Roman" w:hAnsi="Times New Roman" w:cs="Times New Roman"/>
                <w:spacing w:val="-2"/>
                <w:sz w:val="16"/>
                <w:szCs w:val="16"/>
              </w:rPr>
              <w:t xml:space="preserve"> </w:t>
            </w:r>
            <w:r>
              <w:rPr>
                <w:rFonts w:ascii="Times New Roman" w:hAnsi="Times New Roman" w:cs="Times New Roman"/>
                <w:sz w:val="16"/>
                <w:szCs w:val="16"/>
              </w:rPr>
              <w:t>the research</w:t>
            </w:r>
            <w:r>
              <w:rPr>
                <w:rFonts w:ascii="Times New Roman" w:hAnsi="Times New Roman" w:cs="Times New Roman"/>
                <w:spacing w:val="-4"/>
                <w:sz w:val="16"/>
                <w:szCs w:val="16"/>
              </w:rPr>
              <w:t xml:space="preserve"> </w:t>
            </w:r>
            <w:r>
              <w:rPr>
                <w:rFonts w:ascii="Times New Roman" w:hAnsi="Times New Roman" w:cs="Times New Roman"/>
                <w:sz w:val="16"/>
                <w:szCs w:val="16"/>
              </w:rPr>
              <w:t>questions</w:t>
            </w:r>
            <w:r>
              <w:rPr>
                <w:rFonts w:ascii="Times New Roman" w:hAnsi="Times New Roman" w:cs="Times New Roman"/>
                <w:spacing w:val="-3"/>
                <w:sz w:val="16"/>
                <w:szCs w:val="16"/>
              </w:rPr>
              <w:t xml:space="preserve"> </w:t>
            </w:r>
            <w:r>
              <w:rPr>
                <w:rFonts w:ascii="Times New Roman" w:hAnsi="Times New Roman" w:cs="Times New Roman"/>
                <w:sz w:val="16"/>
                <w:szCs w:val="16"/>
              </w:rPr>
              <w:t xml:space="preserve">or </w:t>
            </w:r>
            <w:r>
              <w:rPr>
                <w:rFonts w:ascii="Times New Roman" w:hAnsi="Times New Roman" w:cs="Times New Roman"/>
                <w:spacing w:val="-4"/>
                <w:sz w:val="16"/>
                <w:szCs w:val="16"/>
              </w:rPr>
              <w:t>aims?</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709"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1"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3118"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No justification given</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4</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Is</w:t>
            </w:r>
            <w:r>
              <w:rPr>
                <w:rFonts w:ascii="Times New Roman" w:hAnsi="Times New Roman" w:cs="Times New Roman"/>
                <w:spacing w:val="-2"/>
                <w:sz w:val="16"/>
                <w:szCs w:val="16"/>
              </w:rPr>
              <w:t xml:space="preserve"> </w:t>
            </w:r>
            <w:r>
              <w:rPr>
                <w:rFonts w:ascii="Times New Roman" w:hAnsi="Times New Roman" w:cs="Times New Roman"/>
                <w:sz w:val="16"/>
                <w:szCs w:val="16"/>
              </w:rPr>
              <w:t>there</w:t>
            </w:r>
            <w:r>
              <w:rPr>
                <w:rFonts w:ascii="Times New Roman" w:hAnsi="Times New Roman" w:cs="Times New Roman"/>
                <w:spacing w:val="-4"/>
                <w:sz w:val="16"/>
                <w:szCs w:val="16"/>
              </w:rPr>
              <w:t xml:space="preserve"> </w:t>
            </w:r>
            <w:r>
              <w:rPr>
                <w:rFonts w:ascii="Times New Roman" w:hAnsi="Times New Roman" w:cs="Times New Roman"/>
                <w:sz w:val="16"/>
                <w:szCs w:val="16"/>
              </w:rPr>
              <w:t>a</w:t>
            </w:r>
            <w:r>
              <w:rPr>
                <w:rFonts w:ascii="Times New Roman" w:hAnsi="Times New Roman" w:cs="Times New Roman"/>
                <w:spacing w:val="-2"/>
                <w:sz w:val="16"/>
                <w:szCs w:val="16"/>
              </w:rPr>
              <w:t xml:space="preserve"> </w:t>
            </w:r>
            <w:r>
              <w:rPr>
                <w:rFonts w:ascii="Times New Roman" w:hAnsi="Times New Roman" w:cs="Times New Roman"/>
                <w:sz w:val="16"/>
                <w:szCs w:val="16"/>
              </w:rPr>
              <w:t>good</w:t>
            </w:r>
            <w:r>
              <w:rPr>
                <w:rFonts w:ascii="Times New Roman" w:hAnsi="Times New Roman" w:cs="Times New Roman"/>
                <w:spacing w:val="-3"/>
                <w:sz w:val="16"/>
                <w:szCs w:val="16"/>
              </w:rPr>
              <w:t xml:space="preserve"> </w:t>
            </w:r>
            <w:r>
              <w:rPr>
                <w:rFonts w:ascii="Times New Roman" w:hAnsi="Times New Roman" w:cs="Times New Roman"/>
                <w:sz w:val="16"/>
                <w:szCs w:val="16"/>
              </w:rPr>
              <w:t>‘fit’</w:t>
            </w:r>
            <w:r>
              <w:rPr>
                <w:rFonts w:ascii="Times New Roman" w:hAnsi="Times New Roman" w:cs="Times New Roman"/>
                <w:spacing w:val="-2"/>
                <w:sz w:val="16"/>
                <w:szCs w:val="16"/>
              </w:rPr>
              <w:t xml:space="preserve"> </w:t>
            </w:r>
            <w:r>
              <w:rPr>
                <w:rFonts w:ascii="Times New Roman" w:hAnsi="Times New Roman" w:cs="Times New Roman"/>
                <w:sz w:val="16"/>
                <w:szCs w:val="16"/>
              </w:rPr>
              <w:t>between</w:t>
            </w:r>
            <w:r>
              <w:rPr>
                <w:rFonts w:ascii="Times New Roman" w:hAnsi="Times New Roman" w:cs="Times New Roman"/>
                <w:spacing w:val="-3"/>
                <w:sz w:val="16"/>
                <w:szCs w:val="16"/>
              </w:rPr>
              <w:t xml:space="preserve"> </w:t>
            </w:r>
            <w:r>
              <w:rPr>
                <w:rFonts w:ascii="Times New Roman" w:hAnsi="Times New Roman" w:cs="Times New Roman"/>
                <w:sz w:val="16"/>
                <w:szCs w:val="16"/>
              </w:rPr>
              <w:t>the</w:t>
            </w:r>
            <w:r>
              <w:rPr>
                <w:rFonts w:ascii="Times New Roman" w:hAnsi="Times New Roman" w:cs="Times New Roman"/>
                <w:spacing w:val="-1"/>
                <w:sz w:val="16"/>
                <w:szCs w:val="16"/>
              </w:rPr>
              <w:t xml:space="preserve"> </w:t>
            </w:r>
            <w:r>
              <w:rPr>
                <w:rFonts w:ascii="Times New Roman" w:hAnsi="Times New Roman" w:cs="Times New Roman"/>
                <w:sz w:val="16"/>
                <w:szCs w:val="16"/>
              </w:rPr>
              <w:t>theoretical</w:t>
            </w:r>
            <w:r>
              <w:rPr>
                <w:rFonts w:ascii="Times New Roman" w:hAnsi="Times New Roman" w:cs="Times New Roman"/>
                <w:spacing w:val="-2"/>
                <w:sz w:val="16"/>
                <w:szCs w:val="16"/>
              </w:rPr>
              <w:t xml:space="preserve"> </w:t>
            </w:r>
            <w:r>
              <w:rPr>
                <w:rFonts w:ascii="Times New Roman" w:hAnsi="Times New Roman" w:cs="Times New Roman"/>
                <w:sz w:val="16"/>
                <w:szCs w:val="16"/>
              </w:rPr>
              <w:t>and</w:t>
            </w:r>
            <w:r>
              <w:rPr>
                <w:rFonts w:ascii="Times New Roman" w:hAnsi="Times New Roman" w:cs="Times New Roman"/>
                <w:spacing w:val="-5"/>
                <w:sz w:val="16"/>
                <w:szCs w:val="16"/>
              </w:rPr>
              <w:t xml:space="preserve"> </w:t>
            </w:r>
            <w:r>
              <w:rPr>
                <w:rFonts w:ascii="Times New Roman" w:hAnsi="Times New Roman" w:cs="Times New Roman"/>
                <w:sz w:val="16"/>
                <w:szCs w:val="16"/>
              </w:rPr>
              <w:t>conceptual</w:t>
            </w:r>
            <w:r>
              <w:rPr>
                <w:rFonts w:ascii="Times New Roman" w:hAnsi="Times New Roman" w:cs="Times New Roman"/>
                <w:spacing w:val="-2"/>
                <w:sz w:val="16"/>
                <w:szCs w:val="16"/>
              </w:rPr>
              <w:t xml:space="preserve"> </w:t>
            </w:r>
            <w:r>
              <w:rPr>
                <w:rFonts w:ascii="Times New Roman" w:hAnsi="Times New Roman" w:cs="Times New Roman"/>
                <w:sz w:val="16"/>
                <w:szCs w:val="16"/>
              </w:rPr>
              <w:t>underpinnings</w:t>
            </w:r>
            <w:r>
              <w:rPr>
                <w:rFonts w:ascii="Times New Roman" w:hAnsi="Times New Roman" w:cs="Times New Roman"/>
                <w:spacing w:val="-2"/>
                <w:sz w:val="16"/>
                <w:szCs w:val="16"/>
              </w:rPr>
              <w:t xml:space="preserve"> </w:t>
            </w:r>
            <w:r>
              <w:rPr>
                <w:rFonts w:ascii="Times New Roman" w:hAnsi="Times New Roman" w:cs="Times New Roman"/>
                <w:sz w:val="16"/>
                <w:szCs w:val="16"/>
              </w:rPr>
              <w:t>of</w:t>
            </w:r>
            <w:r>
              <w:rPr>
                <w:rFonts w:ascii="Times New Roman" w:hAnsi="Times New Roman" w:cs="Times New Roman"/>
                <w:spacing w:val="-2"/>
                <w:sz w:val="16"/>
                <w:szCs w:val="16"/>
              </w:rPr>
              <w:t xml:space="preserve"> </w:t>
            </w:r>
            <w:r>
              <w:rPr>
                <w:rFonts w:ascii="Times New Roman" w:hAnsi="Times New Roman" w:cs="Times New Roman"/>
                <w:sz w:val="16"/>
                <w:szCs w:val="16"/>
              </w:rPr>
              <w:t>the</w:t>
            </w:r>
            <w:r>
              <w:rPr>
                <w:rFonts w:ascii="Times New Roman" w:hAnsi="Times New Roman" w:cs="Times New Roman"/>
                <w:spacing w:val="-4"/>
                <w:sz w:val="16"/>
                <w:szCs w:val="16"/>
              </w:rPr>
              <w:t xml:space="preserve"> </w:t>
            </w:r>
            <w:r>
              <w:rPr>
                <w:rFonts w:ascii="Times New Roman" w:hAnsi="Times New Roman" w:cs="Times New Roman"/>
                <w:sz w:val="16"/>
                <w:szCs w:val="16"/>
              </w:rPr>
              <w:t>research</w:t>
            </w:r>
            <w:r>
              <w:rPr>
                <w:rFonts w:ascii="Times New Roman" w:hAnsi="Times New Roman" w:cs="Times New Roman"/>
                <w:spacing w:val="-5"/>
                <w:sz w:val="16"/>
                <w:szCs w:val="16"/>
              </w:rPr>
              <w:t xml:space="preserve"> </w:t>
            </w:r>
            <w:r>
              <w:rPr>
                <w:rFonts w:ascii="Times New Roman" w:hAnsi="Times New Roman" w:cs="Times New Roman"/>
                <w:sz w:val="16"/>
                <w:szCs w:val="16"/>
              </w:rPr>
              <w:t>and the specific type of TA (conceptual coherence)?</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709"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851"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3118"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Seems to be a realist/essentialist approach – makes sense that they are concerned about accuracy and reliability</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5</w:t>
            </w:r>
          </w:p>
        </w:tc>
        <w:tc>
          <w:tcPr>
            <w:tcW w:w="2835" w:type="dxa"/>
            <w:tcBorders>
              <w:top w:val="single" w:sz="6" w:space="0" w:color="auto"/>
              <w:left w:val="single" w:sz="6" w:space="0" w:color="auto"/>
              <w:bottom w:val="single" w:sz="6" w:space="0" w:color="auto"/>
              <w:right w:val="single" w:sz="6" w:space="0" w:color="auto"/>
            </w:tcBorders>
          </w:tcPr>
          <w:p w:rsidR="000748CA" w:rsidRDefault="000748CA">
            <w:pPr>
              <w:tabs>
                <w:tab w:val="left" w:pos="478"/>
              </w:tabs>
              <w:spacing w:before="121" w:line="240" w:lineRule="auto"/>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Is</w:t>
            </w:r>
            <w:r>
              <w:rPr>
                <w:rFonts w:ascii="Times New Roman" w:hAnsi="Times New Roman" w:cs="Times New Roman"/>
                <w:spacing w:val="-5"/>
                <w:kern w:val="0"/>
                <w:sz w:val="16"/>
                <w:szCs w:val="16"/>
                <w14:ligatures w14:val="none"/>
              </w:rPr>
              <w:t xml:space="preserve"> </w:t>
            </w:r>
            <w:r>
              <w:rPr>
                <w:rFonts w:ascii="Times New Roman" w:hAnsi="Times New Roman" w:cs="Times New Roman"/>
                <w:kern w:val="0"/>
                <w:sz w:val="16"/>
                <w:szCs w:val="16"/>
                <w14:ligatures w14:val="none"/>
              </w:rPr>
              <w:t>there</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a</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good</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‘fit’</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between</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the</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methods</w:t>
            </w:r>
            <w:r>
              <w:rPr>
                <w:rFonts w:ascii="Times New Roman" w:hAnsi="Times New Roman" w:cs="Times New Roman"/>
                <w:spacing w:val="-5"/>
                <w:kern w:val="0"/>
                <w:sz w:val="16"/>
                <w:szCs w:val="16"/>
                <w14:ligatures w14:val="none"/>
              </w:rPr>
              <w:t xml:space="preserve"> </w:t>
            </w:r>
            <w:r>
              <w:rPr>
                <w:rFonts w:ascii="Times New Roman" w:hAnsi="Times New Roman" w:cs="Times New Roman"/>
                <w:kern w:val="0"/>
                <w:sz w:val="16"/>
                <w:szCs w:val="16"/>
                <w14:ligatures w14:val="none"/>
              </w:rPr>
              <w:t>of</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data</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collection</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and</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the</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specific</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type</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of</w:t>
            </w:r>
            <w:r>
              <w:rPr>
                <w:rFonts w:ascii="Times New Roman" w:hAnsi="Times New Roman" w:cs="Times New Roman"/>
                <w:spacing w:val="-4"/>
                <w:kern w:val="0"/>
                <w:sz w:val="16"/>
                <w:szCs w:val="16"/>
                <w14:ligatures w14:val="none"/>
              </w:rPr>
              <w:t xml:space="preserve"> </w:t>
            </w:r>
            <w:r>
              <w:rPr>
                <w:rFonts w:ascii="Times New Roman" w:hAnsi="Times New Roman" w:cs="Times New Roman"/>
                <w:spacing w:val="-5"/>
                <w:kern w:val="0"/>
                <w:sz w:val="16"/>
                <w:szCs w:val="16"/>
                <w14:ligatures w14:val="none"/>
              </w:rPr>
              <w:t>TA?</w:t>
            </w:r>
          </w:p>
          <w:p w:rsidR="000748CA" w:rsidRDefault="000748CA">
            <w:pPr>
              <w:pStyle w:val="NoSpacing"/>
              <w:rPr>
                <w:rFonts w:ascii="Times New Roman" w:hAnsi="Times New Roman" w:cs="Times New Roman"/>
                <w:kern w:val="0"/>
                <w:sz w:val="16"/>
                <w:szCs w:val="16"/>
                <w14:ligatures w14:val="none"/>
              </w:rPr>
            </w:pP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709"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851"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3118"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According with the above, yes, but difficult to say when they haven’t specified what type of TA they are using. If it is reflexive TA then no</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6</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Is</w:t>
            </w:r>
            <w:r>
              <w:rPr>
                <w:rFonts w:ascii="Times New Roman" w:hAnsi="Times New Roman" w:cs="Times New Roman"/>
                <w:spacing w:val="-6"/>
                <w:sz w:val="16"/>
                <w:szCs w:val="16"/>
              </w:rPr>
              <w:t xml:space="preserve"> </w:t>
            </w:r>
            <w:r>
              <w:rPr>
                <w:rFonts w:ascii="Times New Roman" w:hAnsi="Times New Roman" w:cs="Times New Roman"/>
                <w:sz w:val="16"/>
                <w:szCs w:val="16"/>
              </w:rPr>
              <w:t>the</w:t>
            </w:r>
            <w:r>
              <w:rPr>
                <w:rFonts w:ascii="Times New Roman" w:hAnsi="Times New Roman" w:cs="Times New Roman"/>
                <w:spacing w:val="-2"/>
                <w:sz w:val="16"/>
                <w:szCs w:val="16"/>
              </w:rPr>
              <w:t xml:space="preserve"> </w:t>
            </w:r>
            <w:r>
              <w:rPr>
                <w:rFonts w:ascii="Times New Roman" w:hAnsi="Times New Roman" w:cs="Times New Roman"/>
                <w:sz w:val="16"/>
                <w:szCs w:val="16"/>
              </w:rPr>
              <w:t>specified</w:t>
            </w:r>
            <w:r>
              <w:rPr>
                <w:rFonts w:ascii="Times New Roman" w:hAnsi="Times New Roman" w:cs="Times New Roman"/>
                <w:spacing w:val="-4"/>
                <w:sz w:val="16"/>
                <w:szCs w:val="16"/>
              </w:rPr>
              <w:t xml:space="preserve"> </w:t>
            </w:r>
            <w:r>
              <w:rPr>
                <w:rFonts w:ascii="Times New Roman" w:hAnsi="Times New Roman" w:cs="Times New Roman"/>
                <w:sz w:val="16"/>
                <w:szCs w:val="16"/>
              </w:rPr>
              <w:t>type</w:t>
            </w:r>
            <w:r>
              <w:rPr>
                <w:rFonts w:ascii="Times New Roman" w:hAnsi="Times New Roman" w:cs="Times New Roman"/>
                <w:spacing w:val="-5"/>
                <w:sz w:val="16"/>
                <w:szCs w:val="16"/>
              </w:rPr>
              <w:t xml:space="preserve"> </w:t>
            </w:r>
            <w:r>
              <w:rPr>
                <w:rFonts w:ascii="Times New Roman" w:hAnsi="Times New Roman" w:cs="Times New Roman"/>
                <w:sz w:val="16"/>
                <w:szCs w:val="16"/>
              </w:rPr>
              <w:t>of</w:t>
            </w:r>
            <w:r>
              <w:rPr>
                <w:rFonts w:ascii="Times New Roman" w:hAnsi="Times New Roman" w:cs="Times New Roman"/>
                <w:spacing w:val="-5"/>
                <w:sz w:val="16"/>
                <w:szCs w:val="16"/>
              </w:rPr>
              <w:t xml:space="preserve"> </w:t>
            </w:r>
            <w:r>
              <w:rPr>
                <w:rFonts w:ascii="Times New Roman" w:hAnsi="Times New Roman" w:cs="Times New Roman"/>
                <w:sz w:val="16"/>
                <w:szCs w:val="16"/>
              </w:rPr>
              <w:t>TA</w:t>
            </w:r>
            <w:r>
              <w:rPr>
                <w:rFonts w:ascii="Times New Roman" w:hAnsi="Times New Roman" w:cs="Times New Roman"/>
                <w:spacing w:val="-3"/>
                <w:sz w:val="16"/>
                <w:szCs w:val="16"/>
              </w:rPr>
              <w:t xml:space="preserve"> </w:t>
            </w:r>
            <w:r>
              <w:rPr>
                <w:rFonts w:ascii="Times New Roman" w:hAnsi="Times New Roman" w:cs="Times New Roman"/>
                <w:sz w:val="16"/>
                <w:szCs w:val="16"/>
              </w:rPr>
              <w:t>consistently</w:t>
            </w:r>
            <w:r>
              <w:rPr>
                <w:rFonts w:ascii="Times New Roman" w:hAnsi="Times New Roman" w:cs="Times New Roman"/>
                <w:spacing w:val="-4"/>
                <w:sz w:val="16"/>
                <w:szCs w:val="16"/>
              </w:rPr>
              <w:t xml:space="preserve"> </w:t>
            </w:r>
            <w:r>
              <w:rPr>
                <w:rFonts w:ascii="Times New Roman" w:hAnsi="Times New Roman" w:cs="Times New Roman"/>
                <w:sz w:val="16"/>
                <w:szCs w:val="16"/>
              </w:rPr>
              <w:t>enacted</w:t>
            </w:r>
            <w:r>
              <w:rPr>
                <w:rFonts w:ascii="Times New Roman" w:hAnsi="Times New Roman" w:cs="Times New Roman"/>
                <w:spacing w:val="-4"/>
                <w:sz w:val="16"/>
                <w:szCs w:val="16"/>
              </w:rPr>
              <w:t xml:space="preserve"> </w:t>
            </w:r>
            <w:r>
              <w:rPr>
                <w:rFonts w:ascii="Times New Roman" w:hAnsi="Times New Roman" w:cs="Times New Roman"/>
                <w:sz w:val="16"/>
                <w:szCs w:val="16"/>
              </w:rPr>
              <w:t>throughout</w:t>
            </w:r>
            <w:r>
              <w:rPr>
                <w:rFonts w:ascii="Times New Roman" w:hAnsi="Times New Roman" w:cs="Times New Roman"/>
                <w:spacing w:val="-2"/>
                <w:sz w:val="16"/>
                <w:szCs w:val="16"/>
              </w:rPr>
              <w:t xml:space="preserve"> </w:t>
            </w:r>
            <w:r>
              <w:rPr>
                <w:rFonts w:ascii="Times New Roman" w:hAnsi="Times New Roman" w:cs="Times New Roman"/>
                <w:sz w:val="16"/>
                <w:szCs w:val="16"/>
              </w:rPr>
              <w:t>the</w:t>
            </w:r>
            <w:r>
              <w:rPr>
                <w:rFonts w:ascii="Times New Roman" w:hAnsi="Times New Roman" w:cs="Times New Roman"/>
                <w:spacing w:val="-5"/>
                <w:sz w:val="16"/>
                <w:szCs w:val="16"/>
              </w:rPr>
              <w:t xml:space="preserve"> </w:t>
            </w:r>
            <w:r>
              <w:rPr>
                <w:rFonts w:ascii="Times New Roman" w:hAnsi="Times New Roman" w:cs="Times New Roman"/>
                <w:spacing w:val="-2"/>
                <w:sz w:val="16"/>
                <w:szCs w:val="16"/>
              </w:rPr>
              <w:t>paper?</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709"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851"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3118"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Not specified but there is potentially consistency</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7</w:t>
            </w:r>
          </w:p>
        </w:tc>
        <w:tc>
          <w:tcPr>
            <w:tcW w:w="2835" w:type="dxa"/>
            <w:tcBorders>
              <w:top w:val="single" w:sz="6" w:space="0" w:color="auto"/>
              <w:left w:val="single" w:sz="6" w:space="0" w:color="auto"/>
              <w:bottom w:val="single" w:sz="6" w:space="0" w:color="auto"/>
              <w:right w:val="single" w:sz="6" w:space="0" w:color="auto"/>
            </w:tcBorders>
          </w:tcPr>
          <w:p w:rsidR="000748CA" w:rsidRDefault="000748CA">
            <w:pPr>
              <w:tabs>
                <w:tab w:val="left" w:pos="482"/>
              </w:tabs>
              <w:spacing w:line="240" w:lineRule="auto"/>
              <w:ind w:right="401"/>
              <w:rPr>
                <w:rFonts w:ascii="Times New Roman" w:hAnsi="Times New Roman" w:cs="Times New Roman"/>
                <w:spacing w:val="-2"/>
                <w:kern w:val="0"/>
                <w:sz w:val="16"/>
                <w:szCs w:val="16"/>
                <w14:ligatures w14:val="none"/>
              </w:rPr>
            </w:pPr>
            <w:r>
              <w:rPr>
                <w:rFonts w:ascii="Times New Roman" w:hAnsi="Times New Roman" w:cs="Times New Roman"/>
                <w:kern w:val="0"/>
                <w:sz w:val="16"/>
                <w:szCs w:val="16"/>
                <w14:ligatures w14:val="none"/>
              </w:rPr>
              <w:t>Is</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there</w:t>
            </w:r>
            <w:r>
              <w:rPr>
                <w:rFonts w:ascii="Times New Roman" w:hAnsi="Times New Roman" w:cs="Times New Roman"/>
                <w:spacing w:val="-6"/>
                <w:kern w:val="0"/>
                <w:sz w:val="16"/>
                <w:szCs w:val="16"/>
                <w14:ligatures w14:val="none"/>
              </w:rPr>
              <w:t xml:space="preserve"> </w:t>
            </w:r>
            <w:r>
              <w:rPr>
                <w:rFonts w:ascii="Times New Roman" w:hAnsi="Times New Roman" w:cs="Times New Roman"/>
                <w:kern w:val="0"/>
                <w:sz w:val="16"/>
                <w:szCs w:val="16"/>
                <w14:ligatures w14:val="none"/>
              </w:rPr>
              <w:t>evidence</w:t>
            </w:r>
            <w:r>
              <w:rPr>
                <w:rFonts w:ascii="Times New Roman" w:hAnsi="Times New Roman" w:cs="Times New Roman"/>
                <w:spacing w:val="-5"/>
                <w:kern w:val="0"/>
                <w:sz w:val="16"/>
                <w:szCs w:val="16"/>
                <w14:ligatures w14:val="none"/>
              </w:rPr>
              <w:t xml:space="preserve"> </w:t>
            </w:r>
            <w:r>
              <w:rPr>
                <w:rFonts w:ascii="Times New Roman" w:hAnsi="Times New Roman" w:cs="Times New Roman"/>
                <w:kern w:val="0"/>
                <w:sz w:val="16"/>
                <w:szCs w:val="16"/>
                <w14:ligatures w14:val="none"/>
              </w:rPr>
              <w:t>of</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problematic</w:t>
            </w:r>
            <w:r>
              <w:rPr>
                <w:rFonts w:ascii="Times New Roman" w:hAnsi="Times New Roman" w:cs="Times New Roman"/>
                <w:spacing w:val="-6"/>
                <w:kern w:val="0"/>
                <w:sz w:val="16"/>
                <w:szCs w:val="16"/>
                <w14:ligatures w14:val="none"/>
              </w:rPr>
              <w:t xml:space="preserve"> </w:t>
            </w:r>
            <w:r>
              <w:rPr>
                <w:rFonts w:ascii="Times New Roman" w:hAnsi="Times New Roman" w:cs="Times New Roman"/>
                <w:kern w:val="0"/>
                <w:sz w:val="16"/>
                <w:szCs w:val="16"/>
                <w14:ligatures w14:val="none"/>
              </w:rPr>
              <w:t>assumptions</w:t>
            </w:r>
            <w:r>
              <w:rPr>
                <w:rFonts w:ascii="Times New Roman" w:hAnsi="Times New Roman" w:cs="Times New Roman"/>
                <w:spacing w:val="-5"/>
                <w:kern w:val="0"/>
                <w:sz w:val="16"/>
                <w:szCs w:val="16"/>
                <w14:ligatures w14:val="none"/>
              </w:rPr>
              <w:t xml:space="preserve"> </w:t>
            </w:r>
            <w:r>
              <w:rPr>
                <w:rFonts w:ascii="Times New Roman" w:hAnsi="Times New Roman" w:cs="Times New Roman"/>
                <w:kern w:val="0"/>
                <w:sz w:val="16"/>
                <w:szCs w:val="16"/>
                <w14:ligatures w14:val="none"/>
              </w:rPr>
              <w:t>about</w:t>
            </w:r>
            <w:r>
              <w:rPr>
                <w:rFonts w:ascii="Times New Roman" w:hAnsi="Times New Roman" w:cs="Times New Roman"/>
                <w:spacing w:val="-6"/>
                <w:kern w:val="0"/>
                <w:sz w:val="16"/>
                <w:szCs w:val="16"/>
                <w14:ligatures w14:val="none"/>
              </w:rPr>
              <w:t xml:space="preserve"> </w:t>
            </w:r>
            <w:r>
              <w:rPr>
                <w:rFonts w:ascii="Times New Roman" w:hAnsi="Times New Roman" w:cs="Times New Roman"/>
                <w:kern w:val="0"/>
                <w:sz w:val="16"/>
                <w:szCs w:val="16"/>
                <w14:ligatures w14:val="none"/>
              </w:rPr>
              <w:t>TA?</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These</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commonly</w:t>
            </w:r>
            <w:r>
              <w:rPr>
                <w:rFonts w:ascii="Times New Roman" w:hAnsi="Times New Roman" w:cs="Times New Roman"/>
                <w:spacing w:val="-4"/>
                <w:kern w:val="0"/>
                <w:sz w:val="16"/>
                <w:szCs w:val="16"/>
                <w14:ligatures w14:val="none"/>
              </w:rPr>
              <w:t xml:space="preserve"> </w:t>
            </w:r>
            <w:r>
              <w:rPr>
                <w:rFonts w:ascii="Times New Roman" w:hAnsi="Times New Roman" w:cs="Times New Roman"/>
                <w:spacing w:val="-2"/>
                <w:kern w:val="0"/>
                <w:sz w:val="16"/>
                <w:szCs w:val="16"/>
                <w14:ligatures w14:val="none"/>
              </w:rPr>
              <w:t>include:</w:t>
            </w:r>
          </w:p>
          <w:p w:rsidR="000748CA" w:rsidRDefault="000748CA">
            <w:pPr>
              <w:widowControl w:val="0"/>
              <w:tabs>
                <w:tab w:val="left" w:pos="828"/>
              </w:tabs>
              <w:autoSpaceDE w:val="0"/>
              <w:autoSpaceDN w:val="0"/>
              <w:spacing w:before="118" w:line="240" w:lineRule="auto"/>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-Treating TA</w:t>
            </w:r>
            <w:r>
              <w:rPr>
                <w:rFonts w:ascii="Times New Roman" w:hAnsi="Times New Roman" w:cs="Times New Roman"/>
                <w:spacing w:val="-5"/>
                <w:kern w:val="0"/>
                <w:sz w:val="16"/>
                <w:szCs w:val="16"/>
                <w14:ligatures w14:val="none"/>
              </w:rPr>
              <w:t xml:space="preserve"> </w:t>
            </w:r>
            <w:r>
              <w:rPr>
                <w:rFonts w:ascii="Times New Roman" w:hAnsi="Times New Roman" w:cs="Times New Roman"/>
                <w:kern w:val="0"/>
                <w:sz w:val="16"/>
                <w:szCs w:val="16"/>
                <w14:ligatures w14:val="none"/>
              </w:rPr>
              <w:t>as</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one,</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homogenous,</w:t>
            </w:r>
            <w:r>
              <w:rPr>
                <w:rFonts w:ascii="Times New Roman" w:hAnsi="Times New Roman" w:cs="Times New Roman"/>
                <w:spacing w:val="-5"/>
                <w:kern w:val="0"/>
                <w:sz w:val="16"/>
                <w:szCs w:val="16"/>
                <w14:ligatures w14:val="none"/>
              </w:rPr>
              <w:t xml:space="preserve"> </w:t>
            </w:r>
            <w:r>
              <w:rPr>
                <w:rFonts w:ascii="Times New Roman" w:hAnsi="Times New Roman" w:cs="Times New Roman"/>
                <w:kern w:val="0"/>
                <w:sz w:val="16"/>
                <w:szCs w:val="16"/>
                <w14:ligatures w14:val="none"/>
              </w:rPr>
              <w:t>entity,</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with</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one</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set</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of</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widely</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agreed</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on</w:t>
            </w:r>
            <w:r>
              <w:rPr>
                <w:rFonts w:ascii="Times New Roman" w:hAnsi="Times New Roman" w:cs="Times New Roman"/>
                <w:spacing w:val="-5"/>
                <w:kern w:val="0"/>
                <w:sz w:val="16"/>
                <w:szCs w:val="16"/>
                <w14:ligatures w14:val="none"/>
              </w:rPr>
              <w:t xml:space="preserve"> </w:t>
            </w:r>
            <w:r>
              <w:rPr>
                <w:rFonts w:ascii="Times New Roman" w:hAnsi="Times New Roman" w:cs="Times New Roman"/>
                <w:kern w:val="0"/>
                <w:sz w:val="16"/>
                <w:szCs w:val="16"/>
                <w14:ligatures w14:val="none"/>
              </w:rPr>
              <w:t>–</w:t>
            </w:r>
            <w:r>
              <w:rPr>
                <w:rFonts w:ascii="Times New Roman" w:hAnsi="Times New Roman" w:cs="Times New Roman"/>
                <w:spacing w:val="-1"/>
                <w:kern w:val="0"/>
                <w:sz w:val="16"/>
                <w:szCs w:val="16"/>
                <w14:ligatures w14:val="none"/>
              </w:rPr>
              <w:t xml:space="preserve"> </w:t>
            </w:r>
            <w:r>
              <w:rPr>
                <w:rFonts w:ascii="Times New Roman" w:hAnsi="Times New Roman" w:cs="Times New Roman"/>
                <w:spacing w:val="-2"/>
                <w:kern w:val="0"/>
                <w:sz w:val="16"/>
                <w:szCs w:val="16"/>
                <w14:ligatures w14:val="none"/>
              </w:rPr>
              <w:t>procedures.</w:t>
            </w:r>
          </w:p>
          <w:p w:rsidR="000748CA" w:rsidRDefault="000748CA">
            <w:pPr>
              <w:widowControl w:val="0"/>
              <w:tabs>
                <w:tab w:val="left" w:pos="828"/>
              </w:tabs>
              <w:autoSpaceDE w:val="0"/>
              <w:autoSpaceDN w:val="0"/>
              <w:spacing w:before="1" w:line="240" w:lineRule="auto"/>
              <w:ind w:right="348"/>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-Assuming</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grounded</w:t>
            </w:r>
            <w:r>
              <w:rPr>
                <w:rFonts w:ascii="Times New Roman" w:hAnsi="Times New Roman" w:cs="Times New Roman"/>
                <w:spacing w:val="-6"/>
                <w:kern w:val="0"/>
                <w:sz w:val="16"/>
                <w:szCs w:val="16"/>
                <w14:ligatures w14:val="none"/>
              </w:rPr>
              <w:t xml:space="preserve"> </w:t>
            </w:r>
            <w:r>
              <w:rPr>
                <w:rFonts w:ascii="Times New Roman" w:hAnsi="Times New Roman" w:cs="Times New Roman"/>
                <w:kern w:val="0"/>
                <w:sz w:val="16"/>
                <w:szCs w:val="16"/>
                <w14:ligatures w14:val="none"/>
              </w:rPr>
              <w:t>theory</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concepts</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and</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procedures</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(e.g.</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saturation,</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constant</w:t>
            </w:r>
            <w:r>
              <w:rPr>
                <w:rFonts w:ascii="Times New Roman" w:hAnsi="Times New Roman" w:cs="Times New Roman"/>
                <w:spacing w:val="-5"/>
                <w:kern w:val="0"/>
                <w:sz w:val="16"/>
                <w:szCs w:val="16"/>
                <w14:ligatures w14:val="none"/>
              </w:rPr>
              <w:t xml:space="preserve"> </w:t>
            </w:r>
            <w:r>
              <w:rPr>
                <w:rFonts w:ascii="Times New Roman" w:hAnsi="Times New Roman" w:cs="Times New Roman"/>
                <w:kern w:val="0"/>
                <w:sz w:val="16"/>
                <w:szCs w:val="16"/>
                <w14:ligatures w14:val="none"/>
              </w:rPr>
              <w:t>comparative analysis, line-by-line coding) apply to TA without any explanation or justification.</w:t>
            </w:r>
          </w:p>
          <w:p w:rsidR="000748CA" w:rsidRDefault="000748CA">
            <w:pPr>
              <w:widowControl w:val="0"/>
              <w:tabs>
                <w:tab w:val="left" w:pos="828"/>
              </w:tabs>
              <w:autoSpaceDE w:val="0"/>
              <w:autoSpaceDN w:val="0"/>
              <w:spacing w:before="1" w:line="240" w:lineRule="auto"/>
              <w:ind w:right="348"/>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-Assuming</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TA</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is</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essentialist</w:t>
            </w:r>
            <w:r>
              <w:rPr>
                <w:rFonts w:ascii="Times New Roman" w:hAnsi="Times New Roman" w:cs="Times New Roman"/>
                <w:spacing w:val="-7"/>
                <w:kern w:val="0"/>
                <w:sz w:val="16"/>
                <w:szCs w:val="16"/>
                <w14:ligatures w14:val="none"/>
              </w:rPr>
              <w:t xml:space="preserve"> </w:t>
            </w:r>
            <w:r>
              <w:rPr>
                <w:rFonts w:ascii="Times New Roman" w:hAnsi="Times New Roman" w:cs="Times New Roman"/>
                <w:kern w:val="0"/>
                <w:sz w:val="16"/>
                <w:szCs w:val="16"/>
                <w14:ligatures w14:val="none"/>
              </w:rPr>
              <w:t>or</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realist,</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or</w:t>
            </w:r>
            <w:r>
              <w:rPr>
                <w:rFonts w:ascii="Times New Roman" w:hAnsi="Times New Roman" w:cs="Times New Roman"/>
                <w:spacing w:val="-2"/>
                <w:kern w:val="0"/>
                <w:sz w:val="16"/>
                <w:szCs w:val="16"/>
                <w14:ligatures w14:val="none"/>
              </w:rPr>
              <w:t xml:space="preserve"> </w:t>
            </w:r>
            <w:proofErr w:type="spellStart"/>
            <w:r>
              <w:rPr>
                <w:rFonts w:ascii="Times New Roman" w:hAnsi="Times New Roman" w:cs="Times New Roman"/>
                <w:spacing w:val="-2"/>
                <w:kern w:val="0"/>
                <w:sz w:val="16"/>
                <w:szCs w:val="16"/>
                <w14:ligatures w14:val="none"/>
              </w:rPr>
              <w:t>atheoretical</w:t>
            </w:r>
            <w:proofErr w:type="spellEnd"/>
            <w:r>
              <w:rPr>
                <w:rFonts w:ascii="Times New Roman" w:hAnsi="Times New Roman" w:cs="Times New Roman"/>
                <w:spacing w:val="-2"/>
                <w:kern w:val="0"/>
                <w:sz w:val="16"/>
                <w:szCs w:val="16"/>
                <w14:ligatures w14:val="none"/>
              </w:rPr>
              <w:t>.</w:t>
            </w:r>
          </w:p>
          <w:p w:rsidR="000748CA" w:rsidRDefault="000748CA">
            <w:pPr>
              <w:widowControl w:val="0"/>
              <w:tabs>
                <w:tab w:val="left" w:pos="828"/>
              </w:tabs>
              <w:autoSpaceDE w:val="0"/>
              <w:autoSpaceDN w:val="0"/>
              <w:spacing w:before="1" w:line="240" w:lineRule="auto"/>
              <w:ind w:right="348"/>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-Assuming</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TA</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is</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only</w:t>
            </w:r>
            <w:r>
              <w:rPr>
                <w:rFonts w:ascii="Times New Roman" w:hAnsi="Times New Roman" w:cs="Times New Roman"/>
                <w:spacing w:val="-1"/>
                <w:kern w:val="0"/>
                <w:sz w:val="16"/>
                <w:szCs w:val="16"/>
                <w14:ligatures w14:val="none"/>
              </w:rPr>
              <w:t xml:space="preserve"> </w:t>
            </w:r>
            <w:r>
              <w:rPr>
                <w:rFonts w:ascii="Times New Roman" w:hAnsi="Times New Roman" w:cs="Times New Roman"/>
                <w:kern w:val="0"/>
                <w:sz w:val="16"/>
                <w:szCs w:val="16"/>
                <w14:ligatures w14:val="none"/>
              </w:rPr>
              <w:t>a</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data</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reduction</w:t>
            </w:r>
            <w:r>
              <w:rPr>
                <w:rFonts w:ascii="Times New Roman" w:hAnsi="Times New Roman" w:cs="Times New Roman"/>
                <w:spacing w:val="-5"/>
                <w:kern w:val="0"/>
                <w:sz w:val="16"/>
                <w:szCs w:val="16"/>
                <w14:ligatures w14:val="none"/>
              </w:rPr>
              <w:t xml:space="preserve"> </w:t>
            </w:r>
            <w:r>
              <w:rPr>
                <w:rFonts w:ascii="Times New Roman" w:hAnsi="Times New Roman" w:cs="Times New Roman"/>
                <w:kern w:val="0"/>
                <w:sz w:val="16"/>
                <w:szCs w:val="16"/>
                <w14:ligatures w14:val="none"/>
              </w:rPr>
              <w:t>or</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descriptive</w:t>
            </w:r>
            <w:r>
              <w:rPr>
                <w:rFonts w:ascii="Times New Roman" w:hAnsi="Times New Roman" w:cs="Times New Roman"/>
                <w:spacing w:val="-1"/>
                <w:kern w:val="0"/>
                <w:sz w:val="16"/>
                <w:szCs w:val="16"/>
                <w14:ligatures w14:val="none"/>
              </w:rPr>
              <w:t xml:space="preserve"> </w:t>
            </w:r>
            <w:r>
              <w:rPr>
                <w:rFonts w:ascii="Times New Roman" w:hAnsi="Times New Roman" w:cs="Times New Roman"/>
                <w:kern w:val="0"/>
                <w:sz w:val="16"/>
                <w:szCs w:val="16"/>
                <w14:ligatures w14:val="none"/>
              </w:rPr>
              <w:t>approach</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and</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thus</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has</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to</w:t>
            </w:r>
            <w:r>
              <w:rPr>
                <w:rFonts w:ascii="Times New Roman" w:hAnsi="Times New Roman" w:cs="Times New Roman"/>
                <w:spacing w:val="-1"/>
                <w:kern w:val="0"/>
                <w:sz w:val="16"/>
                <w:szCs w:val="16"/>
                <w14:ligatures w14:val="none"/>
              </w:rPr>
              <w:t xml:space="preserve"> </w:t>
            </w:r>
            <w:r>
              <w:rPr>
                <w:rFonts w:ascii="Times New Roman" w:hAnsi="Times New Roman" w:cs="Times New Roman"/>
                <w:kern w:val="0"/>
                <w:sz w:val="16"/>
                <w:szCs w:val="16"/>
                <w14:ligatures w14:val="none"/>
              </w:rPr>
              <w:t>be supplemented with other methods and procedures to achieve other ends.</w:t>
            </w:r>
          </w:p>
          <w:p w:rsidR="000748CA" w:rsidRDefault="000748CA">
            <w:pPr>
              <w:tabs>
                <w:tab w:val="left" w:pos="482"/>
              </w:tabs>
              <w:spacing w:line="240" w:lineRule="auto"/>
              <w:ind w:right="401"/>
              <w:rPr>
                <w:rFonts w:ascii="Times New Roman" w:hAnsi="Times New Roman" w:cs="Times New Roman"/>
                <w:spacing w:val="-2"/>
                <w:kern w:val="0"/>
                <w:sz w:val="16"/>
                <w:szCs w:val="16"/>
                <w14:ligatures w14:val="none"/>
              </w:rPr>
            </w:pPr>
          </w:p>
          <w:p w:rsidR="000748CA" w:rsidRDefault="000748CA">
            <w:pPr>
              <w:pStyle w:val="NoSpacing"/>
              <w:rPr>
                <w:rFonts w:ascii="Times New Roman" w:hAnsi="Times New Roman" w:cs="Times New Roman"/>
                <w:kern w:val="0"/>
                <w:sz w:val="16"/>
                <w:szCs w:val="16"/>
                <w14:ligatures w14:val="none"/>
              </w:rPr>
            </w:pPr>
          </w:p>
        </w:tc>
        <w:tc>
          <w:tcPr>
            <w:tcW w:w="850" w:type="dxa"/>
            <w:tcBorders>
              <w:top w:val="single" w:sz="6" w:space="0" w:color="auto"/>
              <w:left w:val="single" w:sz="6" w:space="0" w:color="auto"/>
              <w:bottom w:val="single" w:sz="6" w:space="0" w:color="auto"/>
              <w:right w:val="single" w:sz="6" w:space="0" w:color="auto"/>
            </w:tcBorders>
          </w:tcPr>
          <w:p w:rsidR="000748CA" w:rsidRDefault="000748CA">
            <w:pPr>
              <w:tabs>
                <w:tab w:val="left" w:pos="482"/>
              </w:tabs>
              <w:spacing w:line="240" w:lineRule="auto"/>
              <w:ind w:right="401"/>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V</w:t>
            </w: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V</w:t>
            </w: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V</w:t>
            </w: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pStyle w:val="NoSpacing"/>
              <w:rPr>
                <w:rFonts w:ascii="Times New Roman" w:hAnsi="Times New Roman" w:cs="Times New Roman"/>
                <w:kern w:val="0"/>
                <w:sz w:val="16"/>
                <w:szCs w:val="16"/>
                <w14:ligatures w14:val="none"/>
              </w:rPr>
            </w:pPr>
          </w:p>
        </w:tc>
        <w:tc>
          <w:tcPr>
            <w:tcW w:w="709"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1"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3118"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8</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(Skip is not applicable) Are</w:t>
            </w:r>
            <w:r>
              <w:rPr>
                <w:rFonts w:ascii="Times New Roman" w:hAnsi="Times New Roman" w:cs="Times New Roman"/>
                <w:spacing w:val="-1"/>
                <w:sz w:val="16"/>
                <w:szCs w:val="16"/>
              </w:rPr>
              <w:t xml:space="preserve"> </w:t>
            </w:r>
            <w:r>
              <w:rPr>
                <w:rFonts w:ascii="Times New Roman" w:hAnsi="Times New Roman" w:cs="Times New Roman"/>
                <w:sz w:val="16"/>
                <w:szCs w:val="16"/>
              </w:rPr>
              <w:t>any</w:t>
            </w:r>
            <w:r>
              <w:rPr>
                <w:rFonts w:ascii="Times New Roman" w:hAnsi="Times New Roman" w:cs="Times New Roman"/>
                <w:spacing w:val="-3"/>
                <w:sz w:val="16"/>
                <w:szCs w:val="16"/>
              </w:rPr>
              <w:t xml:space="preserve"> </w:t>
            </w:r>
            <w:r>
              <w:rPr>
                <w:rFonts w:ascii="Times New Roman" w:hAnsi="Times New Roman" w:cs="Times New Roman"/>
                <w:sz w:val="16"/>
                <w:szCs w:val="16"/>
              </w:rPr>
              <w:t>supplementary</w:t>
            </w:r>
            <w:r>
              <w:rPr>
                <w:rFonts w:ascii="Times New Roman" w:hAnsi="Times New Roman" w:cs="Times New Roman"/>
                <w:spacing w:val="-3"/>
                <w:sz w:val="16"/>
                <w:szCs w:val="16"/>
              </w:rPr>
              <w:t xml:space="preserve"> </w:t>
            </w:r>
            <w:r>
              <w:rPr>
                <w:rFonts w:ascii="Times New Roman" w:hAnsi="Times New Roman" w:cs="Times New Roman"/>
                <w:sz w:val="16"/>
                <w:szCs w:val="16"/>
              </w:rPr>
              <w:t>procedures</w:t>
            </w:r>
            <w:r>
              <w:rPr>
                <w:rFonts w:ascii="Times New Roman" w:hAnsi="Times New Roman" w:cs="Times New Roman"/>
                <w:spacing w:val="-4"/>
                <w:sz w:val="16"/>
                <w:szCs w:val="16"/>
              </w:rPr>
              <w:t xml:space="preserve"> </w:t>
            </w:r>
            <w:r>
              <w:rPr>
                <w:rFonts w:ascii="Times New Roman" w:hAnsi="Times New Roman" w:cs="Times New Roman"/>
                <w:sz w:val="16"/>
                <w:szCs w:val="16"/>
              </w:rPr>
              <w:t>or</w:t>
            </w:r>
            <w:r>
              <w:rPr>
                <w:rFonts w:ascii="Times New Roman" w:hAnsi="Times New Roman" w:cs="Times New Roman"/>
                <w:spacing w:val="-4"/>
                <w:sz w:val="16"/>
                <w:szCs w:val="16"/>
              </w:rPr>
              <w:t xml:space="preserve"> </w:t>
            </w:r>
            <w:r>
              <w:rPr>
                <w:rFonts w:ascii="Times New Roman" w:hAnsi="Times New Roman" w:cs="Times New Roman"/>
                <w:sz w:val="16"/>
                <w:szCs w:val="16"/>
              </w:rPr>
              <w:t>methods</w:t>
            </w:r>
            <w:r>
              <w:rPr>
                <w:rFonts w:ascii="Times New Roman" w:hAnsi="Times New Roman" w:cs="Times New Roman"/>
                <w:spacing w:val="-2"/>
                <w:sz w:val="16"/>
                <w:szCs w:val="16"/>
              </w:rPr>
              <w:t xml:space="preserve"> </w:t>
            </w:r>
            <w:r>
              <w:rPr>
                <w:rFonts w:ascii="Times New Roman" w:hAnsi="Times New Roman" w:cs="Times New Roman"/>
                <w:sz w:val="16"/>
                <w:szCs w:val="16"/>
              </w:rPr>
              <w:t>justified</w:t>
            </w:r>
            <w:r>
              <w:rPr>
                <w:rFonts w:ascii="Times New Roman" w:hAnsi="Times New Roman" w:cs="Times New Roman"/>
                <w:spacing w:val="-3"/>
                <w:sz w:val="16"/>
                <w:szCs w:val="16"/>
              </w:rPr>
              <w:t xml:space="preserve"> </w:t>
            </w:r>
            <w:r>
              <w:rPr>
                <w:rFonts w:ascii="Times New Roman" w:hAnsi="Times New Roman" w:cs="Times New Roman"/>
                <w:sz w:val="16"/>
                <w:szCs w:val="16"/>
              </w:rPr>
              <w:t>and</w:t>
            </w:r>
            <w:r>
              <w:rPr>
                <w:rFonts w:ascii="Times New Roman" w:hAnsi="Times New Roman" w:cs="Times New Roman"/>
                <w:spacing w:val="-3"/>
                <w:sz w:val="16"/>
                <w:szCs w:val="16"/>
              </w:rPr>
              <w:t xml:space="preserve"> </w:t>
            </w:r>
            <w:r>
              <w:rPr>
                <w:rFonts w:ascii="Times New Roman" w:hAnsi="Times New Roman" w:cs="Times New Roman"/>
                <w:sz w:val="16"/>
                <w:szCs w:val="16"/>
              </w:rPr>
              <w:t>necessary</w:t>
            </w:r>
            <w:r>
              <w:rPr>
                <w:rFonts w:ascii="Times New Roman" w:hAnsi="Times New Roman" w:cs="Times New Roman"/>
                <w:spacing w:val="-3"/>
                <w:sz w:val="16"/>
                <w:szCs w:val="16"/>
              </w:rPr>
              <w:t xml:space="preserve"> </w:t>
            </w:r>
            <w:r>
              <w:rPr>
                <w:rFonts w:ascii="Times New Roman" w:hAnsi="Times New Roman" w:cs="Times New Roman"/>
                <w:sz w:val="16"/>
                <w:szCs w:val="16"/>
              </w:rPr>
              <w:t>or</w:t>
            </w:r>
            <w:r>
              <w:rPr>
                <w:rFonts w:ascii="Times New Roman" w:hAnsi="Times New Roman" w:cs="Times New Roman"/>
                <w:spacing w:val="-2"/>
                <w:sz w:val="16"/>
                <w:szCs w:val="16"/>
              </w:rPr>
              <w:t xml:space="preserve"> </w:t>
            </w:r>
            <w:r>
              <w:rPr>
                <w:rFonts w:ascii="Times New Roman" w:hAnsi="Times New Roman" w:cs="Times New Roman"/>
                <w:sz w:val="16"/>
                <w:szCs w:val="16"/>
              </w:rPr>
              <w:t>could</w:t>
            </w:r>
            <w:r>
              <w:rPr>
                <w:rFonts w:ascii="Times New Roman" w:hAnsi="Times New Roman" w:cs="Times New Roman"/>
                <w:spacing w:val="-3"/>
                <w:sz w:val="16"/>
                <w:szCs w:val="16"/>
              </w:rPr>
              <w:t xml:space="preserve"> </w:t>
            </w:r>
            <w:r>
              <w:rPr>
                <w:rFonts w:ascii="Times New Roman" w:hAnsi="Times New Roman" w:cs="Times New Roman"/>
                <w:sz w:val="16"/>
                <w:szCs w:val="16"/>
              </w:rPr>
              <w:t>the</w:t>
            </w:r>
            <w:r>
              <w:rPr>
                <w:rFonts w:ascii="Times New Roman" w:hAnsi="Times New Roman" w:cs="Times New Roman"/>
                <w:spacing w:val="-1"/>
                <w:sz w:val="16"/>
                <w:szCs w:val="16"/>
              </w:rPr>
              <w:t xml:space="preserve"> </w:t>
            </w:r>
            <w:r>
              <w:rPr>
                <w:rFonts w:ascii="Times New Roman" w:hAnsi="Times New Roman" w:cs="Times New Roman"/>
                <w:sz w:val="16"/>
                <w:szCs w:val="16"/>
              </w:rPr>
              <w:t>same</w:t>
            </w:r>
            <w:r>
              <w:rPr>
                <w:rFonts w:ascii="Times New Roman" w:hAnsi="Times New Roman" w:cs="Times New Roman"/>
                <w:spacing w:val="-1"/>
                <w:sz w:val="16"/>
                <w:szCs w:val="16"/>
              </w:rPr>
              <w:t xml:space="preserve"> </w:t>
            </w:r>
            <w:r>
              <w:rPr>
                <w:rFonts w:ascii="Times New Roman" w:hAnsi="Times New Roman" w:cs="Times New Roman"/>
                <w:sz w:val="16"/>
                <w:szCs w:val="16"/>
              </w:rPr>
              <w:t>results have been achieved simply by using TA more effectively?</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709"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1"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3118"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lastRenderedPageBreak/>
              <w:t>9</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Are the theoretical underpinnings of the use of TA clearly specified (e.g. ontological, epistemological</w:t>
            </w:r>
            <w:r>
              <w:rPr>
                <w:rFonts w:ascii="Times New Roman" w:hAnsi="Times New Roman" w:cs="Times New Roman"/>
                <w:spacing w:val="-6"/>
                <w:sz w:val="16"/>
                <w:szCs w:val="16"/>
              </w:rPr>
              <w:t xml:space="preserve"> </w:t>
            </w:r>
            <w:r>
              <w:rPr>
                <w:rFonts w:ascii="Times New Roman" w:hAnsi="Times New Roman" w:cs="Times New Roman"/>
                <w:sz w:val="16"/>
                <w:szCs w:val="16"/>
              </w:rPr>
              <w:t>assumptions,</w:t>
            </w:r>
            <w:r>
              <w:rPr>
                <w:rFonts w:ascii="Times New Roman" w:hAnsi="Times New Roman" w:cs="Times New Roman"/>
                <w:spacing w:val="-3"/>
                <w:sz w:val="16"/>
                <w:szCs w:val="16"/>
              </w:rPr>
              <w:t xml:space="preserve"> </w:t>
            </w:r>
            <w:r>
              <w:rPr>
                <w:rFonts w:ascii="Times New Roman" w:hAnsi="Times New Roman" w:cs="Times New Roman"/>
                <w:sz w:val="16"/>
                <w:szCs w:val="16"/>
              </w:rPr>
              <w:t>guiding</w:t>
            </w:r>
            <w:r>
              <w:rPr>
                <w:rFonts w:ascii="Times New Roman" w:hAnsi="Times New Roman" w:cs="Times New Roman"/>
                <w:spacing w:val="-4"/>
                <w:sz w:val="16"/>
                <w:szCs w:val="16"/>
              </w:rPr>
              <w:t xml:space="preserve"> </w:t>
            </w:r>
            <w:r>
              <w:rPr>
                <w:rFonts w:ascii="Times New Roman" w:hAnsi="Times New Roman" w:cs="Times New Roman"/>
                <w:sz w:val="16"/>
                <w:szCs w:val="16"/>
              </w:rPr>
              <w:t>theoretical</w:t>
            </w:r>
            <w:r>
              <w:rPr>
                <w:rFonts w:ascii="Times New Roman" w:hAnsi="Times New Roman" w:cs="Times New Roman"/>
                <w:spacing w:val="-3"/>
                <w:sz w:val="16"/>
                <w:szCs w:val="16"/>
              </w:rPr>
              <w:t xml:space="preserve"> </w:t>
            </w:r>
            <w:r>
              <w:rPr>
                <w:rFonts w:ascii="Times New Roman" w:hAnsi="Times New Roman" w:cs="Times New Roman"/>
                <w:sz w:val="16"/>
                <w:szCs w:val="16"/>
              </w:rPr>
              <w:t>framework(s)),</w:t>
            </w:r>
            <w:r>
              <w:rPr>
                <w:rFonts w:ascii="Times New Roman" w:hAnsi="Times New Roman" w:cs="Times New Roman"/>
                <w:spacing w:val="-3"/>
                <w:sz w:val="16"/>
                <w:szCs w:val="16"/>
              </w:rPr>
              <w:t xml:space="preserve"> </w:t>
            </w:r>
            <w:r>
              <w:rPr>
                <w:rFonts w:ascii="Times New Roman" w:hAnsi="Times New Roman" w:cs="Times New Roman"/>
                <w:sz w:val="16"/>
                <w:szCs w:val="16"/>
              </w:rPr>
              <w:t>even</w:t>
            </w:r>
            <w:r>
              <w:rPr>
                <w:rFonts w:ascii="Times New Roman" w:hAnsi="Times New Roman" w:cs="Times New Roman"/>
                <w:spacing w:val="-6"/>
                <w:sz w:val="16"/>
                <w:szCs w:val="16"/>
              </w:rPr>
              <w:t xml:space="preserve"> </w:t>
            </w:r>
            <w:r>
              <w:rPr>
                <w:rFonts w:ascii="Times New Roman" w:hAnsi="Times New Roman" w:cs="Times New Roman"/>
                <w:sz w:val="16"/>
                <w:szCs w:val="16"/>
              </w:rPr>
              <w:t>when</w:t>
            </w:r>
            <w:r>
              <w:rPr>
                <w:rFonts w:ascii="Times New Roman" w:hAnsi="Times New Roman" w:cs="Times New Roman"/>
                <w:spacing w:val="-4"/>
                <w:sz w:val="16"/>
                <w:szCs w:val="16"/>
              </w:rPr>
              <w:t xml:space="preserve"> </w:t>
            </w:r>
            <w:r>
              <w:rPr>
                <w:rFonts w:ascii="Times New Roman" w:hAnsi="Times New Roman" w:cs="Times New Roman"/>
                <w:sz w:val="16"/>
                <w:szCs w:val="16"/>
              </w:rPr>
              <w:t>using</w:t>
            </w:r>
            <w:r>
              <w:rPr>
                <w:rFonts w:ascii="Times New Roman" w:hAnsi="Times New Roman" w:cs="Times New Roman"/>
                <w:spacing w:val="-4"/>
                <w:sz w:val="16"/>
                <w:szCs w:val="16"/>
              </w:rPr>
              <w:t xml:space="preserve"> </w:t>
            </w:r>
            <w:r>
              <w:rPr>
                <w:rFonts w:ascii="Times New Roman" w:hAnsi="Times New Roman" w:cs="Times New Roman"/>
                <w:sz w:val="16"/>
                <w:szCs w:val="16"/>
              </w:rPr>
              <w:t>TA</w:t>
            </w:r>
            <w:r>
              <w:rPr>
                <w:rFonts w:ascii="Times New Roman" w:hAnsi="Times New Roman" w:cs="Times New Roman"/>
                <w:spacing w:val="-3"/>
                <w:sz w:val="16"/>
                <w:szCs w:val="16"/>
              </w:rPr>
              <w:t xml:space="preserve"> </w:t>
            </w:r>
            <w:r>
              <w:rPr>
                <w:rFonts w:ascii="Times New Roman" w:hAnsi="Times New Roman" w:cs="Times New Roman"/>
                <w:sz w:val="16"/>
                <w:szCs w:val="16"/>
              </w:rPr>
              <w:t>inductively (inductive TA does not equate to analysis in a theoretical vacuum)?</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709"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1"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3118"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10</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Do the researchers strive to ‘own their perspectives’ (even if only very briefly); their personal and social standpoint and positioning? (This is especially important when the researchers are engaged</w:t>
            </w:r>
            <w:r>
              <w:rPr>
                <w:rFonts w:ascii="Times New Roman" w:hAnsi="Times New Roman" w:cs="Times New Roman"/>
                <w:spacing w:val="-3"/>
                <w:sz w:val="16"/>
                <w:szCs w:val="16"/>
              </w:rPr>
              <w:t xml:space="preserve"> </w:t>
            </w:r>
            <w:r>
              <w:rPr>
                <w:rFonts w:ascii="Times New Roman" w:hAnsi="Times New Roman" w:cs="Times New Roman"/>
                <w:sz w:val="16"/>
                <w:szCs w:val="16"/>
              </w:rPr>
              <w:t>in</w:t>
            </w:r>
            <w:r>
              <w:rPr>
                <w:rFonts w:ascii="Times New Roman" w:hAnsi="Times New Roman" w:cs="Times New Roman"/>
                <w:spacing w:val="-3"/>
                <w:sz w:val="16"/>
                <w:szCs w:val="16"/>
              </w:rPr>
              <w:t xml:space="preserve"> </w:t>
            </w:r>
            <w:r>
              <w:rPr>
                <w:rFonts w:ascii="Times New Roman" w:hAnsi="Times New Roman" w:cs="Times New Roman"/>
                <w:sz w:val="16"/>
                <w:szCs w:val="16"/>
              </w:rPr>
              <w:t>social</w:t>
            </w:r>
            <w:r>
              <w:rPr>
                <w:rFonts w:ascii="Times New Roman" w:hAnsi="Times New Roman" w:cs="Times New Roman"/>
                <w:spacing w:val="-2"/>
                <w:sz w:val="16"/>
                <w:szCs w:val="16"/>
              </w:rPr>
              <w:t xml:space="preserve"> </w:t>
            </w:r>
            <w:r>
              <w:rPr>
                <w:rFonts w:ascii="Times New Roman" w:hAnsi="Times New Roman" w:cs="Times New Roman"/>
                <w:sz w:val="16"/>
                <w:szCs w:val="16"/>
              </w:rPr>
              <w:t>justice-oriented</w:t>
            </w:r>
            <w:r>
              <w:rPr>
                <w:rFonts w:ascii="Times New Roman" w:hAnsi="Times New Roman" w:cs="Times New Roman"/>
                <w:spacing w:val="-3"/>
                <w:sz w:val="16"/>
                <w:szCs w:val="16"/>
              </w:rPr>
              <w:t xml:space="preserve"> </w:t>
            </w:r>
            <w:r>
              <w:rPr>
                <w:rFonts w:ascii="Times New Roman" w:hAnsi="Times New Roman" w:cs="Times New Roman"/>
                <w:sz w:val="16"/>
                <w:szCs w:val="16"/>
              </w:rPr>
              <w:t>research</w:t>
            </w:r>
            <w:r>
              <w:rPr>
                <w:rFonts w:ascii="Times New Roman" w:hAnsi="Times New Roman" w:cs="Times New Roman"/>
                <w:spacing w:val="-3"/>
                <w:sz w:val="16"/>
                <w:szCs w:val="16"/>
              </w:rPr>
              <w:t xml:space="preserve"> </w:t>
            </w:r>
            <w:r>
              <w:rPr>
                <w:rFonts w:ascii="Times New Roman" w:hAnsi="Times New Roman" w:cs="Times New Roman"/>
                <w:sz w:val="16"/>
                <w:szCs w:val="16"/>
              </w:rPr>
              <w:t>and</w:t>
            </w:r>
            <w:r>
              <w:rPr>
                <w:rFonts w:ascii="Times New Roman" w:hAnsi="Times New Roman" w:cs="Times New Roman"/>
                <w:spacing w:val="-4"/>
                <w:sz w:val="16"/>
                <w:szCs w:val="16"/>
              </w:rPr>
              <w:t xml:space="preserve"> </w:t>
            </w:r>
            <w:r>
              <w:rPr>
                <w:rFonts w:ascii="Times New Roman" w:hAnsi="Times New Roman" w:cs="Times New Roman"/>
                <w:sz w:val="16"/>
                <w:szCs w:val="16"/>
              </w:rPr>
              <w:t>when</w:t>
            </w:r>
            <w:r>
              <w:rPr>
                <w:rFonts w:ascii="Times New Roman" w:hAnsi="Times New Roman" w:cs="Times New Roman"/>
                <w:spacing w:val="-5"/>
                <w:sz w:val="16"/>
                <w:szCs w:val="16"/>
              </w:rPr>
              <w:t xml:space="preserve"> </w:t>
            </w:r>
            <w:r>
              <w:rPr>
                <w:rFonts w:ascii="Times New Roman" w:hAnsi="Times New Roman" w:cs="Times New Roman"/>
                <w:sz w:val="16"/>
                <w:szCs w:val="16"/>
              </w:rPr>
              <w:t>representing</w:t>
            </w:r>
            <w:r>
              <w:rPr>
                <w:rFonts w:ascii="Times New Roman" w:hAnsi="Times New Roman" w:cs="Times New Roman"/>
                <w:spacing w:val="-4"/>
                <w:sz w:val="16"/>
                <w:szCs w:val="16"/>
              </w:rPr>
              <w:t xml:space="preserve"> </w:t>
            </w:r>
            <w:r>
              <w:rPr>
                <w:rFonts w:ascii="Times New Roman" w:hAnsi="Times New Roman" w:cs="Times New Roman"/>
                <w:sz w:val="16"/>
                <w:szCs w:val="16"/>
              </w:rPr>
              <w:t>the</w:t>
            </w:r>
            <w:r>
              <w:rPr>
                <w:rFonts w:ascii="Times New Roman" w:hAnsi="Times New Roman" w:cs="Times New Roman"/>
                <w:spacing w:val="-1"/>
                <w:sz w:val="16"/>
                <w:szCs w:val="16"/>
              </w:rPr>
              <w:t xml:space="preserve"> </w:t>
            </w:r>
            <w:r>
              <w:rPr>
                <w:rFonts w:ascii="Times New Roman" w:hAnsi="Times New Roman" w:cs="Times New Roman"/>
                <w:sz w:val="16"/>
                <w:szCs w:val="16"/>
              </w:rPr>
              <w:t>‘voices’</w:t>
            </w:r>
            <w:r>
              <w:rPr>
                <w:rFonts w:ascii="Times New Roman" w:hAnsi="Times New Roman" w:cs="Times New Roman"/>
                <w:spacing w:val="-4"/>
                <w:sz w:val="16"/>
                <w:szCs w:val="16"/>
              </w:rPr>
              <w:t xml:space="preserve"> </w:t>
            </w:r>
            <w:r>
              <w:rPr>
                <w:rFonts w:ascii="Times New Roman" w:hAnsi="Times New Roman" w:cs="Times New Roman"/>
                <w:sz w:val="16"/>
                <w:szCs w:val="16"/>
              </w:rPr>
              <w:t>of</w:t>
            </w:r>
            <w:r>
              <w:rPr>
                <w:rFonts w:ascii="Times New Roman" w:hAnsi="Times New Roman" w:cs="Times New Roman"/>
                <w:spacing w:val="-4"/>
                <w:sz w:val="16"/>
                <w:szCs w:val="16"/>
              </w:rPr>
              <w:t xml:space="preserve"> </w:t>
            </w:r>
            <w:r>
              <w:rPr>
                <w:rFonts w:ascii="Times New Roman" w:hAnsi="Times New Roman" w:cs="Times New Roman"/>
                <w:sz w:val="16"/>
                <w:szCs w:val="16"/>
              </w:rPr>
              <w:t>marginal</w:t>
            </w:r>
            <w:r>
              <w:rPr>
                <w:rFonts w:ascii="Times New Roman" w:hAnsi="Times New Roman" w:cs="Times New Roman"/>
                <w:spacing w:val="-2"/>
                <w:sz w:val="16"/>
                <w:szCs w:val="16"/>
              </w:rPr>
              <w:t xml:space="preserve"> </w:t>
            </w:r>
            <w:r>
              <w:rPr>
                <w:rFonts w:ascii="Times New Roman" w:hAnsi="Times New Roman" w:cs="Times New Roman"/>
                <w:sz w:val="16"/>
                <w:szCs w:val="16"/>
              </w:rPr>
              <w:t>and vulnerable groups, and groups to which the researcher does not belong.)</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709"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1"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3118"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11</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Are</w:t>
            </w:r>
            <w:r>
              <w:rPr>
                <w:rFonts w:ascii="Times New Roman" w:hAnsi="Times New Roman" w:cs="Times New Roman"/>
                <w:spacing w:val="-6"/>
                <w:sz w:val="16"/>
                <w:szCs w:val="16"/>
              </w:rPr>
              <w:t xml:space="preserve"> </w:t>
            </w:r>
            <w:r>
              <w:rPr>
                <w:rFonts w:ascii="Times New Roman" w:hAnsi="Times New Roman" w:cs="Times New Roman"/>
                <w:sz w:val="16"/>
                <w:szCs w:val="16"/>
              </w:rPr>
              <w:t>the</w:t>
            </w:r>
            <w:r>
              <w:rPr>
                <w:rFonts w:ascii="Times New Roman" w:hAnsi="Times New Roman" w:cs="Times New Roman"/>
                <w:spacing w:val="-6"/>
                <w:sz w:val="16"/>
                <w:szCs w:val="16"/>
              </w:rPr>
              <w:t xml:space="preserve"> </w:t>
            </w:r>
            <w:r>
              <w:rPr>
                <w:rFonts w:ascii="Times New Roman" w:hAnsi="Times New Roman" w:cs="Times New Roman"/>
                <w:sz w:val="16"/>
                <w:szCs w:val="16"/>
              </w:rPr>
              <w:t>analytic</w:t>
            </w:r>
            <w:r>
              <w:rPr>
                <w:rFonts w:ascii="Times New Roman" w:hAnsi="Times New Roman" w:cs="Times New Roman"/>
                <w:spacing w:val="-5"/>
                <w:sz w:val="16"/>
                <w:szCs w:val="16"/>
              </w:rPr>
              <w:t xml:space="preserve"> </w:t>
            </w:r>
            <w:r>
              <w:rPr>
                <w:rFonts w:ascii="Times New Roman" w:hAnsi="Times New Roman" w:cs="Times New Roman"/>
                <w:sz w:val="16"/>
                <w:szCs w:val="16"/>
              </w:rPr>
              <w:t>procedures</w:t>
            </w:r>
            <w:r>
              <w:rPr>
                <w:rFonts w:ascii="Times New Roman" w:hAnsi="Times New Roman" w:cs="Times New Roman"/>
                <w:spacing w:val="-5"/>
                <w:sz w:val="16"/>
                <w:szCs w:val="16"/>
              </w:rPr>
              <w:t xml:space="preserve"> </w:t>
            </w:r>
            <w:r>
              <w:rPr>
                <w:rFonts w:ascii="Times New Roman" w:hAnsi="Times New Roman" w:cs="Times New Roman"/>
                <w:sz w:val="16"/>
                <w:szCs w:val="16"/>
              </w:rPr>
              <w:t>used</w:t>
            </w:r>
            <w:r>
              <w:rPr>
                <w:rFonts w:ascii="Times New Roman" w:hAnsi="Times New Roman" w:cs="Times New Roman"/>
                <w:spacing w:val="-5"/>
                <w:sz w:val="16"/>
                <w:szCs w:val="16"/>
              </w:rPr>
              <w:t xml:space="preserve"> </w:t>
            </w:r>
            <w:r>
              <w:rPr>
                <w:rFonts w:ascii="Times New Roman" w:hAnsi="Times New Roman" w:cs="Times New Roman"/>
                <w:sz w:val="16"/>
                <w:szCs w:val="16"/>
              </w:rPr>
              <w:t>clearly</w:t>
            </w:r>
            <w:r>
              <w:rPr>
                <w:rFonts w:ascii="Times New Roman" w:hAnsi="Times New Roman" w:cs="Times New Roman"/>
                <w:spacing w:val="-4"/>
                <w:sz w:val="16"/>
                <w:szCs w:val="16"/>
              </w:rPr>
              <w:t xml:space="preserve"> </w:t>
            </w:r>
            <w:r>
              <w:rPr>
                <w:rFonts w:ascii="Times New Roman" w:hAnsi="Times New Roman" w:cs="Times New Roman"/>
                <w:spacing w:val="-2"/>
                <w:sz w:val="16"/>
                <w:szCs w:val="16"/>
              </w:rPr>
              <w:t>outlined?</w:t>
            </w:r>
          </w:p>
        </w:tc>
        <w:tc>
          <w:tcPr>
            <w:tcW w:w="850"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709"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1"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3118"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12</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Is there evidence of conceptual and procedural confusion? For example, reflexive TA (Braun &amp; Clarke, 2006) is the claimed approach but different procedures are outlined such</w:t>
            </w:r>
            <w:r>
              <w:rPr>
                <w:rFonts w:ascii="Times New Roman" w:hAnsi="Times New Roman" w:cs="Times New Roman"/>
                <w:spacing w:val="-1"/>
                <w:sz w:val="16"/>
                <w:szCs w:val="16"/>
              </w:rPr>
              <w:t xml:space="preserve"> </w:t>
            </w:r>
            <w:r>
              <w:rPr>
                <w:rFonts w:ascii="Times New Roman" w:hAnsi="Times New Roman" w:cs="Times New Roman"/>
                <w:sz w:val="16"/>
                <w:szCs w:val="16"/>
              </w:rPr>
              <w:t>as the use of a codebook or coding frame, multiple independent coders and consensus coding, inter-</w:t>
            </w:r>
            <w:proofErr w:type="spellStart"/>
            <w:r>
              <w:rPr>
                <w:rFonts w:ascii="Times New Roman" w:hAnsi="Times New Roman" w:cs="Times New Roman"/>
                <w:sz w:val="16"/>
                <w:szCs w:val="16"/>
              </w:rPr>
              <w:t>rater</w:t>
            </w:r>
            <w:proofErr w:type="spellEnd"/>
            <w:r>
              <w:rPr>
                <w:rFonts w:ascii="Times New Roman" w:hAnsi="Times New Roman" w:cs="Times New Roman"/>
                <w:sz w:val="16"/>
                <w:szCs w:val="16"/>
              </w:rPr>
              <w:t xml:space="preserve"> reliability measures, and/or themes are conceptualised as analytic inputs rather than outputs and</w:t>
            </w:r>
            <w:r>
              <w:rPr>
                <w:rFonts w:ascii="Times New Roman" w:hAnsi="Times New Roman" w:cs="Times New Roman"/>
                <w:spacing w:val="-3"/>
                <w:sz w:val="16"/>
                <w:szCs w:val="16"/>
              </w:rPr>
              <w:t xml:space="preserve"> </w:t>
            </w:r>
            <w:r>
              <w:rPr>
                <w:rFonts w:ascii="Times New Roman" w:hAnsi="Times New Roman" w:cs="Times New Roman"/>
                <w:sz w:val="16"/>
                <w:szCs w:val="16"/>
              </w:rPr>
              <w:t>therefore</w:t>
            </w:r>
            <w:r>
              <w:rPr>
                <w:rFonts w:ascii="Times New Roman" w:hAnsi="Times New Roman" w:cs="Times New Roman"/>
                <w:spacing w:val="-4"/>
                <w:sz w:val="16"/>
                <w:szCs w:val="16"/>
              </w:rPr>
              <w:t xml:space="preserve"> </w:t>
            </w:r>
            <w:r>
              <w:rPr>
                <w:rFonts w:ascii="Times New Roman" w:hAnsi="Times New Roman" w:cs="Times New Roman"/>
                <w:sz w:val="16"/>
                <w:szCs w:val="16"/>
              </w:rPr>
              <w:t>the</w:t>
            </w:r>
            <w:r>
              <w:rPr>
                <w:rFonts w:ascii="Times New Roman" w:hAnsi="Times New Roman" w:cs="Times New Roman"/>
                <w:spacing w:val="-1"/>
                <w:sz w:val="16"/>
                <w:szCs w:val="16"/>
              </w:rPr>
              <w:t xml:space="preserve"> </w:t>
            </w:r>
            <w:r>
              <w:rPr>
                <w:rFonts w:ascii="Times New Roman" w:hAnsi="Times New Roman" w:cs="Times New Roman"/>
                <w:sz w:val="16"/>
                <w:szCs w:val="16"/>
              </w:rPr>
              <w:t>analysis</w:t>
            </w:r>
            <w:r>
              <w:rPr>
                <w:rFonts w:ascii="Times New Roman" w:hAnsi="Times New Roman" w:cs="Times New Roman"/>
                <w:spacing w:val="-4"/>
                <w:sz w:val="16"/>
                <w:szCs w:val="16"/>
              </w:rPr>
              <w:t xml:space="preserve"> </w:t>
            </w:r>
            <w:r>
              <w:rPr>
                <w:rFonts w:ascii="Times New Roman" w:hAnsi="Times New Roman" w:cs="Times New Roman"/>
                <w:sz w:val="16"/>
                <w:szCs w:val="16"/>
              </w:rPr>
              <w:t>progresses</w:t>
            </w:r>
            <w:r>
              <w:rPr>
                <w:rFonts w:ascii="Times New Roman" w:hAnsi="Times New Roman" w:cs="Times New Roman"/>
                <w:spacing w:val="-2"/>
                <w:sz w:val="16"/>
                <w:szCs w:val="16"/>
              </w:rPr>
              <w:t xml:space="preserve"> </w:t>
            </w:r>
            <w:r>
              <w:rPr>
                <w:rFonts w:ascii="Times New Roman" w:hAnsi="Times New Roman" w:cs="Times New Roman"/>
                <w:sz w:val="16"/>
                <w:szCs w:val="16"/>
              </w:rPr>
              <w:t>from</w:t>
            </w:r>
            <w:r>
              <w:rPr>
                <w:rFonts w:ascii="Times New Roman" w:hAnsi="Times New Roman" w:cs="Times New Roman"/>
                <w:spacing w:val="-3"/>
                <w:sz w:val="16"/>
                <w:szCs w:val="16"/>
              </w:rPr>
              <w:t xml:space="preserve"> </w:t>
            </w:r>
            <w:r>
              <w:rPr>
                <w:rFonts w:ascii="Times New Roman" w:hAnsi="Times New Roman" w:cs="Times New Roman"/>
                <w:sz w:val="16"/>
                <w:szCs w:val="16"/>
              </w:rPr>
              <w:t>theme</w:t>
            </w:r>
            <w:r>
              <w:rPr>
                <w:rFonts w:ascii="Times New Roman" w:hAnsi="Times New Roman" w:cs="Times New Roman"/>
                <w:spacing w:val="-4"/>
                <w:sz w:val="16"/>
                <w:szCs w:val="16"/>
              </w:rPr>
              <w:t xml:space="preserve"> </w:t>
            </w:r>
            <w:r>
              <w:rPr>
                <w:rFonts w:ascii="Times New Roman" w:hAnsi="Times New Roman" w:cs="Times New Roman"/>
                <w:sz w:val="16"/>
                <w:szCs w:val="16"/>
              </w:rPr>
              <w:t>identification</w:t>
            </w:r>
            <w:r>
              <w:rPr>
                <w:rFonts w:ascii="Times New Roman" w:hAnsi="Times New Roman" w:cs="Times New Roman"/>
                <w:spacing w:val="-5"/>
                <w:sz w:val="16"/>
                <w:szCs w:val="16"/>
              </w:rPr>
              <w:t xml:space="preserve"> </w:t>
            </w:r>
            <w:r>
              <w:rPr>
                <w:rFonts w:ascii="Times New Roman" w:hAnsi="Times New Roman" w:cs="Times New Roman"/>
                <w:sz w:val="16"/>
                <w:szCs w:val="16"/>
              </w:rPr>
              <w:t>to</w:t>
            </w:r>
            <w:r>
              <w:rPr>
                <w:rFonts w:ascii="Times New Roman" w:hAnsi="Times New Roman" w:cs="Times New Roman"/>
                <w:spacing w:val="-3"/>
                <w:sz w:val="16"/>
                <w:szCs w:val="16"/>
              </w:rPr>
              <w:t xml:space="preserve"> </w:t>
            </w:r>
            <w:r>
              <w:rPr>
                <w:rFonts w:ascii="Times New Roman" w:hAnsi="Times New Roman" w:cs="Times New Roman"/>
                <w:sz w:val="16"/>
                <w:szCs w:val="16"/>
              </w:rPr>
              <w:t>coding</w:t>
            </w:r>
            <w:r>
              <w:rPr>
                <w:rFonts w:ascii="Times New Roman" w:hAnsi="Times New Roman" w:cs="Times New Roman"/>
                <w:spacing w:val="-3"/>
                <w:sz w:val="16"/>
                <w:szCs w:val="16"/>
              </w:rPr>
              <w:t xml:space="preserve"> </w:t>
            </w:r>
            <w:r>
              <w:rPr>
                <w:rFonts w:ascii="Times New Roman" w:hAnsi="Times New Roman" w:cs="Times New Roman"/>
                <w:sz w:val="16"/>
                <w:szCs w:val="16"/>
              </w:rPr>
              <w:t>(rather</w:t>
            </w:r>
            <w:r>
              <w:rPr>
                <w:rFonts w:ascii="Times New Roman" w:hAnsi="Times New Roman" w:cs="Times New Roman"/>
                <w:spacing w:val="-2"/>
                <w:sz w:val="16"/>
                <w:szCs w:val="16"/>
              </w:rPr>
              <w:t xml:space="preserve"> </w:t>
            </w:r>
            <w:r>
              <w:rPr>
                <w:rFonts w:ascii="Times New Roman" w:hAnsi="Times New Roman" w:cs="Times New Roman"/>
                <w:sz w:val="16"/>
                <w:szCs w:val="16"/>
              </w:rPr>
              <w:t>than</w:t>
            </w:r>
            <w:r>
              <w:rPr>
                <w:rFonts w:ascii="Times New Roman" w:hAnsi="Times New Roman" w:cs="Times New Roman"/>
                <w:spacing w:val="-3"/>
                <w:sz w:val="16"/>
                <w:szCs w:val="16"/>
              </w:rPr>
              <w:t xml:space="preserve"> </w:t>
            </w:r>
            <w:r>
              <w:rPr>
                <w:rFonts w:ascii="Times New Roman" w:hAnsi="Times New Roman" w:cs="Times New Roman"/>
                <w:sz w:val="16"/>
                <w:szCs w:val="16"/>
              </w:rPr>
              <w:t>coding</w:t>
            </w:r>
            <w:r>
              <w:rPr>
                <w:rFonts w:ascii="Times New Roman" w:hAnsi="Times New Roman" w:cs="Times New Roman"/>
                <w:spacing w:val="-3"/>
                <w:sz w:val="16"/>
                <w:szCs w:val="16"/>
              </w:rPr>
              <w:t xml:space="preserve"> </w:t>
            </w:r>
            <w:r>
              <w:rPr>
                <w:rFonts w:ascii="Times New Roman" w:hAnsi="Times New Roman" w:cs="Times New Roman"/>
                <w:sz w:val="16"/>
                <w:szCs w:val="16"/>
              </w:rPr>
              <w:t>to theme development).</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709"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1"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3118"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13</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Have</w:t>
            </w:r>
            <w:r>
              <w:rPr>
                <w:rFonts w:ascii="Times New Roman" w:hAnsi="Times New Roman" w:cs="Times New Roman"/>
                <w:spacing w:val="-8"/>
                <w:sz w:val="16"/>
                <w:szCs w:val="16"/>
              </w:rPr>
              <w:t xml:space="preserve"> </w:t>
            </w:r>
            <w:r>
              <w:rPr>
                <w:rFonts w:ascii="Times New Roman" w:hAnsi="Times New Roman" w:cs="Times New Roman"/>
                <w:sz w:val="16"/>
                <w:szCs w:val="16"/>
              </w:rPr>
              <w:t>the</w:t>
            </w:r>
            <w:r>
              <w:rPr>
                <w:rFonts w:ascii="Times New Roman" w:hAnsi="Times New Roman" w:cs="Times New Roman"/>
                <w:spacing w:val="-2"/>
                <w:sz w:val="16"/>
                <w:szCs w:val="16"/>
              </w:rPr>
              <w:t xml:space="preserve"> </w:t>
            </w:r>
            <w:r>
              <w:rPr>
                <w:rFonts w:ascii="Times New Roman" w:hAnsi="Times New Roman" w:cs="Times New Roman"/>
                <w:sz w:val="16"/>
                <w:szCs w:val="16"/>
              </w:rPr>
              <w:t>authors</w:t>
            </w:r>
            <w:r>
              <w:rPr>
                <w:rFonts w:ascii="Times New Roman" w:hAnsi="Times New Roman" w:cs="Times New Roman"/>
                <w:spacing w:val="-2"/>
                <w:sz w:val="16"/>
                <w:szCs w:val="16"/>
              </w:rPr>
              <w:t xml:space="preserve"> </w:t>
            </w:r>
            <w:r>
              <w:rPr>
                <w:rFonts w:ascii="Times New Roman" w:hAnsi="Times New Roman" w:cs="Times New Roman"/>
                <w:sz w:val="16"/>
                <w:szCs w:val="16"/>
              </w:rPr>
              <w:t>fully</w:t>
            </w:r>
            <w:r>
              <w:rPr>
                <w:rFonts w:ascii="Times New Roman" w:hAnsi="Times New Roman" w:cs="Times New Roman"/>
                <w:spacing w:val="-4"/>
                <w:sz w:val="16"/>
                <w:szCs w:val="16"/>
              </w:rPr>
              <w:t xml:space="preserve"> </w:t>
            </w:r>
            <w:r>
              <w:rPr>
                <w:rFonts w:ascii="Times New Roman" w:hAnsi="Times New Roman" w:cs="Times New Roman"/>
                <w:sz w:val="16"/>
                <w:szCs w:val="16"/>
              </w:rPr>
              <w:t>understood</w:t>
            </w:r>
            <w:r>
              <w:rPr>
                <w:rFonts w:ascii="Times New Roman" w:hAnsi="Times New Roman" w:cs="Times New Roman"/>
                <w:spacing w:val="-6"/>
                <w:sz w:val="16"/>
                <w:szCs w:val="16"/>
              </w:rPr>
              <w:t xml:space="preserve"> </w:t>
            </w:r>
            <w:r>
              <w:rPr>
                <w:rFonts w:ascii="Times New Roman" w:hAnsi="Times New Roman" w:cs="Times New Roman"/>
                <w:sz w:val="16"/>
                <w:szCs w:val="16"/>
              </w:rPr>
              <w:t>their</w:t>
            </w:r>
            <w:r>
              <w:rPr>
                <w:rFonts w:ascii="Times New Roman" w:hAnsi="Times New Roman" w:cs="Times New Roman"/>
                <w:spacing w:val="-3"/>
                <w:sz w:val="16"/>
                <w:szCs w:val="16"/>
              </w:rPr>
              <w:t xml:space="preserve"> </w:t>
            </w:r>
            <w:r>
              <w:rPr>
                <w:rFonts w:ascii="Times New Roman" w:hAnsi="Times New Roman" w:cs="Times New Roman"/>
                <w:sz w:val="16"/>
                <w:szCs w:val="16"/>
              </w:rPr>
              <w:t>claimed</w:t>
            </w:r>
            <w:r>
              <w:rPr>
                <w:rFonts w:ascii="Times New Roman" w:hAnsi="Times New Roman" w:cs="Times New Roman"/>
                <w:spacing w:val="-6"/>
                <w:sz w:val="16"/>
                <w:szCs w:val="16"/>
              </w:rPr>
              <w:t xml:space="preserve"> </w:t>
            </w:r>
            <w:r>
              <w:rPr>
                <w:rFonts w:ascii="Times New Roman" w:hAnsi="Times New Roman" w:cs="Times New Roman"/>
                <w:sz w:val="16"/>
                <w:szCs w:val="16"/>
              </w:rPr>
              <w:t>approach</w:t>
            </w:r>
            <w:r>
              <w:rPr>
                <w:rFonts w:ascii="Times New Roman" w:hAnsi="Times New Roman" w:cs="Times New Roman"/>
                <w:spacing w:val="-4"/>
                <w:sz w:val="16"/>
                <w:szCs w:val="16"/>
              </w:rPr>
              <w:t xml:space="preserve"> </w:t>
            </w:r>
            <w:r>
              <w:rPr>
                <w:rFonts w:ascii="Times New Roman" w:hAnsi="Times New Roman" w:cs="Times New Roman"/>
                <w:sz w:val="16"/>
                <w:szCs w:val="16"/>
              </w:rPr>
              <w:t>to</w:t>
            </w:r>
            <w:r>
              <w:rPr>
                <w:rFonts w:ascii="Times New Roman" w:hAnsi="Times New Roman" w:cs="Times New Roman"/>
                <w:spacing w:val="-4"/>
                <w:sz w:val="16"/>
                <w:szCs w:val="16"/>
              </w:rPr>
              <w:t xml:space="preserve"> </w:t>
            </w:r>
            <w:r>
              <w:rPr>
                <w:rFonts w:ascii="Times New Roman" w:hAnsi="Times New Roman" w:cs="Times New Roman"/>
                <w:spacing w:val="-5"/>
                <w:sz w:val="16"/>
                <w:szCs w:val="16"/>
              </w:rPr>
              <w:t>TA?</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709"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851"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3118"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r>
      <w:tr w:rsidR="000748CA" w:rsidTr="000748CA">
        <w:tc>
          <w:tcPr>
            <w:tcW w:w="8789" w:type="dxa"/>
            <w:gridSpan w:val="6"/>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 xml:space="preserve">                Evaluating the analysis</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14</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Is it clear what and where the themes are in</w:t>
            </w:r>
            <w:r>
              <w:rPr>
                <w:rFonts w:ascii="Times New Roman" w:hAnsi="Times New Roman" w:cs="Times New Roman"/>
                <w:spacing w:val="-1"/>
                <w:sz w:val="16"/>
                <w:szCs w:val="16"/>
              </w:rPr>
              <w:t xml:space="preserve"> </w:t>
            </w:r>
            <w:r>
              <w:rPr>
                <w:rFonts w:ascii="Times New Roman" w:hAnsi="Times New Roman" w:cs="Times New Roman"/>
                <w:sz w:val="16"/>
                <w:szCs w:val="16"/>
              </w:rPr>
              <w:t>the report? Would the manuscript benefit from some</w:t>
            </w:r>
            <w:r>
              <w:rPr>
                <w:rFonts w:ascii="Times New Roman" w:hAnsi="Times New Roman" w:cs="Times New Roman"/>
                <w:spacing w:val="-4"/>
                <w:sz w:val="16"/>
                <w:szCs w:val="16"/>
              </w:rPr>
              <w:t xml:space="preserve"> </w:t>
            </w:r>
            <w:r>
              <w:rPr>
                <w:rFonts w:ascii="Times New Roman" w:hAnsi="Times New Roman" w:cs="Times New Roman"/>
                <w:sz w:val="16"/>
                <w:szCs w:val="16"/>
              </w:rPr>
              <w:t>kind</w:t>
            </w:r>
            <w:r>
              <w:rPr>
                <w:rFonts w:ascii="Times New Roman" w:hAnsi="Times New Roman" w:cs="Times New Roman"/>
                <w:spacing w:val="-3"/>
                <w:sz w:val="16"/>
                <w:szCs w:val="16"/>
              </w:rPr>
              <w:t xml:space="preserve"> </w:t>
            </w:r>
            <w:r>
              <w:rPr>
                <w:rFonts w:ascii="Times New Roman" w:hAnsi="Times New Roman" w:cs="Times New Roman"/>
                <w:sz w:val="16"/>
                <w:szCs w:val="16"/>
              </w:rPr>
              <w:t>of</w:t>
            </w:r>
            <w:r>
              <w:rPr>
                <w:rFonts w:ascii="Times New Roman" w:hAnsi="Times New Roman" w:cs="Times New Roman"/>
                <w:spacing w:val="-4"/>
                <w:sz w:val="16"/>
                <w:szCs w:val="16"/>
              </w:rPr>
              <w:t xml:space="preserve"> </w:t>
            </w:r>
            <w:r>
              <w:rPr>
                <w:rFonts w:ascii="Times New Roman" w:hAnsi="Times New Roman" w:cs="Times New Roman"/>
                <w:sz w:val="16"/>
                <w:szCs w:val="16"/>
              </w:rPr>
              <w:t>overview</w:t>
            </w:r>
            <w:r>
              <w:rPr>
                <w:rFonts w:ascii="Times New Roman" w:hAnsi="Times New Roman" w:cs="Times New Roman"/>
                <w:spacing w:val="-1"/>
                <w:sz w:val="16"/>
                <w:szCs w:val="16"/>
              </w:rPr>
              <w:t xml:space="preserve"> </w:t>
            </w:r>
            <w:r>
              <w:rPr>
                <w:rFonts w:ascii="Times New Roman" w:hAnsi="Times New Roman" w:cs="Times New Roman"/>
                <w:sz w:val="16"/>
                <w:szCs w:val="16"/>
              </w:rPr>
              <w:t>of</w:t>
            </w:r>
            <w:r>
              <w:rPr>
                <w:rFonts w:ascii="Times New Roman" w:hAnsi="Times New Roman" w:cs="Times New Roman"/>
                <w:spacing w:val="-4"/>
                <w:sz w:val="16"/>
                <w:szCs w:val="16"/>
              </w:rPr>
              <w:t xml:space="preserve"> </w:t>
            </w:r>
            <w:r>
              <w:rPr>
                <w:rFonts w:ascii="Times New Roman" w:hAnsi="Times New Roman" w:cs="Times New Roman"/>
                <w:sz w:val="16"/>
                <w:szCs w:val="16"/>
              </w:rPr>
              <w:t>the</w:t>
            </w:r>
            <w:r>
              <w:rPr>
                <w:rFonts w:ascii="Times New Roman" w:hAnsi="Times New Roman" w:cs="Times New Roman"/>
                <w:spacing w:val="-1"/>
                <w:sz w:val="16"/>
                <w:szCs w:val="16"/>
              </w:rPr>
              <w:t xml:space="preserve"> </w:t>
            </w:r>
            <w:r>
              <w:rPr>
                <w:rFonts w:ascii="Times New Roman" w:hAnsi="Times New Roman" w:cs="Times New Roman"/>
                <w:sz w:val="16"/>
                <w:szCs w:val="16"/>
              </w:rPr>
              <w:t>analysis:</w:t>
            </w:r>
            <w:r>
              <w:rPr>
                <w:rFonts w:ascii="Times New Roman" w:hAnsi="Times New Roman" w:cs="Times New Roman"/>
                <w:spacing w:val="-1"/>
                <w:sz w:val="16"/>
                <w:szCs w:val="16"/>
              </w:rPr>
              <w:t xml:space="preserve"> </w:t>
            </w:r>
            <w:r>
              <w:rPr>
                <w:rFonts w:ascii="Times New Roman" w:hAnsi="Times New Roman" w:cs="Times New Roman"/>
                <w:sz w:val="16"/>
                <w:szCs w:val="16"/>
              </w:rPr>
              <w:t>listing</w:t>
            </w:r>
            <w:r>
              <w:rPr>
                <w:rFonts w:ascii="Times New Roman" w:hAnsi="Times New Roman" w:cs="Times New Roman"/>
                <w:spacing w:val="-5"/>
                <w:sz w:val="16"/>
                <w:szCs w:val="16"/>
              </w:rPr>
              <w:t xml:space="preserve"> </w:t>
            </w:r>
            <w:r>
              <w:rPr>
                <w:rFonts w:ascii="Times New Roman" w:hAnsi="Times New Roman" w:cs="Times New Roman"/>
                <w:sz w:val="16"/>
                <w:szCs w:val="16"/>
              </w:rPr>
              <w:t>of</w:t>
            </w:r>
            <w:r>
              <w:rPr>
                <w:rFonts w:ascii="Times New Roman" w:hAnsi="Times New Roman" w:cs="Times New Roman"/>
                <w:spacing w:val="-4"/>
                <w:sz w:val="16"/>
                <w:szCs w:val="16"/>
              </w:rPr>
              <w:t xml:space="preserve"> </w:t>
            </w:r>
            <w:r>
              <w:rPr>
                <w:rFonts w:ascii="Times New Roman" w:hAnsi="Times New Roman" w:cs="Times New Roman"/>
                <w:sz w:val="16"/>
                <w:szCs w:val="16"/>
              </w:rPr>
              <w:t>themes,</w:t>
            </w:r>
            <w:r>
              <w:rPr>
                <w:rFonts w:ascii="Times New Roman" w:hAnsi="Times New Roman" w:cs="Times New Roman"/>
                <w:spacing w:val="-2"/>
                <w:sz w:val="16"/>
                <w:szCs w:val="16"/>
              </w:rPr>
              <w:t xml:space="preserve"> </w:t>
            </w:r>
            <w:r>
              <w:rPr>
                <w:rFonts w:ascii="Times New Roman" w:hAnsi="Times New Roman" w:cs="Times New Roman"/>
                <w:sz w:val="16"/>
                <w:szCs w:val="16"/>
              </w:rPr>
              <w:t>narrative</w:t>
            </w:r>
            <w:r>
              <w:rPr>
                <w:rFonts w:ascii="Times New Roman" w:hAnsi="Times New Roman" w:cs="Times New Roman"/>
                <w:spacing w:val="-4"/>
                <w:sz w:val="16"/>
                <w:szCs w:val="16"/>
              </w:rPr>
              <w:t xml:space="preserve"> </w:t>
            </w:r>
            <w:r>
              <w:rPr>
                <w:rFonts w:ascii="Times New Roman" w:hAnsi="Times New Roman" w:cs="Times New Roman"/>
                <w:sz w:val="16"/>
                <w:szCs w:val="16"/>
              </w:rPr>
              <w:t>overview,</w:t>
            </w:r>
            <w:r>
              <w:rPr>
                <w:rFonts w:ascii="Times New Roman" w:hAnsi="Times New Roman" w:cs="Times New Roman"/>
                <w:spacing w:val="-2"/>
                <w:sz w:val="16"/>
                <w:szCs w:val="16"/>
              </w:rPr>
              <w:t xml:space="preserve"> </w:t>
            </w:r>
            <w:r>
              <w:rPr>
                <w:rFonts w:ascii="Times New Roman" w:hAnsi="Times New Roman" w:cs="Times New Roman"/>
                <w:sz w:val="16"/>
                <w:szCs w:val="16"/>
              </w:rPr>
              <w:t>table</w:t>
            </w:r>
            <w:r>
              <w:rPr>
                <w:rFonts w:ascii="Times New Roman" w:hAnsi="Times New Roman" w:cs="Times New Roman"/>
                <w:spacing w:val="-1"/>
                <w:sz w:val="16"/>
                <w:szCs w:val="16"/>
              </w:rPr>
              <w:t xml:space="preserve"> </w:t>
            </w:r>
            <w:r>
              <w:rPr>
                <w:rFonts w:ascii="Times New Roman" w:hAnsi="Times New Roman" w:cs="Times New Roman"/>
                <w:sz w:val="16"/>
                <w:szCs w:val="16"/>
              </w:rPr>
              <w:t>of</w:t>
            </w:r>
            <w:r>
              <w:rPr>
                <w:rFonts w:ascii="Times New Roman" w:hAnsi="Times New Roman" w:cs="Times New Roman"/>
                <w:spacing w:val="-4"/>
                <w:sz w:val="16"/>
                <w:szCs w:val="16"/>
              </w:rPr>
              <w:t xml:space="preserve"> </w:t>
            </w:r>
            <w:r>
              <w:rPr>
                <w:rFonts w:ascii="Times New Roman" w:hAnsi="Times New Roman" w:cs="Times New Roman"/>
                <w:sz w:val="16"/>
                <w:szCs w:val="16"/>
              </w:rPr>
              <w:t>themes, thematic map?</w:t>
            </w:r>
          </w:p>
        </w:tc>
        <w:tc>
          <w:tcPr>
            <w:tcW w:w="850"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709"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1"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3118"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15</w:t>
            </w:r>
          </w:p>
        </w:tc>
        <w:tc>
          <w:tcPr>
            <w:tcW w:w="2835" w:type="dxa"/>
            <w:tcBorders>
              <w:top w:val="single" w:sz="6" w:space="0" w:color="auto"/>
              <w:left w:val="single" w:sz="6" w:space="0" w:color="auto"/>
              <w:bottom w:val="single" w:sz="6" w:space="0" w:color="auto"/>
              <w:right w:val="single" w:sz="6" w:space="0" w:color="auto"/>
            </w:tcBorders>
          </w:tcPr>
          <w:p w:rsidR="000748CA" w:rsidRDefault="000748CA">
            <w:pPr>
              <w:tabs>
                <w:tab w:val="left" w:pos="482"/>
              </w:tabs>
              <w:spacing w:line="240" w:lineRule="auto"/>
              <w:ind w:right="401"/>
              <w:rPr>
                <w:rFonts w:ascii="Times New Roman" w:hAnsi="Times New Roman" w:cs="Times New Roman"/>
                <w:spacing w:val="-2"/>
                <w:kern w:val="0"/>
                <w:sz w:val="16"/>
                <w:szCs w:val="16"/>
                <w14:ligatures w14:val="none"/>
              </w:rPr>
            </w:pPr>
            <w:r>
              <w:rPr>
                <w:rFonts w:ascii="Times New Roman" w:hAnsi="Times New Roman" w:cs="Times New Roman"/>
                <w:kern w:val="0"/>
                <w:sz w:val="16"/>
                <w:szCs w:val="16"/>
                <w14:ligatures w14:val="none"/>
              </w:rPr>
              <w:t>Are</w:t>
            </w:r>
            <w:r>
              <w:rPr>
                <w:rFonts w:ascii="Times New Roman" w:hAnsi="Times New Roman" w:cs="Times New Roman"/>
                <w:spacing w:val="-6"/>
                <w:kern w:val="0"/>
                <w:sz w:val="16"/>
                <w:szCs w:val="16"/>
                <w14:ligatures w14:val="none"/>
              </w:rPr>
              <w:t xml:space="preserve"> </w:t>
            </w:r>
            <w:r>
              <w:rPr>
                <w:rFonts w:ascii="Times New Roman" w:hAnsi="Times New Roman" w:cs="Times New Roman"/>
                <w:kern w:val="0"/>
                <w:sz w:val="16"/>
                <w:szCs w:val="16"/>
                <w14:ligatures w14:val="none"/>
              </w:rPr>
              <w:t>themes</w:t>
            </w:r>
            <w:r>
              <w:rPr>
                <w:rFonts w:ascii="Times New Roman" w:hAnsi="Times New Roman" w:cs="Times New Roman"/>
                <w:spacing w:val="-7"/>
                <w:kern w:val="0"/>
                <w:sz w:val="16"/>
                <w:szCs w:val="16"/>
                <w14:ligatures w14:val="none"/>
              </w:rPr>
              <w:t xml:space="preserve"> </w:t>
            </w:r>
            <w:r>
              <w:rPr>
                <w:rFonts w:ascii="Times New Roman" w:hAnsi="Times New Roman" w:cs="Times New Roman"/>
                <w:kern w:val="0"/>
                <w:sz w:val="16"/>
                <w:szCs w:val="16"/>
                <w14:ligatures w14:val="none"/>
              </w:rPr>
              <w:t>reported</w:t>
            </w:r>
            <w:r>
              <w:rPr>
                <w:rFonts w:ascii="Times New Roman" w:hAnsi="Times New Roman" w:cs="Times New Roman"/>
                <w:spacing w:val="-5"/>
                <w:kern w:val="0"/>
                <w:sz w:val="16"/>
                <w:szCs w:val="16"/>
                <w14:ligatures w14:val="none"/>
              </w:rPr>
              <w:t xml:space="preserve"> </w:t>
            </w:r>
            <w:r>
              <w:rPr>
                <w:rFonts w:ascii="Times New Roman" w:hAnsi="Times New Roman" w:cs="Times New Roman"/>
                <w:kern w:val="0"/>
                <w:sz w:val="16"/>
                <w:szCs w:val="16"/>
                <w14:ligatures w14:val="none"/>
              </w:rPr>
              <w:t>domain</w:t>
            </w:r>
            <w:r>
              <w:rPr>
                <w:rFonts w:ascii="Times New Roman" w:hAnsi="Times New Roman" w:cs="Times New Roman"/>
                <w:spacing w:val="-6"/>
                <w:kern w:val="0"/>
                <w:sz w:val="16"/>
                <w:szCs w:val="16"/>
                <w14:ligatures w14:val="none"/>
              </w:rPr>
              <w:t xml:space="preserve"> </w:t>
            </w:r>
            <w:r>
              <w:rPr>
                <w:rFonts w:ascii="Times New Roman" w:hAnsi="Times New Roman" w:cs="Times New Roman"/>
                <w:kern w:val="0"/>
                <w:sz w:val="16"/>
                <w:szCs w:val="16"/>
                <w14:ligatures w14:val="none"/>
              </w:rPr>
              <w:t>summaries</w:t>
            </w:r>
            <w:r>
              <w:rPr>
                <w:rFonts w:ascii="Times New Roman" w:hAnsi="Times New Roman" w:cs="Times New Roman"/>
                <w:spacing w:val="-6"/>
                <w:kern w:val="0"/>
                <w:sz w:val="16"/>
                <w:szCs w:val="16"/>
                <w14:ligatures w14:val="none"/>
              </w:rPr>
              <w:t xml:space="preserve"> </w:t>
            </w:r>
            <w:r>
              <w:rPr>
                <w:rFonts w:ascii="Times New Roman" w:hAnsi="Times New Roman" w:cs="Times New Roman"/>
                <w:kern w:val="0"/>
                <w:sz w:val="16"/>
                <w:szCs w:val="16"/>
                <w14:ligatures w14:val="none"/>
              </w:rPr>
              <w:t>rather</w:t>
            </w:r>
            <w:r>
              <w:rPr>
                <w:rFonts w:ascii="Times New Roman" w:hAnsi="Times New Roman" w:cs="Times New Roman"/>
                <w:spacing w:val="-7"/>
                <w:kern w:val="0"/>
                <w:sz w:val="16"/>
                <w:szCs w:val="16"/>
                <w14:ligatures w14:val="none"/>
              </w:rPr>
              <w:t xml:space="preserve"> </w:t>
            </w:r>
            <w:r>
              <w:rPr>
                <w:rFonts w:ascii="Times New Roman" w:hAnsi="Times New Roman" w:cs="Times New Roman"/>
                <w:kern w:val="0"/>
                <w:sz w:val="16"/>
                <w:szCs w:val="16"/>
                <w14:ligatures w14:val="none"/>
              </w:rPr>
              <w:t>than</w:t>
            </w:r>
            <w:r>
              <w:rPr>
                <w:rFonts w:ascii="Times New Roman" w:hAnsi="Times New Roman" w:cs="Times New Roman"/>
                <w:spacing w:val="-5"/>
                <w:kern w:val="0"/>
                <w:sz w:val="16"/>
                <w:szCs w:val="16"/>
                <w14:ligatures w14:val="none"/>
              </w:rPr>
              <w:t xml:space="preserve"> </w:t>
            </w:r>
            <w:r>
              <w:rPr>
                <w:rFonts w:ascii="Times New Roman" w:hAnsi="Times New Roman" w:cs="Times New Roman"/>
                <w:kern w:val="0"/>
                <w:sz w:val="16"/>
                <w:szCs w:val="16"/>
                <w14:ligatures w14:val="none"/>
              </w:rPr>
              <w:t>fully</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realised</w:t>
            </w:r>
            <w:r>
              <w:rPr>
                <w:rFonts w:ascii="Times New Roman" w:hAnsi="Times New Roman" w:cs="Times New Roman"/>
                <w:spacing w:val="-5"/>
                <w:kern w:val="0"/>
                <w:sz w:val="16"/>
                <w:szCs w:val="16"/>
                <w14:ligatures w14:val="none"/>
              </w:rPr>
              <w:t xml:space="preserve"> </w:t>
            </w:r>
            <w:r>
              <w:rPr>
                <w:rFonts w:ascii="Times New Roman" w:hAnsi="Times New Roman" w:cs="Times New Roman"/>
                <w:spacing w:val="-2"/>
                <w:kern w:val="0"/>
                <w:sz w:val="16"/>
                <w:szCs w:val="16"/>
                <w14:ligatures w14:val="none"/>
              </w:rPr>
              <w:t>themes?</w:t>
            </w:r>
          </w:p>
          <w:p w:rsidR="000748CA" w:rsidRDefault="000748CA">
            <w:pPr>
              <w:widowControl w:val="0"/>
              <w:tabs>
                <w:tab w:val="left" w:pos="828"/>
              </w:tabs>
              <w:autoSpaceDE w:val="0"/>
              <w:autoSpaceDN w:val="0"/>
              <w:spacing w:before="119" w:line="240" w:lineRule="auto"/>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-Have</w:t>
            </w:r>
            <w:r>
              <w:rPr>
                <w:rFonts w:ascii="Times New Roman" w:hAnsi="Times New Roman" w:cs="Times New Roman"/>
                <w:spacing w:val="-7"/>
                <w:kern w:val="0"/>
                <w:sz w:val="16"/>
                <w:szCs w:val="16"/>
                <w14:ligatures w14:val="none"/>
              </w:rPr>
              <w:t xml:space="preserve"> </w:t>
            </w:r>
            <w:r>
              <w:rPr>
                <w:rFonts w:ascii="Times New Roman" w:hAnsi="Times New Roman" w:cs="Times New Roman"/>
                <w:kern w:val="0"/>
                <w:sz w:val="16"/>
                <w:szCs w:val="16"/>
                <w14:ligatures w14:val="none"/>
              </w:rPr>
              <w:t>the</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data</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collection</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questions</w:t>
            </w:r>
            <w:r>
              <w:rPr>
                <w:rFonts w:ascii="Times New Roman" w:hAnsi="Times New Roman" w:cs="Times New Roman"/>
                <w:spacing w:val="-5"/>
                <w:kern w:val="0"/>
                <w:sz w:val="16"/>
                <w:szCs w:val="16"/>
                <w14:ligatures w14:val="none"/>
              </w:rPr>
              <w:t xml:space="preserve"> </w:t>
            </w:r>
            <w:r>
              <w:rPr>
                <w:rFonts w:ascii="Times New Roman" w:hAnsi="Times New Roman" w:cs="Times New Roman"/>
                <w:kern w:val="0"/>
                <w:sz w:val="16"/>
                <w:szCs w:val="16"/>
                <w14:ligatures w14:val="none"/>
              </w:rPr>
              <w:t>been</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used</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as</w:t>
            </w:r>
            <w:r>
              <w:rPr>
                <w:rFonts w:ascii="Times New Roman" w:hAnsi="Times New Roman" w:cs="Times New Roman"/>
                <w:spacing w:val="-4"/>
                <w:kern w:val="0"/>
                <w:sz w:val="16"/>
                <w:szCs w:val="16"/>
                <w14:ligatures w14:val="none"/>
              </w:rPr>
              <w:t xml:space="preserve"> </w:t>
            </w:r>
            <w:r>
              <w:rPr>
                <w:rFonts w:ascii="Times New Roman" w:hAnsi="Times New Roman" w:cs="Times New Roman"/>
                <w:spacing w:val="-2"/>
                <w:kern w:val="0"/>
                <w:sz w:val="16"/>
                <w:szCs w:val="16"/>
                <w14:ligatures w14:val="none"/>
              </w:rPr>
              <w:t>themes?</w:t>
            </w:r>
          </w:p>
          <w:p w:rsidR="000748CA" w:rsidRDefault="000748CA">
            <w:pPr>
              <w:widowControl w:val="0"/>
              <w:tabs>
                <w:tab w:val="left" w:pos="828"/>
              </w:tabs>
              <w:autoSpaceDE w:val="0"/>
              <w:autoSpaceDN w:val="0"/>
              <w:spacing w:before="120" w:line="240" w:lineRule="auto"/>
              <w:ind w:right="331"/>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-Are</w:t>
            </w:r>
            <w:r>
              <w:rPr>
                <w:rFonts w:ascii="Times New Roman" w:hAnsi="Times New Roman" w:cs="Times New Roman"/>
                <w:spacing w:val="-1"/>
                <w:kern w:val="0"/>
                <w:sz w:val="16"/>
                <w:szCs w:val="16"/>
                <w14:ligatures w14:val="none"/>
              </w:rPr>
              <w:t xml:space="preserve"> </w:t>
            </w:r>
            <w:r>
              <w:rPr>
                <w:rFonts w:ascii="Times New Roman" w:hAnsi="Times New Roman" w:cs="Times New Roman"/>
                <w:kern w:val="0"/>
                <w:sz w:val="16"/>
                <w:szCs w:val="16"/>
                <w14:ligatures w14:val="none"/>
              </w:rPr>
              <w:t>domain</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summaries</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appropriate</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to</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the</w:t>
            </w:r>
            <w:r>
              <w:rPr>
                <w:rFonts w:ascii="Times New Roman" w:hAnsi="Times New Roman" w:cs="Times New Roman"/>
                <w:spacing w:val="-1"/>
                <w:kern w:val="0"/>
                <w:sz w:val="16"/>
                <w:szCs w:val="16"/>
                <w14:ligatures w14:val="none"/>
              </w:rPr>
              <w:t xml:space="preserve"> </w:t>
            </w:r>
            <w:r>
              <w:rPr>
                <w:rFonts w:ascii="Times New Roman" w:hAnsi="Times New Roman" w:cs="Times New Roman"/>
                <w:kern w:val="0"/>
                <w:sz w:val="16"/>
                <w:szCs w:val="16"/>
                <w14:ligatures w14:val="none"/>
              </w:rPr>
              <w:t>purpose</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of</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the</w:t>
            </w:r>
            <w:r>
              <w:rPr>
                <w:rFonts w:ascii="Times New Roman" w:hAnsi="Times New Roman" w:cs="Times New Roman"/>
                <w:spacing w:val="-1"/>
                <w:kern w:val="0"/>
                <w:sz w:val="16"/>
                <w:szCs w:val="16"/>
                <w14:ligatures w14:val="none"/>
              </w:rPr>
              <w:t xml:space="preserve"> </w:t>
            </w:r>
            <w:r>
              <w:rPr>
                <w:rFonts w:ascii="Times New Roman" w:hAnsi="Times New Roman" w:cs="Times New Roman"/>
                <w:kern w:val="0"/>
                <w:sz w:val="16"/>
                <w:szCs w:val="16"/>
                <w14:ligatures w14:val="none"/>
              </w:rPr>
              <w:t>research?</w:t>
            </w:r>
            <w:r>
              <w:rPr>
                <w:rFonts w:ascii="Times New Roman" w:hAnsi="Times New Roman" w:cs="Times New Roman"/>
                <w:spacing w:val="-1"/>
                <w:kern w:val="0"/>
                <w:sz w:val="16"/>
                <w:szCs w:val="16"/>
                <w14:ligatures w14:val="none"/>
              </w:rPr>
              <w:t xml:space="preserve"> </w:t>
            </w:r>
            <w:r>
              <w:rPr>
                <w:rFonts w:ascii="Times New Roman" w:hAnsi="Times New Roman" w:cs="Times New Roman"/>
                <w:kern w:val="0"/>
                <w:sz w:val="16"/>
                <w:szCs w:val="16"/>
                <w14:ligatures w14:val="none"/>
              </w:rPr>
              <w:t>(If</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so,</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if</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the</w:t>
            </w:r>
            <w:r>
              <w:rPr>
                <w:rFonts w:ascii="Times New Roman" w:hAnsi="Times New Roman" w:cs="Times New Roman"/>
                <w:spacing w:val="-6"/>
                <w:kern w:val="0"/>
                <w:sz w:val="16"/>
                <w:szCs w:val="16"/>
                <w14:ligatures w14:val="none"/>
              </w:rPr>
              <w:t xml:space="preserve"> </w:t>
            </w:r>
            <w:r>
              <w:rPr>
                <w:rFonts w:ascii="Times New Roman" w:hAnsi="Times New Roman" w:cs="Times New Roman"/>
                <w:kern w:val="0"/>
                <w:sz w:val="16"/>
                <w:szCs w:val="16"/>
                <w14:ligatures w14:val="none"/>
              </w:rPr>
              <w:t>authors</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 xml:space="preserve">are using reflexive TA, is this modification in the conceptualisation of themes explained and </w:t>
            </w:r>
            <w:r>
              <w:rPr>
                <w:rFonts w:ascii="Times New Roman" w:hAnsi="Times New Roman" w:cs="Times New Roman"/>
                <w:spacing w:val="-2"/>
                <w:kern w:val="0"/>
                <w:sz w:val="16"/>
                <w:szCs w:val="16"/>
                <w14:ligatures w14:val="none"/>
              </w:rPr>
              <w:t>justified?)</w:t>
            </w:r>
          </w:p>
          <w:p w:rsidR="000748CA" w:rsidRDefault="000748CA">
            <w:pPr>
              <w:widowControl w:val="0"/>
              <w:tabs>
                <w:tab w:val="left" w:pos="828"/>
              </w:tabs>
              <w:autoSpaceDE w:val="0"/>
              <w:autoSpaceDN w:val="0"/>
              <w:spacing w:before="121" w:line="240" w:lineRule="auto"/>
              <w:ind w:right="436"/>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-Would</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the</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manuscript</w:t>
            </w:r>
            <w:r>
              <w:rPr>
                <w:rFonts w:ascii="Times New Roman" w:hAnsi="Times New Roman" w:cs="Times New Roman"/>
                <w:spacing w:val="-1"/>
                <w:kern w:val="0"/>
                <w:sz w:val="16"/>
                <w:szCs w:val="16"/>
                <w14:ligatures w14:val="none"/>
              </w:rPr>
              <w:t xml:space="preserve"> </w:t>
            </w:r>
            <w:r>
              <w:rPr>
                <w:rFonts w:ascii="Times New Roman" w:hAnsi="Times New Roman" w:cs="Times New Roman"/>
                <w:kern w:val="0"/>
                <w:sz w:val="16"/>
                <w:szCs w:val="16"/>
                <w14:ligatures w14:val="none"/>
              </w:rPr>
              <w:t>benefit</w:t>
            </w:r>
            <w:r>
              <w:rPr>
                <w:rFonts w:ascii="Times New Roman" w:hAnsi="Times New Roman" w:cs="Times New Roman"/>
                <w:spacing w:val="-1"/>
                <w:kern w:val="0"/>
                <w:sz w:val="16"/>
                <w:szCs w:val="16"/>
                <w14:ligatures w14:val="none"/>
              </w:rPr>
              <w:t xml:space="preserve"> </w:t>
            </w:r>
            <w:r>
              <w:rPr>
                <w:rFonts w:ascii="Times New Roman" w:hAnsi="Times New Roman" w:cs="Times New Roman"/>
                <w:kern w:val="0"/>
                <w:sz w:val="16"/>
                <w:szCs w:val="16"/>
                <w14:ligatures w14:val="none"/>
              </w:rPr>
              <w:t>from</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further</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analysis</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being</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undertaken</w:t>
            </w:r>
            <w:r>
              <w:rPr>
                <w:rFonts w:ascii="Times New Roman" w:hAnsi="Times New Roman" w:cs="Times New Roman"/>
                <w:spacing w:val="-5"/>
                <w:kern w:val="0"/>
                <w:sz w:val="16"/>
                <w:szCs w:val="16"/>
                <w14:ligatures w14:val="none"/>
              </w:rPr>
              <w:t xml:space="preserve"> </w:t>
            </w:r>
            <w:r>
              <w:rPr>
                <w:rFonts w:ascii="Times New Roman" w:hAnsi="Times New Roman" w:cs="Times New Roman"/>
                <w:kern w:val="0"/>
                <w:sz w:val="16"/>
                <w:szCs w:val="16"/>
                <w14:ligatures w14:val="none"/>
              </w:rPr>
              <w:t>and</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the</w:t>
            </w:r>
            <w:r>
              <w:rPr>
                <w:rFonts w:ascii="Times New Roman" w:hAnsi="Times New Roman" w:cs="Times New Roman"/>
                <w:spacing w:val="-1"/>
                <w:kern w:val="0"/>
                <w:sz w:val="16"/>
                <w:szCs w:val="16"/>
                <w14:ligatures w14:val="none"/>
              </w:rPr>
              <w:t xml:space="preserve"> </w:t>
            </w:r>
            <w:r>
              <w:rPr>
                <w:rFonts w:ascii="Times New Roman" w:hAnsi="Times New Roman" w:cs="Times New Roman"/>
                <w:kern w:val="0"/>
                <w:sz w:val="16"/>
                <w:szCs w:val="16"/>
                <w14:ligatures w14:val="none"/>
              </w:rPr>
              <w:t>reporting</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of fully realised themes?</w:t>
            </w:r>
          </w:p>
          <w:p w:rsidR="000748CA" w:rsidRDefault="000748CA">
            <w:pPr>
              <w:widowControl w:val="0"/>
              <w:tabs>
                <w:tab w:val="left" w:pos="828"/>
              </w:tabs>
              <w:autoSpaceDE w:val="0"/>
              <w:autoSpaceDN w:val="0"/>
              <w:spacing w:before="118" w:line="240" w:lineRule="auto"/>
              <w:ind w:right="922"/>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-Or,</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if</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the</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authors</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are</w:t>
            </w:r>
            <w:r>
              <w:rPr>
                <w:rFonts w:ascii="Times New Roman" w:hAnsi="Times New Roman" w:cs="Times New Roman"/>
                <w:spacing w:val="-5"/>
                <w:kern w:val="0"/>
                <w:sz w:val="16"/>
                <w:szCs w:val="16"/>
                <w14:ligatures w14:val="none"/>
              </w:rPr>
              <w:t xml:space="preserve"> </w:t>
            </w:r>
            <w:r>
              <w:rPr>
                <w:rFonts w:ascii="Times New Roman" w:hAnsi="Times New Roman" w:cs="Times New Roman"/>
                <w:kern w:val="0"/>
                <w:sz w:val="16"/>
                <w:szCs w:val="16"/>
                <w14:ligatures w14:val="none"/>
              </w:rPr>
              <w:t>claiming</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to</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use</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reflexive</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TA,</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would</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the</w:t>
            </w:r>
            <w:r>
              <w:rPr>
                <w:rFonts w:ascii="Times New Roman" w:hAnsi="Times New Roman" w:cs="Times New Roman"/>
                <w:spacing w:val="-5"/>
                <w:kern w:val="0"/>
                <w:sz w:val="16"/>
                <w:szCs w:val="16"/>
                <w14:ligatures w14:val="none"/>
              </w:rPr>
              <w:t xml:space="preserve"> </w:t>
            </w:r>
            <w:r>
              <w:rPr>
                <w:rFonts w:ascii="Times New Roman" w:hAnsi="Times New Roman" w:cs="Times New Roman"/>
                <w:kern w:val="0"/>
                <w:sz w:val="16"/>
                <w:szCs w:val="16"/>
                <w14:ligatures w14:val="none"/>
              </w:rPr>
              <w:t>manuscript</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benefit</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from claiming to use a different type of TA (e.g. coding reliability or codebook)?</w:t>
            </w:r>
          </w:p>
          <w:p w:rsidR="000748CA" w:rsidRDefault="000748CA">
            <w:pPr>
              <w:pStyle w:val="NoSpacing"/>
              <w:rPr>
                <w:rFonts w:ascii="Times New Roman" w:hAnsi="Times New Roman" w:cs="Times New Roman"/>
                <w:kern w:val="0"/>
                <w:sz w:val="16"/>
                <w:szCs w:val="16"/>
                <w14:ligatures w14:val="none"/>
              </w:rPr>
            </w:pPr>
          </w:p>
        </w:tc>
        <w:tc>
          <w:tcPr>
            <w:tcW w:w="850" w:type="dxa"/>
            <w:tcBorders>
              <w:top w:val="single" w:sz="6" w:space="0" w:color="auto"/>
              <w:left w:val="single" w:sz="6" w:space="0" w:color="auto"/>
              <w:bottom w:val="single" w:sz="6" w:space="0" w:color="auto"/>
              <w:right w:val="single" w:sz="6" w:space="0" w:color="auto"/>
            </w:tcBorders>
          </w:tcPr>
          <w:p w:rsidR="000748CA" w:rsidRDefault="000748CA">
            <w:pPr>
              <w:tabs>
                <w:tab w:val="left" w:pos="482"/>
              </w:tabs>
              <w:spacing w:line="240" w:lineRule="auto"/>
              <w:ind w:right="401"/>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V</w:t>
            </w: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pStyle w:val="NoSpacing"/>
              <w:rPr>
                <w:rFonts w:ascii="Times New Roman" w:hAnsi="Times New Roman" w:cs="Times New Roman"/>
                <w:kern w:val="0"/>
                <w:sz w:val="16"/>
                <w:szCs w:val="16"/>
                <w14:ligatures w14:val="none"/>
              </w:rPr>
            </w:pPr>
          </w:p>
        </w:tc>
        <w:tc>
          <w:tcPr>
            <w:tcW w:w="709" w:type="dxa"/>
            <w:tcBorders>
              <w:top w:val="single" w:sz="6" w:space="0" w:color="auto"/>
              <w:left w:val="single" w:sz="6" w:space="0" w:color="auto"/>
              <w:bottom w:val="single" w:sz="6" w:space="0" w:color="auto"/>
              <w:right w:val="single" w:sz="6" w:space="0" w:color="auto"/>
            </w:tcBorders>
          </w:tcPr>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V</w:t>
            </w: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V</w:t>
            </w: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V</w:t>
            </w: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V</w:t>
            </w: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NA</w:t>
            </w: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tabs>
                <w:tab w:val="left" w:pos="482"/>
              </w:tabs>
              <w:spacing w:line="240" w:lineRule="auto"/>
              <w:ind w:right="401"/>
              <w:rPr>
                <w:rFonts w:ascii="Times New Roman" w:hAnsi="Times New Roman" w:cs="Times New Roman"/>
                <w:kern w:val="0"/>
                <w:sz w:val="16"/>
                <w:szCs w:val="16"/>
                <w14:ligatures w14:val="none"/>
              </w:rPr>
            </w:pPr>
          </w:p>
          <w:p w:rsidR="000748CA" w:rsidRDefault="000748CA">
            <w:pPr>
              <w:pStyle w:val="NoSpacing"/>
              <w:rPr>
                <w:rFonts w:ascii="Times New Roman" w:hAnsi="Times New Roman" w:cs="Times New Roman"/>
                <w:kern w:val="0"/>
                <w:sz w:val="16"/>
                <w:szCs w:val="16"/>
                <w14:ligatures w14:val="none"/>
              </w:rPr>
            </w:pPr>
          </w:p>
        </w:tc>
        <w:tc>
          <w:tcPr>
            <w:tcW w:w="851"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3118"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16</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Is a non-thematic contextualising information presented as a theme? (</w:t>
            </w:r>
            <w:proofErr w:type="gramStart"/>
            <w:r>
              <w:rPr>
                <w:rFonts w:ascii="Times New Roman" w:hAnsi="Times New Roman" w:cs="Times New Roman"/>
                <w:sz w:val="16"/>
                <w:szCs w:val="16"/>
              </w:rPr>
              <w:t>e.g</w:t>
            </w:r>
            <w:proofErr w:type="gramEnd"/>
            <w:r>
              <w:rPr>
                <w:rFonts w:ascii="Times New Roman" w:hAnsi="Times New Roman" w:cs="Times New Roman"/>
                <w:sz w:val="16"/>
                <w:szCs w:val="16"/>
              </w:rPr>
              <w:t>. the first theme is a domain</w:t>
            </w:r>
            <w:r>
              <w:rPr>
                <w:rFonts w:ascii="Times New Roman" w:hAnsi="Times New Roman" w:cs="Times New Roman"/>
                <w:spacing w:val="-6"/>
                <w:sz w:val="16"/>
                <w:szCs w:val="16"/>
              </w:rPr>
              <w:t xml:space="preserve"> </w:t>
            </w:r>
            <w:r>
              <w:rPr>
                <w:rFonts w:ascii="Times New Roman" w:hAnsi="Times New Roman" w:cs="Times New Roman"/>
                <w:sz w:val="16"/>
                <w:szCs w:val="16"/>
              </w:rPr>
              <w:t>summary</w:t>
            </w:r>
            <w:r>
              <w:rPr>
                <w:rFonts w:ascii="Times New Roman" w:hAnsi="Times New Roman" w:cs="Times New Roman"/>
                <w:spacing w:val="-2"/>
                <w:sz w:val="16"/>
                <w:szCs w:val="16"/>
              </w:rPr>
              <w:t xml:space="preserve"> </w:t>
            </w:r>
            <w:r>
              <w:rPr>
                <w:rFonts w:ascii="Times New Roman" w:hAnsi="Times New Roman" w:cs="Times New Roman"/>
                <w:sz w:val="16"/>
                <w:szCs w:val="16"/>
              </w:rPr>
              <w:t>providing</w:t>
            </w:r>
            <w:r>
              <w:rPr>
                <w:rFonts w:ascii="Times New Roman" w:hAnsi="Times New Roman" w:cs="Times New Roman"/>
                <w:spacing w:val="-4"/>
                <w:sz w:val="16"/>
                <w:szCs w:val="16"/>
              </w:rPr>
              <w:t xml:space="preserve"> </w:t>
            </w:r>
            <w:r>
              <w:rPr>
                <w:rFonts w:ascii="Times New Roman" w:hAnsi="Times New Roman" w:cs="Times New Roman"/>
                <w:sz w:val="16"/>
                <w:szCs w:val="16"/>
              </w:rPr>
              <w:t>contextualising</w:t>
            </w:r>
            <w:r>
              <w:rPr>
                <w:rFonts w:ascii="Times New Roman" w:hAnsi="Times New Roman" w:cs="Times New Roman"/>
                <w:spacing w:val="-4"/>
                <w:sz w:val="16"/>
                <w:szCs w:val="16"/>
              </w:rPr>
              <w:t xml:space="preserve"> </w:t>
            </w:r>
            <w:r>
              <w:rPr>
                <w:rFonts w:ascii="Times New Roman" w:hAnsi="Times New Roman" w:cs="Times New Roman"/>
                <w:sz w:val="16"/>
                <w:szCs w:val="16"/>
              </w:rPr>
              <w:t>information,</w:t>
            </w:r>
            <w:r>
              <w:rPr>
                <w:rFonts w:ascii="Times New Roman" w:hAnsi="Times New Roman" w:cs="Times New Roman"/>
                <w:spacing w:val="-3"/>
                <w:sz w:val="16"/>
                <w:szCs w:val="16"/>
              </w:rPr>
              <w:t xml:space="preserve"> </w:t>
            </w:r>
            <w:r>
              <w:rPr>
                <w:rFonts w:ascii="Times New Roman" w:hAnsi="Times New Roman" w:cs="Times New Roman"/>
                <w:sz w:val="16"/>
                <w:szCs w:val="16"/>
              </w:rPr>
              <w:t>but</w:t>
            </w:r>
            <w:r>
              <w:rPr>
                <w:rFonts w:ascii="Times New Roman" w:hAnsi="Times New Roman" w:cs="Times New Roman"/>
                <w:spacing w:val="-2"/>
                <w:sz w:val="16"/>
                <w:szCs w:val="16"/>
              </w:rPr>
              <w:t xml:space="preserve"> </w:t>
            </w:r>
            <w:r>
              <w:rPr>
                <w:rFonts w:ascii="Times New Roman" w:hAnsi="Times New Roman" w:cs="Times New Roman"/>
                <w:sz w:val="16"/>
                <w:szCs w:val="16"/>
              </w:rPr>
              <w:t>the</w:t>
            </w:r>
            <w:r>
              <w:rPr>
                <w:rFonts w:ascii="Times New Roman" w:hAnsi="Times New Roman" w:cs="Times New Roman"/>
                <w:spacing w:val="-2"/>
                <w:sz w:val="16"/>
                <w:szCs w:val="16"/>
              </w:rPr>
              <w:t xml:space="preserve"> </w:t>
            </w:r>
            <w:r>
              <w:rPr>
                <w:rFonts w:ascii="Times New Roman" w:hAnsi="Times New Roman" w:cs="Times New Roman"/>
                <w:sz w:val="16"/>
                <w:szCs w:val="16"/>
              </w:rPr>
              <w:t>rest</w:t>
            </w:r>
            <w:r>
              <w:rPr>
                <w:rFonts w:ascii="Times New Roman" w:hAnsi="Times New Roman" w:cs="Times New Roman"/>
                <w:spacing w:val="-5"/>
                <w:sz w:val="16"/>
                <w:szCs w:val="16"/>
              </w:rPr>
              <w:t xml:space="preserve"> </w:t>
            </w:r>
            <w:r>
              <w:rPr>
                <w:rFonts w:ascii="Times New Roman" w:hAnsi="Times New Roman" w:cs="Times New Roman"/>
                <w:sz w:val="16"/>
                <w:szCs w:val="16"/>
              </w:rPr>
              <w:t>of</w:t>
            </w:r>
            <w:r>
              <w:rPr>
                <w:rFonts w:ascii="Times New Roman" w:hAnsi="Times New Roman" w:cs="Times New Roman"/>
                <w:spacing w:val="-3"/>
                <w:sz w:val="16"/>
                <w:szCs w:val="16"/>
              </w:rPr>
              <w:t xml:space="preserve"> </w:t>
            </w:r>
            <w:r>
              <w:rPr>
                <w:rFonts w:ascii="Times New Roman" w:hAnsi="Times New Roman" w:cs="Times New Roman"/>
                <w:sz w:val="16"/>
                <w:szCs w:val="16"/>
              </w:rPr>
              <w:t>the</w:t>
            </w:r>
            <w:r>
              <w:rPr>
                <w:rFonts w:ascii="Times New Roman" w:hAnsi="Times New Roman" w:cs="Times New Roman"/>
                <w:spacing w:val="-2"/>
                <w:sz w:val="16"/>
                <w:szCs w:val="16"/>
              </w:rPr>
              <w:t xml:space="preserve"> </w:t>
            </w:r>
            <w:r>
              <w:rPr>
                <w:rFonts w:ascii="Times New Roman" w:hAnsi="Times New Roman" w:cs="Times New Roman"/>
                <w:sz w:val="16"/>
                <w:szCs w:val="16"/>
              </w:rPr>
              <w:t>themes</w:t>
            </w:r>
            <w:r>
              <w:rPr>
                <w:rFonts w:ascii="Times New Roman" w:hAnsi="Times New Roman" w:cs="Times New Roman"/>
                <w:spacing w:val="-5"/>
                <w:sz w:val="16"/>
                <w:szCs w:val="16"/>
              </w:rPr>
              <w:t xml:space="preserve"> </w:t>
            </w:r>
            <w:r>
              <w:rPr>
                <w:rFonts w:ascii="Times New Roman" w:hAnsi="Times New Roman" w:cs="Times New Roman"/>
                <w:sz w:val="16"/>
                <w:szCs w:val="16"/>
              </w:rPr>
              <w:t>reported</w:t>
            </w:r>
            <w:r>
              <w:rPr>
                <w:rFonts w:ascii="Times New Roman" w:hAnsi="Times New Roman" w:cs="Times New Roman"/>
                <w:spacing w:val="-4"/>
                <w:sz w:val="16"/>
                <w:szCs w:val="16"/>
              </w:rPr>
              <w:t xml:space="preserve"> </w:t>
            </w:r>
            <w:r>
              <w:rPr>
                <w:rFonts w:ascii="Times New Roman" w:hAnsi="Times New Roman" w:cs="Times New Roman"/>
                <w:sz w:val="16"/>
                <w:szCs w:val="16"/>
              </w:rPr>
              <w:t xml:space="preserve">are fully realised themes). Would the </w:t>
            </w:r>
            <w:r>
              <w:rPr>
                <w:rFonts w:ascii="Times New Roman" w:hAnsi="Times New Roman" w:cs="Times New Roman"/>
                <w:sz w:val="16"/>
                <w:szCs w:val="16"/>
              </w:rPr>
              <w:lastRenderedPageBreak/>
              <w:t>manuscript benefit from this being presented as non-thematic contextualising information?</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709"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1"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3118"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Contextualising information isn’t one of the theme so it doesn’t really apply</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lastRenderedPageBreak/>
              <w:t>17</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In</w:t>
            </w:r>
            <w:r>
              <w:rPr>
                <w:rFonts w:ascii="Times New Roman" w:hAnsi="Times New Roman" w:cs="Times New Roman"/>
                <w:spacing w:val="-7"/>
                <w:sz w:val="16"/>
                <w:szCs w:val="16"/>
              </w:rPr>
              <w:t xml:space="preserve"> </w:t>
            </w:r>
            <w:r>
              <w:rPr>
                <w:rFonts w:ascii="Times New Roman" w:hAnsi="Times New Roman" w:cs="Times New Roman"/>
                <w:sz w:val="16"/>
                <w:szCs w:val="16"/>
              </w:rPr>
              <w:t>applied</w:t>
            </w:r>
            <w:r>
              <w:rPr>
                <w:rFonts w:ascii="Times New Roman" w:hAnsi="Times New Roman" w:cs="Times New Roman"/>
                <w:spacing w:val="-4"/>
                <w:sz w:val="16"/>
                <w:szCs w:val="16"/>
              </w:rPr>
              <w:t xml:space="preserve"> </w:t>
            </w:r>
            <w:r>
              <w:rPr>
                <w:rFonts w:ascii="Times New Roman" w:hAnsi="Times New Roman" w:cs="Times New Roman"/>
                <w:sz w:val="16"/>
                <w:szCs w:val="16"/>
              </w:rPr>
              <w:t>research,</w:t>
            </w:r>
            <w:r>
              <w:rPr>
                <w:rFonts w:ascii="Times New Roman" w:hAnsi="Times New Roman" w:cs="Times New Roman"/>
                <w:spacing w:val="-4"/>
                <w:sz w:val="16"/>
                <w:szCs w:val="16"/>
              </w:rPr>
              <w:t xml:space="preserve"> </w:t>
            </w:r>
            <w:r>
              <w:rPr>
                <w:rFonts w:ascii="Times New Roman" w:hAnsi="Times New Roman" w:cs="Times New Roman"/>
                <w:sz w:val="16"/>
                <w:szCs w:val="16"/>
              </w:rPr>
              <w:t>do</w:t>
            </w:r>
            <w:r>
              <w:rPr>
                <w:rFonts w:ascii="Times New Roman" w:hAnsi="Times New Roman" w:cs="Times New Roman"/>
                <w:spacing w:val="-4"/>
                <w:sz w:val="16"/>
                <w:szCs w:val="16"/>
              </w:rPr>
              <w:t xml:space="preserve"> </w:t>
            </w:r>
            <w:r>
              <w:rPr>
                <w:rFonts w:ascii="Times New Roman" w:hAnsi="Times New Roman" w:cs="Times New Roman"/>
                <w:sz w:val="16"/>
                <w:szCs w:val="16"/>
              </w:rPr>
              <w:t>the</w:t>
            </w:r>
            <w:r>
              <w:rPr>
                <w:rFonts w:ascii="Times New Roman" w:hAnsi="Times New Roman" w:cs="Times New Roman"/>
                <w:spacing w:val="-6"/>
                <w:sz w:val="16"/>
                <w:szCs w:val="16"/>
              </w:rPr>
              <w:t xml:space="preserve"> </w:t>
            </w:r>
            <w:r>
              <w:rPr>
                <w:rFonts w:ascii="Times New Roman" w:hAnsi="Times New Roman" w:cs="Times New Roman"/>
                <w:sz w:val="16"/>
                <w:szCs w:val="16"/>
              </w:rPr>
              <w:t>reported</w:t>
            </w:r>
            <w:r>
              <w:rPr>
                <w:rFonts w:ascii="Times New Roman" w:hAnsi="Times New Roman" w:cs="Times New Roman"/>
                <w:spacing w:val="-4"/>
                <w:sz w:val="16"/>
                <w:szCs w:val="16"/>
              </w:rPr>
              <w:t xml:space="preserve"> </w:t>
            </w:r>
            <w:r>
              <w:rPr>
                <w:rFonts w:ascii="Times New Roman" w:hAnsi="Times New Roman" w:cs="Times New Roman"/>
                <w:sz w:val="16"/>
                <w:szCs w:val="16"/>
              </w:rPr>
              <w:t>themes</w:t>
            </w:r>
            <w:r>
              <w:rPr>
                <w:rFonts w:ascii="Times New Roman" w:hAnsi="Times New Roman" w:cs="Times New Roman"/>
                <w:spacing w:val="-4"/>
                <w:sz w:val="16"/>
                <w:szCs w:val="16"/>
              </w:rPr>
              <w:t xml:space="preserve"> </w:t>
            </w:r>
            <w:r>
              <w:rPr>
                <w:rFonts w:ascii="Times New Roman" w:hAnsi="Times New Roman" w:cs="Times New Roman"/>
                <w:sz w:val="16"/>
                <w:szCs w:val="16"/>
              </w:rPr>
              <w:t>give</w:t>
            </w:r>
            <w:r>
              <w:rPr>
                <w:rFonts w:ascii="Times New Roman" w:hAnsi="Times New Roman" w:cs="Times New Roman"/>
                <w:spacing w:val="-2"/>
                <w:sz w:val="16"/>
                <w:szCs w:val="16"/>
              </w:rPr>
              <w:t xml:space="preserve"> </w:t>
            </w:r>
            <w:r>
              <w:rPr>
                <w:rFonts w:ascii="Times New Roman" w:hAnsi="Times New Roman" w:cs="Times New Roman"/>
                <w:sz w:val="16"/>
                <w:szCs w:val="16"/>
              </w:rPr>
              <w:t>rise</w:t>
            </w:r>
            <w:r>
              <w:rPr>
                <w:rFonts w:ascii="Times New Roman" w:hAnsi="Times New Roman" w:cs="Times New Roman"/>
                <w:spacing w:val="-6"/>
                <w:sz w:val="16"/>
                <w:szCs w:val="16"/>
              </w:rPr>
              <w:t xml:space="preserve"> </w:t>
            </w:r>
            <w:r>
              <w:rPr>
                <w:rFonts w:ascii="Times New Roman" w:hAnsi="Times New Roman" w:cs="Times New Roman"/>
                <w:sz w:val="16"/>
                <w:szCs w:val="16"/>
              </w:rPr>
              <w:t>to</w:t>
            </w:r>
            <w:r>
              <w:rPr>
                <w:rFonts w:ascii="Times New Roman" w:hAnsi="Times New Roman" w:cs="Times New Roman"/>
                <w:spacing w:val="-2"/>
                <w:sz w:val="16"/>
                <w:szCs w:val="16"/>
              </w:rPr>
              <w:t xml:space="preserve"> </w:t>
            </w:r>
            <w:r>
              <w:rPr>
                <w:rFonts w:ascii="Times New Roman" w:hAnsi="Times New Roman" w:cs="Times New Roman"/>
                <w:sz w:val="16"/>
                <w:szCs w:val="16"/>
              </w:rPr>
              <w:t>actionable</w:t>
            </w:r>
            <w:r>
              <w:rPr>
                <w:rFonts w:ascii="Times New Roman" w:hAnsi="Times New Roman" w:cs="Times New Roman"/>
                <w:spacing w:val="-5"/>
                <w:sz w:val="16"/>
                <w:szCs w:val="16"/>
              </w:rPr>
              <w:t xml:space="preserve"> </w:t>
            </w:r>
            <w:r>
              <w:rPr>
                <w:rFonts w:ascii="Times New Roman" w:hAnsi="Times New Roman" w:cs="Times New Roman"/>
                <w:spacing w:val="-2"/>
                <w:sz w:val="16"/>
                <w:szCs w:val="16"/>
              </w:rPr>
              <w:t>outcomes?</w:t>
            </w:r>
          </w:p>
        </w:tc>
        <w:tc>
          <w:tcPr>
            <w:tcW w:w="850"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709"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851"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3118"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18</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Are there conceptual clashes and confusion in the paper? (e.g. claiming a social constructionist approach while also expressing concern for positivist notions of coding reliability, or claiming a constructionist</w:t>
            </w:r>
            <w:r>
              <w:rPr>
                <w:rFonts w:ascii="Times New Roman" w:hAnsi="Times New Roman" w:cs="Times New Roman"/>
                <w:spacing w:val="-5"/>
                <w:sz w:val="16"/>
                <w:szCs w:val="16"/>
              </w:rPr>
              <w:t xml:space="preserve"> </w:t>
            </w:r>
            <w:r>
              <w:rPr>
                <w:rFonts w:ascii="Times New Roman" w:hAnsi="Times New Roman" w:cs="Times New Roman"/>
                <w:sz w:val="16"/>
                <w:szCs w:val="16"/>
              </w:rPr>
              <w:t>approach</w:t>
            </w:r>
            <w:r>
              <w:rPr>
                <w:rFonts w:ascii="Times New Roman" w:hAnsi="Times New Roman" w:cs="Times New Roman"/>
                <w:spacing w:val="-6"/>
                <w:sz w:val="16"/>
                <w:szCs w:val="16"/>
              </w:rPr>
              <w:t xml:space="preserve"> </w:t>
            </w:r>
            <w:r>
              <w:rPr>
                <w:rFonts w:ascii="Times New Roman" w:hAnsi="Times New Roman" w:cs="Times New Roman"/>
                <w:sz w:val="16"/>
                <w:szCs w:val="16"/>
              </w:rPr>
              <w:t>while</w:t>
            </w:r>
            <w:r>
              <w:rPr>
                <w:rFonts w:ascii="Times New Roman" w:hAnsi="Times New Roman" w:cs="Times New Roman"/>
                <w:spacing w:val="-2"/>
                <w:sz w:val="16"/>
                <w:szCs w:val="16"/>
              </w:rPr>
              <w:t xml:space="preserve"> </w:t>
            </w:r>
            <w:r>
              <w:rPr>
                <w:rFonts w:ascii="Times New Roman" w:hAnsi="Times New Roman" w:cs="Times New Roman"/>
                <w:sz w:val="16"/>
                <w:szCs w:val="16"/>
              </w:rPr>
              <w:t>treating</w:t>
            </w:r>
            <w:r>
              <w:rPr>
                <w:rFonts w:ascii="Times New Roman" w:hAnsi="Times New Roman" w:cs="Times New Roman"/>
                <w:spacing w:val="-4"/>
                <w:sz w:val="16"/>
                <w:szCs w:val="16"/>
              </w:rPr>
              <w:t xml:space="preserve"> </w:t>
            </w:r>
            <w:r>
              <w:rPr>
                <w:rFonts w:ascii="Times New Roman" w:hAnsi="Times New Roman" w:cs="Times New Roman"/>
                <w:sz w:val="16"/>
                <w:szCs w:val="16"/>
              </w:rPr>
              <w:t>participants’</w:t>
            </w:r>
            <w:r>
              <w:rPr>
                <w:rFonts w:ascii="Times New Roman" w:hAnsi="Times New Roman" w:cs="Times New Roman"/>
                <w:spacing w:val="-3"/>
                <w:sz w:val="16"/>
                <w:szCs w:val="16"/>
              </w:rPr>
              <w:t xml:space="preserve"> </w:t>
            </w:r>
            <w:r>
              <w:rPr>
                <w:rFonts w:ascii="Times New Roman" w:hAnsi="Times New Roman" w:cs="Times New Roman"/>
                <w:sz w:val="16"/>
                <w:szCs w:val="16"/>
              </w:rPr>
              <w:t>language</w:t>
            </w:r>
            <w:r>
              <w:rPr>
                <w:rFonts w:ascii="Times New Roman" w:hAnsi="Times New Roman" w:cs="Times New Roman"/>
                <w:spacing w:val="-2"/>
                <w:sz w:val="16"/>
                <w:szCs w:val="16"/>
              </w:rPr>
              <w:t xml:space="preserve"> </w:t>
            </w:r>
            <w:r>
              <w:rPr>
                <w:rFonts w:ascii="Times New Roman" w:hAnsi="Times New Roman" w:cs="Times New Roman"/>
                <w:sz w:val="16"/>
                <w:szCs w:val="16"/>
              </w:rPr>
              <w:t>as</w:t>
            </w:r>
            <w:r>
              <w:rPr>
                <w:rFonts w:ascii="Times New Roman" w:hAnsi="Times New Roman" w:cs="Times New Roman"/>
                <w:spacing w:val="-3"/>
                <w:sz w:val="16"/>
                <w:szCs w:val="16"/>
              </w:rPr>
              <w:t xml:space="preserve"> </w:t>
            </w:r>
            <w:r>
              <w:rPr>
                <w:rFonts w:ascii="Times New Roman" w:hAnsi="Times New Roman" w:cs="Times New Roman"/>
                <w:sz w:val="16"/>
                <w:szCs w:val="16"/>
              </w:rPr>
              <w:t>a</w:t>
            </w:r>
            <w:r>
              <w:rPr>
                <w:rFonts w:ascii="Times New Roman" w:hAnsi="Times New Roman" w:cs="Times New Roman"/>
                <w:spacing w:val="-3"/>
                <w:sz w:val="16"/>
                <w:szCs w:val="16"/>
              </w:rPr>
              <w:t xml:space="preserve"> </w:t>
            </w:r>
            <w:r>
              <w:rPr>
                <w:rFonts w:ascii="Times New Roman" w:hAnsi="Times New Roman" w:cs="Times New Roman"/>
                <w:sz w:val="16"/>
                <w:szCs w:val="16"/>
              </w:rPr>
              <w:t>transparent</w:t>
            </w:r>
            <w:r>
              <w:rPr>
                <w:rFonts w:ascii="Times New Roman" w:hAnsi="Times New Roman" w:cs="Times New Roman"/>
                <w:spacing w:val="-2"/>
                <w:sz w:val="16"/>
                <w:szCs w:val="16"/>
              </w:rPr>
              <w:t xml:space="preserve"> </w:t>
            </w:r>
            <w:r>
              <w:rPr>
                <w:rFonts w:ascii="Times New Roman" w:hAnsi="Times New Roman" w:cs="Times New Roman"/>
                <w:sz w:val="16"/>
                <w:szCs w:val="16"/>
              </w:rPr>
              <w:t>reflection</w:t>
            </w:r>
            <w:r>
              <w:rPr>
                <w:rFonts w:ascii="Times New Roman" w:hAnsi="Times New Roman" w:cs="Times New Roman"/>
                <w:spacing w:val="-6"/>
                <w:sz w:val="16"/>
                <w:szCs w:val="16"/>
              </w:rPr>
              <w:t xml:space="preserve"> </w:t>
            </w:r>
            <w:r>
              <w:rPr>
                <w:rFonts w:ascii="Times New Roman" w:hAnsi="Times New Roman" w:cs="Times New Roman"/>
                <w:sz w:val="16"/>
                <w:szCs w:val="16"/>
              </w:rPr>
              <w:t>of</w:t>
            </w:r>
            <w:r>
              <w:rPr>
                <w:rFonts w:ascii="Times New Roman" w:hAnsi="Times New Roman" w:cs="Times New Roman"/>
                <w:spacing w:val="-5"/>
                <w:sz w:val="16"/>
                <w:szCs w:val="16"/>
              </w:rPr>
              <w:t xml:space="preserve"> </w:t>
            </w:r>
            <w:r>
              <w:rPr>
                <w:rFonts w:ascii="Times New Roman" w:hAnsi="Times New Roman" w:cs="Times New Roman"/>
                <w:sz w:val="16"/>
                <w:szCs w:val="16"/>
              </w:rPr>
              <w:t>their experiences and behaviours)</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709"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851"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3118"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Difficult to judge as it doesn’t really claim a position</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19</w:t>
            </w:r>
          </w:p>
        </w:tc>
        <w:tc>
          <w:tcPr>
            <w:tcW w:w="2835" w:type="dxa"/>
            <w:tcBorders>
              <w:top w:val="single" w:sz="6" w:space="0" w:color="auto"/>
              <w:left w:val="single" w:sz="6" w:space="0" w:color="auto"/>
              <w:bottom w:val="single" w:sz="6" w:space="0" w:color="auto"/>
              <w:right w:val="single" w:sz="6" w:space="0" w:color="auto"/>
            </w:tcBorders>
          </w:tcPr>
          <w:p w:rsidR="000748CA" w:rsidRDefault="000748CA">
            <w:pPr>
              <w:tabs>
                <w:tab w:val="left" w:pos="479"/>
              </w:tabs>
              <w:spacing w:before="118" w:line="240" w:lineRule="auto"/>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Is</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there</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evidence</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of</w:t>
            </w:r>
            <w:r>
              <w:rPr>
                <w:rFonts w:ascii="Times New Roman" w:hAnsi="Times New Roman" w:cs="Times New Roman"/>
                <w:spacing w:val="-5"/>
                <w:kern w:val="0"/>
                <w:sz w:val="16"/>
                <w:szCs w:val="16"/>
                <w14:ligatures w14:val="none"/>
              </w:rPr>
              <w:t xml:space="preserve"> </w:t>
            </w:r>
            <w:r>
              <w:rPr>
                <w:rFonts w:ascii="Times New Roman" w:hAnsi="Times New Roman" w:cs="Times New Roman"/>
                <w:kern w:val="0"/>
                <w:sz w:val="16"/>
                <w:szCs w:val="16"/>
                <w14:ligatures w14:val="none"/>
              </w:rPr>
              <w:t>weak</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or</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unconvincing</w:t>
            </w:r>
            <w:r>
              <w:rPr>
                <w:rFonts w:ascii="Times New Roman" w:hAnsi="Times New Roman" w:cs="Times New Roman"/>
                <w:spacing w:val="-3"/>
                <w:kern w:val="0"/>
                <w:sz w:val="16"/>
                <w:szCs w:val="16"/>
                <w14:ligatures w14:val="none"/>
              </w:rPr>
              <w:t xml:space="preserve"> </w:t>
            </w:r>
            <w:r>
              <w:rPr>
                <w:rFonts w:ascii="Times New Roman" w:hAnsi="Times New Roman" w:cs="Times New Roman"/>
                <w:spacing w:val="-2"/>
                <w:kern w:val="0"/>
                <w:sz w:val="16"/>
                <w:szCs w:val="16"/>
                <w14:ligatures w14:val="none"/>
              </w:rPr>
              <w:t>analysis?</w:t>
            </w:r>
          </w:p>
          <w:p w:rsidR="000748CA" w:rsidRDefault="000748CA">
            <w:pPr>
              <w:widowControl w:val="0"/>
              <w:tabs>
                <w:tab w:val="left" w:pos="841"/>
              </w:tabs>
              <w:autoSpaceDE w:val="0"/>
              <w:autoSpaceDN w:val="0"/>
              <w:spacing w:before="121" w:line="240" w:lineRule="auto"/>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-Too</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many</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or</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 xml:space="preserve">two few </w:t>
            </w:r>
            <w:r>
              <w:rPr>
                <w:rFonts w:ascii="Times New Roman" w:hAnsi="Times New Roman" w:cs="Times New Roman"/>
                <w:spacing w:val="-2"/>
                <w:kern w:val="0"/>
                <w:sz w:val="16"/>
                <w:szCs w:val="16"/>
                <w14:ligatures w14:val="none"/>
              </w:rPr>
              <w:t>themes?</w:t>
            </w:r>
          </w:p>
          <w:p w:rsidR="000748CA" w:rsidRDefault="000748CA">
            <w:pPr>
              <w:widowControl w:val="0"/>
              <w:tabs>
                <w:tab w:val="left" w:pos="841"/>
              </w:tabs>
              <w:autoSpaceDE w:val="0"/>
              <w:autoSpaceDN w:val="0"/>
              <w:spacing w:before="120" w:line="240" w:lineRule="auto"/>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-Too</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many</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 xml:space="preserve">theme </w:t>
            </w:r>
            <w:r>
              <w:rPr>
                <w:rFonts w:ascii="Times New Roman" w:hAnsi="Times New Roman" w:cs="Times New Roman"/>
                <w:spacing w:val="-2"/>
                <w:kern w:val="0"/>
                <w:sz w:val="16"/>
                <w:szCs w:val="16"/>
                <w14:ligatures w14:val="none"/>
              </w:rPr>
              <w:t>levels?</w:t>
            </w:r>
          </w:p>
          <w:p w:rsidR="000748CA" w:rsidRDefault="000748CA">
            <w:pPr>
              <w:widowControl w:val="0"/>
              <w:tabs>
                <w:tab w:val="left" w:pos="841"/>
              </w:tabs>
              <w:autoSpaceDE w:val="0"/>
              <w:autoSpaceDN w:val="0"/>
              <w:spacing w:before="121" w:line="240" w:lineRule="auto"/>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-Confusion</w:t>
            </w:r>
            <w:r>
              <w:rPr>
                <w:rFonts w:ascii="Times New Roman" w:hAnsi="Times New Roman" w:cs="Times New Roman"/>
                <w:spacing w:val="-7"/>
                <w:kern w:val="0"/>
                <w:sz w:val="16"/>
                <w:szCs w:val="16"/>
                <w14:ligatures w14:val="none"/>
              </w:rPr>
              <w:t xml:space="preserve"> </w:t>
            </w:r>
            <w:r>
              <w:rPr>
                <w:rFonts w:ascii="Times New Roman" w:hAnsi="Times New Roman" w:cs="Times New Roman"/>
                <w:kern w:val="0"/>
                <w:sz w:val="16"/>
                <w:szCs w:val="16"/>
                <w14:ligatures w14:val="none"/>
              </w:rPr>
              <w:t>between</w:t>
            </w:r>
            <w:r>
              <w:rPr>
                <w:rFonts w:ascii="Times New Roman" w:hAnsi="Times New Roman" w:cs="Times New Roman"/>
                <w:spacing w:val="-5"/>
                <w:kern w:val="0"/>
                <w:sz w:val="16"/>
                <w:szCs w:val="16"/>
                <w14:ligatures w14:val="none"/>
              </w:rPr>
              <w:t xml:space="preserve"> </w:t>
            </w:r>
            <w:r>
              <w:rPr>
                <w:rFonts w:ascii="Times New Roman" w:hAnsi="Times New Roman" w:cs="Times New Roman"/>
                <w:kern w:val="0"/>
                <w:sz w:val="16"/>
                <w:szCs w:val="16"/>
                <w14:ligatures w14:val="none"/>
              </w:rPr>
              <w:t>codes</w:t>
            </w:r>
            <w:r>
              <w:rPr>
                <w:rFonts w:ascii="Times New Roman" w:hAnsi="Times New Roman" w:cs="Times New Roman"/>
                <w:spacing w:val="-8"/>
                <w:kern w:val="0"/>
                <w:sz w:val="16"/>
                <w:szCs w:val="16"/>
                <w14:ligatures w14:val="none"/>
              </w:rPr>
              <w:t xml:space="preserve"> </w:t>
            </w:r>
            <w:r>
              <w:rPr>
                <w:rFonts w:ascii="Times New Roman" w:hAnsi="Times New Roman" w:cs="Times New Roman"/>
                <w:kern w:val="0"/>
                <w:sz w:val="16"/>
                <w:szCs w:val="16"/>
                <w14:ligatures w14:val="none"/>
              </w:rPr>
              <w:t>and</w:t>
            </w:r>
            <w:r>
              <w:rPr>
                <w:rFonts w:ascii="Times New Roman" w:hAnsi="Times New Roman" w:cs="Times New Roman"/>
                <w:spacing w:val="-4"/>
                <w:kern w:val="0"/>
                <w:sz w:val="16"/>
                <w:szCs w:val="16"/>
                <w14:ligatures w14:val="none"/>
              </w:rPr>
              <w:t xml:space="preserve"> </w:t>
            </w:r>
            <w:r>
              <w:rPr>
                <w:rFonts w:ascii="Times New Roman" w:hAnsi="Times New Roman" w:cs="Times New Roman"/>
                <w:spacing w:val="-2"/>
                <w:kern w:val="0"/>
                <w:sz w:val="16"/>
                <w:szCs w:val="16"/>
                <w14:ligatures w14:val="none"/>
              </w:rPr>
              <w:t>themes?</w:t>
            </w:r>
          </w:p>
          <w:p w:rsidR="000748CA" w:rsidRDefault="000748CA">
            <w:pPr>
              <w:widowControl w:val="0"/>
              <w:tabs>
                <w:tab w:val="left" w:pos="842"/>
              </w:tabs>
              <w:autoSpaceDE w:val="0"/>
              <w:autoSpaceDN w:val="0"/>
              <w:spacing w:before="118" w:line="240" w:lineRule="auto"/>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-Mismatch</w:t>
            </w:r>
            <w:r>
              <w:rPr>
                <w:rFonts w:ascii="Times New Roman" w:hAnsi="Times New Roman" w:cs="Times New Roman"/>
                <w:spacing w:val="-6"/>
                <w:kern w:val="0"/>
                <w:sz w:val="16"/>
                <w:szCs w:val="16"/>
                <w14:ligatures w14:val="none"/>
              </w:rPr>
              <w:t xml:space="preserve"> </w:t>
            </w:r>
            <w:r>
              <w:rPr>
                <w:rFonts w:ascii="Times New Roman" w:hAnsi="Times New Roman" w:cs="Times New Roman"/>
                <w:kern w:val="0"/>
                <w:sz w:val="16"/>
                <w:szCs w:val="16"/>
                <w14:ligatures w14:val="none"/>
              </w:rPr>
              <w:t>between</w:t>
            </w:r>
            <w:r>
              <w:rPr>
                <w:rFonts w:ascii="Times New Roman" w:hAnsi="Times New Roman" w:cs="Times New Roman"/>
                <w:spacing w:val="-5"/>
                <w:kern w:val="0"/>
                <w:sz w:val="16"/>
                <w:szCs w:val="16"/>
                <w14:ligatures w14:val="none"/>
              </w:rPr>
              <w:t xml:space="preserve"> </w:t>
            </w:r>
            <w:r>
              <w:rPr>
                <w:rFonts w:ascii="Times New Roman" w:hAnsi="Times New Roman" w:cs="Times New Roman"/>
                <w:kern w:val="0"/>
                <w:sz w:val="16"/>
                <w:szCs w:val="16"/>
                <w14:ligatures w14:val="none"/>
              </w:rPr>
              <w:t>data</w:t>
            </w:r>
            <w:r>
              <w:rPr>
                <w:rFonts w:ascii="Times New Roman" w:hAnsi="Times New Roman" w:cs="Times New Roman"/>
                <w:spacing w:val="-6"/>
                <w:kern w:val="0"/>
                <w:sz w:val="16"/>
                <w:szCs w:val="16"/>
                <w14:ligatures w14:val="none"/>
              </w:rPr>
              <w:t xml:space="preserve"> </w:t>
            </w:r>
            <w:r>
              <w:rPr>
                <w:rFonts w:ascii="Times New Roman" w:hAnsi="Times New Roman" w:cs="Times New Roman"/>
                <w:kern w:val="0"/>
                <w:sz w:val="16"/>
                <w:szCs w:val="16"/>
                <w14:ligatures w14:val="none"/>
              </w:rPr>
              <w:t>extracts</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and</w:t>
            </w:r>
            <w:r>
              <w:rPr>
                <w:rFonts w:ascii="Times New Roman" w:hAnsi="Times New Roman" w:cs="Times New Roman"/>
                <w:spacing w:val="-5"/>
                <w:kern w:val="0"/>
                <w:sz w:val="16"/>
                <w:szCs w:val="16"/>
                <w14:ligatures w14:val="none"/>
              </w:rPr>
              <w:t xml:space="preserve"> </w:t>
            </w:r>
            <w:r>
              <w:rPr>
                <w:rFonts w:ascii="Times New Roman" w:hAnsi="Times New Roman" w:cs="Times New Roman"/>
                <w:kern w:val="0"/>
                <w:sz w:val="16"/>
                <w:szCs w:val="16"/>
                <w14:ligatures w14:val="none"/>
              </w:rPr>
              <w:t>analytic</w:t>
            </w:r>
            <w:r>
              <w:rPr>
                <w:rFonts w:ascii="Times New Roman" w:hAnsi="Times New Roman" w:cs="Times New Roman"/>
                <w:spacing w:val="-6"/>
                <w:kern w:val="0"/>
                <w:sz w:val="16"/>
                <w:szCs w:val="16"/>
                <w14:ligatures w14:val="none"/>
              </w:rPr>
              <w:t xml:space="preserve"> </w:t>
            </w:r>
            <w:r>
              <w:rPr>
                <w:rFonts w:ascii="Times New Roman" w:hAnsi="Times New Roman" w:cs="Times New Roman"/>
                <w:spacing w:val="-2"/>
                <w:kern w:val="0"/>
                <w:sz w:val="16"/>
                <w:szCs w:val="16"/>
                <w14:ligatures w14:val="none"/>
              </w:rPr>
              <w:t>claims?</w:t>
            </w:r>
          </w:p>
          <w:p w:rsidR="000748CA" w:rsidRDefault="000748CA">
            <w:pPr>
              <w:widowControl w:val="0"/>
              <w:tabs>
                <w:tab w:val="left" w:pos="842"/>
              </w:tabs>
              <w:autoSpaceDE w:val="0"/>
              <w:autoSpaceDN w:val="0"/>
              <w:spacing w:before="120" w:line="240" w:lineRule="auto"/>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-Too</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few</w:t>
            </w:r>
            <w:r>
              <w:rPr>
                <w:rFonts w:ascii="Times New Roman" w:hAnsi="Times New Roman" w:cs="Times New Roman"/>
                <w:spacing w:val="-4"/>
                <w:kern w:val="0"/>
                <w:sz w:val="16"/>
                <w:szCs w:val="16"/>
                <w14:ligatures w14:val="none"/>
              </w:rPr>
              <w:t xml:space="preserve"> </w:t>
            </w:r>
            <w:r>
              <w:rPr>
                <w:rFonts w:ascii="Times New Roman" w:hAnsi="Times New Roman" w:cs="Times New Roman"/>
                <w:kern w:val="0"/>
                <w:sz w:val="16"/>
                <w:szCs w:val="16"/>
                <w14:ligatures w14:val="none"/>
              </w:rPr>
              <w:t>or</w:t>
            </w:r>
            <w:r>
              <w:rPr>
                <w:rFonts w:ascii="Times New Roman" w:hAnsi="Times New Roman" w:cs="Times New Roman"/>
                <w:spacing w:val="-2"/>
                <w:kern w:val="0"/>
                <w:sz w:val="16"/>
                <w:szCs w:val="16"/>
                <w14:ligatures w14:val="none"/>
              </w:rPr>
              <w:t xml:space="preserve"> </w:t>
            </w:r>
            <w:r>
              <w:rPr>
                <w:rFonts w:ascii="Times New Roman" w:hAnsi="Times New Roman" w:cs="Times New Roman"/>
                <w:kern w:val="0"/>
                <w:sz w:val="16"/>
                <w:szCs w:val="16"/>
                <w14:ligatures w14:val="none"/>
              </w:rPr>
              <w:t>too</w:t>
            </w:r>
            <w:r>
              <w:rPr>
                <w:rFonts w:ascii="Times New Roman" w:hAnsi="Times New Roman" w:cs="Times New Roman"/>
                <w:spacing w:val="-3"/>
                <w:kern w:val="0"/>
                <w:sz w:val="16"/>
                <w:szCs w:val="16"/>
                <w14:ligatures w14:val="none"/>
              </w:rPr>
              <w:t xml:space="preserve"> </w:t>
            </w:r>
            <w:r>
              <w:rPr>
                <w:rFonts w:ascii="Times New Roman" w:hAnsi="Times New Roman" w:cs="Times New Roman"/>
                <w:kern w:val="0"/>
                <w:sz w:val="16"/>
                <w:szCs w:val="16"/>
                <w14:ligatures w14:val="none"/>
              </w:rPr>
              <w:t>many</w:t>
            </w:r>
            <w:r>
              <w:rPr>
                <w:rFonts w:ascii="Times New Roman" w:hAnsi="Times New Roman" w:cs="Times New Roman"/>
                <w:spacing w:val="-1"/>
                <w:kern w:val="0"/>
                <w:sz w:val="16"/>
                <w:szCs w:val="16"/>
                <w14:ligatures w14:val="none"/>
              </w:rPr>
              <w:t xml:space="preserve"> </w:t>
            </w:r>
            <w:r>
              <w:rPr>
                <w:rFonts w:ascii="Times New Roman" w:hAnsi="Times New Roman" w:cs="Times New Roman"/>
                <w:kern w:val="0"/>
                <w:sz w:val="16"/>
                <w:szCs w:val="16"/>
                <w14:ligatures w14:val="none"/>
              </w:rPr>
              <w:t>data</w:t>
            </w:r>
            <w:r>
              <w:rPr>
                <w:rFonts w:ascii="Times New Roman" w:hAnsi="Times New Roman" w:cs="Times New Roman"/>
                <w:spacing w:val="-5"/>
                <w:kern w:val="0"/>
                <w:sz w:val="16"/>
                <w:szCs w:val="16"/>
                <w14:ligatures w14:val="none"/>
              </w:rPr>
              <w:t xml:space="preserve"> </w:t>
            </w:r>
            <w:r>
              <w:rPr>
                <w:rFonts w:ascii="Times New Roman" w:hAnsi="Times New Roman" w:cs="Times New Roman"/>
                <w:spacing w:val="-2"/>
                <w:kern w:val="0"/>
                <w:sz w:val="16"/>
                <w:szCs w:val="16"/>
                <w14:ligatures w14:val="none"/>
              </w:rPr>
              <w:t>extracts?</w:t>
            </w:r>
          </w:p>
          <w:p w:rsidR="000748CA" w:rsidRDefault="000748CA">
            <w:pPr>
              <w:widowControl w:val="0"/>
              <w:tabs>
                <w:tab w:val="left" w:pos="842"/>
              </w:tabs>
              <w:autoSpaceDE w:val="0"/>
              <w:autoSpaceDN w:val="0"/>
              <w:spacing w:before="121" w:line="240" w:lineRule="auto"/>
              <w:rPr>
                <w:rFonts w:ascii="Times New Roman" w:hAnsi="Times New Roman" w:cs="Times New Roman"/>
                <w:kern w:val="0"/>
                <w:sz w:val="16"/>
                <w:szCs w:val="16"/>
                <w14:ligatures w14:val="none"/>
              </w:rPr>
            </w:pPr>
            <w:r>
              <w:rPr>
                <w:rFonts w:ascii="Times New Roman" w:hAnsi="Times New Roman" w:cs="Times New Roman"/>
                <w:kern w:val="0"/>
                <w:sz w:val="16"/>
                <w:szCs w:val="16"/>
                <w14:ligatures w14:val="none"/>
              </w:rPr>
              <w:t>-Overlap</w:t>
            </w:r>
            <w:r>
              <w:rPr>
                <w:rFonts w:ascii="Times New Roman" w:hAnsi="Times New Roman" w:cs="Times New Roman"/>
                <w:spacing w:val="-6"/>
                <w:kern w:val="0"/>
                <w:sz w:val="16"/>
                <w:szCs w:val="16"/>
                <w14:ligatures w14:val="none"/>
              </w:rPr>
              <w:t xml:space="preserve"> </w:t>
            </w:r>
            <w:r>
              <w:rPr>
                <w:rFonts w:ascii="Times New Roman" w:hAnsi="Times New Roman" w:cs="Times New Roman"/>
                <w:kern w:val="0"/>
                <w:sz w:val="16"/>
                <w:szCs w:val="16"/>
                <w14:ligatures w14:val="none"/>
              </w:rPr>
              <w:t>between</w:t>
            </w:r>
            <w:r>
              <w:rPr>
                <w:rFonts w:ascii="Times New Roman" w:hAnsi="Times New Roman" w:cs="Times New Roman"/>
                <w:spacing w:val="-6"/>
                <w:kern w:val="0"/>
                <w:sz w:val="16"/>
                <w:szCs w:val="16"/>
                <w14:ligatures w14:val="none"/>
              </w:rPr>
              <w:t xml:space="preserve"> </w:t>
            </w:r>
            <w:r>
              <w:rPr>
                <w:rFonts w:ascii="Times New Roman" w:hAnsi="Times New Roman" w:cs="Times New Roman"/>
                <w:spacing w:val="-2"/>
                <w:kern w:val="0"/>
                <w:sz w:val="16"/>
                <w:szCs w:val="16"/>
                <w14:ligatures w14:val="none"/>
              </w:rPr>
              <w:t>themes?</w:t>
            </w:r>
          </w:p>
          <w:p w:rsidR="000748CA" w:rsidRDefault="000748CA">
            <w:pPr>
              <w:pStyle w:val="NoSpacing"/>
              <w:rPr>
                <w:rFonts w:ascii="Times New Roman" w:hAnsi="Times New Roman" w:cs="Times New Roman"/>
                <w:kern w:val="0"/>
                <w:sz w:val="16"/>
                <w:szCs w:val="16"/>
                <w14:ligatures w14:val="none"/>
              </w:rPr>
            </w:pP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709"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851"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3118"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Perhaps some confusion between what is a code and what is a theme; it’s rather superficial and doesn’t ‘tell a story’ – it is broken down into what’s helpful/unhelpful etc. which suggests a superficial analysis.</w:t>
            </w:r>
          </w:p>
        </w:tc>
      </w:tr>
      <w:tr w:rsidR="000748CA" w:rsidTr="000748CA">
        <w:tc>
          <w:tcPr>
            <w:tcW w:w="426"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20</w:t>
            </w:r>
          </w:p>
        </w:tc>
        <w:tc>
          <w:tcPr>
            <w:tcW w:w="2835"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Do</w:t>
            </w:r>
            <w:r>
              <w:rPr>
                <w:rFonts w:ascii="Times New Roman" w:hAnsi="Times New Roman" w:cs="Times New Roman"/>
                <w:spacing w:val="-3"/>
                <w:sz w:val="16"/>
                <w:szCs w:val="16"/>
              </w:rPr>
              <w:t xml:space="preserve"> </w:t>
            </w:r>
            <w:r>
              <w:rPr>
                <w:rFonts w:ascii="Times New Roman" w:hAnsi="Times New Roman" w:cs="Times New Roman"/>
                <w:sz w:val="16"/>
                <w:szCs w:val="16"/>
              </w:rPr>
              <w:t>authors</w:t>
            </w:r>
            <w:r>
              <w:rPr>
                <w:rFonts w:ascii="Times New Roman" w:hAnsi="Times New Roman" w:cs="Times New Roman"/>
                <w:spacing w:val="-4"/>
                <w:sz w:val="16"/>
                <w:szCs w:val="16"/>
              </w:rPr>
              <w:t xml:space="preserve"> </w:t>
            </w:r>
            <w:r>
              <w:rPr>
                <w:rFonts w:ascii="Times New Roman" w:hAnsi="Times New Roman" w:cs="Times New Roman"/>
                <w:sz w:val="16"/>
                <w:szCs w:val="16"/>
              </w:rPr>
              <w:t>make</w:t>
            </w:r>
            <w:r>
              <w:rPr>
                <w:rFonts w:ascii="Times New Roman" w:hAnsi="Times New Roman" w:cs="Times New Roman"/>
                <w:spacing w:val="-4"/>
                <w:sz w:val="16"/>
                <w:szCs w:val="16"/>
              </w:rPr>
              <w:t xml:space="preserve"> </w:t>
            </w:r>
            <w:r>
              <w:rPr>
                <w:rFonts w:ascii="Times New Roman" w:hAnsi="Times New Roman" w:cs="Times New Roman"/>
                <w:sz w:val="16"/>
                <w:szCs w:val="16"/>
              </w:rPr>
              <w:t>problematic</w:t>
            </w:r>
            <w:r>
              <w:rPr>
                <w:rFonts w:ascii="Times New Roman" w:hAnsi="Times New Roman" w:cs="Times New Roman"/>
                <w:spacing w:val="-2"/>
                <w:sz w:val="16"/>
                <w:szCs w:val="16"/>
              </w:rPr>
              <w:t xml:space="preserve"> </w:t>
            </w:r>
            <w:r>
              <w:rPr>
                <w:rFonts w:ascii="Times New Roman" w:hAnsi="Times New Roman" w:cs="Times New Roman"/>
                <w:sz w:val="16"/>
                <w:szCs w:val="16"/>
              </w:rPr>
              <w:t>statements</w:t>
            </w:r>
            <w:r>
              <w:rPr>
                <w:rFonts w:ascii="Times New Roman" w:hAnsi="Times New Roman" w:cs="Times New Roman"/>
                <w:spacing w:val="-4"/>
                <w:sz w:val="16"/>
                <w:szCs w:val="16"/>
              </w:rPr>
              <w:t xml:space="preserve"> </w:t>
            </w:r>
            <w:r>
              <w:rPr>
                <w:rFonts w:ascii="Times New Roman" w:hAnsi="Times New Roman" w:cs="Times New Roman"/>
                <w:sz w:val="16"/>
                <w:szCs w:val="16"/>
              </w:rPr>
              <w:t>about</w:t>
            </w:r>
            <w:r>
              <w:rPr>
                <w:rFonts w:ascii="Times New Roman" w:hAnsi="Times New Roman" w:cs="Times New Roman"/>
                <w:spacing w:val="-4"/>
                <w:sz w:val="16"/>
                <w:szCs w:val="16"/>
              </w:rPr>
              <w:t xml:space="preserve"> </w:t>
            </w:r>
            <w:r>
              <w:rPr>
                <w:rFonts w:ascii="Times New Roman" w:hAnsi="Times New Roman" w:cs="Times New Roman"/>
                <w:sz w:val="16"/>
                <w:szCs w:val="16"/>
              </w:rPr>
              <w:t>the</w:t>
            </w:r>
            <w:r>
              <w:rPr>
                <w:rFonts w:ascii="Times New Roman" w:hAnsi="Times New Roman" w:cs="Times New Roman"/>
                <w:spacing w:val="-1"/>
                <w:sz w:val="16"/>
                <w:szCs w:val="16"/>
              </w:rPr>
              <w:t xml:space="preserve"> </w:t>
            </w:r>
            <w:r>
              <w:rPr>
                <w:rFonts w:ascii="Times New Roman" w:hAnsi="Times New Roman" w:cs="Times New Roman"/>
                <w:sz w:val="16"/>
                <w:szCs w:val="16"/>
              </w:rPr>
              <w:t>lack</w:t>
            </w:r>
            <w:r>
              <w:rPr>
                <w:rFonts w:ascii="Times New Roman" w:hAnsi="Times New Roman" w:cs="Times New Roman"/>
                <w:spacing w:val="-1"/>
                <w:sz w:val="16"/>
                <w:szCs w:val="16"/>
              </w:rPr>
              <w:t xml:space="preserve"> </w:t>
            </w:r>
            <w:r>
              <w:rPr>
                <w:rFonts w:ascii="Times New Roman" w:hAnsi="Times New Roman" w:cs="Times New Roman"/>
                <w:sz w:val="16"/>
                <w:szCs w:val="16"/>
              </w:rPr>
              <w:t>of</w:t>
            </w:r>
            <w:r>
              <w:rPr>
                <w:rFonts w:ascii="Times New Roman" w:hAnsi="Times New Roman" w:cs="Times New Roman"/>
                <w:spacing w:val="-2"/>
                <w:sz w:val="16"/>
                <w:szCs w:val="16"/>
              </w:rPr>
              <w:t xml:space="preserve"> </w:t>
            </w:r>
            <w:proofErr w:type="spellStart"/>
            <w:r>
              <w:rPr>
                <w:rFonts w:ascii="Times New Roman" w:hAnsi="Times New Roman" w:cs="Times New Roman"/>
                <w:sz w:val="16"/>
                <w:szCs w:val="16"/>
              </w:rPr>
              <w:t>generalisability</w:t>
            </w:r>
            <w:proofErr w:type="spellEnd"/>
            <w:r>
              <w:rPr>
                <w:rFonts w:ascii="Times New Roman" w:hAnsi="Times New Roman" w:cs="Times New Roman"/>
                <w:spacing w:val="-3"/>
                <w:sz w:val="16"/>
                <w:szCs w:val="16"/>
              </w:rPr>
              <w:t xml:space="preserve"> </w:t>
            </w:r>
            <w:r>
              <w:rPr>
                <w:rFonts w:ascii="Times New Roman" w:hAnsi="Times New Roman" w:cs="Times New Roman"/>
                <w:sz w:val="16"/>
                <w:szCs w:val="16"/>
              </w:rPr>
              <w:t>of</w:t>
            </w:r>
            <w:r>
              <w:rPr>
                <w:rFonts w:ascii="Times New Roman" w:hAnsi="Times New Roman" w:cs="Times New Roman"/>
                <w:spacing w:val="-4"/>
                <w:sz w:val="16"/>
                <w:szCs w:val="16"/>
              </w:rPr>
              <w:t xml:space="preserve"> </w:t>
            </w:r>
            <w:r>
              <w:rPr>
                <w:rFonts w:ascii="Times New Roman" w:hAnsi="Times New Roman" w:cs="Times New Roman"/>
                <w:sz w:val="16"/>
                <w:szCs w:val="16"/>
              </w:rPr>
              <w:t>their</w:t>
            </w:r>
            <w:r>
              <w:rPr>
                <w:rFonts w:ascii="Times New Roman" w:hAnsi="Times New Roman" w:cs="Times New Roman"/>
                <w:spacing w:val="-2"/>
                <w:sz w:val="16"/>
                <w:szCs w:val="16"/>
              </w:rPr>
              <w:t xml:space="preserve"> </w:t>
            </w:r>
            <w:r>
              <w:rPr>
                <w:rFonts w:ascii="Times New Roman" w:hAnsi="Times New Roman" w:cs="Times New Roman"/>
                <w:sz w:val="16"/>
                <w:szCs w:val="16"/>
              </w:rPr>
              <w:t>results,</w:t>
            </w:r>
            <w:r>
              <w:rPr>
                <w:rFonts w:ascii="Times New Roman" w:hAnsi="Times New Roman" w:cs="Times New Roman"/>
                <w:spacing w:val="-4"/>
                <w:sz w:val="16"/>
                <w:szCs w:val="16"/>
              </w:rPr>
              <w:t xml:space="preserve"> </w:t>
            </w:r>
            <w:r>
              <w:rPr>
                <w:rFonts w:ascii="Times New Roman" w:hAnsi="Times New Roman" w:cs="Times New Roman"/>
                <w:sz w:val="16"/>
                <w:szCs w:val="16"/>
              </w:rPr>
              <w:t xml:space="preserve">and implicitly conceptualise </w:t>
            </w:r>
            <w:proofErr w:type="spellStart"/>
            <w:r>
              <w:rPr>
                <w:rFonts w:ascii="Times New Roman" w:hAnsi="Times New Roman" w:cs="Times New Roman"/>
                <w:sz w:val="16"/>
                <w:szCs w:val="16"/>
              </w:rPr>
              <w:t>generalisability</w:t>
            </w:r>
            <w:proofErr w:type="spellEnd"/>
            <w:r>
              <w:rPr>
                <w:rFonts w:ascii="Times New Roman" w:hAnsi="Times New Roman" w:cs="Times New Roman"/>
                <w:sz w:val="16"/>
                <w:szCs w:val="16"/>
              </w:rPr>
              <w:t xml:space="preserve"> as statistical-</w:t>
            </w:r>
            <w:proofErr w:type="spellStart"/>
            <w:r>
              <w:rPr>
                <w:rFonts w:ascii="Times New Roman" w:hAnsi="Times New Roman" w:cs="Times New Roman"/>
                <w:sz w:val="16"/>
                <w:szCs w:val="16"/>
              </w:rPr>
              <w:t>generalisability</w:t>
            </w:r>
            <w:proofErr w:type="spellEnd"/>
            <w:r>
              <w:rPr>
                <w:rFonts w:ascii="Times New Roman" w:hAnsi="Times New Roman" w:cs="Times New Roman"/>
                <w:sz w:val="16"/>
                <w:szCs w:val="16"/>
              </w:rPr>
              <w:t>?</w:t>
            </w:r>
          </w:p>
        </w:tc>
        <w:tc>
          <w:tcPr>
            <w:tcW w:w="850"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709"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V</w:t>
            </w:r>
          </w:p>
        </w:tc>
        <w:tc>
          <w:tcPr>
            <w:tcW w:w="851" w:type="dxa"/>
            <w:tcBorders>
              <w:top w:val="single" w:sz="6" w:space="0" w:color="auto"/>
              <w:left w:val="single" w:sz="6" w:space="0" w:color="auto"/>
              <w:bottom w:val="single" w:sz="6" w:space="0" w:color="auto"/>
              <w:right w:val="single" w:sz="6" w:space="0" w:color="auto"/>
            </w:tcBorders>
          </w:tcPr>
          <w:p w:rsidR="000748CA" w:rsidRDefault="000748CA">
            <w:pPr>
              <w:pStyle w:val="NoSpacing"/>
              <w:rPr>
                <w:rFonts w:ascii="Times New Roman" w:hAnsi="Times New Roman" w:cs="Times New Roman"/>
                <w:sz w:val="16"/>
                <w:szCs w:val="16"/>
              </w:rPr>
            </w:pPr>
          </w:p>
        </w:tc>
        <w:tc>
          <w:tcPr>
            <w:tcW w:w="3118" w:type="dxa"/>
            <w:tcBorders>
              <w:top w:val="single" w:sz="6" w:space="0" w:color="auto"/>
              <w:left w:val="single" w:sz="6" w:space="0" w:color="auto"/>
              <w:bottom w:val="single" w:sz="6" w:space="0" w:color="auto"/>
              <w:right w:val="single" w:sz="6" w:space="0" w:color="auto"/>
            </w:tcBorders>
            <w:hideMark/>
          </w:tcPr>
          <w:p w:rsidR="000748CA" w:rsidRDefault="000748CA">
            <w:pPr>
              <w:pStyle w:val="NoSpacing"/>
              <w:rPr>
                <w:rFonts w:ascii="Times New Roman" w:hAnsi="Times New Roman" w:cs="Times New Roman"/>
                <w:sz w:val="16"/>
                <w:szCs w:val="16"/>
              </w:rPr>
            </w:pPr>
            <w:r>
              <w:rPr>
                <w:rFonts w:ascii="Times New Roman" w:hAnsi="Times New Roman" w:cs="Times New Roman"/>
                <w:sz w:val="16"/>
                <w:szCs w:val="16"/>
              </w:rPr>
              <w:t>They do make claims about this, but it isn’t fully problematic given their realist positions/aims</w:t>
            </w:r>
          </w:p>
        </w:tc>
      </w:tr>
    </w:tbl>
    <w:p w:rsidR="000748CA" w:rsidRDefault="000748CA" w:rsidP="000748CA">
      <w:pPr>
        <w:rPr>
          <w:rFonts w:ascii="Times New Roman" w:hAnsi="Times New Roman" w:cs="Times New Roman"/>
          <w:b/>
          <w:bCs/>
          <w:color w:val="000000" w:themeColor="text1"/>
          <w:sz w:val="24"/>
          <w:szCs w:val="24"/>
        </w:rPr>
      </w:pPr>
    </w:p>
    <w:p w:rsidR="000748CA" w:rsidRDefault="000748CA" w:rsidP="000748CA">
      <w:pPr>
        <w:rPr>
          <w:rFonts w:ascii="Times New Roman" w:hAnsi="Times New Roman" w:cs="Times New Roman"/>
          <w:b/>
          <w:bCs/>
          <w:color w:val="000000" w:themeColor="text1"/>
          <w:sz w:val="24"/>
          <w:szCs w:val="24"/>
        </w:rPr>
      </w:pPr>
    </w:p>
    <w:p w:rsidR="000748CA" w:rsidRDefault="000748CA" w:rsidP="000748CA">
      <w:pPr>
        <w:rPr>
          <w:rFonts w:ascii="Times New Roman" w:hAnsi="Times New Roman" w:cs="Times New Roman"/>
          <w:b/>
          <w:bCs/>
          <w:color w:val="000000" w:themeColor="text1"/>
          <w:sz w:val="24"/>
          <w:szCs w:val="24"/>
        </w:rPr>
      </w:pPr>
    </w:p>
    <w:p w:rsidR="000748CA" w:rsidRDefault="000748CA" w:rsidP="000748CA">
      <w:pPr>
        <w:rPr>
          <w:rFonts w:ascii="Times New Roman" w:hAnsi="Times New Roman" w:cs="Times New Roman"/>
          <w:b/>
          <w:bCs/>
          <w:color w:val="000000" w:themeColor="text1"/>
          <w:sz w:val="24"/>
          <w:szCs w:val="24"/>
        </w:rPr>
      </w:pPr>
    </w:p>
    <w:p w:rsidR="000748CA" w:rsidRDefault="000748CA" w:rsidP="000748CA">
      <w:pPr>
        <w:rPr>
          <w:rFonts w:ascii="Times New Roman" w:hAnsi="Times New Roman" w:cs="Times New Roman"/>
          <w:b/>
          <w:bCs/>
          <w:color w:val="000000" w:themeColor="text1"/>
          <w:sz w:val="24"/>
          <w:szCs w:val="24"/>
        </w:rPr>
      </w:pPr>
    </w:p>
    <w:p w:rsidR="000748CA" w:rsidRDefault="000748CA" w:rsidP="000748CA">
      <w:pPr>
        <w:rPr>
          <w:rFonts w:ascii="Times New Roman" w:hAnsi="Times New Roman" w:cs="Times New Roman"/>
          <w:b/>
          <w:bCs/>
          <w:color w:val="000000" w:themeColor="text1"/>
          <w:sz w:val="24"/>
          <w:szCs w:val="24"/>
        </w:rPr>
      </w:pPr>
    </w:p>
    <w:p w:rsidR="000748CA" w:rsidRDefault="000748CA" w:rsidP="000748CA">
      <w:pPr>
        <w:rPr>
          <w:rFonts w:ascii="Times New Roman" w:hAnsi="Times New Roman" w:cs="Times New Roman"/>
          <w:b/>
          <w:bCs/>
          <w:color w:val="000000" w:themeColor="text1"/>
          <w:sz w:val="24"/>
          <w:szCs w:val="24"/>
        </w:rPr>
      </w:pPr>
    </w:p>
    <w:p w:rsidR="000748CA" w:rsidRDefault="000748CA" w:rsidP="000748CA">
      <w:pPr>
        <w:rPr>
          <w:rFonts w:ascii="Times New Roman" w:hAnsi="Times New Roman" w:cs="Times New Roman"/>
          <w:b/>
          <w:bCs/>
          <w:color w:val="000000" w:themeColor="text1"/>
          <w:sz w:val="24"/>
          <w:szCs w:val="24"/>
        </w:rPr>
      </w:pPr>
    </w:p>
    <w:p w:rsidR="000748CA" w:rsidRDefault="000748CA" w:rsidP="000748CA">
      <w:pPr>
        <w:rPr>
          <w:rFonts w:ascii="Times New Roman" w:hAnsi="Times New Roman" w:cs="Times New Roman"/>
          <w:b/>
          <w:bCs/>
          <w:color w:val="000000" w:themeColor="text1"/>
          <w:sz w:val="24"/>
          <w:szCs w:val="24"/>
        </w:rPr>
      </w:pPr>
    </w:p>
    <w:p w:rsidR="000748CA" w:rsidRDefault="000748CA" w:rsidP="000748CA">
      <w:pPr>
        <w:rPr>
          <w:rFonts w:ascii="Times New Roman" w:hAnsi="Times New Roman" w:cs="Times New Roman"/>
          <w:b/>
          <w:bCs/>
          <w:color w:val="000000" w:themeColor="text1"/>
          <w:sz w:val="24"/>
          <w:szCs w:val="24"/>
        </w:rPr>
      </w:pPr>
    </w:p>
    <w:p w:rsidR="000748CA" w:rsidRDefault="000748CA" w:rsidP="000748CA">
      <w:pPr>
        <w:rPr>
          <w:rFonts w:ascii="Times New Roman" w:hAnsi="Times New Roman" w:cs="Times New Roman"/>
          <w:b/>
          <w:bCs/>
          <w:color w:val="000000" w:themeColor="text1"/>
          <w:sz w:val="24"/>
          <w:szCs w:val="24"/>
        </w:rPr>
      </w:pPr>
    </w:p>
    <w:p w:rsidR="000748CA" w:rsidRDefault="000748CA" w:rsidP="000748CA">
      <w:pPr>
        <w:rPr>
          <w:rFonts w:ascii="Times New Roman" w:hAnsi="Times New Roman" w:cs="Times New Roman"/>
          <w:b/>
          <w:bCs/>
          <w:color w:val="000000" w:themeColor="text1"/>
          <w:sz w:val="24"/>
          <w:szCs w:val="24"/>
        </w:rPr>
      </w:pPr>
    </w:p>
    <w:p w:rsidR="000748CA" w:rsidRDefault="000748CA" w:rsidP="000748CA">
      <w:pPr>
        <w:rPr>
          <w:rFonts w:ascii="Times New Roman" w:hAnsi="Times New Roman" w:cs="Times New Roman"/>
          <w:b/>
          <w:bCs/>
          <w:color w:val="000000" w:themeColor="text1"/>
          <w:sz w:val="24"/>
          <w:szCs w:val="24"/>
        </w:rPr>
      </w:pPr>
    </w:p>
    <w:p w:rsidR="000748CA" w:rsidRDefault="000748CA" w:rsidP="000748CA">
      <w:pPr>
        <w:rPr>
          <w:rFonts w:ascii="Times New Roman" w:hAnsi="Times New Roman" w:cs="Times New Roman"/>
          <w:b/>
          <w:bCs/>
          <w:color w:val="000000" w:themeColor="text1"/>
          <w:sz w:val="24"/>
          <w:szCs w:val="24"/>
        </w:rPr>
      </w:pPr>
    </w:p>
    <w:p w:rsidR="000748CA" w:rsidRDefault="000748CA" w:rsidP="000748CA">
      <w:pPr>
        <w:rPr>
          <w:rFonts w:ascii="Times New Roman" w:hAnsi="Times New Roman" w:cs="Times New Roman"/>
          <w:b/>
          <w:bCs/>
          <w:color w:val="000000" w:themeColor="text1"/>
          <w:sz w:val="24"/>
          <w:szCs w:val="24"/>
        </w:rPr>
      </w:pPr>
    </w:p>
    <w:p w:rsidR="000748CA" w:rsidRDefault="000748CA" w:rsidP="000748CA">
      <w:pPr>
        <w:rPr>
          <w:rFonts w:ascii="Times New Roman" w:hAnsi="Times New Roman" w:cs="Times New Roman"/>
          <w:b/>
          <w:bCs/>
          <w:color w:val="000000" w:themeColor="text1"/>
          <w:sz w:val="24"/>
          <w:szCs w:val="24"/>
        </w:rPr>
      </w:pPr>
    </w:p>
    <w:p w:rsidR="000748CA" w:rsidRDefault="000748CA" w:rsidP="000748CA">
      <w:pPr>
        <w:rPr>
          <w:rFonts w:ascii="Times New Roman" w:hAnsi="Times New Roman" w:cs="Times New Roman"/>
          <w:b/>
          <w:bCs/>
          <w:color w:val="000000" w:themeColor="text1"/>
          <w:sz w:val="24"/>
          <w:szCs w:val="24"/>
        </w:rPr>
      </w:pPr>
    </w:p>
    <w:p w:rsidR="000748CA" w:rsidRDefault="000748CA" w:rsidP="000748CA">
      <w:pPr>
        <w:rPr>
          <w:rFonts w:ascii="Times New Roman" w:hAnsi="Times New Roman" w:cs="Times New Roman"/>
          <w:b/>
          <w:bCs/>
          <w:color w:val="000000" w:themeColor="text1"/>
          <w:sz w:val="24"/>
          <w:szCs w:val="24"/>
        </w:rPr>
      </w:pPr>
    </w:p>
    <w:tbl>
      <w:tblPr>
        <w:tblStyle w:val="TableGrid"/>
        <w:tblpPr w:leftFromText="180" w:rightFromText="180" w:vertAnchor="page" w:horzAnchor="margin" w:tblpXSpec="right" w:tblpY="1446"/>
        <w:tblW w:w="837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276"/>
        <w:gridCol w:w="1279"/>
        <w:gridCol w:w="1844"/>
        <w:gridCol w:w="2553"/>
      </w:tblGrid>
      <w:tr w:rsidR="000748CA" w:rsidTr="004041C6">
        <w:trPr>
          <w:trHeight w:val="262"/>
        </w:trPr>
        <w:tc>
          <w:tcPr>
            <w:tcW w:w="8364" w:type="dxa"/>
            <w:gridSpan w:val="5"/>
          </w:tcPr>
          <w:p w:rsidR="000748CA" w:rsidRDefault="000748CA" w:rsidP="004041C6">
            <w:pPr>
              <w:spacing w:line="240" w:lineRule="auto"/>
              <w:rPr>
                <w:rFonts w:ascii="Times New Roman" w:hAnsi="Times New Roman" w:cs="Times New Roman"/>
                <w:b/>
                <w:bCs/>
                <w:color w:val="000000" w:themeColor="text1"/>
                <w:kern w:val="0"/>
                <w:sz w:val="24"/>
                <w:szCs w:val="24"/>
                <w14:ligatures w14:val="none"/>
              </w:rPr>
            </w:pPr>
            <w:r>
              <w:rPr>
                <w:rFonts w:ascii="Times New Roman" w:hAnsi="Times New Roman" w:cs="Times New Roman"/>
                <w:b/>
                <w:bCs/>
                <w:color w:val="000000" w:themeColor="text1"/>
                <w:kern w:val="0"/>
                <w:sz w:val="24"/>
                <w:szCs w:val="24"/>
                <w14:ligatures w14:val="none"/>
              </w:rPr>
              <w:lastRenderedPageBreak/>
              <w:t>Supplementary 5 - Means, standard deviations and numbers of participants for outcome measures</w:t>
            </w:r>
          </w:p>
          <w:p w:rsidR="000748CA" w:rsidRDefault="000748CA" w:rsidP="004041C6">
            <w:pPr>
              <w:spacing w:line="240" w:lineRule="auto"/>
              <w:rPr>
                <w:rFonts w:ascii="Times New Roman" w:hAnsi="Times New Roman" w:cs="Times New Roman"/>
                <w:b/>
                <w:bCs/>
                <w:i/>
                <w:iCs/>
                <w:color w:val="000000" w:themeColor="text1"/>
                <w:kern w:val="0"/>
                <w:sz w:val="24"/>
                <w:szCs w:val="24"/>
                <w14:ligatures w14:val="none"/>
              </w:rPr>
            </w:pPr>
          </w:p>
          <w:p w:rsidR="000748CA" w:rsidRDefault="000748CA" w:rsidP="004041C6">
            <w:pPr>
              <w:spacing w:line="240" w:lineRule="auto"/>
              <w:rPr>
                <w:rFonts w:ascii="Times New Roman" w:hAnsi="Times New Roman" w:cs="Times New Roman"/>
                <w:b/>
                <w:bCs/>
                <w:i/>
                <w:iCs/>
                <w:color w:val="000000" w:themeColor="text1"/>
                <w:kern w:val="0"/>
                <w:sz w:val="24"/>
                <w:szCs w:val="24"/>
                <w14:ligatures w14:val="none"/>
              </w:rPr>
            </w:pPr>
            <w:r>
              <w:rPr>
                <w:rFonts w:ascii="Times New Roman" w:hAnsi="Times New Roman" w:cs="Times New Roman"/>
                <w:b/>
                <w:bCs/>
                <w:i/>
                <w:iCs/>
                <w:color w:val="000000" w:themeColor="text1"/>
                <w:kern w:val="0"/>
                <w:sz w:val="24"/>
                <w:szCs w:val="24"/>
                <w14:ligatures w14:val="none"/>
              </w:rPr>
              <w:t>S.5.1 Sleep problems</w:t>
            </w:r>
          </w:p>
          <w:p w:rsidR="000748CA" w:rsidRDefault="000748CA" w:rsidP="004041C6">
            <w:pPr>
              <w:spacing w:line="240" w:lineRule="auto"/>
              <w:rPr>
                <w:rFonts w:ascii="Times New Roman" w:hAnsi="Times New Roman" w:cs="Times New Roman"/>
                <w:b/>
                <w:bCs/>
                <w:color w:val="000000" w:themeColor="text1"/>
                <w:kern w:val="0"/>
                <w:sz w:val="18"/>
                <w:szCs w:val="18"/>
                <w14:ligatures w14:val="none"/>
              </w:rPr>
            </w:pPr>
          </w:p>
        </w:tc>
      </w:tr>
      <w:tr w:rsidR="000748CA" w:rsidTr="004041C6">
        <w:trPr>
          <w:trHeight w:val="262"/>
        </w:trPr>
        <w:tc>
          <w:tcPr>
            <w:tcW w:w="8364" w:type="dxa"/>
            <w:gridSpan w:val="5"/>
            <w:tcBorders>
              <w:top w:val="nil"/>
              <w:left w:val="nil"/>
              <w:bottom w:val="single" w:sz="4" w:space="0" w:color="auto"/>
              <w:right w:val="nil"/>
            </w:tcBorders>
            <w:hideMark/>
          </w:tcPr>
          <w:p w:rsidR="000748CA" w:rsidRDefault="000748CA" w:rsidP="004041C6">
            <w:pPr>
              <w:spacing w:line="240" w:lineRule="auto"/>
              <w:rPr>
                <w:rFonts w:ascii="Times New Roman" w:hAnsi="Times New Roman" w:cs="Times New Roman"/>
                <w:b/>
                <w:bCs/>
                <w:color w:val="000000" w:themeColor="text1"/>
                <w:kern w:val="0"/>
                <w:sz w:val="18"/>
                <w:szCs w:val="18"/>
                <w14:ligatures w14:val="none"/>
              </w:rPr>
            </w:pPr>
            <w:r>
              <w:rPr>
                <w:rFonts w:ascii="Times New Roman" w:hAnsi="Times New Roman" w:cs="Times New Roman"/>
                <w:b/>
                <w:bCs/>
                <w:color w:val="000000" w:themeColor="text1"/>
                <w:kern w:val="0"/>
                <w:sz w:val="18"/>
                <w:szCs w:val="18"/>
                <w14:ligatures w14:val="none"/>
              </w:rPr>
              <w:t xml:space="preserve">Table S.5.1 </w:t>
            </w:r>
            <w:r>
              <w:rPr>
                <w:rFonts w:ascii="Times New Roman" w:hAnsi="Times New Roman" w:cs="Times New Roman"/>
                <w:i/>
                <w:iCs/>
                <w:color w:val="000000" w:themeColor="text1"/>
                <w:kern w:val="0"/>
                <w:sz w:val="18"/>
                <w:szCs w:val="18"/>
                <w14:ligatures w14:val="none"/>
              </w:rPr>
              <w:t xml:space="preserve">Primary sleep measure: means, standard deviations and participant numbers  </w:t>
            </w:r>
          </w:p>
        </w:tc>
      </w:tr>
      <w:tr w:rsidR="000748CA" w:rsidTr="004041C6">
        <w:trPr>
          <w:trHeight w:val="262"/>
        </w:trPr>
        <w:tc>
          <w:tcPr>
            <w:tcW w:w="1417" w:type="dxa"/>
            <w:vMerge w:val="restart"/>
            <w:tcBorders>
              <w:top w:val="single" w:sz="4" w:space="0" w:color="auto"/>
              <w:left w:val="nil"/>
              <w:bottom w:val="single" w:sz="4" w:space="0" w:color="auto"/>
              <w:right w:val="nil"/>
            </w:tcBorders>
            <w:hideMark/>
          </w:tcPr>
          <w:p w:rsidR="000748CA" w:rsidRDefault="000748CA" w:rsidP="004041C6">
            <w:pPr>
              <w:spacing w:line="240" w:lineRule="auto"/>
              <w:rPr>
                <w:rFonts w:ascii="Times New Roman" w:hAnsi="Times New Roman" w:cs="Times New Roman"/>
                <w:b/>
                <w:bCs/>
                <w:color w:val="000000" w:themeColor="text1"/>
                <w:kern w:val="0"/>
                <w:sz w:val="18"/>
                <w:szCs w:val="18"/>
                <w14:ligatures w14:val="none"/>
              </w:rPr>
            </w:pPr>
            <w:r>
              <w:rPr>
                <w:rFonts w:ascii="Times New Roman" w:hAnsi="Times New Roman" w:cs="Times New Roman"/>
                <w:b/>
                <w:bCs/>
                <w:color w:val="000000" w:themeColor="text1"/>
                <w:kern w:val="0"/>
                <w:sz w:val="18"/>
                <w:szCs w:val="18"/>
                <w14:ligatures w14:val="none"/>
              </w:rPr>
              <w:t xml:space="preserve">Study </w:t>
            </w:r>
          </w:p>
        </w:tc>
        <w:tc>
          <w:tcPr>
            <w:tcW w:w="1275" w:type="dxa"/>
            <w:vMerge w:val="restart"/>
            <w:tcBorders>
              <w:top w:val="single" w:sz="4" w:space="0" w:color="auto"/>
              <w:left w:val="nil"/>
              <w:bottom w:val="single" w:sz="4" w:space="0" w:color="auto"/>
              <w:right w:val="nil"/>
            </w:tcBorders>
            <w:hideMark/>
          </w:tcPr>
          <w:p w:rsidR="000748CA" w:rsidRDefault="000748CA" w:rsidP="004041C6">
            <w:pPr>
              <w:spacing w:line="240" w:lineRule="auto"/>
              <w:rPr>
                <w:rFonts w:ascii="Times New Roman" w:hAnsi="Times New Roman" w:cs="Times New Roman"/>
                <w:b/>
                <w:bCs/>
                <w:color w:val="000000" w:themeColor="text1"/>
                <w:kern w:val="0"/>
                <w:sz w:val="18"/>
                <w:szCs w:val="18"/>
                <w14:ligatures w14:val="none"/>
              </w:rPr>
            </w:pPr>
            <w:r>
              <w:rPr>
                <w:rFonts w:ascii="Times New Roman" w:hAnsi="Times New Roman" w:cs="Times New Roman"/>
                <w:b/>
                <w:bCs/>
                <w:color w:val="000000" w:themeColor="text1"/>
                <w:kern w:val="0"/>
                <w:sz w:val="18"/>
                <w:szCs w:val="18"/>
                <w14:ligatures w14:val="none"/>
              </w:rPr>
              <w:t>Primary Outcome</w:t>
            </w:r>
          </w:p>
        </w:tc>
        <w:tc>
          <w:tcPr>
            <w:tcW w:w="1278" w:type="dxa"/>
            <w:tcBorders>
              <w:top w:val="single" w:sz="4" w:space="0" w:color="auto"/>
              <w:left w:val="nil"/>
              <w:bottom w:val="nil"/>
              <w:right w:val="nil"/>
            </w:tcBorders>
            <w:hideMark/>
          </w:tcPr>
          <w:p w:rsidR="000748CA" w:rsidRDefault="000748CA" w:rsidP="004041C6">
            <w:pPr>
              <w:spacing w:line="240" w:lineRule="auto"/>
              <w:rPr>
                <w:rFonts w:ascii="Times New Roman" w:hAnsi="Times New Roman" w:cs="Times New Roman"/>
                <w:b/>
                <w:bCs/>
                <w:color w:val="000000" w:themeColor="text1"/>
                <w:kern w:val="0"/>
                <w:sz w:val="18"/>
                <w:szCs w:val="18"/>
                <w14:ligatures w14:val="none"/>
              </w:rPr>
            </w:pPr>
            <w:r>
              <w:rPr>
                <w:rFonts w:ascii="Times New Roman" w:hAnsi="Times New Roman" w:cs="Times New Roman"/>
                <w:b/>
                <w:bCs/>
                <w:color w:val="000000" w:themeColor="text1"/>
                <w:kern w:val="0"/>
                <w:sz w:val="18"/>
                <w:szCs w:val="18"/>
                <w14:ligatures w14:val="none"/>
              </w:rPr>
              <w:t>Time-point</w:t>
            </w:r>
          </w:p>
        </w:tc>
        <w:tc>
          <w:tcPr>
            <w:tcW w:w="4394" w:type="dxa"/>
            <w:gridSpan w:val="2"/>
            <w:tcBorders>
              <w:top w:val="single" w:sz="4" w:space="0" w:color="auto"/>
              <w:left w:val="nil"/>
              <w:bottom w:val="single" w:sz="4" w:space="0" w:color="auto"/>
              <w:right w:val="nil"/>
            </w:tcBorders>
            <w:hideMark/>
          </w:tcPr>
          <w:p w:rsidR="000748CA" w:rsidRDefault="000748CA" w:rsidP="004041C6">
            <w:pPr>
              <w:spacing w:line="240" w:lineRule="auto"/>
              <w:rPr>
                <w:rFonts w:ascii="Times New Roman" w:hAnsi="Times New Roman" w:cs="Times New Roman"/>
                <w:b/>
                <w:bCs/>
                <w:color w:val="000000" w:themeColor="text1"/>
                <w:kern w:val="0"/>
                <w:sz w:val="18"/>
                <w:szCs w:val="18"/>
                <w14:ligatures w14:val="none"/>
              </w:rPr>
            </w:pPr>
            <w:r>
              <w:rPr>
                <w:rFonts w:ascii="Times New Roman" w:hAnsi="Times New Roman" w:cs="Times New Roman"/>
                <w:b/>
                <w:bCs/>
                <w:color w:val="000000" w:themeColor="text1"/>
                <w:kern w:val="0"/>
                <w:sz w:val="18"/>
                <w:szCs w:val="18"/>
                <w14:ligatures w14:val="none"/>
              </w:rPr>
              <w:t>Results</w:t>
            </w:r>
          </w:p>
        </w:tc>
      </w:tr>
      <w:tr w:rsidR="000748CA" w:rsidTr="004041C6">
        <w:trPr>
          <w:trHeight w:val="261"/>
        </w:trPr>
        <w:tc>
          <w:tcPr>
            <w:tcW w:w="8364" w:type="dxa"/>
            <w:vMerge/>
            <w:tcBorders>
              <w:top w:val="single" w:sz="4" w:space="0" w:color="auto"/>
              <w:left w:val="nil"/>
              <w:bottom w:val="single" w:sz="4" w:space="0" w:color="auto"/>
              <w:right w:val="nil"/>
            </w:tcBorders>
            <w:vAlign w:val="center"/>
            <w:hideMark/>
          </w:tcPr>
          <w:p w:rsidR="000748CA" w:rsidRDefault="000748CA" w:rsidP="004041C6">
            <w:pPr>
              <w:spacing w:line="240" w:lineRule="auto"/>
              <w:rPr>
                <w:rFonts w:ascii="Times New Roman" w:hAnsi="Times New Roman" w:cs="Times New Roman"/>
                <w:b/>
                <w:bCs/>
                <w:color w:val="000000" w:themeColor="text1"/>
                <w:kern w:val="0"/>
                <w:sz w:val="18"/>
                <w:szCs w:val="18"/>
                <w14:ligatures w14:val="none"/>
              </w:rPr>
            </w:pPr>
          </w:p>
        </w:tc>
        <w:tc>
          <w:tcPr>
            <w:tcW w:w="1275" w:type="dxa"/>
            <w:vMerge/>
            <w:tcBorders>
              <w:top w:val="single" w:sz="4" w:space="0" w:color="auto"/>
              <w:left w:val="nil"/>
              <w:bottom w:val="single" w:sz="4" w:space="0" w:color="auto"/>
              <w:right w:val="nil"/>
            </w:tcBorders>
            <w:vAlign w:val="center"/>
            <w:hideMark/>
          </w:tcPr>
          <w:p w:rsidR="000748CA" w:rsidRDefault="000748CA" w:rsidP="004041C6">
            <w:pPr>
              <w:spacing w:line="240" w:lineRule="auto"/>
              <w:rPr>
                <w:rFonts w:ascii="Times New Roman" w:hAnsi="Times New Roman" w:cs="Times New Roman"/>
                <w:b/>
                <w:bCs/>
                <w:color w:val="000000" w:themeColor="text1"/>
                <w:kern w:val="0"/>
                <w:sz w:val="18"/>
                <w:szCs w:val="18"/>
                <w14:ligatures w14:val="none"/>
              </w:rPr>
            </w:pPr>
          </w:p>
        </w:tc>
        <w:tc>
          <w:tcPr>
            <w:tcW w:w="1278" w:type="dxa"/>
            <w:tcBorders>
              <w:top w:val="nil"/>
              <w:left w:val="nil"/>
              <w:bottom w:val="single" w:sz="4" w:space="0" w:color="auto"/>
              <w:right w:val="nil"/>
            </w:tcBorders>
          </w:tcPr>
          <w:p w:rsidR="000748CA" w:rsidRDefault="000748CA" w:rsidP="004041C6">
            <w:pPr>
              <w:spacing w:line="240" w:lineRule="auto"/>
              <w:rPr>
                <w:rFonts w:ascii="Times New Roman" w:hAnsi="Times New Roman" w:cs="Times New Roman"/>
                <w:b/>
                <w:bCs/>
                <w:color w:val="000000" w:themeColor="text1"/>
                <w:kern w:val="0"/>
                <w:sz w:val="18"/>
                <w:szCs w:val="18"/>
                <w14:ligatures w14:val="none"/>
              </w:rPr>
            </w:pPr>
          </w:p>
        </w:tc>
        <w:tc>
          <w:tcPr>
            <w:tcW w:w="1843" w:type="dxa"/>
            <w:tcBorders>
              <w:top w:val="single" w:sz="4" w:space="0" w:color="auto"/>
              <w:left w:val="nil"/>
              <w:bottom w:val="single" w:sz="4" w:space="0" w:color="auto"/>
              <w:right w:val="nil"/>
            </w:tcBorders>
            <w:hideMark/>
          </w:tcPr>
          <w:p w:rsidR="000748CA" w:rsidRDefault="000748CA" w:rsidP="004041C6">
            <w:pPr>
              <w:spacing w:line="240" w:lineRule="auto"/>
              <w:rPr>
                <w:rFonts w:ascii="Times New Roman" w:hAnsi="Times New Roman" w:cs="Times New Roman"/>
                <w:b/>
                <w:bCs/>
                <w:color w:val="000000" w:themeColor="text1"/>
                <w:kern w:val="0"/>
                <w:sz w:val="18"/>
                <w:szCs w:val="18"/>
                <w14:ligatures w14:val="none"/>
              </w:rPr>
            </w:pPr>
            <w:r>
              <w:rPr>
                <w:rFonts w:ascii="Times New Roman" w:hAnsi="Times New Roman" w:cs="Times New Roman"/>
                <w:b/>
                <w:bCs/>
                <w:color w:val="000000" w:themeColor="text1"/>
                <w:kern w:val="0"/>
                <w:sz w:val="18"/>
                <w:szCs w:val="18"/>
                <w14:ligatures w14:val="none"/>
              </w:rPr>
              <w:t>Treatment</w:t>
            </w:r>
          </w:p>
        </w:tc>
        <w:tc>
          <w:tcPr>
            <w:tcW w:w="2551" w:type="dxa"/>
            <w:tcBorders>
              <w:top w:val="single" w:sz="4" w:space="0" w:color="auto"/>
              <w:left w:val="nil"/>
              <w:bottom w:val="single" w:sz="4" w:space="0" w:color="auto"/>
              <w:right w:val="nil"/>
            </w:tcBorders>
            <w:hideMark/>
          </w:tcPr>
          <w:p w:rsidR="000748CA" w:rsidRDefault="000748CA" w:rsidP="004041C6">
            <w:pPr>
              <w:spacing w:line="240" w:lineRule="auto"/>
              <w:rPr>
                <w:rFonts w:ascii="Times New Roman" w:hAnsi="Times New Roman" w:cs="Times New Roman"/>
                <w:b/>
                <w:bCs/>
                <w:color w:val="000000" w:themeColor="text1"/>
                <w:kern w:val="0"/>
                <w:sz w:val="18"/>
                <w:szCs w:val="18"/>
                <w14:ligatures w14:val="none"/>
              </w:rPr>
            </w:pPr>
            <w:r>
              <w:rPr>
                <w:rFonts w:ascii="Times New Roman" w:hAnsi="Times New Roman" w:cs="Times New Roman"/>
                <w:b/>
                <w:bCs/>
                <w:color w:val="000000" w:themeColor="text1"/>
                <w:kern w:val="0"/>
                <w:sz w:val="18"/>
                <w:szCs w:val="18"/>
                <w14:ligatures w14:val="none"/>
              </w:rPr>
              <w:t>Control</w:t>
            </w:r>
          </w:p>
        </w:tc>
      </w:tr>
      <w:tr w:rsidR="000748CA" w:rsidTr="004041C6">
        <w:trPr>
          <w:trHeight w:val="337"/>
        </w:trPr>
        <w:tc>
          <w:tcPr>
            <w:tcW w:w="1417" w:type="dxa"/>
            <w:hideMark/>
          </w:tcPr>
          <w:p w:rsidR="000748CA" w:rsidRDefault="000748CA" w:rsidP="004041C6">
            <w:pPr>
              <w:spacing w:line="240" w:lineRule="auto"/>
              <w:rPr>
                <w:rFonts w:ascii="Times New Roman" w:hAnsi="Times New Roman" w:cs="Times New Roman"/>
                <w:color w:val="000000" w:themeColor="text1"/>
                <w:kern w:val="0"/>
                <w:sz w:val="18"/>
                <w:szCs w:val="18"/>
                <w:vertAlign w:val="superscript"/>
                <w14:ligatures w14:val="none"/>
              </w:rPr>
            </w:pPr>
            <w:proofErr w:type="spellStart"/>
            <w:r>
              <w:rPr>
                <w:rFonts w:ascii="Times New Roman" w:hAnsi="Times New Roman" w:cs="Times New Roman"/>
                <w:color w:val="000000" w:themeColor="text1"/>
                <w:kern w:val="0"/>
                <w:sz w:val="18"/>
                <w:szCs w:val="18"/>
                <w14:ligatures w14:val="none"/>
              </w:rPr>
              <w:t>Batalla</w:t>
            </w:r>
            <w:proofErr w:type="spellEnd"/>
            <w:r>
              <w:rPr>
                <w:rFonts w:ascii="Times New Roman" w:hAnsi="Times New Roman" w:cs="Times New Roman"/>
                <w:color w:val="000000" w:themeColor="text1"/>
                <w:kern w:val="0"/>
                <w:sz w:val="18"/>
                <w:szCs w:val="18"/>
                <w14:ligatures w14:val="none"/>
              </w:rPr>
              <w:t>-Martin et al. (2023)</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{"citationID":"z9jOw8Ko","properties":{"formattedCitation":"\\super 37\\nosupersub{}","plainCitation":"37","noteIndex":0},"citationItems":[{"id":6196,"uris":["http://zotero.org/users/11192303/items/Z333SQCC"],"itemData":{"id":6196,"type":"article-journal","abstract":"Insomnia is a highly prevalent disorder among the population with schizophrenia and has a significant impact on their quality of life. Cognitive behavioural therapies (CBT) have shown effectiveness in the treatment of insomnia in the general population. The aim of this this pilot study was to evaluate the effectiveness of a group intervention led by nurses in an outpatient mental health centre. The group work combined cognitive behavioural and psychoeducational therapeutic interventions to improve insomnia in patients with schizophrenic disorder and their health-related quality of life. This randomized clinical trial included intervention and control groups with follow-up assessments at 6 and 9 months, using the Insomnia Severity Index (ISI), Pittsburgh Sleep Quality Index (PSQI), and EuroQol-5D (EQ-5D) scales. The inclusion criteria were as follows: over 18 years of age, diagnosis of schizophrenia, and a score of &gt;7 on the ISI scale. The total sample was 40 participants. The ISI scale showed a mean difference of 3.63 (CI 95%: 2.02-5.23) (p = 0.000) and 4.10 (CI 95%: 2.45-5.75) (p = 0.000) and a large effect size (F: 28.36; p = 0.000; etap2: 0.427). Regarding the PSQI scale, the mean difference was 3.00 (CI 95%: 1.53-4.49) (p = 0.000) and 2.30 (CI 95%: 0.85-3.75) (p = 0.000), with a medium effect size (F: 18.31; p = 0.000 etap2: 0.325). The EQ-VAS scale showed a difference in mean scores between the groups of 10.48 (CI 95%: -19.66--1.29) (p = 0.027). CBT adapted for populations with mental disorders, carried out by nurses, is effective in improving insomnia and health-related quality of life.Copyright © 2023 by the authors.","archive":"Embase","archive_location":"2026037466","container-title":"Journal of Clinical Medicine","DOI":"10.3390/jcm12196147","ISSN":"2077-0383 (electronic)","issue":"19","journalAbbreviation":"J. Clin. Med.","language":"English","note":"publisher-place: Switzerland\npublisher: Multidisciplinary Digital Publishing Institute (MDPI)","page":"6147","title":"A Pilot Nurse-Administered CBT Intervention for Insomnia in Patients with Schizophrenic Disorder: A Randomized Clinical Effectiveness Trial","volume":"12","author":[{"literal":"Batalla-Martin D."},{"literal":"Martorell-Poveda M.-A."},{"literal":"Belzunegui-Eraso A."},{"literal":"Marieges Gordo A."},{"literal":"Batlle Lleal H."},{"literal":"Pasqual Melendez R."},{"literal":"Querol Girona R."},{"literal":"Lopez-Ruiz M."}],"issued":{"date-parts":[["2023"]]}}}],"schema":"https://github.com/citation-style-language/schema/raw/master/csl-citation.json"}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37</w:t>
            </w:r>
            <w:r>
              <w:rPr>
                <w:rFonts w:ascii="Times New Roman" w:hAnsi="Times New Roman" w:cs="Times New Roman"/>
                <w:color w:val="000000" w:themeColor="text1"/>
                <w:kern w:val="0"/>
                <w:sz w:val="18"/>
                <w:szCs w:val="18"/>
                <w14:ligatures w14:val="none"/>
              </w:rPr>
              <w:fldChar w:fldCharType="end"/>
            </w:r>
          </w:p>
        </w:tc>
        <w:tc>
          <w:tcPr>
            <w:tcW w:w="1275"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ISI</w:t>
            </w:r>
          </w:p>
        </w:tc>
        <w:tc>
          <w:tcPr>
            <w:tcW w:w="1278"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Three months</w:t>
            </w:r>
          </w:p>
        </w:tc>
        <w:tc>
          <w:tcPr>
            <w:tcW w:w="1843"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15.0 (4.2); n = 20</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8.1 (4.0); n = 20</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6.7 (3.5); n = 20</w:t>
            </w:r>
          </w:p>
        </w:tc>
        <w:tc>
          <w:tcPr>
            <w:tcW w:w="2551" w:type="dxa"/>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15.6 (4.5); n = 20</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15.3 (4.9); n = 20</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15.8 (4.3); n = 20</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p>
        </w:tc>
      </w:tr>
      <w:tr w:rsidR="000748CA" w:rsidTr="004041C6">
        <w:trPr>
          <w:trHeight w:val="337"/>
        </w:trPr>
        <w:tc>
          <w:tcPr>
            <w:tcW w:w="1417"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Freeman et al., (2015)</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{"citationID":"AScEsXjv","properties":{"formattedCitation":"\\super 24\\nosupersub{}","plainCitation":"24","noteIndex":0},"citationItems":[{"id":"EFbDzU23/HaJZXXys","uris":["http://zotero.org/users/11192303/items/MB2WMU7P"],"itemData":{"id":"pLVEU4v7/MYG20qTs","type":"article-journal","abstract":"Background\nSleep disturbance occurs in most patients with delusions or hallucinations and should be treated as a clinical problem in its own right. However, cognitive behavioural therapy (CBT)—the best evidence-based treatment for insomnia—has not been tested in this patient population. We aimed to pilot procedures for a randomised trial testing CBT for sleep problems in patients with current psychotic experiences, and to provide a preliminary assessment of potential benefit.\n\nMethods\nWe did this prospective, assessor-blind, randomised controlled pilot trial (Better Sleep Trial [BEST]) at two mental health centres in the UK. Patients (aged 18–65 years) with persistent distressing delusions or hallucinations in the context of insomnia and a schizophrenia spectrum diagnosis were randomly assigned (1:1), via a web-based randomisation system with minimisation to balance for sex, insomnia severity, and psychotic experiences, to receive either eight sessions of CBT plus standard care (medication and contact with the local clinical team) or standard care alone. Research assessors were masked to group allocation. Assessment of outcome was done at weeks 0, 12 (post-treatment), and 24 (follow-up). The primary efficacy outcomes were insomnia assessed by the Insomnia Severity Index (ISI) and delusions and hallucinations assessed by the Psychotic Symptoms Rating Scale (PSYRATS) at week 12. We did analysis by intention to treat, with an aim to provide confidence interval estimation of treatment effects. This study is registered with ISRCTN, number 33695128.\n\nFindings\nBetween Dec 14, 2012, and May 22, 2013, and Nov 7, 2013, and Aug 26, 2014, we randomly assigned 50 patients to receive CBT plus standard care (n=24) or standard care alone (n=26). The last assessments were completed on Feb 10, 2015. 48 (96%) patients provided follow-up data. 23 (96%) patients offered CBT took up the intervention. Compared with standard care, CBT led to reductions in insomnia in the large effect size range at week 12 (adjusted mean difference 6·1, 95% CI 3·0–9·2, effect size d=1·9). By week 12, nine (41%) of 22 patients receiving CBT and one (4%) of 25 patients receiving standard care alone no longer had insomnia, with ISI scores lower than the cutoff for insomnia. The treatment effect estimation for CBT covered a range from reducing but also increasing delusions (adjusted mean difference 0·3, 95% CI −2·0 to 2·6) and hallucinations (−1·9, −6·5 to 2·7). Three patients, all in the CBT group, had five adverse events, although none were regarded as related to study treatment.\n\nInterpretation\nOur findings show that CBT for insomnia might be highly effective for improving sleep in patients with persistent delusions or hallucinations. A larger, suitably powered phase 3 study is now needed to provide a precise estimate of the effects of CBT for sleep problems, both on sleep and psychotic experiences.\n\nFunding\nResearch for Patient Benefit Programme, National Institute for Health Research.","container-title":"The Lancet. Psychiatry","DOI":"10.1016/S2215-0366(15)00314-4","ISSN":"2215-0366","issue":"11","journalAbbreviation":"Lancet Psychiatry","note":"PMID: 26363701\nPMCID: PMC4641164","page":"975-983","source":"PubMed Central","title":"Efficacy of cognitive behavioural therapy for sleep improvement in patients with persistent delusions and hallucinations (BEST): a prospective, assessor-blind, randomised controlled pilot trial","title-short":"Efficacy of cognitive behavioural therapy for sleep improvement in patients with persistent delusions and hallucinations (BEST)","volume":"2","author":[{"family":"Freeman","given":"Daniel"},{"family":"Waite","given":"Felicity"},{"family":"Startup","given":"Helen"},{"family":"Myers","given":"Elissa"},{"family":"Lister","given":"Rachel"},{"family":"McInerney","given":"Josephine"},{"family":"Harvey","given":"Allison G"},{"family":"Geddes","given":"John"},{"family":"Zaiwalla","given":"Zenobia"},{"family":"Luengo-Fernandez","given":"Ramon"},{"family":"Foster","given":"Russell"},{"family":"Clifton","given":"Lei"},{"family":"Yu","given":"Ly-Mee"}],"issued":{"date-parts":[["2015",11]]}}}],"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24</w:t>
            </w:r>
            <w:r>
              <w:rPr>
                <w:rFonts w:ascii="Times New Roman" w:hAnsi="Times New Roman" w:cs="Times New Roman"/>
                <w:color w:val="000000" w:themeColor="text1"/>
                <w:kern w:val="0"/>
                <w:sz w:val="18"/>
                <w:szCs w:val="18"/>
                <w14:ligatures w14:val="none"/>
              </w:rPr>
              <w:fldChar w:fldCharType="end"/>
            </w:r>
          </w:p>
        </w:tc>
        <w:tc>
          <w:tcPr>
            <w:tcW w:w="1275"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ISI</w:t>
            </w:r>
          </w:p>
        </w:tc>
        <w:tc>
          <w:tcPr>
            <w:tcW w:w="1278" w:type="dxa"/>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Three months</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p>
        </w:tc>
        <w:tc>
          <w:tcPr>
            <w:tcW w:w="1843"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18.6 (3.2); n = 24</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9.3 (5.5); n = 22</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11.0 (5.6); n = 23</w:t>
            </w:r>
          </w:p>
        </w:tc>
        <w:tc>
          <w:tcPr>
            <w:tcW w:w="2551"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Pre: 18.8 (3.3); n = 26</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 15.4 (5.4); n = 25</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15.0 (5.7); n = 25</w:t>
            </w:r>
          </w:p>
        </w:tc>
      </w:tr>
      <w:tr w:rsidR="000748CA" w:rsidTr="004041C6">
        <w:tc>
          <w:tcPr>
            <w:tcW w:w="1417"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Sheaves et al., (2018)</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{"citationID":"iff48R06","properties":{"formattedCitation":"\\super 25\\nosupersub{}","plainCitation":"25","noteIndex":0},"citationItems":[{"id":"EFbDzU23/KPfLyMmu","uris":["http://zotero.org/users/11192303/items/QYF326P8"],"itemData":{"id":"pLVEU4v7/VKmCbl7K","type":"article-journal","abstract":"Background: Almost all patients admitted at acute crisis to a psychiatric ward experience clinically significant symptoms of insomnia. Ward environments pose challenges to both sleep and the delivery of therapy. Despite this, there is no description of how to adapt cognitive behavioural therapy (CBT) for insomnia to overcome these challenges. Aims: (i) To describe the key insomnia presentations observed in the Oxford Ward Sleep Solution (OWLS) trial and (ii) outline key adaptations aimed to increase accessibility and hence effectiveness of CBT for insomnia for a ward setting. Methods: Trial therapists collaboratively agreed the key insomnia presentations and therapy adaptations based on their individual reflective logs used during the trial. Results: Three key insomnia presentations are outlined. These are used to illustrate the application of 10 CBT for insomnia therapy adaptations. These include use of sleep monitoring watches to engage patients in treatment, stabilizing circadian rhythms, reducing the impact of night-time observations and managing discharge as a sleep challenge. Conclusions: Whilst inpatient wards bring challenges for sleep and therapy delivery, creative adaptations can increase the accessibility of evidence based CBT for insomnia techniques. This therapy has proven popular with patients.","container-title":"Behavioural and Cognitive Psychotherapy","DOI":"10.1017/S1352465817000789","ISSN":"1352-4658, 1469-1833","issue":"6","language":"en","note":"publisher: Cambridge University Press","page":"661-675","source":"Cambridge University Press","title":"Adapted CBT to Stabilize Sleep on Psychiatric Wards: a Transdiagnostic Treatment Approach","title-short":"Adapted CBT to Stabilize Sleep on Psychiatric Wards","volume":"46","author":[{"family":"Sheaves","given":"Bryony"},{"family":"Isham","given":"Louise"},{"family":"Bradley","given":"Jonathan"},{"family":"Espie","given":"Colin"},{"family":"Barrera","given":"Alvaro"},{"family":"Waite","given":"Felicity"},{"family":"Harvey","given":"Allison G."},{"family":"Attard","given":"Caroline"},{"family":"Freeman","given":"Daniel"}],"issued":{"date-parts":[["2018",11]]}}}],"schema":"https://github.com/citation-style-language/schema/raw/master/csl-citation.json"}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25</w:t>
            </w:r>
            <w:r>
              <w:rPr>
                <w:rFonts w:ascii="Times New Roman" w:hAnsi="Times New Roman" w:cs="Times New Roman"/>
                <w:color w:val="000000" w:themeColor="text1"/>
                <w:kern w:val="0"/>
                <w:sz w:val="18"/>
                <w:szCs w:val="18"/>
                <w14:ligatures w14:val="none"/>
              </w:rPr>
              <w:fldChar w:fldCharType="end"/>
            </w:r>
          </w:p>
        </w:tc>
        <w:tc>
          <w:tcPr>
            <w:tcW w:w="1275"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ISI</w:t>
            </w:r>
          </w:p>
        </w:tc>
        <w:tc>
          <w:tcPr>
            <w:tcW w:w="1278" w:type="dxa"/>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Two weeks</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Ten weeks</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p>
          <w:p w:rsidR="000748CA" w:rsidRDefault="000748CA" w:rsidP="004041C6">
            <w:pPr>
              <w:spacing w:line="240" w:lineRule="auto"/>
              <w:rPr>
                <w:rFonts w:ascii="Times New Roman" w:hAnsi="Times New Roman" w:cs="Times New Roman"/>
                <w:color w:val="000000" w:themeColor="text1"/>
                <w:kern w:val="0"/>
                <w:sz w:val="18"/>
                <w:szCs w:val="18"/>
                <w14:ligatures w14:val="none"/>
              </w:rPr>
            </w:pPr>
          </w:p>
        </w:tc>
        <w:tc>
          <w:tcPr>
            <w:tcW w:w="1843"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17.1 (6.0); n = 20</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8.5 (5.4); n = 20</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6.8 (5.2); n = 19</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5.8 (4.9); n = 16</w:t>
            </w:r>
          </w:p>
        </w:tc>
        <w:tc>
          <w:tcPr>
            <w:tcW w:w="2551"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16.1 (4.9); n = 20</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12.5 (5.5); n = 20</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10.1 (5.6); n = 20</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8.6 (4.4); n = 18</w:t>
            </w:r>
          </w:p>
        </w:tc>
      </w:tr>
      <w:tr w:rsidR="000748CA" w:rsidTr="004041C6">
        <w:tc>
          <w:tcPr>
            <w:tcW w:w="1417"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Sheaves et al., (2019)</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{"citationID":"RKZD8gYT","properties":{"formattedCitation":"\\super 26\\nosupersub{}","plainCitation":"26","noteIndex":0},"citationItems":[{"id":"EFbDzU23/Ckc1Oqax","uris":["http://zotero.org/users/12052112/items/8YP6BM8W"],"itemData":{"id":2675,"type":"article-journal","abstract":"Objective: Nightmares are relatively common in patients experiencing psychosis but rarely assessed or treated. Nightmares may maintain persecutory delusions by portraying fears in sensory-rich detail. We tested the potential benefits of imagery-focused cognitive behavioural therapy (CBT) for nightmares on nightmare severity and persecutory delusions. Method: This assessor-blind parallel-group pilot trial randomized 24 participants with nightmares and persecutory delusions to receive CBT for nightmares delivered over 4 weeks in addition to treatment as usual (TAU) or TAU alone. Assessments were at 0, 4 (end of treatment), and 8 weeks (follow-up). Feasibility outcomes assessed therapy uptake, techniques used, satisfaction, and attrition. The primary efficacy outcome assessed nightmare severity at week 4. Analyses were intention to treat, estimating treatment effect with 95% confidence intervals (CIs). Results: All participants offered CBT completed therapy (mean [SD], 4.8 [0.6] sessions) with high satisfaction, and 20 (83%) participants completed all assessments. Compared with TAU, CBT led to large improvements in nightmares (adjusted mean difference = -7.0; 95% CI, -12.6 to -1.3; d = -1.1) and insomnia (6.3; 95% CI, 2.6 to 10.0; d = 1.4) at week 4. Gains were maintained at follow-up. Suicidal ideation was not exacerbated by CBT but remained stable to follow-up, compared with TAU, which reduced at follow-up (6.8; 95% CI, 0.3 to 3.3; d = 0.7). CBT led to reductions in paranoia (-20.8; 95% CI, -43.2 to 1.7; d = -0.6), although CIs were wide. Three serious adverse events were deemed unrelated to participation (CBT = 2, TAU = 1). Conclusions: CBT for nightmares is feasible and may be efficacious for treating nightmares and comorbid insomnia for patients with persecutory delusions. It shows promise on paranoia but potentially not on suicidal ideation. (PsycInfo Database Record (c) 2023 APA, all rights reserved)\nAbstract (French)\nObjectif: Les cauchemars sont relativement communs chez les patients souffrant de psychose, mais ils sont rarement evalues ou traites. Les cauchemars peuvent nourrir les delires de persecution en incarnant les peurs par des details sensoriels abondants. Nous avons teste les benefices potentiels de la therapie cognitivo-comportementale (TCC) axee sur l'imagerie pour les cauchemars relativement a la gravite des cauchemars et aux delires de persecution. Methode: Cet essai pilote a l'insu de l'evaluateur et a groupe parallele a randomise 24 participants ayant des cauchemars et des delires de persecution pour qu'ils recoivent une TCC pour cauchemars administree durant 4 semaines en plus du traitement habituel (TH) ou le TH seulement. Les evaluations ont eu lieu a 0 semaine, 4 semaines (fin du traitement) et au suivi de 8 semaines. Les resultats de faisabilite evaluaient la participation a la therapie, les techniques utilisees, la satisfaction et l'attrition. Le principal resultat de l'efficacite evaluait la gravite des cauchemars a la 4e semaine. Les analyses portaient sur l'intention de traiter, estimant l'effet du traitement avec des intervalles de confiance (IC) a 95%. Resultats: Tous les participants ayant eu la TCC complete (moyenne = 4,8 seances, ET = 0,6) ont exprime une satisfaction elevee, et 20 (83%) participants ont repondu a toutes les evaluations. Comparativement au TH, la TCC entrainait de grandes ameliorations des cauchemars (difference moyenne ajustee = 7,0; IC a 95% -12,6 a -1,3, d = -1,1) et de l'insomnie (6,3; IC a 95% 2,6 a 10,0, d = 1,4) a la 4e semaine. Les gains se maintenaient au suivi. L'ideation suicidaire n'etait pas exacerbee par la TCC mais demeurait stable au suivi, comparativement au TH ou elle etait reduite au suivi (6,8; IC a 95% 0,3 a 3,3, d = 0,7). La TCC entrainait des reductions de la paranoia (-20.8; IC a 95% -43.2 a 1,7, d = -0,6), meme si les IC etaient larges. Trois effets indesirables serieux etaient juges sans relation a la participation (TCC = 2, TH = 1). Conclusions: La TCC pour les cauchemars est faisable et peut traiter efficacement les cauchemars et l'insomnie comorbide chez les patients souffrant de delire de persecution. Elle est prometteuse pour la paranoia, mais peut-etre pas pour l'ideation suicidaire. (PsycInfo Database Record (c) 2023 APA, all rights reserved)","archive":"APA PsycInfo &lt;2019&gt;","collection-title":"The Canadian Psychiatric Association Journal / La Revue de l'Association des psychiatres du Canada","container-title":"The Canadian Journal of Psychiatry / La Revue canadienne de psychiatrie","ISSN":"0706-7437","issue":"10","language":"English","note":"number: 10\npublisher-place: US\npublisher: Sage Publications","page":"686-696","title":"Cognitive behavioural therapy for nightmares for patients with persecutory delusions (nites): An assessor-blind, pilot randomized controlled trial.","volume":"64","author":[{"family":"Sheaves","given":"Bryony"},{"family":"Holmes","given":"Emily A"},{"family":"Rek","given":"Stephanie"},{"family":"Taylor","given":"Kathryn M"},{"family":"Nickless","given":"Alecia"},{"family":"Waite","given":"Felicity"},{"family":"Germain","given":"Anne"},{"family":"Espie","given":"Colin A"},{"family":"Harrison","given":"Paul J"},{"family":"Foster","given":"Russell"},{"family":"Freeman","given":"Daniel"}],"editor":[{"family":"American Academy of Sleep Medicine","given":"Arntz","suffix":"A., Augedal, AW, Hansen, KS, Kronhaug, CR, et al., Aurora, RN, Zak, RS, Auerbach, SH, et al., Beck, AT, Kovacs, M, Weissman, A, Bell, V, Halligan, PW, Ellis, HD, Buysse, DJ, Reynolds, CF, Monk, TH, et al., Casement, MD, Swanson, LM, Chung, F, Abdullah, HR, Liao, P, Chung, F, Yegneswaran, B, Liao, P, et al., IBMCorp, Dalenberg, C, Carlson, E, Desseilles, M, Dang-Vu, TT, Sterpenich, V, et al., Espie, CA, Kyle, SD, Hames, P, et al., Freeman, D, Garety, PA, Freeman, D, Sheaves, B, Goodwin, GM, et al., Gold, SM, Enck, P, Hasselmann, H, et al., Green, CEL, Freeman, D, Kuipers, E, et al., Hackmann, A, Bennett-Levy, J, Holmes, EA, Hales, SA, Deeprose, C, Goodwin, GM, et al., Hansen, K, Hofling, V, Kroner-Borowik, T, et al., Henry, JD, Crawford, JR, Holmes, EA, Arntz, A, Smucker, MR, Holmes, EA, Mathews, A, Ji, JL, Heyes, SB, MacLeod, C, et al., Jolley, S, Garety, PA, Ellett, L, et al., Krakow, B., Li, SX, Lam, SP, Chan, JWY, et al., Li, SX, Lam, SP, Yu, MWM, et al., Li, SX, Lam, SP, Zhang, J, et al., Mccall, WV, Pillai, A, Case, D, et al., Medical Research Council, Ng, RMK, Di Simplicio, M, McManus, F, et al., Norwegian Institute of Public Health, Pearson, J, Naselaris, T, Holmes, EA, et al., Reeve, S, Emsley, R, Sheaves, B, et al., Reeve, S, Sheaves, B, Freeman, D, Rek, S, Sheaves, B, Freeman, D, Robert, G, Zadra, A, Sheaves, B, Onwumere, J, Keen, N, et al., Sheaves, B, Onwumere, J, Keen, N, et al., Sheaves, B, Porcheret, K, Tsanas, A, et al., Tanskanen, A, Tuomilehto, J, Viinamaki, H, et al., Tennant, R, Hiller, L, Fishwick, R, et al."}],"issued":{"date-parts":[["2019"]]}}}],"schema":"https://github.com/citation-style-language/schema/raw/master/csl-citation.json"}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26</w:t>
            </w:r>
            <w:r>
              <w:rPr>
                <w:rFonts w:ascii="Times New Roman" w:hAnsi="Times New Roman" w:cs="Times New Roman"/>
                <w:color w:val="000000" w:themeColor="text1"/>
                <w:kern w:val="0"/>
                <w:sz w:val="18"/>
                <w:szCs w:val="18"/>
                <w14:ligatures w14:val="none"/>
              </w:rPr>
              <w:fldChar w:fldCharType="end"/>
            </w:r>
          </w:p>
        </w:tc>
        <w:tc>
          <w:tcPr>
            <w:tcW w:w="1275"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DDNSI</w:t>
            </w:r>
          </w:p>
        </w:tc>
        <w:tc>
          <w:tcPr>
            <w:tcW w:w="1278" w:type="dxa"/>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p>
        </w:tc>
        <w:tc>
          <w:tcPr>
            <w:tcW w:w="1843" w:type="dxa"/>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21.6 (6.9); n = 12</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14.2 (8.8); n = 12</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12.6 (8.6); n = 11</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p>
          <w:p w:rsidR="000748CA" w:rsidRDefault="000748CA" w:rsidP="004041C6">
            <w:pPr>
              <w:spacing w:line="240" w:lineRule="auto"/>
              <w:rPr>
                <w:rFonts w:ascii="Times New Roman" w:hAnsi="Times New Roman" w:cs="Times New Roman"/>
                <w:color w:val="000000" w:themeColor="text1"/>
                <w:kern w:val="0"/>
                <w:sz w:val="18"/>
                <w:szCs w:val="18"/>
                <w14:ligatures w14:val="none"/>
              </w:rPr>
            </w:pPr>
          </w:p>
        </w:tc>
        <w:tc>
          <w:tcPr>
            <w:tcW w:w="2551"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23.0 (6.4); n = 12</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22.6 (7.1); n = 11</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22.1 (8.2); n = 9</w:t>
            </w:r>
          </w:p>
        </w:tc>
      </w:tr>
      <w:tr w:rsidR="000748CA" w:rsidTr="004041C6">
        <w:tc>
          <w:tcPr>
            <w:tcW w:w="1417"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Waite et al., (2023)</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{"citationID":"AOgVPPHT","properties":{"formattedCitation":"\\super 27\\nosupersub{}","plainCitation":"27","noteIndex":0},"citationItems":[{"id":"EFbDzU23/537Oz705","uris":["http://zotero.org/users/12052112/items/V9HEFR43"],"itemData":{"id":5777,"type":"article-journal","container-title":"The Lancet Psychiatry","DOI":"10.1016/S2215-0366(23)00203-1","ISSN":"2215-0366, 2215-0374","issue":"9","journalAbbreviation":"The Lancet Psychiatry","language":"English","note":"publisher: Elsevier\nPMID: 37562423","page":"706-718","source":"www.thelancet.com","title":"A targeted psychological treatment for sleep problems in young people at ultra-high risk of psychosis in England (SleepWell): a parallel group, single-blind, randomised controlled feasibility trial","title-short":"A targeted psychological treatment for sleep problems in young people at ultra-high risk of psychosis in England (SleepWell)","volume":"10","author":[{"family":"Waite","given":"Felicity"},{"family":"Černis","given":"Emma"},{"family":"Kabir","given":"Thomas"},{"family":"Iredale","given":"Ellen"},{"family":"Johns","given":"Louise"},{"family":"Maughan","given":"Daniel"},{"family":"Diamond","given":"Rowan"},{"family":"Seddon","given":"Rebecca"},{"family":"Williams","given":"Nicola"},{"family":"Yu","given":"Ly-Mee"},{"family":"Freeman","given":"Daniel"}],"issued":{"date-parts":[["2023",9,1]]}}}],"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27</w:t>
            </w:r>
            <w:r>
              <w:rPr>
                <w:rFonts w:ascii="Times New Roman" w:hAnsi="Times New Roman" w:cs="Times New Roman"/>
                <w:color w:val="000000" w:themeColor="text1"/>
                <w:kern w:val="0"/>
                <w:sz w:val="18"/>
                <w:szCs w:val="18"/>
                <w14:ligatures w14:val="none"/>
              </w:rPr>
              <w:fldChar w:fldCharType="end"/>
            </w:r>
          </w:p>
        </w:tc>
        <w:tc>
          <w:tcPr>
            <w:tcW w:w="1275"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ISI</w:t>
            </w:r>
          </w:p>
        </w:tc>
        <w:tc>
          <w:tcPr>
            <w:tcW w:w="1278" w:type="dxa"/>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p>
        </w:tc>
        <w:tc>
          <w:tcPr>
            <w:tcW w:w="1843" w:type="dxa"/>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19.2 (2.8); n = 21</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6.3 (4.9); n = 21</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8.3 (6.3); n = 21</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p>
        </w:tc>
        <w:tc>
          <w:tcPr>
            <w:tcW w:w="2551"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18.7 (3.3); n = 19</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 xml:space="preserve">14.3 (5.8); n = 18 </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13.9 (5.8); n = 18</w:t>
            </w:r>
          </w:p>
        </w:tc>
      </w:tr>
      <w:tr w:rsidR="000748CA" w:rsidTr="004041C6">
        <w:tc>
          <w:tcPr>
            <w:tcW w:w="1417"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Hwang et al., (2019)</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{"citationID":"ORxurPYB","properties":{"formattedCitation":"\\super 28\\nosupersub{}","plainCitation":"28","noteIndex":0},"citationItems":[{"id":"EFbDzU23/RoHbGqPk","uris":["http://zotero.org/users/12052112/items/47NU2HWW"],"itemData":{"id":1450,"type":"article-journal","abstract":"This non-randomized, assessor blind study evaluated the effects of cognitive behavioral therapy for insomnia (CBT-I) delivered in a group format on insomnia symptoms as well as psychotic, depressive, and anxiety symptoms in schizophrenia patients (n = 63) recruited from residential or rehabilitative facilities in Seoul, South Korea. Thirty-one patients received four sessions of CBT-I in groups of 2-9 patients in addition to usual care, while the control group (n = 32) received no additional intervention. The Insomnia Severity Index (ISI) and Pittsburgh Sleep Quality Index (PSQI), Psychotic Symptoms Rating Scale (PSYRATS), Anxiety Sensitivity Index (ASI), and Beck Depression Inventory (BDI) were administered at baseline, week 4, and week 8. Both groups showed significant time-group interactions on the ISI and PSQI. Post hoc testing showed that, compared to the control group, the CBT-I group showed significant reductions in ISI and PSQI at both week 4 and week 8. For the PSYRATS, ASI, and BDI scores, the CBT-I and control groups showed significant time-group interactions, but post hoc testing revealed no significant group differences at either week 4 or week 8. Therefore, CBT-I was effective for reducing insomnia symptoms in patients with schizophrenia and the effect lasted for 4 weeks after the intervention. (PsycInfo Database Record (c) 2021 APA, all rights reserved)","archive":"APA PsycInfo &lt;2019&gt;","container-title":"Psychiatry Research","DOI":"10.1016/j.psychres.2019.02.002","ISSN":"0165-1781","issue":"Anthony, W.A., Cohen, M.R., Farkas, M.D., &amp; Bachrach, L.L. (1990). Psychiatric rehabilitation. Center For Psychiatric Rehabilitation. Boston, MA: Boston University, Sargent College of Allied Health Professions.","language":"English","note":"number: Anthony, W.A., Cohen, M.R., Farkas, M.D., &amp; Bachrach, L.L. (1990). Psychiatric rehabilitation. Center For Psychiatric Rehabilitation. Boston, MA: Boston University, Sargent College of Allied Health Professions.\npublisher-place: Netherlands\npublisher: Elsevier Science","page":"182-188","title":"The effect of cognitive behavioral therapy for insomnia in schizophrenia patients with sleep disturbance: A non-randomized, assessor-blind trial.","volume":"274","author":[{"family":"Hwang","given":"Dong-Ki"},{"family":"Nam","given":"Min"},{"family":"Lee","given":"Yu-Jin G"}],"editor":[{"family":"Anthony","given":"W.A.","suffix":"Cohen, M.R., Farkas, M.D., Bachrach, L.L., APA, Ashworth, D.K., Sletten, T.L., Junge, M., Simpson, K., Clarke, D., Cunnington, D., et al., Bastien, C.H., Vallieres, A., Morin, C.M., Beck, A.T., Steer, R.A., Brown, G.K., Benson, K.L., Buysse, D.J., Reynolds, C.F., 3rd, Monk, T.H., Berman, S.R., Kupfer, D.J., Chemerinski, E., Ho, B.-C., Flaum, M., Arndt, S., Fleming, F., Andreasen, N.C., Chiu, V.W., Harvey, R.H., Sloan, N.B., Ree, M., Lin, A., Janca, A., et al., Cohrs, S., Dashevsky, B.A., Kramer, M., Edinger, J.D., Carney, C.E., Edinger, J.D., Wohlgemuth, W.K., Radtke, R.A., Coffman, C.J., Carney, C.E., Eisner, E., Drake, R., Barrowclough, C., Freeman, D., Sheaves, B., Goodwin, G.M., Yu, L.M., Nickless, A., Harrison, P.J., Freeman, D., Stahl, D., McManus, S., Meltzer, H., Brugha, T., Wiles, N., Bebbington, P., Freeman, D., Thompson, C., Vorontsova, N., Dunn, G., Carter, L.A., Garety, P., Freeman, D., Waite, F., Startup, H., Myers, E., Lister, R., McInerney, J., Gardner, D.M., Murphy, A.L., O'Donnell, H., Centorrino, F., Baldessarini, R.J., Geiger-Brown, J.M., Rogers, V.E., Liu, W., Ludeman, E.M., Downton, K.D., Diaz-Abad, M., Gruber, J., Harvey, A.G., Wang, P.W., Brooks, J.O., Thase, M.E., Sachs, G.S., et al., Haddock, G., McCarron, J., Tarrier, N., Faragher, E.B., Haffmans, P.M., Hoencamp, E., Knegtering, H.J., van Heycop ten Ham, B.F., Hofstetter, J.R., Lysaker, P.H., Mayeda, A.R., Kim, E., Woo, J.M., Kwon, J.S., Koffel, E.A., Koffel, J.B., Gehrman, P.R., Lunsford-Avery, J.R., Mittal, V.A., Lunsford-Avery, J.R., Orr, J.M., Gupta, T., Pelletier-Baldelli, A., Dean, D.J., Smith Watts, A.K., et al., Margolies, S.O., Rybarczyk, B., Vrana, S.R., Leszczyszyn, D.J., Lynch, J., McGrath, J., Saha, S., Chant, D., Welham, J., Mitchell, M.D., Gehrman, P., Perlis, M., Umscheid, C.A., Monti, J.M., Monti, D., Myers, E., Startup, H., Freeman, D., Myles, H., Myles, N., Antic, N.A., Adams, R., Chandratilleke, M., Liu, D., et al., Ohayon, M.M., Palmese, L.B., DeGeorge, P.C., Ratliff, J.C., Srihari, V.H., Wexler, B.E., Krystal, A.D., et al., Qaseem, A., Kansagara, D., Forciea, M.A., Cooke, M., Denberg, T.D., Reeve, S., Emsley, R., Sheaves, B., Freeman, D., Reeve, S., Sheaves, B., Freeman, D., Reiss, S., Peterson, R.A., Gursky, D.M., McNally, R.J., Sanchez-Ortuno, M.M., Edinger, J.D., Sheaves, B., Bebbington, P.E., Goodwin, G.M., Harrison, P.J., Espie, C.A., Foster, R.G., et al., Sheaves, B., Freeman, D., Isham, L., McInerney, J., Nickless, A., Yu, L.M., Rek, S., Bradley, J., Reeve, S., Attard, C., Espie, C.A., Foster, R., Wirz-Justice, A., Chadwick, E., Barrera, A., Stummer, L., Markovic, M., Maroney, M.E., Suh, S., Taylor, D.J., Lichstein, K.L., Durrence, H.H., Reidel, B.W., Bush, A.J., Tsiachristas, A., Waite, F., Freeman, D., Luengo-Fernandez, R., Upthegrove, R., Birchwood, M., Ross, K., Brunett, K., McCollum, R., Jones, L., Upthegrove, R., Marwaha, S., Birchwood, M., Waters, F., Sinclair, C., Rock, D., Jablensky, A., Foster, R.G., Wulff, K., Wilson, S.J., Nutt, D.J., Alford, C., Argyropoulos, S.V., Baldwin, D.S., Bateson, A.N., Britton, T.C., Crowe, C., Dijk, D.J., Espie, C.A., Gringras, P., Hajak, G., Idzikowski, C., Krystal, A.D., Nash, J.R., Selsick, H., Sharpley, A.L., Wade, A.G., Winklbaur, B., Ebner, N., Sachs, G., Thau, K., Fischer, G., Woodward, T.S., Jung, K., Hwang, H., Yin, J., Taylor, L., Menon, M., et al., Xiang, Y.T., Weng, Y.Z., Leung, C.M., Tang, W.K., Lai, K.Y., Ungvari, G.S., Zanini, M., Castro, J., Coelho, F.M., Bittencourt, L., Bressan, R.A., Tufik, S., Brietzke, E."}],"issued":{"date-parts":[["2019"]]}}}],"schema":"https://github.com/citation-style-language/schema/raw/master/csl-citation.json"}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28</w:t>
            </w:r>
            <w:r>
              <w:rPr>
                <w:rFonts w:ascii="Times New Roman" w:hAnsi="Times New Roman" w:cs="Times New Roman"/>
                <w:color w:val="000000" w:themeColor="text1"/>
                <w:kern w:val="0"/>
                <w:sz w:val="18"/>
                <w:szCs w:val="18"/>
                <w14:ligatures w14:val="none"/>
              </w:rPr>
              <w:fldChar w:fldCharType="end"/>
            </w:r>
            <w:r>
              <w:rPr>
                <w:rFonts w:ascii="Times New Roman" w:hAnsi="Times New Roman" w:cs="Times New Roman"/>
                <w:color w:val="000000" w:themeColor="text1"/>
                <w:kern w:val="0"/>
                <w:sz w:val="18"/>
                <w:szCs w:val="18"/>
                <w14:ligatures w14:val="none"/>
              </w:rPr>
              <w:t>*</w:t>
            </w:r>
          </w:p>
        </w:tc>
        <w:tc>
          <w:tcPr>
            <w:tcW w:w="1275"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ISI</w:t>
            </w:r>
          </w:p>
        </w:tc>
        <w:tc>
          <w:tcPr>
            <w:tcW w:w="1278" w:type="dxa"/>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One month</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p>
        </w:tc>
        <w:tc>
          <w:tcPr>
            <w:tcW w:w="1843"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17.7 (0.5); n = 31</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12.2 (0.6); n = 31</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11.4 (0.6); n = 31</w:t>
            </w:r>
          </w:p>
        </w:tc>
        <w:tc>
          <w:tcPr>
            <w:tcW w:w="2551"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18.5 (0.5); n = 32</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18.2 (0.6); n = 32</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17.7 (0.6); n = 32</w:t>
            </w:r>
          </w:p>
        </w:tc>
      </w:tr>
      <w:tr w:rsidR="000748CA" w:rsidTr="004041C6">
        <w:tc>
          <w:tcPr>
            <w:tcW w:w="1417"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Bradley et al., (2018)</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{"citationID":"y0EodkPc","properties":{"formattedCitation":"\\super 29\\nosupersub{}","plainCitation":"29","noteIndex":0},"citationItems":[{"id":"EFbDzU23/qwtPAW4T","uris":["http://zotero.org/users/12052112/items/ZYVYVN6U"],"itemData":{"id":1460,"type":"article-journal","abstract":"Background: Our view is that sleep disturbance may be a contributory causal factor in the development and maintenance of psychotic experiences. A recent series of randomized controlled intervention studies has shown that cognitive-behavioural approaches can improve sleep in people with psychotic experiences. However, the effects of psychological intervention for improving sleep have not been evaluated in young people at ultra-high risk of psychosis. Improving sleep might prevent later transition to a mental health disorder. Aims: To assess the feasibility and acceptability of an intervention targeting sleep disturbance in young people at ultra-high risk of psychosis. Method: Patients were sought from NHS mental health services. Twelve young people at ultra-high risk of psychosis with sleep problems were offered an eight-session adapted CBT intervention for sleep problems. The core treatment techniques were stimulus control, circadian realignment, and regulating day-time activity. Participants were assessed before and after treatment and at a one month follow-up. Results: All eligible patients referred to the study agreed to take part. Eleven patients completed the intervention, and one patient withdrew after two sessions. Of those who completed treatment, the attendance rate was 89% and an average of 7.6 sessions (SD = 0.5) were attended. There were large effect size improvements in sleep. Post-treatment, six patients fell below the recommended cut-off for clinical insomnia. There were also improvements in negative affect and psychotic experiences. Conclusion: This uncontrolled feasibility study indicates that treating sleep problems in young people at ultra-high of psychosis is feasible, acceptable, and may be associated with clinical benefits. (PsycInfo Database Record (c) 2022 APA, all rights reserved)","archive":"APA PsycInfo &lt;2018&gt;","collection-title":"Behavioural Psychotherapy","container-title":"Behavioural and Cognitive Psychotherapy","DOI":"10.1017/S1352465817000601","ISSN":"1352-4658","issue":"3","language":"English","note":"number: 3\npublisher-place: United Kingdom\npublisher: Cambridge University Press","page":"276-291","title":"Treating sleep problems in young people at ultra-high risk of psychosis: A feasibility case series.","volume":"46","author":[{"family":"Bradley","given":"Jonathan"},{"family":"Freeman","given":"Daniel"},{"family":"Chadwick","given":"Eleanor"},{"family":"Harvey","given":"Allison G"},{"family":"Mullins","given":"Bradley"},{"family":"Johns","given":"Louise"},{"family":"Sheaves","given":"Bryony"},{"family":"Lennox","given":"Belinda"},{"family":"Broome","given":"Matthew"},{"family":"Waite","given":"Felicity"}],"editor":[{"family":"American Psychological Association","given":"Bastien","suffix":"C., Bootzin, R. R., Stevens, S. J., Buysse, D. J., Reynolds, C. F., Monk, T. H., Berman, S. R., Kupfer, D. J., Carskadon, M. A., Chung, K.-F., Kan, K. K.-K., Yeung, W.-F., de Bruin, E. J., Bogels, S. M., Oort, F. J., Meijer, A. M., Dominguez, M., Wichers, M., Lieb, R., Wittchen, H.-U., van Os, J., Espie, C. A., Freeman, D., Dunn, G., Garety, P., Weinman, J., Kuipers, E., Fowler, D., et al., Freeman, D., Pugh, K., Vorontsova, N., Southgate, L., Freeman, D., Sheaves, B., Goodwin, G. M., Yu, L.-M., Nickless, A., Harrison, P. J., et al., Freeman, D., Stahl, D., McManus, S., Meltzer, H., Brugha, T., Wiles, N., Bebbington, P., Freeman, D., Waite, F., Startup, H., Myers, E., Lister, R., McInerney, J., et al., Fusar-Poli, P., Bonoldi, I., Yung, A. R., Borgwardt, S., Kempton, M. J., Valmaggia, L., et al., Gradisar, M., Gardner, G., Dohnt, H., Green, C., Freeman, D., Kuipers, E., Bebbington, P., Fowler, D., Dunn, G., Garety, P., Harvey, A. G., Harvey, A. G., Harvey, A. G., Buysse, D., Harvey, A. G., Sharpley, A. L., Ree, M. J., Stinson, K., Clark, D. M., IBM Corporation, Johnson, E. O., Roth, T., Schultz, L., Breslau, N., Kessler, R. C., Wang, P. S., Lancaster, G. A., Dodd, S., Williamson, P. R., Lee, Y. J., Cho, S.-J., Cho, I. H., Jang, J. H., Kim, S. J., Lovibond, P. F., Lovibond, S. H., Lunsford-Avery, J. R., LeBourgeois, M. K., Gupta, T., Mittal, V. A., Mitchell, M. D., Gehrman, P., Perlis, M., Umscheid, C. A., Morrison, D. N., McGee, R., Stanton, W. R., Mundt, J., Marks, I., Shear, M., Greist, J., National Institute for Health and Clinical Excellence (NICE), National Institute for Health and Clinical Excellence (NICE), NHS England, Ohayon, M. M., Reeve, S., Emsley, R., Sheaves, B., Freeman, D., Reeve, S., Sheaves, B., Freeman, D., Ronald, A., Sieradzka, D., Cardno, A. G., Haworth, C. M. A., McGuire, P., Freeman, D., et al., Ruhrmann, S., Schultze-Lutter, F., Salokangas, R. K. R., Heinimaa, M., Linszen, D., Dingemans, P., et al., Schlarb, A. A., Liddle, C. C., Hautzinger, M., Sheaves, B., Bebbington, P. E., Goodwin, G. M., Harrison, P. J., Espie, C. A., Foster, R. G., Freeman, D., Spoormaker, V., Verbeek, I., van der Bout, J., Klip, E., Tennant, R., Hiller, L., Fishwick, R., Platt, S., Joseph, S., Weich, S., et al., van Os, J., Linscott, R. J., Myin-Germeys, I., Delespaul, P., Krabbendam, L., Waite, F., Myers, E., Harvey, A. G., Espie, C. A., Startup, H., Sheaves, B., Freeman, D., Whale, R., Thompson, A., Fraser, R., Wong, M. M., Brower, K. J., Zucker, R. A., Yung, A. R., Buckby, J., Cotton, S., Cosgrave, E., Killackey, E., Stanford, C., et al., Yung, A. R., Phillips, L. J., Yuen, H. P., Francey, S. M., McFarlane, C. A., Hallgren, M., McGorry, P. D., Yung, A. R., Yuen, H. P., Mcgorry, P. D., Phillips, L. J., Kelly, D., Dell'olio, M., et al."}],"issued":{"date-parts":[["2018"]]}}}],"schema":"https://github.com/citation-style-language/schema/raw/master/csl-citation.json"}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29</w:t>
            </w:r>
            <w:r>
              <w:rPr>
                <w:rFonts w:ascii="Times New Roman" w:hAnsi="Times New Roman" w:cs="Times New Roman"/>
                <w:color w:val="000000" w:themeColor="text1"/>
                <w:kern w:val="0"/>
                <w:sz w:val="18"/>
                <w:szCs w:val="18"/>
                <w14:ligatures w14:val="none"/>
              </w:rPr>
              <w:fldChar w:fldCharType="end"/>
            </w:r>
          </w:p>
        </w:tc>
        <w:tc>
          <w:tcPr>
            <w:tcW w:w="1275"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ISI</w:t>
            </w:r>
          </w:p>
        </w:tc>
        <w:tc>
          <w:tcPr>
            <w:tcW w:w="1278" w:type="dxa"/>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One month</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p>
        </w:tc>
        <w:tc>
          <w:tcPr>
            <w:tcW w:w="1843"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17.2 (1.2); n = 11</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9.1 (5.1); n = 11</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9.1 (4.6); n = 11</w:t>
            </w:r>
          </w:p>
        </w:tc>
        <w:tc>
          <w:tcPr>
            <w:tcW w:w="2551"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None</w:t>
            </w:r>
          </w:p>
        </w:tc>
      </w:tr>
      <w:tr w:rsidR="000748CA" w:rsidTr="004041C6">
        <w:tc>
          <w:tcPr>
            <w:tcW w:w="1417"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Haynes et al., (2011)</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{"citationID":"u8RThEq2","properties":{"formattedCitation":"\\super 30\\nosupersub{}","plainCitation":"30","noteIndex":0},"citationItems":[{"id":"EFbDzU23/tw8zkH3r","uris":["http://zotero.org/users/12052112/items/XJCE7HGC"],"itemData":{"id":5783,"type":"article-journal","abstract":"Despite the high comorbidity of insomnia with psychiatric illness, few studies have examined insomnia or insomnia treatments in psychiatric inpatients. The present study had two overall goals. First, we sought to describe insomnia symptoms in 76 US veterans hospitalized for a wide-range of psychiatric illnesses. Next, we sought to examine whether participation in one session of group therapy for insomnia was associated with improvement in Insomnia Severity Index (ISI) scores for a subset of these inpatients (n = 19). Data were extracted from the clinical charts of 140 inpatients admitted into the 26-bed psychiatric ward at the New Mexico VA Healthcare System. The majority of the veterans had clinical insomnia in the moderate-to-severe range, and only 18% of the sample reported no clinically-significant insomnia. There was a significant reduction in ISI scores approximately 1 week after attendance at the group therapy session, which appears to be unrelated to the length of hospitalization, but might be related to psychiatric stabilization. This is the first study to examine insomnia symptoms in a mixed, psychiatric inpatient population. Group therapy for insomnia might be a particularly useful treatment option given polypharmacy and substance dependency issues often arising in this population.","container-title":"International Journal of Mental Health Nursing","DOI":"10.1111/j.1447-0349.2010.00711.x","ISSN":"1447-0349","issue":"2","journalAbbreviation":"Int J Ment Health Nurs","language":"eng","note":"PMID: 21371228","page":"130-136","source":"PubMed","title":"Examination of insomnia and insomnia treatment in psychiatric inpatients","volume":"20","author":[{"family":"Haynes","given":"Patricia L."},{"family":"Parthasarathy","given":"Sairam"},{"family":"Kersh","given":"Brian"},{"family":"Bootzin","given":"Richard R."}],"issued":{"date-parts":[["2011",4]]}}}],"schema":"https://github.com/citation-style-language/schema/raw/master/csl-citation.json"}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30</w:t>
            </w:r>
            <w:r>
              <w:rPr>
                <w:rFonts w:ascii="Times New Roman" w:hAnsi="Times New Roman" w:cs="Times New Roman"/>
                <w:color w:val="000000" w:themeColor="text1"/>
                <w:kern w:val="0"/>
                <w:sz w:val="18"/>
                <w:szCs w:val="18"/>
                <w14:ligatures w14:val="none"/>
              </w:rPr>
              <w:fldChar w:fldCharType="end"/>
            </w:r>
          </w:p>
        </w:tc>
        <w:tc>
          <w:tcPr>
            <w:tcW w:w="1275"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ISI</w:t>
            </w:r>
          </w:p>
        </w:tc>
        <w:tc>
          <w:tcPr>
            <w:tcW w:w="1278" w:type="dxa"/>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p>
        </w:tc>
        <w:tc>
          <w:tcPr>
            <w:tcW w:w="1843"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17.53 (7.33); n = 19</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13.36 (7.52); n = 19</w:t>
            </w:r>
          </w:p>
        </w:tc>
        <w:tc>
          <w:tcPr>
            <w:tcW w:w="2551"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None</w:t>
            </w:r>
          </w:p>
        </w:tc>
      </w:tr>
      <w:tr w:rsidR="000748CA" w:rsidTr="004041C6">
        <w:tc>
          <w:tcPr>
            <w:tcW w:w="1417"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Holmes et al., (1995)</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{"citationID":"yhnQCrjy","properties":{"formattedCitation":"\\super 31\\nosupersub{}","plainCitation":"31","noteIndex":0},"citationItems":[{"id":"EFbDzU23/H21AOdiP","uris":["http://zotero.org/users/12052112/items/F84EX9CL"],"itemData":{"id":5785,"type":"article-journal","abstract":"Developed a sleep training module and evaluated the efficacy of behavioral training of sleep problems for patients with severe mental illness. In Exp I, 23 Ss (mean age 36.5 yrs) with psychiatric disorders and 22 controls were assessed on cognitive functioning and thought disorder. Ss also identified sleep problems and coping strategies. Results show that Ss with mental illness were capable of identifying problems specific to them. A sleep training module was developed based on this information. In Exp II, 18 Ss (mean age 34.3 yrs) were pretested on their knowledge of sleep-related facts, and trained to use an 8-item sleep log adapted from P. Hauri (1990). The sleep management training class was conducted over 4 wks. Ss increased their knowledge of sleep related facts as a result of participating in the training, and they reported more restful sleep. Ss were able to provide a wide variety of solutions to their sleep problems. (PsycInfo Database Record (c) 2020 APA, all rights reserved)","container-title":"Psychiatric Rehabilitation Journal","DOI":"10.1037/h0095445","ISSN":"1559-3126","issue":"2","note":"publisher-place: US\npublisher: International Association of Psychosocial Rehabilitation Services and Department of Rehabilitation Counseling, Sargent College of Allied Health Professions, Boston University","page":"9-15","source":"APA PsycNet","title":"Development of a sleep management program for people with severe mental illness","volume":"19","author":[{"family":"Holmes","given":"E. Paul"},{"family":"Corrigan","given":"Patrick W."},{"family":"Knight","given":"Sarah"},{"family":"Flaxman","given":"Judith"}],"issued":{"date-parts":[["1995"]]}}}],"schema":"https://github.com/citation-style-language/schema/raw/master/csl-citation.json"}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31</w:t>
            </w:r>
            <w:r>
              <w:rPr>
                <w:rFonts w:ascii="Times New Roman" w:hAnsi="Times New Roman" w:cs="Times New Roman"/>
                <w:color w:val="000000" w:themeColor="text1"/>
                <w:kern w:val="0"/>
                <w:sz w:val="18"/>
                <w:szCs w:val="18"/>
                <w14:ligatures w14:val="none"/>
              </w:rPr>
              <w:fldChar w:fldCharType="end"/>
            </w:r>
          </w:p>
        </w:tc>
        <w:tc>
          <w:tcPr>
            <w:tcW w:w="1275"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Subjective sleep rating</w:t>
            </w:r>
          </w:p>
        </w:tc>
        <w:tc>
          <w:tcPr>
            <w:tcW w:w="1278"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tc>
        <w:tc>
          <w:tcPr>
            <w:tcW w:w="1843" w:type="dxa"/>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Means and SDs not reported; simply state that repeated measures ANOVA, looking at change found a significant difference: subjective rating of sleep (E(1,16) = 6.12, p &lt; .05); n = 18</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p>
        </w:tc>
        <w:tc>
          <w:tcPr>
            <w:tcW w:w="2551"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None</w:t>
            </w:r>
          </w:p>
        </w:tc>
      </w:tr>
      <w:tr w:rsidR="000748CA" w:rsidTr="004041C6">
        <w:tc>
          <w:tcPr>
            <w:tcW w:w="1417"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Myers et al., (2011)</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{"citationID":"ELBbGEFR","properties":{"formattedCitation":"\\super 32\\nosupersub{}","plainCitation":"32","noteIndex":0},"citationItems":[{"id":"EFbDzU23/g0xVHqNu","uris":["http://zotero.org/users/12052112/items/IVYRAP6U"],"itemData":{"id":299,"type":"article-journal","abstract":"BACKGROUND AND OBJECTIVES: Insomnia is a putative causal factor for persecutory thinking. Recent epidemiological studies show a strong association of insomnia and paranoia. The clinical implication is that reducing insomnia will reduce paranoid delusions. This study, evaluating for the first time the treatment of insomnia in individuals with persecutory delusions, provides a test of this hypothesis. It was predicted that a brief cognitive behavioural intervention for insomnia (CBT-I) for individuals with persistent persecutory delusions and sleep difficulties would not only reduce the insomnia but that it would also reduce the paranoia., METHODS: Fifteen patients with persistent persecutory delusions and insomnia in the context of a psychotic disorder were each individually given a standard-format, four-session CBT-I intervention. Outcome assessments were conducted at pre-treatment, post-treatment and one-month follow-up., RESULTS: There were no missing data. Following the intervention, significant reductions were found in levels of insomnia and the persecutory delusions. The effect sizes were large, and the changes were maintained at the follow-up. At least two-thirds of participants made substantial improvements in insomnia and approximately half showed substantial reductions in the persecutory delusions. There were also reductions in levels of anomalies of experience, anxiety and depression., LIMITATIONS: The main limitations are the absence of a control group and unblinded assessments. A more methodologically rigorous evaluation of this intervention is now warranted., CONCLUSIONS: These preliminary findings suggest that CBT-I can be used to treat insomnia in individuals with persecutory delusions and that, consistent with the hypothesised causal role, it also lessens the delusions. Copyright © 2011 Elsevier Ltd. All rights reserved.","archive":"Ovid MEDLINE(R) &lt;2010 to 2011&gt;","container-title":"Journal of behavior therapy and experimental psychiatry","DOI":"10.1016/j.jbtep.2011.02.004","ISSN":"1873-7943","issue":"3","journalAbbreviation":"J Behav Ther Exp Psychiatry","note":"publisher-place: Netherlands\nMyers, Elissa. King's College London, Institute of Psychiatry, UK.","page":"330-6","title":"Cognitive behavioural treatment of insomnia in individuals with persistent persecutory delusions: a pilot trial.","volume":"42","author":[{"family":"Myers","given":"Elissa"},{"family":"Startup","given":"Helen"},{"family":"Freeman","given":"Daniel"}],"issued":{"date-parts":[["2011"]]}}}],"schema":"https://github.com/citation-style-language/schema/raw/master/csl-citation.json"}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32</w:t>
            </w:r>
            <w:r>
              <w:rPr>
                <w:rFonts w:ascii="Times New Roman" w:hAnsi="Times New Roman" w:cs="Times New Roman"/>
                <w:color w:val="000000" w:themeColor="text1"/>
                <w:kern w:val="0"/>
                <w:sz w:val="18"/>
                <w:szCs w:val="18"/>
                <w14:ligatures w14:val="none"/>
              </w:rPr>
              <w:fldChar w:fldCharType="end"/>
            </w:r>
          </w:p>
        </w:tc>
        <w:tc>
          <w:tcPr>
            <w:tcW w:w="1275"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ISI</w:t>
            </w:r>
          </w:p>
        </w:tc>
        <w:tc>
          <w:tcPr>
            <w:tcW w:w="1278" w:type="dxa"/>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One month</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p>
        </w:tc>
        <w:tc>
          <w:tcPr>
            <w:tcW w:w="1843"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20.93 (3.45); n = 15</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9.13 (5.30); n = 15</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10.20 (4.63); n = 15</w:t>
            </w:r>
          </w:p>
        </w:tc>
        <w:tc>
          <w:tcPr>
            <w:tcW w:w="2551"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None</w:t>
            </w:r>
          </w:p>
        </w:tc>
      </w:tr>
      <w:tr w:rsidR="000748CA" w:rsidTr="004041C6">
        <w:tc>
          <w:tcPr>
            <w:tcW w:w="1417"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Novak et al., (2020)</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{"citationID":"H7hI164M","properties":{"formattedCitation":"\\super 33\\nosupersub{}","plainCitation":"33","noteIndex":0},"citationItems":[{"id":"EFbDzU23/5ZVkfYWu","uris":["http://zotero.org/users/12052112/items/YH7GGI9J"],"itemData":{"id":2049,"type":"article-journal","abstract":"Aims and method Sleep disturbance is common in psychiatry wards despite poor sleep worsening mental health. Contributory factors include the ward environment, frequent nightly checks on patients and sleep disorders including sleep apnoea. We evaluated the safety and feasibility of a package of measures to improve sleep across a mental health trust, including removing hourly checks when safe, sleep disorder screening and improving the ward environment. Results During the pilot there were no serious adverse events; 50% of in-patients were able to have protected overnight sleep. Hypnotic issuing decreased, and feedback from patients and staff was positive. It was possible to offer cognitive-behavioural therapy for insomnia to selected patients. Clinical implications Many psychiatry wards perform standardised, overnight checks, which are one cause of sleep disruption. A protected sleep period was safe and well-tolerated alongside education about sleep disturbance and mental health. Future research should evaluate personalised care rather than blanket observation policies.Copyright © The Authors 2020.","archive":"Embase","archive_location":"633501135","container-title":"BJPsych Bulletin","DOI":"10.1192/bjb.2020.30","ISSN":"2056-4694","issue":"6","journalAbbreviation":"BJPsych Bull.","language":"English","note":"number: 6\npublisher-place: United Kingdom\npublisher: Cambridge University Press","page":"255-260","title":"Feasibility and utility of enhanced sleep management on in-patient psychiatry wards","volume":"44","author":[{"literal":"Novak C."},{"literal":"Packer E."},{"literal":"Paterson A."},{"literal":"Roshi A."},{"literal":"Locke R."},{"literal":"Keown P."},{"literal":"Watson S."},{"literal":"Anderson K.N."}],"issued":{"date-parts":[["2020"]]}}}],"schema":"https://github.com/citation-style-language/schema/raw/master/csl-citation.json"}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33</w:t>
            </w:r>
            <w:r>
              <w:rPr>
                <w:rFonts w:ascii="Times New Roman" w:hAnsi="Times New Roman" w:cs="Times New Roman"/>
                <w:color w:val="000000" w:themeColor="text1"/>
                <w:kern w:val="0"/>
                <w:sz w:val="18"/>
                <w:szCs w:val="18"/>
                <w14:ligatures w14:val="none"/>
              </w:rPr>
              <w:fldChar w:fldCharType="end"/>
            </w:r>
          </w:p>
        </w:tc>
        <w:tc>
          <w:tcPr>
            <w:tcW w:w="1275"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ISI</w:t>
            </w:r>
          </w:p>
        </w:tc>
        <w:tc>
          <w:tcPr>
            <w:tcW w:w="1278" w:type="dxa"/>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p>
        </w:tc>
        <w:tc>
          <w:tcPr>
            <w:tcW w:w="1843"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 xml:space="preserve">18 (no SD reported) </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14 (no SD reported)</w:t>
            </w:r>
          </w:p>
        </w:tc>
        <w:tc>
          <w:tcPr>
            <w:tcW w:w="2551"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None</w:t>
            </w:r>
          </w:p>
        </w:tc>
      </w:tr>
      <w:tr w:rsidR="000748CA" w:rsidTr="004041C6">
        <w:tc>
          <w:tcPr>
            <w:tcW w:w="1417" w:type="dxa"/>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Waters et al., (2020)</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{"citationID":"TgJTCKOs","properties":{"formattedCitation":"\\super 34\\nosupersub{}","plainCitation":"34","noteIndex":0},"citationItems":[{"id":"EFbDzU23/K6R3jdT0","uris":["http://zotero.org/users/12052112/items/YP6X7K7E"],"itemData":{"id":1431,"type":"article-journal","abstract":"People with psychosis benefit enormously from Cognitive Behavioural Therapy for Insomnia (CBTI), although some variability exists in treatment outcomes. While recent efforts have focused on profiling sleep at treatment initiation, an alternative methodological approach involves using treatment response as a starting point to better understand what constitutes an effective treatment. This study used Grade of Membership analysis (GoM) to estimate the occurrence of unique treatment outcomes and associated patient characteristics. Outcome measures included changes in sleep (self-reported latency, efficiency, duration, quality), functional outcomes (daytime dysfunction, negative mood, need for sleep medication) and treatment goal, collected in 50 individuals with a psychotic disorder and insomnia who underwent CBT-I treatment. Three distinct profiles were identified: (1) Strong responders, who met their treatment goals and showed broad improvements in both sleep and functional domains; (2) Partial responders, who showed sleep improvements (particularly in total sleep time), without noticeable gains in function, and who were predominantly female; and (3) Non-responders who showed little treatment response and failed to meet their treatment goals. This group was also more likely to have greater psychopathology (high levels of negative mood and psychotic symptoms, and antipsychotic medication dosage). These findings suggest that (i) CBT-I can serve to improve sleep and daytime function (although sleep can improve independently from function), (ii) client-elicited treatment goals are a key predictor of CBT-I response, (iii) other important variables associated with treatment response include sleep profile, clinical acuity, and sex. (PsycInfo Database Record (c) 2021 APA, all rights reserved)","archive":"APA PsycInfo &lt;2020&gt;","container-title":"Schizophrenia Research","DOI":"10.1016/j.schres.2020.03.054","ISSN":"0920-9964","issue":"Aikens, J.E., &amp; Rouse, M.E. (2005). Help-seeking for insomnia among adult patients in primary care. J Am Board Fam Pract, 18(4), 257-261. https://pubmed.ncbi.nlm.nih.gov/15994471 https://dx.doi.org/10.3122/jabfm.18.4.257","language":"English","note":"number: Aikens, J.E., &amp; Rouse, M.E. (2005). Help-seeking for insomnia among adult patients in primary care. J Am Board Fam Pract, 18(4), 257-261. https://pubmed.ncbi.nlm.nih.gov/15994471 https://dx.doi.org/10.3122/jabfm.18.4.257\npublisher-place: Netherlands\npublisher: Elsevier Science","page":"57-62","title":"Different patterns of treatment response to Cognitive-Behavioural Therapy for Insomnia (CBT-I) in psychosis.","volume":"221","author":[{"family":"Waters","given":"Flavie"},{"family":"Chiu","given":"Vivian W"},{"family":"Dragovic","given":"Milan"},{"family":"Ree","given":"Melissa"}],"editor":[{"family":"Aikens","given":"J.E.","suffix":"Rouse, M.E., Bathgate, C.J., Edinger, J.D., Krystal, A.D., Blanken, T.F., Benjamins, J.S., Borsboom, D., Vermunt, J.K., Paquola, C., Ramautar, J., Dekker, K., Stoffers, D., Wassing, R., Wei, Y., Buysse, D.J., Reynolds, C.F., III, Monk, T.H., Berman, S.R., Kupfer, D.J., Chiu, V.W., Harvey, R.H., Sloan, N.B., Ree, M., Lin, A., Janca, A., Waters, F., Chiu, V.W., Ree, M., Janca, A., Iyyalol, R., Dragovic, M., Waters, F., Chiu, V.W., Ree, M., Janca, A., Waters, F., Chung, K.F., Dashevsky, B.A., Kramer, M., Edinger, J.D., Means, M.K., Espie, C.A., Luik, A.I., Cape, J., Drake, C.L., Siriwardena, A.N., Ong, J.C., Gordon, C., Bostock, S., Hames, P., Nisbet, M., Fortier-Brochu, E., Morin, C.M., Freeman, D., Waite, F., Startup, H., Myers, E., Lister, R., McInerney, J., Harvey, A.G., Geddes, J., Zaiwalla, Z., Luengo-Fernandez, R., Harvey, A.G., Soehner, A.M., Kaplan, K.A., Hein, K., Lee, J., Kanady, J., Li, D., Rabe-Hesketh, S., Ketter, T.A., Neylan, T.C., Haynes, P.L., Parthasarathy, S., Kersh, B., Bootzin, R.R., Holmes, E.P., Corrigan, P.W., Knight, S., Flaxman, J., Irish, L.A., Kline, C.E., Gunn, H.E., Buysse, D.J., Hall, M.H., Jablensky, A., McGrath, J., Herrman, H., Castle, D., Gureje, O., Evans, M., Carr, V., Morgan, V., Korten, A., Harvey, C., Kamphuis, J., Dijk, D.J., Spreen, M., Lancel, M., Kaplan, K.A., Harvey, A.G., Kaplan, K.A., McGlinchey, E.L., Soehner, A., Gershon, A., Talbot, L.S., Eidelman, P., Gruber, J., Harvey, A.G., Kiresuk, T.J., Sherman, R.E., Koyanagi, A., Stickley, A., Kroenke, K., Spitzer, R.L., Williams, J.B., Lowe, B., Mallampalli, M.P., Carter, C.L., Manton, K.G., Vertrees, J.C., McNamee, P., Miller, D.D., Mitchell, M.D., Gehrman, P.R., Perlis, M., Umscheid, C.A., Morin, C.M., Bootzin, R.R., Buysse, D.J., Edinger, J.D., Espie, C.A., Lichstein, K.L., Morin, C.M., Hauri, P.J., Espie, C.A., Spielman, A.J., Buysse, D.J., Bootzin, R.R., Nurnberg, H.G., Woodbury, M.A., Bogenschutz, M.P., Portrait, F., Lindeboom, M., Deeg, D., Priebe, S., Huxley, P., Knight, S., Evans, S., Qaseem, A., Kansagara, D., Forciea, M.A., Cooke, M., Denberg, T.D., Ree, M., Junge, M., Cunnington, D., Reeve, S., Nickless, A., Sheaves, B., Hodgekins, J., Stewart, S., Gumley, A., Fowler, D., Morrison, A., Freeman, D., Ritsner, M., Kurs, R., Ponizovsky, A., Hadjez, J., Schmidt, R.E., Gay, P., Ghisletta, P., Van der Linden, M., Steinberg, L., Sharp, C., Stanford, M.S., Tharp, A.T., Sylvia, L.G., Salcedo, S., Bianchi, M.T., Urdahl, A.K., Nierenberg, A.A., Deckersbach, T., Trauer, J.M., Qian, M.Y., Doyle, J.S., Rajaratnam, S.M., Cunnington, D., van de Laar, M., Pevernagie, D., van Mierlo, P., Overeem, S., van Straten, A., van der Zweerde, T., Kleiboer, A., Cuijpers, P., Morin, C.M., Lancee, J., Vgontzas, A.N., Fernandez-Mendoza, J., Liao, D., Bixler, E.O., Vgontzas, A.N., Liao, D., Bixler, E.O., Chrousos, G.P., Vela-Bueno, A., Wagley, J.N., Rybarczyk, B., Nay, W.T., Danish, S., Lund, H.G., Waite, F., Evans, N., Myers, E., Startup, H., Lister, R., Harvey, A.G., Freeman, D., Waters, F., Chiu, V.W., Janca, A., Atkinson, A., Ree, M., Waters, F., Ree, M.J., Chiu, V., Wilson, S., Anderson, K., Baldwin, D., Dijk, D.-J., Espie, A., Espie, C., Gringras, P., Krystal, A., Nutt, D., Selsick, H., Woodbury, M.A., Clive, J., Garson Jr, A."}],"issued":{"date-parts":[["2020"]]}}}],"schema":"https://github.com/citation-style-language/schema/raw/master/csl-citation.json"}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34</w:t>
            </w:r>
            <w:r>
              <w:rPr>
                <w:rFonts w:ascii="Times New Roman" w:hAnsi="Times New Roman" w:cs="Times New Roman"/>
                <w:color w:val="000000" w:themeColor="text1"/>
                <w:kern w:val="0"/>
                <w:sz w:val="18"/>
                <w:szCs w:val="18"/>
                <w14:ligatures w14:val="none"/>
              </w:rPr>
              <w:fldChar w:fldCharType="end"/>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p>
        </w:tc>
        <w:tc>
          <w:tcPr>
            <w:tcW w:w="1275"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PSQI</w:t>
            </w:r>
          </w:p>
        </w:tc>
        <w:tc>
          <w:tcPr>
            <w:tcW w:w="1278"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tc>
        <w:tc>
          <w:tcPr>
            <w:tcW w:w="1843"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13.4 (3.4); n = 50</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10.3 (3.5); n = 40</w:t>
            </w:r>
          </w:p>
        </w:tc>
        <w:tc>
          <w:tcPr>
            <w:tcW w:w="2551" w:type="dxa"/>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Not reported</w:t>
            </w:r>
          </w:p>
        </w:tc>
      </w:tr>
      <w:tr w:rsidR="000748CA" w:rsidTr="004041C6">
        <w:tc>
          <w:tcPr>
            <w:tcW w:w="1417" w:type="dxa"/>
            <w:tcBorders>
              <w:top w:val="nil"/>
              <w:left w:val="nil"/>
              <w:bottom w:val="single" w:sz="4" w:space="0" w:color="auto"/>
              <w:right w:val="nil"/>
            </w:tcBorders>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Taylor et al., (2022)</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{"citationID":"9omUQtXy","properties":{"formattedCitation":"\\super 35\\nosupersub{}","plainCitation":"35","noteIndex":0},"citationItems":[{"id":"EFbDzU23/gKAhSRy7","uris":["http://zotero.org/users/12052112/items/PUE2KRXH"],"itemData":{"id":1370,"type":"article-journal","abstract":"Objectives: Cognitive Behavioural Therapy (CBT) is an effective psychological intervention for sleep difficulties and has been used successfully in individuals with psychosis. However, access is restricted due to lack of resources and staff training. Delivering CBT for sleep problems using smartphone technology may facilitate wider access. This study aimed to evaluate the feasibility, acceptability and potential usefulness of a guided, smartphone-based CBT intervention targeting sleep disturbance for individuals with psychosis. Design: Participants with psychosis spectrum diagnoses were recruited to a single-arm, uncontrolled study and engaged with the seven-module programme via smartphone app for six weeks with therapist support. Method: Feasibility was assessed by rates of referral, recruitment and completion. Acceptability was assessed by app usage, a satisfaction questionnaire and qualitative analysis of participants' semi-structured interview. Pre- and post-intervention assessment of sleep, psychotic experiences, mood, well-being and functioning was conducted. Mean change confidence intervals were calculated and reported as an indication of usefulness. Results: Fourteen individuals consented to participation, and eleven completed the post-intervention assessment. On average, each participant engaged with 5.6 of 7 available modules. Qualitative feedback indicated the intervention was considered helpful and would be recommended to others. Suggested improvements to app design were provided by participants. Potential treatment benefits were observed for sleep difficulties, and all outcomes considered, except frequency of hallucinatory experiences. Conclusions: It is feasible and acceptable to deliver therapist-guided CBT for sleep problems by smartphone app for individuals with psychosis. This method provides a low-intensity, accessible intervention, which could be offered more routinely. Further research to determine treatment efficacy is warranted. (PsycInfo Database Record (c) 2022 APA, all rights reserved)","archive":"APA PsycInfo &lt;2022 to July Week 2 2023&gt;","collection-title":"British Journal of Medical Psychology","container-title":"Psychology and Psychotherapy: Theory, Research and Practice","DOI":"10.1111/papt.12395","ISSN":"1476-0835","issue":"3","language":"English","note":"number: 3\npublisher-place: United Kingdom\npublisher: Wiley-Blackwell Publishing Ltd.","page":"717-737","title":"A novel smartphone-based intervention targeting sleep difficulties in individuals experiencing psychosis: A feasibility and acceptability evaluation.","volume":"95","author":[{"family":"Taylor","given":"Kathryn M"},{"family":"Bradley","given":"Jonathan"},{"family":"Cella","given":"Matteo"}],"editor":[{"family":"American Psychiatric Association","given":"Bastien","suffix":"C.H., Vallieres, A., Morin, C.M., Baumel, A., Fleming, T., Schueller, S.M., Baumel, A., Muench, F., Edan, S., Kane, J.M., Bell, I.H., Rossell, S.L., Farhall, J., Hayward, M., Lim, M.H., Fielding-Smith, S.F., Thomas, N., Ben-Zeev, D., Brenner, C.J., Begale, M., Duffecy, J., Mohr, D.C., Mueser, K.T., Ben-Zeev, D., Brian, R.M., Aschbrenner, K.A., Jonathan, G., Steingard, S., Ben-Zeev, D., Kaiser, S.M., Brenner, C.J., Begale, M., Duffecy, J., Mohr, D.C., Ben-Zeev, D., Razzano, L.A., Pashka, N.J., Levin, C.E., Berry, N., Lobban, F., Bucci, S., Braun, V., Clarke, V., Bucci, S., Barrowclough, C., Ainsworth, J., Machin, M., Morris, R., Berry, K., Emsley, R., Lewis, S., Edge, D., Buchan, I., Haddock, G., Bucci, S., Lewis, S., Ainsworth, J., Haddock, G., Machin, M., Berry, K., Berry, N., Edge, D., Emsley, R., Bucci, S., Morris, R., Berry, K., Berry, N., Haddock, G., Barrowclough, C., Lewis, S., Edge, D., Buysse, D.J., Reynolds, C.F.3rd, Monk, T.H., Berman, S.R., Kupfer, D.J., Carney, C.E., Buysse, D.J., Ancoli-Israel, S., Edinger, J.D., Krystal, A.D., Lichstein, K.L., Morin, C.M., Cella, M., Okruszek, L., Lawrence, M., Zarlenga, V., He, Z., Wykes, T., Chiu, V.W., Ree, M., Janca, A., Iyyalol, R., Dragovic, M., Waters, F., Christensen, H., Batterham, P.J., Gosling, J.A., Ritterband, L.M., Griffiths, K.M., Thorndike, F.P., Glozier, N., O'Dea, B., Hickie, I.B., Mackinnon, A.J., Chung, K.F., Lee, C.T., Yeung, W.F., Chan, M.S., Chung, E.W., Lin, W.L., Darden, M., Espie, C.A., Carl, J.R., Henry, A.L., Kanady, J.C., Krystal, A.D., Miller, C.B., Davies, G., Haddock, G., Yung, A.R., Mulligan, L.D., Kyle, S.D., Depp, C.A., Perivoliotis, D., Holden, J., Dorr, J., Granholm, E.L., Doherty, G., Coyle, D., Sharry, J., Edwards, C.J., Cella, M., Tarrier, N., Wykes, T., Espie, C.A., Emsley, R., Kyle, S.D., Gordon, C., Drake, C.L., Siriwardena, A.N., Cape, J., Ong, J.C., Sheaves, B., Foster, R., Freeman, D., Costa-Font, J., Marsden, A., Luik, A.I., Espie, C.A., Kyle, S.D., Hames, P., Gardani, M., Fleming, L., Cape, J., Espie, C.A., Kyle, S.D., Williams, C., Ong, J.C., Douglas, N.J., Hames, P., Brown, J.S., Firth, J., Cotter, J., Torous, J., Bucci, S., Firth, J.A., Yung, A.R., Firth, J., Torous, J., Forsell, E., Jernelov, S., Blom, K., Kraepelien, M., Svanborg, C., Andersson, G., Lindefors, N., Kaldo, V., Freeman, D., Freeman, D., Loe, B.S., Kingdon, D., Startup, H., Molodynski, A., Rosebrock, L., Brown, P., Sheaves, B., Waite, F., Bird, J.C., Freeman, D., Sheaves, B., Goodwin, G.M., Yu, L.M., Nickless, A., Harrison, P.J., Emsley, R., Luik, A.I., Foster, R.G., Wadekar, V., Hinds, C., Gumley, A., Jones, R., Lightman, S., Jones, S., Bentall, R., Kinderman, P., Rowse, G., Brugha, T., Espie, C.A., ..., Freeman, D., Taylor, K.M., Molodynski, A., Waite, F., Freeman, D., Waite, F., Startup, H., Myers, E., Lister, R., McInerney, J., Harvey, A.G., Geddes, J., Zaiwalla, Z., Luengo-Fernandez, R., Foster, R., Clifton, L., Yu, L.M., Gay, K., Torous, J., Joseph, A., Pandya, A., Duckworth, K., Harvey, A.G., Gumport, N.B., Henry, J.D., Crawford, J.R., Hoffman, L., Wisniewski, H., Hays, R., Henson, P., Vaidyam, A., Hendel, V., Keshavan, M., Torous, J., Hwang, D.-K., Nam, M., Lee, Y.-J.-G., Jolley, S., Garety, P., Peters, E., Fornells-Ambrojo, M., Onwumere, J., Harris, V., Brabban, A., Johns, L., Julious, S.A., Khurana, L., Durand, E.M., Gary, S.T., Otero, A.V., Gerzon, M.C., Beck, J., Hall, C., Dallabrida, S.M., Killikelly, C., He, Z., Reeder, C., Wykes, T., Lancaster, G.A., Dodd, S., Williamson, P.R., Lancee, J., van den Bout, J., Sorbi, M.J., van Straten, A., Laskemoen, J.F., Simonsen, C., Buchmann, C., Barrett, E.A., Bjella, T., Lagerberg, T.V., Vedal, T.J., Andreassen, O.A., Melle, I., Aas, M., Lee, E.C., Whitehead, A.L., Jacques, R.M., Julious, S.A., Leon, A.C., Davis, L.L., Kraemer, H.C., Lim, M.H., Gleeson, J.F., Rodebaugh, T.L., Eres, R., Long, K.M., Casey, K., Abbott, J.-A.-M., Thomas, N., Penn, D.L., Ludwig, K.A., Browne, J.W., Nagendra, A., Gleeson, J.F., D'Alfonso, S., Penn, D.L., Alvarez-Jimenez, M., Mitchell, M.D., Gehrman, P., Perlis, M., Umscheid, C.A., Mohr, D.C., Weingardt, K.R., Reddy, M., Schueller, S.M., Morin, C.M., Belleville, G., Belanger, L., Ivers, H., Morin, C.M., Bootzin, R.R., Buysse, D.J., Edinger, J.D., Espie, C.A., Lichstein, K.L., Moritz, S., Schroder, J., Klein, J.P., Lincoln, T.M., Andreou, C., Fischer, A., Arlt, S., Mundt, J.C., Marks, I.M., Shear, M.K., Greist, J.M., Myers, E., Startup, H., Freeman, D., National Institute for Health and Care Excellence (NICE), Natsky, A.N., Vakulin, A., Chai-Coetzer, C.L., Lack, L., McEvoy, R.D., Lovato, N., Sweetman, A., Gordon, C.J., Adams, R.J., Kaambwa, B., Palmier-Claus, J.E., Ainsworth, J., Machin, M., Barrowclough, C., Dunn, G., Barkus, E., Rogers, A., Wykes, T., Kapur, S., Buchan, I., Salter, E., Lewis, S.W., Palmqvist, B., Carlbring, P., Andersson, G., Reeve, S., Emsley, R., Sheaves, B., Freeman, D., Reeve, S., Nickless, A., Sheaves, B., Freeman, D., Reeve, S., Sheaves, B., Freeman, D., Reeve, S., Sheaves, B., Freeman, D., Reininghaus, U., Depp, C.A., Myin-Germeys, I., Richards, D., Enrique, A., Eilert, N., Franklin, M., Palacios, J., Duffy, D., Earley, C., Chapman, J., Jell, G., Sollesse, S., Ritterband, L.M., Thorndike, F.P., Gonder-Frederick, L.A., Magee, J.C., Bailey, E.T., Saylor, D.K., Morin, C.M., Ronald, A., Sieradzka, D., Cardno, A.G., Haworth, C.M., McGuire, P., Freeman, D., Schueller, S.M., Tomasino, K.N., Mohr, D.C., Sedgwick, O., Hardy, A., Newbery, K., Cella, M., Seyffert, M., Lagisetty, P., Landgraf, J., Chopra, V., Pfeiffer, P.N., Conte, M.L., Rogers, M.A., Sheaves, B., Holmes, E.A., Rek, S., Taylor, K.M., Nickless, A., Waite, F., Germain, A., Espie, C.A., Harrison, P.J., Foster, R., Freeman, D., Shim, M., Mahaffey, B., Bleidistel, M., Gonzalez, A., Spek, V., Cuijpers, P., Nyklicek, I., Riper, H., Keyzer, J., Pop, V., Spoormaker, V.I., Verbeek, I., van den Bout, J., Klip, E.C., Stawarz, K., Preist, C., Tallon, D., Thomas, L., Turner, K., Wiles, N., Kessler, D., Shafran, R., Coyle, D., Taylor, D.J., Pruiksma, K.E., Tennant, R., Hiller, L., Fishwick, R., Platt, S., Joseph, S., Weich, S., Parkinson, J., Secker, J., Stewart-Brown, S., Torous, J.B., Waite, F., Myers, E., Harvey, A.G., Espie, C.A., Startup, H., Sheaves, B., Freeman, D., Waite, F., Sheaves, B., Isham, L., Reeve, S., Freeman, D., Waller, R., Gilbody, S., Waters, F., Chiu, V., Atkinson, A., Blom, J.D., Westermann, S., Ruegg, N., Ludtke, T., Moritz, S., Berger, T., Wilhelmsen, M., Lillevoll, K., Risor, M.B., Hoifodt, R., Johansen, M.L., Waterloo, K., Eisemann, M., Kolstrup, N., Wilson, S., Anderson, K., Baldwin, D., Dijk, D.-J., Espie, A., Espie, C., Gringras, P., Krystal, A., Nutt, D., Selsick, H., Sharpley, A., Zachariae, R., Lyby, M.S., Ritterband, L.M., O'Toole, M.S., Zetterqvist, V., Lunden, C., Herrmann, A., Hasbar, L., Khalifa, N., Lekander, M., Aslund, L., Jernelov, S."}],"issued":{"date-parts":[["2022"]]}}}],"schema":"https://github.com/citation-style-language/schema/raw/master/csl-citation.json"}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35</w:t>
            </w:r>
            <w:r>
              <w:rPr>
                <w:rFonts w:ascii="Times New Roman" w:hAnsi="Times New Roman" w:cs="Times New Roman"/>
                <w:color w:val="000000" w:themeColor="text1"/>
                <w:kern w:val="0"/>
                <w:sz w:val="18"/>
                <w:szCs w:val="18"/>
                <w14:ligatures w14:val="none"/>
              </w:rPr>
              <w:fldChar w:fldCharType="end"/>
            </w:r>
          </w:p>
        </w:tc>
        <w:tc>
          <w:tcPr>
            <w:tcW w:w="1275" w:type="dxa"/>
            <w:tcBorders>
              <w:top w:val="nil"/>
              <w:left w:val="nil"/>
              <w:bottom w:val="single" w:sz="4" w:space="0" w:color="auto"/>
              <w:right w:val="nil"/>
            </w:tcBorders>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ISI</w:t>
            </w:r>
          </w:p>
        </w:tc>
        <w:tc>
          <w:tcPr>
            <w:tcW w:w="1278" w:type="dxa"/>
            <w:tcBorders>
              <w:top w:val="nil"/>
              <w:left w:val="nil"/>
              <w:bottom w:val="single" w:sz="4" w:space="0" w:color="auto"/>
              <w:right w:val="nil"/>
            </w:tcBorders>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p>
        </w:tc>
        <w:tc>
          <w:tcPr>
            <w:tcW w:w="1843" w:type="dxa"/>
            <w:tcBorders>
              <w:top w:val="nil"/>
              <w:left w:val="nil"/>
              <w:bottom w:val="single" w:sz="4" w:space="0" w:color="auto"/>
              <w:right w:val="nil"/>
            </w:tcBorders>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18.45 (4.99); n = 11</w:t>
            </w:r>
          </w:p>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12.91 (5.75); n = 11</w:t>
            </w:r>
          </w:p>
        </w:tc>
        <w:tc>
          <w:tcPr>
            <w:tcW w:w="2551" w:type="dxa"/>
            <w:tcBorders>
              <w:top w:val="nil"/>
              <w:left w:val="nil"/>
              <w:bottom w:val="single" w:sz="4" w:space="0" w:color="auto"/>
              <w:right w:val="nil"/>
            </w:tcBorders>
            <w:hideMark/>
          </w:tcPr>
          <w:p w:rsidR="000748CA" w:rsidRDefault="000748CA" w:rsidP="004041C6">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None</w:t>
            </w:r>
          </w:p>
        </w:tc>
      </w:tr>
      <w:tr w:rsidR="000748CA" w:rsidTr="004041C6">
        <w:tc>
          <w:tcPr>
            <w:tcW w:w="8364" w:type="dxa"/>
            <w:gridSpan w:val="5"/>
            <w:tcBorders>
              <w:top w:val="single" w:sz="4" w:space="0" w:color="auto"/>
              <w:left w:val="nil"/>
              <w:bottom w:val="nil"/>
              <w:right w:val="nil"/>
            </w:tcBorders>
            <w:hideMark/>
          </w:tcPr>
          <w:p w:rsidR="000748CA" w:rsidRDefault="000748CA" w:rsidP="004041C6">
            <w:pPr>
              <w:spacing w:line="240" w:lineRule="auto"/>
              <w:rPr>
                <w:rFonts w:ascii="Times New Roman" w:hAnsi="Times New Roman" w:cs="Times New Roman"/>
                <w:i/>
                <w:iCs/>
                <w:color w:val="000000" w:themeColor="text1"/>
                <w:kern w:val="0"/>
                <w:sz w:val="16"/>
                <w:szCs w:val="16"/>
                <w14:ligatures w14:val="none"/>
              </w:rPr>
            </w:pPr>
            <w:r>
              <w:rPr>
                <w:rFonts w:ascii="Times New Roman" w:hAnsi="Times New Roman" w:cs="Times New Roman"/>
                <w:i/>
                <w:iCs/>
                <w:color w:val="000000" w:themeColor="text1"/>
                <w:kern w:val="0"/>
                <w:sz w:val="16"/>
                <w:szCs w:val="16"/>
                <w14:ligatures w14:val="none"/>
              </w:rPr>
              <w:lastRenderedPageBreak/>
              <w:t xml:space="preserve">Note: This table reports data assessed by the primary sleep measure in the treatment and control groups at each time-point. Data are presented as mean, (SD), and number of participants completing the assessment measure. </w:t>
            </w:r>
          </w:p>
          <w:p w:rsidR="000748CA" w:rsidRDefault="000748CA" w:rsidP="004041C6">
            <w:pPr>
              <w:spacing w:line="240" w:lineRule="auto"/>
              <w:rPr>
                <w:rFonts w:ascii="Times New Roman" w:hAnsi="Times New Roman" w:cs="Times New Roman"/>
                <w:i/>
                <w:iCs/>
                <w:color w:val="000000" w:themeColor="text1"/>
                <w:kern w:val="0"/>
                <w:sz w:val="16"/>
                <w:szCs w:val="16"/>
                <w14:ligatures w14:val="none"/>
              </w:rPr>
            </w:pPr>
            <w:r>
              <w:rPr>
                <w:rFonts w:ascii="Times New Roman" w:hAnsi="Times New Roman" w:cs="Times New Roman"/>
                <w:i/>
                <w:iCs/>
                <w:color w:val="000000" w:themeColor="text1"/>
                <w:kern w:val="0"/>
                <w:sz w:val="16"/>
                <w:szCs w:val="16"/>
                <w14:ligatures w14:val="none"/>
              </w:rPr>
              <w:t xml:space="preserve">For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WQNKVlHP","properties":{"formattedCitation":"(28)","plainCitation":"(28)","dontUpdate":true,"noteIndex":0},"citationItems":[{"id":"EFbDzU23/RoHbGqPk","uris":["http://zotero.org/users/12052112/items/47NU2HWW"],"itemData":{"id":1450,"type":"article-journal","abstract":"This non-randomized, assessor blind study evaluated the effects of cognitive behavioral therapy for insomnia (CBT-I) delivered in a group format on insomnia symptoms as well as psychotic, depressive, and anxiety symptoms in schizophrenia patients (n = 63) recruited from residential or rehabilitative facilities in Seoul, South Korea. Thirty-one patients received four sessions of CBT-I in groups of 2-9 patients in addition to usual care, while the control group (n = 32) received no additional intervention. The Insomnia Severity Index (ISI) and Pittsburgh Sleep Quality Index (PSQI), Psychotic Symptoms Rating Scale (PSYRATS), Anxiety Sensitivity Index (ASI), and Beck Depression Inventory (BDI) were administered at baseline, week 4, and week 8. Both groups showed significant time-group interactions on the ISI and PSQI. Post hoc testing showed that, compared to the control group, the CBT-I group showed significant reductions in ISI and PSQI at both week 4 and week 8. For the PSYRATS, ASI, and BDI scores, the CBT-I and control groups showed significant time-group interactions, but post hoc testing revealed no significant group differences at either week 4 or week 8. Therefore, CBT-I was effective for reducing insomnia symptoms in patients with schizophrenia and the effect lasted for 4 weeks after the intervention. (PsycInfo Database Record (c) 2021 APA, all rights reserved)","archive":"APA PsycInfo &lt;2019&gt;","container-title":"Psychiatry Research","DOI":"10.1016/j.psychres.2019.02.002","ISSN":"0165-1781","issue":"Anthony, W.A., Cohen, M.R., Farkas, M.D., &amp; Bachrach, L.L. (1990). Psychiatric rehabilitation. Center For Psychiatric Rehabilitation. Boston, MA: Boston University, Sargent College of Allied Health Professions.","language":"English","note":"number: Anthony, W.A., Cohen, M.R., Farkas, M.D., &amp; Bachrach, L.L. (1990). Psychiatric rehabilitation. Center For Psychiatric Rehabilitation. Boston, MA: Boston University, Sargent College of Allied Health Professions.\npublisher-place: Netherlands\npublisher: Elsevier Science","page":"182-188","title":"The effect of cognitive behavioral therapy for insomnia in schizophrenia patients with sleep disturbance: A non-randomized, assessor-blind trial.","volume":"274","author":[{"family":"Hwang","given":"Dong-Ki"},{"family":"Nam","given":"Min"},{"family":"Lee","given":"Yu-Jin G"}],"editor":[{"family":"Anthony","given":"W.A.","suffix":"Cohen, M.R., Farkas, M.D., Bachrach, L.L., APA, Ashworth, D.K., Sletten, T.L., Junge, M., Simpson, K., Clarke, D., Cunnington, D., et al., Bastien, C.H., Vallieres, A., Morin, C.M., Beck, A.T., Steer, R.A., Brown, G.K., Benson, K.L., Buysse, D.J., Reynolds, C.F., 3rd, Monk, T.H., Berman, S.R., Kupfer, D.J., Chemerinski, E., Ho, B.-C., Flaum, M., Arndt, S., Fleming, F., Andreasen, N.C., Chiu, V.W., Harvey, R.H., Sloan, N.B., Ree, M., Lin, A., Janca, A., et al., Cohrs, S., Dashevsky, B.A., Kramer, M., Edinger, J.D., Carney, C.E., Edinger, J.D., Wohlgemuth, W.K., Radtke, R.A., Coffman, C.J., Carney, C.E., Eisner, E., Drake, R., Barrowclough, C., Freeman, D., Sheaves, B., Goodwin, G.M., Yu, L.M., Nickless, A., Harrison, P.J., Freeman, D., Stahl, D., McManus, S., Meltzer, H., Brugha, T., Wiles, N., Bebbington, P., Freeman, D., Thompson, C., Vorontsova, N., Dunn, G., Carter, L.A., Garety, P., Freeman, D., Waite, F., Startup, H., Myers, E., Lister, R., McInerney, J., Gardner, D.M., Murphy, A.L., O'Donnell, H., Centorrino, F., Baldessarini, R.J., Geiger-Brown, J.M., Rogers, V.E., Liu, W., Ludeman, E.M., Downton, K.D., Diaz-Abad, M., Gruber, J., Harvey, A.G., Wang, P.W., Brooks, J.O., Thase, M.E., Sachs, G.S., et al., Haddock, G., McCarron, J., Tarrier, N., Faragher, E.B., Haffmans, P.M., Hoencamp, E., Knegtering, H.J., van Heycop ten Ham, B.F., Hofstetter, J.R., Lysaker, P.H., Mayeda, A.R., Kim, E., Woo, J.M., Kwon, J.S., Koffel, E.A., Koffel, J.B., Gehrman, P.R., Lunsford-Avery, J.R., Mittal, V.A., Lunsford-Avery, J.R., Orr, J.M., Gupta, T., Pelletier-Baldelli, A., Dean, D.J., Smith Watts, A.K., et al., Margolies, S.O., Rybarczyk, B., Vrana, S.R., Leszczyszyn, D.J., Lynch, J., McGrath, J., Saha, S., Chant, D., Welham, J., Mitchell, M.D., Gehrman, P., Perlis, M., Umscheid, C.A., Monti, J.M., Monti, D., Myers, E., Startup, H., Freeman, D., Myles, H., Myles, N., Antic, N.A., Adams, R., Chandratilleke, M., Liu, D., et al., Ohayon, M.M., Palmese, L.B., DeGeorge, P.C., Ratliff, J.C., Srihari, V.H., Wexler, B.E., Krystal, A.D., et al., Qaseem, A., Kansagara, D., Forciea, M.A., Cooke, M., Denberg, T.D., Reeve, S., Emsley, R., Sheaves, B., Freeman, D., Reeve, S., Sheaves, B., Freeman, D., Reiss, S., Peterson, R.A., Gursky, D.M., McNally, R.J., Sanchez-Ortuno, M.M., Edinger, J.D., Sheaves, B., Bebbington, P.E., Goodwin, G.M., Harrison, P.J., Espie, C.A., Foster, R.G., et al., Sheaves, B., Freeman, D., Isham, L., McInerney, J., Nickless, A., Yu, L.M., Rek, S., Bradley, J., Reeve, S., Attard, C., Espie, C.A., Foster, R., Wirz-Justice, A., Chadwick, E., Barrera, A., Stummer, L., Markovic, M., Maroney, M.E., Suh, S., Taylor, D.J., Lichstein, K.L., Durrence, H.H., Reidel, B.W., Bush, A.J., Tsiachristas, A., Waite, F., Freeman, D., Luengo-Fernandez, R., Upthegrove, R., Birchwood, M., Ross, K., Brunett, K., McCollum, R., Jones, L., Upthegrove, R., Marwaha, S., Birchwood, M., Waters, F., Sinclair, C., Rock, D., Jablensky, A., Foster, R.G., Wulff, K., Wilson, S.J., Nutt, D.J., Alford, C., Argyropoulos, S.V., Baldwin, D.S., Bateson, A.N., Britton, T.C., Crowe, C., Dijk, D.J., Espie, C.A., Gringras, P., Hajak, G., Idzikowski, C., Krystal, A.D., Nash, J.R., Selsick, H., Sharpley, A.L., Wade, A.G., Winklbaur, B., Ebner, N., Sachs, G., Thau, K., Fischer, G., Woodward, T.S., Jung, K., Hwang, H., Yin, J., Taylor, L., Menon, M., et al., Xiang, Y.T., Weng, Y.Z., Leung, C.M., Tang, W.K., Lai, K.Y., Ungvari, G.S., Zanini, M., Castro, J., Coelho, F.M., Bittencourt, L., Bressan, R.A., Tufik, S., Brietzke, E."}],"issued":{"date-parts":[["2019"]]}}}],"schema":"https://github.com/citation-style-language/schema/raw/master/csl-citation.json"}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i/>
                <w:iCs/>
                <w:color w:val="000000" w:themeColor="text1"/>
                <w:kern w:val="0"/>
                <w:sz w:val="16"/>
                <w:szCs w:val="16"/>
                <w14:ligatures w14:val="none"/>
              </w:rPr>
              <w:t xml:space="preserve">Hwang et al.'s </w:t>
            </w:r>
            <w:r>
              <w:rPr>
                <w:rFonts w:ascii="Times New Roman" w:hAnsi="Times New Roman" w:cs="Times New Roman"/>
                <w:i/>
                <w:iCs/>
                <w:color w:val="000000" w:themeColor="text1"/>
                <w:kern w:val="0"/>
                <w:sz w:val="16"/>
                <w:szCs w:val="16"/>
                <w14:ligatures w14:val="none"/>
              </w:rPr>
              <w:fldChar w:fldCharType="end"/>
            </w:r>
            <w:r>
              <w:rPr>
                <w:rFonts w:ascii="Times New Roman" w:hAnsi="Times New Roman" w:cs="Times New Roman"/>
                <w:i/>
                <w:iCs/>
                <w:color w:val="000000" w:themeColor="text1"/>
                <w:kern w:val="0"/>
                <w:sz w:val="16"/>
                <w:szCs w:val="16"/>
                <w14:ligatures w14:val="none"/>
              </w:rPr>
              <w:t>study</w:t>
            </w:r>
            <w:r>
              <w:rPr>
                <w:rFonts w:ascii="Times New Roman" w:hAnsi="Times New Roman" w:cs="Times New Roman"/>
                <w:i/>
                <w:iCs/>
                <w:kern w:val="0"/>
                <w:sz w:val="16"/>
                <w14:ligatures w14:val="none"/>
              </w:rPr>
              <w:fldChar w:fldCharType="begin"/>
            </w:r>
            <w:r>
              <w:rPr>
                <w:rFonts w:ascii="Times New Roman" w:hAnsi="Times New Roman" w:cs="Times New Roman"/>
                <w:i/>
                <w:iCs/>
                <w:kern w:val="0"/>
                <w:sz w:val="16"/>
                <w14:ligatures w14:val="none"/>
              </w:rPr>
              <w:instrText xml:space="preserve"> ADDIN ZOTERO_ITEM CSL_CITATION {"citationID":"RKNbNcGG","properties":{"formattedCitation":"\\super 28\\nosupersub{}","plainCitation":"28","noteIndex":0},"citationItems":[{"id":"EFbDzU23/RoHbGqPk","uris":["http://zotero.org/users/12052112/items/47NU2HWW"],"itemData":{"id":1450,"type":"article-journal","abstract":"This non-randomized, assessor blind study evaluated the effects of cognitive behavioral therapy for insomnia (CBT-I) delivered in a group format on insomnia symptoms as well as psychotic, depressive, and anxiety symptoms in schizophrenia patients (n = 63) recruited from residential or rehabilitative facilities in Seoul, South Korea. Thirty-one patients received four sessions of CBT-I in groups of 2-9 patients in addition to usual care, while the control group (n = 32) received no additional intervention. The Insomnia Severity Index (ISI) and Pittsburgh Sleep Quality Index (PSQI), Psychotic Symptoms Rating Scale (PSYRATS), Anxiety Sensitivity Index (ASI), and Beck Depression Inventory (BDI) were administered at baseline, week 4, and week 8. Both groups showed significant time-group interactions on the ISI and PSQI. Post hoc testing showed that, compared to the control group, the CBT-I group showed significant reductions in ISI and PSQI at both week 4 and week 8. For the PSYRATS, ASI, and BDI scores, the CBT-I and control groups showed significant time-group interactions, but post hoc testing revealed no significant group differences at either week 4 or week 8. Therefore, CBT-I was effective for reducing insomnia symptoms in patients with schizophrenia and the effect lasted for 4 weeks after the intervention. (PsycInfo Database Record (c) 2021 APA, all rights reserved)","archive":"APA PsycInfo &lt;2019&gt;","container-title":"Psychiatry Research","DOI":"10.1016/j.psychres.2019.02.002","ISSN":"0165-1781","issue":"Anthony, W.A., Cohen, M.R., Farkas, M.D., &amp; Bachrach, L.L. (1990). Psychiatric rehabilitation. Center For Psychiatric Rehabilitation. Boston, MA: Boston University, Sargent College of Allied Health Professions.","language":"English","note":"number: Anthony, W.A., Cohen, M.R., Farkas, M.D., &amp; Bachrach, L.L. (1990). Psychiatric rehabilitation. Center For Psychiatric Rehabilitation. Boston, MA: Boston University, Sargent College of Allied Health Professions.\npublisher-place: Netherlands\npublisher: Elsevier Science","page":"182-188","title":"The effect of cognitive behavioral therapy for insomnia in schizophrenia patients with sleep disturbance: A non-randomized, assessor-blind trial.","volume":"274","author":[{"family":"Hwang","given":"Dong-Ki"},{"family":"Nam","given":"Min"},{"family":"Lee","given":"Yu-Jin G"}],"editor":[{"family":"Anthony","given":"W.A.","suffix":"Cohen, M.R., Farkas, M.D., Bachrach, L.L., APA, Ashworth, D.K., Sletten, T.L., Junge, M., Simpson, K., Clarke, D., Cunnington, D., et al., Bastien, C.H., Vallieres, A., Morin, C.M., Beck, A.T., Steer, R.A., Brown, G.K., Benson, K.L., Buysse, D.J., Reynolds, C.F., 3rd, Monk, T.H., Berman, S.R., Kupfer, D.J., Chemerinski, E., Ho, B.-C., Flaum, M., Arndt, S., Fleming, F., Andreasen, N.C., Chiu, V.W., Harvey, R.H., Sloan, N.B., Ree, M., Lin, A., Janca, A., et al., Cohrs, S., Dashevsky, B.A., Kramer, M., Edinger, J.D., Carney, C.E., Edinger, J.D., Wohlgemuth, W.K., Radtke, R.A., Coffman, C.J., Carney, C.E., Eisner, E., Drake, R., Barrowclough, C., Freeman, D., Sheaves, B., Goodwin, G.M., Yu, L.M., Nickless, A., Harrison, P.J., Freeman, D., Stahl, D., McManus, S., Meltzer, H., Brugha, T., Wiles, N., Bebbington, P., Freeman, D., Thompson, C., Vorontsova, N., Dunn, G., Carter, L.A., Garety, P., Freeman, D., Waite, F., Startup, H., Myers, E., Lister, R., McInerney, J., Gardner, D.M., Murphy, A.L., O'Donnell, H., Centorrino, F., Baldessarini, R.J., Geiger-Brown, J.M., Rogers, V.E., Liu, W., Ludeman, E.M., Downton, K.D., Diaz-Abad, M., Gruber, J., Harvey, A.G., Wang, P.W., Brooks, J.O., Thase, M.E., Sachs, G.S., et al., Haddock, G., McCarron, J., Tarrier, N., Faragher, E.B., Haffmans, P.M., Hoencamp, E., Knegtering, H.J., van Heycop ten Ham, B.F., Hofstetter, J.R., Lysaker, P.H., Mayeda, A.R., Kim, E., Woo, J.M., Kwon, J.S., Koffel, E.A., Koffel, J.B., Gehrman, P.R., Lunsford-Avery, J.R., Mittal, V.A., Lunsford-Avery, J.R., Orr, J.M., Gupta, T., Pelletier-Baldelli, A., Dean, D.J., Smith Watts, A.K., et al., Margolies, S.O., Rybarczyk, B., Vrana, S.R., Leszczyszyn, D.J., Lynch, J., McGrath, J., Saha, S., Chant, D., Welham, J., Mitchell, M.D., Gehrman, P., Perlis, M., Umscheid, C.A., Monti, J.M., Monti, D., Myers, E., Startup, H., Freeman, D., Myles, H., Myles, N., Antic, N.A., Adams, R., Chandratilleke, M., Liu, D., et al., Ohayon, M.M., Palmese, L.B., DeGeorge, P.C., Ratliff, J.C., Srihari, V.H., Wexler, B.E., Krystal, A.D., et al., Qaseem, A., Kansagara, D., Forciea, M.A., Cooke, M., Denberg, T.D., Reeve, S., Emsley, R., Sheaves, B., Freeman, D., Reeve, S., Sheaves, B., Freeman, D., Reiss, S., Peterson, R.A., Gursky, D.M., McNally, R.J., Sanchez-Ortuno, M.M., Edinger, J.D., Sheaves, B., Bebbington, P.E., Goodwin, G.M., Harrison, P.J., Espie, C.A., Foster, R.G., et al., Sheaves, B., Freeman, D., Isham, L., McInerney, J., Nickless, A., Yu, L.M., Rek, S., Bradley, J., Reeve, S., Attard, C., Espie, C.A., Foster, R., Wirz-Justice, A., Chadwick, E., Barrera, A., Stummer, L., Markovic, M., Maroney, M.E., Suh, S., Taylor, D.J., Lichstein, K.L., Durrence, H.H., Reidel, B.W., Bush, A.J., Tsiachristas, A., Waite, F., Freeman, D., Luengo-Fernandez, R., Upthegrove, R., Birchwood, M., Ross, K., Brunett, K., McCollum, R., Jones, L., Upthegrove, R., Marwaha, S., Birchwood, M., Waters, F., Sinclair, C., Rock, D., Jablensky, A., Foster, R.G., Wulff, K., Wilson, S.J., Nutt, D.J., Alford, C., Argyropoulos, S.V., Baldwin, D.S., Bateson, A.N., Britton, T.C., Crowe, C., Dijk, D.J., Espie, C.A., Gringras, P., Hajak, G., Idzikowski, C., Krystal, A.D., Nash, J.R., Selsick, H., Sharpley, A.L., Wade, A.G., Winklbaur, B., Ebner, N., Sachs, G., Thau, K., Fischer, G., Woodward, T.S., Jung, K., Hwang, H., Yin, J., Taylor, L., Menon, M., et al., Xiang, Y.T., Weng, Y.Z., Leung, C.M., Tang, W.K., Lai, K.Y., Ungvari, G.S., Zanini, M., Castro, J., Coelho, F.M., Bittencourt, L., Bressan, R.A., Tufik, S., Brietzke, E."}],"issued":{"date-parts":[["2019"]]}}}],"schema":"https://github.com/citation-style-language/schema/raw/master/csl-citation.json"} </w:instrText>
            </w:r>
            <w:r>
              <w:rPr>
                <w:rFonts w:ascii="Times New Roman" w:hAnsi="Times New Roman" w:cs="Times New Roman"/>
                <w:i/>
                <w:iCs/>
                <w:kern w:val="0"/>
                <w:sz w:val="16"/>
                <w14:ligatures w14:val="none"/>
              </w:rPr>
              <w:fldChar w:fldCharType="separate"/>
            </w:r>
            <w:r>
              <w:rPr>
                <w:rFonts w:ascii="Times New Roman" w:hAnsi="Times New Roman" w:cs="Times New Roman"/>
                <w:kern w:val="0"/>
                <w:sz w:val="16"/>
                <w:szCs w:val="24"/>
                <w:vertAlign w:val="superscript"/>
                <w14:ligatures w14:val="none"/>
              </w:rPr>
              <w:t>28</w:t>
            </w:r>
            <w:r>
              <w:rPr>
                <w:rFonts w:ascii="Times New Roman" w:hAnsi="Times New Roman" w:cs="Times New Roman"/>
                <w:i/>
                <w:iCs/>
                <w:kern w:val="0"/>
                <w:sz w:val="16"/>
                <w14:ligatures w14:val="none"/>
              </w:rPr>
              <w:fldChar w:fldCharType="end"/>
            </w:r>
            <w:r>
              <w:rPr>
                <w:rFonts w:ascii="Times New Roman" w:hAnsi="Times New Roman" w:cs="Times New Roman"/>
                <w:i/>
                <w:iCs/>
                <w:color w:val="000000" w:themeColor="text1"/>
                <w:kern w:val="0"/>
                <w:sz w:val="16"/>
                <w:szCs w:val="16"/>
                <w14:ligatures w14:val="none"/>
              </w:rPr>
              <w:t xml:space="preserve"> study, the asterisk (*) indicates to treat their findings with caution given the unusually small standard deviations.</w:t>
            </w:r>
          </w:p>
          <w:p w:rsidR="000748CA" w:rsidRDefault="000748CA" w:rsidP="004041C6">
            <w:pPr>
              <w:spacing w:line="240" w:lineRule="auto"/>
              <w:rPr>
                <w:rFonts w:ascii="Times New Roman" w:hAnsi="Times New Roman" w:cs="Times New Roman"/>
                <w:i/>
                <w:iCs/>
                <w:color w:val="000000" w:themeColor="text1"/>
                <w:kern w:val="0"/>
                <w:sz w:val="16"/>
                <w:szCs w:val="16"/>
                <w14:ligatures w14:val="none"/>
              </w:rPr>
            </w:pPr>
            <w:r>
              <w:rPr>
                <w:rFonts w:ascii="Times New Roman" w:hAnsi="Times New Roman" w:cs="Times New Roman"/>
                <w:i/>
                <w:iCs/>
                <w:color w:val="000000" w:themeColor="text1"/>
                <w:kern w:val="0"/>
                <w:sz w:val="16"/>
                <w:szCs w:val="16"/>
                <w14:ligatures w14:val="none"/>
              </w:rPr>
              <w:t>Primary measures include: ISI = Insomnia Severity Index,</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{"citationID":"dU01AkzK","properties":{"formattedCitation":"\\super 55\\nosupersub{}","plainCitation":"55","noteIndex":0},"citationItems":[{"id":"EFbDzU23/JRp9F68f","uris":["http://zotero.org/users/12052112/items/SLCA4KLR"],"itemData":{"id":"pYrAhUN7/upwIKDa5","type":"article-journal","abstract":"Background: Insomnia is a prevalent health complaint that is often difficult to evaluate reliably. There is an important need for brief and valid assessment tools to assist practitioners in the clinical evaluation of insomnia complaints.Objective: This paper reports on the clinical validation of the Insomnia Severity Index (ISI) as a brief screening measure of insomnia and as an outcome measure in treatment research. The psychometric properties (internal consistency, concurrent validity, factor structure) of the ISI were evaluated in two samples of insomnia patients.Methods: The first study examined the internal consistency and concurrent validity of the ISI in 145 patients evaluated for insomnia at a sleep disorders clinic. Data from the ISI were compared to those of a sleep diary measure. In the second study, the concurrent validity of the ISI was evaluated in a sample of 78 older patients who participated in a randomized-controlled trial of behavioral and pharmacological therapies for insomnia. Change scores on the ISI over time were compared with those obtained from sleep diaries and polysomnography. Comparisons were also made between ISI scores obtained from patients, significant others, and clinicians.Results: The results of Study 1 showed that the ISI has adequate internal consistency and is a reliable self-report measure to evaluate perceived sleep difficulties. The results from Study 2 also indicated that the ISI is a valid and sensitive measure to detect changes in perceived sleep difficulties with treatment. In addition, there is a close convergence between scores obtained from the ISI patient's version and those from the clinician's and significant other's versions.Conclusions: The present findings indicate that the ISI is a reliable and valid instrument to quantify perceived insomnia severity. The ISI is likely to be a clinically useful tool as a screening device or as an outcome measure in insomnia treatment research.","container-title":"Sleep Medicine","DOI":"10.1016/s1389-9457(00)00065-4","ISSN":"1878-5506","issue":"4","journalAbbreviation":"Sleep Med","language":"eng","note":"PMID: 11438246","page":"297-307","source":"PubMed","title":"Validation of the Insomnia Severity Index as an outcome measure for insomnia research","volume":"2","author":[{"family":"Bastien","given":"C. H."},{"family":"Vallières","given":"A."},{"family":"Morin","given":"C. M."}],"issued":{"date-parts":[["2001",7]]}}}],"schema":"https://github.com/citation-style-language/schema/raw/master/csl-citation.json"}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55</w:t>
            </w:r>
            <w:r>
              <w:rPr>
                <w:rFonts w:ascii="Times New Roman" w:hAnsi="Times New Roman" w:cs="Times New Roman"/>
                <w:i/>
                <w:iCs/>
                <w:color w:val="000000" w:themeColor="text1"/>
                <w:kern w:val="0"/>
                <w:sz w:val="16"/>
                <w:szCs w:val="16"/>
                <w14:ligatures w14:val="none"/>
              </w:rPr>
              <w:fldChar w:fldCharType="end"/>
            </w:r>
            <w:r>
              <w:rPr>
                <w:rFonts w:ascii="Times New Roman" w:hAnsi="Times New Roman" w:cs="Times New Roman"/>
                <w:i/>
                <w:iCs/>
                <w:color w:val="000000" w:themeColor="text1"/>
                <w:kern w:val="0"/>
                <w:sz w:val="16"/>
                <w:szCs w:val="16"/>
                <w14:ligatures w14:val="none"/>
              </w:rPr>
              <w:t xml:space="preserve"> DDNSI = Disturbing Dream and Nightmare Severity Index,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{"citationID":"aKXe9gF7","properties":{"formattedCitation":"\\super 56\\nosupersub{}","plainCitation":"56","noteIndex":0},"citationItems":[{"id":"EFbDzU23/pF8HbbQo","uris":["http://zotero.org/users/12052112/items/UAS2PAZL"],"itemData":{"id":5807,"type":"article-journal","abstract":"STUDY OBJECTIVES: To develop clinical guideposts to identify patients with salient nightmare conditions.\nDESIGN: Prevalence data from a retrospective chart review on a consecutive series of sleep patients to assess how or whether those with nightmares (1) rank nightmare complaints compared to other sleep complaints, (2) link nightmares to disrupted sleep, (3) report worse sleep symptoms and health outcomes compared to other sleep patients, and (4) endorse criteria for a salient nightmare condition on the Disturbing Dream and Nightmare Severity Index.\nSETTING: Two community sleep facilities: private sleep medical center and a hospital-based sleep lab.\nPATIENTS: Seven hundred eighteen patients presenting at intake: sleep center (n = 620); sleep lab (n = 98).\nMEASUREMENTS AND RESULTS: Standard sleep parameters and various health outcomes were assessed with self-report measures. Of 718 sleep patients, 186 ranked a nightmare complaint among their sleep problems, of whom 117 linked their bad dreams to disrupted sleep, suggesting a potential salient nightmare condition. Compared to all other sleep patients, these 117 cases demonstrated consistent significant patterns of worse or more prevalent problems with self-reported sleep indexes, insomnia, sleep quality, sleep-fragmentation factors, sleep-related daytime impairment, psychiatric history, medical comorbidity, and parasomnias. The Disturbing Dream and Nightmare Severity Index identified those with salient nightmare complaints and correlated with worse sleep and health outcomes.\nCONCLUSIONS: At 2 sleep medical facilities, 16% of patients presented with an apparent salient nightmare condition, and these patients were identified with simple clinical guideposts, which could be incorporated at intake in various sleep medicine settings.","container-title":"Sleep","DOI":"10.1093/sleep/29.10.1313","ISSN":"0161-8105","issue":"10","journalAbbreviation":"Sleep","language":"eng","note":"PMID: 17068985","page":"1313-1319","source":"PubMed","title":"Nightmare complaints in treatment-seeking patients in clinical sleep medicine settings: diagnostic and treatment implications","title-short":"Nightmare complaints in treatment-seeking patients in clinical sleep medicine settings","volume":"29","author":[{"family":"Krakow","given":"Barry"}],"issued":{"date-parts":[["2006",10]]}}}],"schema":"https://github.com/citation-style-language/schema/raw/master/csl-citation.json"}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56</w:t>
            </w:r>
            <w:r>
              <w:rPr>
                <w:rFonts w:ascii="Times New Roman" w:hAnsi="Times New Roman" w:cs="Times New Roman"/>
                <w:i/>
                <w:iCs/>
                <w:color w:val="000000" w:themeColor="text1"/>
                <w:kern w:val="0"/>
                <w:sz w:val="16"/>
                <w:szCs w:val="16"/>
                <w14:ligatures w14:val="none"/>
              </w:rPr>
              <w:fldChar w:fldCharType="end"/>
            </w:r>
            <w:r>
              <w:rPr>
                <w:rFonts w:ascii="Times New Roman" w:hAnsi="Times New Roman" w:cs="Times New Roman"/>
                <w:i/>
                <w:iCs/>
                <w:color w:val="000000" w:themeColor="text1"/>
                <w:kern w:val="0"/>
                <w:sz w:val="16"/>
                <w:szCs w:val="16"/>
                <w14:ligatures w14:val="none"/>
              </w:rPr>
              <w:t xml:space="preserve"> and PSQI = Pittsburgh Sleep Quality Index.</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{"citationID":"xsHdzo8b","properties":{"formattedCitation":"\\super 57\\nosupersub{}","plainCitation":"57","noteIndex":0},"citationItems":[{"id":"EFbDzU23/pioviWJS","uris":["http://zotero.org/users/12052112/items/VGYUB8ER"],"itemData":{"id":5810,"type":"article-journal","abstract":"Despite the prevalence of sleep complaints among psychiatric patients, few questionnaires have been specifically designed to measure sleep quality in clinical populations. The Pittsburgh Sleep Quality Index (PSQI) is a self-rated questionnaire which assesses sleep quality and disturbances over a 1-month time interval. Nineteen individual items generate seven \"component\" scores: subjective sleep quality, sleep latency, sleep duration, habitual sleep efficiency, sleep disturbances, use of sleeping medication, and daytime dysfunction. The sum of scores for these seven components yields one global score. Clinical and clinimetric properties of the PSQI were assessed over an 18-month period with \"good\" sleepers (healthy subjects, n = 52) and \"poor\" sleepers (depressed patients, n = 54; sleep-disorder patients, n = 62). Acceptable measures of internal homogeneity, consistency (test-retest reliability), and validity were obtained. A global PSQI score greater than 5 yielded a diagnostic sensitivity of 89.6% and specificity of 86.5% (kappa = 0.75, p less than 0.001) in distinguishing good and poor sleepers. The clinimetric and clinical properties of the PSQI suggest its utility both in psychiatric clinical practice and research activities.","container-title":"Psychiatry Research","DOI":"10.1016/0165-1781(89)90047-4","ISSN":"0165-1781","issue":"2","journalAbbreviation":"Psychiatry Res","language":"eng","note":"PMID: 2748771","page":"193-213","source":"PubMed","title":"The Pittsburgh Sleep Quality Index: a new instrument for psychiatric practice and research","title-short":"The Pittsburgh Sleep Quality Index","volume":"28","author":[{"family":"Buysse","given":"D. J."},{"family":"Reynolds","given":"C. F."},{"family":"Monk","given":"T. H."},{"family":"Berman","given":"S. R."},{"family":"Kupfer","given":"D. J."}],"issued":{"date-parts":[["1989",5]]}}}],"schema":"https://github.com/citation-style-language/schema/raw/master/csl-citation.json"}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57</w:t>
            </w:r>
            <w:r>
              <w:rPr>
                <w:rFonts w:ascii="Times New Roman" w:hAnsi="Times New Roman" w:cs="Times New Roman"/>
                <w:i/>
                <w:iCs/>
                <w:color w:val="000000" w:themeColor="text1"/>
                <w:kern w:val="0"/>
                <w:sz w:val="16"/>
                <w:szCs w:val="16"/>
                <w14:ligatures w14:val="none"/>
              </w:rPr>
              <w:fldChar w:fldCharType="end"/>
            </w:r>
            <w:r>
              <w:rPr>
                <w:rFonts w:ascii="Times New Roman" w:hAnsi="Times New Roman" w:cs="Times New Roman"/>
                <w:i/>
                <w:iCs/>
                <w:color w:val="000000" w:themeColor="text1"/>
                <w:kern w:val="0"/>
                <w:sz w:val="16"/>
                <w:szCs w:val="16"/>
                <w14:ligatures w14:val="none"/>
              </w:rPr>
              <w:t xml:space="preserve">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{"citationID":"0pOdfPcd","properties":{"formattedCitation":"(Holmes et al., 1995)","plainCitation":"(Holmes et al., 1995)","dontUpdate":true,"noteIndex":0},"citationItems":[{"id":"EFbDzU23/H21AOdiP","uris":["http://zotero.org/users/12052112/items/F84EX9CL"],"itemData":{"id":5785,"type":"article-journal","abstract":"Developed a sleep training module and evaluated the efficacy of behavioral training of sleep problems for patients with severe mental illness. In Exp I, 23 Ss (mean age 36.5 yrs) with psychiatric disorders and 22 controls were assessed on cognitive functioning and thought disorder. Ss also identified sleep problems and coping strategies. Results show that Ss with mental illness were capable of identifying problems specific to them. A sleep training module was developed based on this information. In Exp II, 18 Ss (mean age 34.3 yrs) were pretested on their knowledge of sleep-related facts, and trained to use an 8-item sleep log adapted from P. Hauri (1990). The sleep management training class was conducted over 4 wks. Ss increased their knowledge of sleep related facts as a result of participating in the training, and they reported more restful sleep. Ss were able to provide a wide variety of solutions to their sleep problems. (PsycInfo Database Record (c) 2020 APA, all rights reserved)","container-title":"Psychiatric Rehabilitation Journal","DOI":"10.1037/h0095445","ISSN":"1559-3126","issue":"2","note":"publisher-place: US\npublisher: International Association of Psychosocial Rehabilitation Services and Department of Rehabilitation Counseling, Sargent College of Allied Health Professions, Boston University","page":"9-15","source":"APA PsycNet","title":"Development of a sleep management program for people with severe mental illness","volume":"19","author":[{"family":"Holmes","given":"E. Paul"},{"family":"Corrigan","given":"Patrick W."},{"family":"Knight","given":"Sarah"},{"family":"Flaxman","given":"Judith"}],"issued":{"date-parts":[["1995"]]}}}],"schema":"https://github.com/citation-style-language/schema/raw/master/csl-citation.json"}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i/>
                <w:iCs/>
                <w:kern w:val="0"/>
                <w:sz w:val="16"/>
                <w:szCs w:val="18"/>
                <w14:ligatures w14:val="none"/>
              </w:rPr>
              <w:t>Holmes et al.</w:t>
            </w:r>
            <w:r>
              <w:rPr>
                <w:rFonts w:ascii="Times New Roman" w:hAnsi="Times New Roman" w:cs="Times New Roman"/>
                <w:i/>
                <w:iCs/>
                <w:color w:val="000000" w:themeColor="text1"/>
                <w:kern w:val="0"/>
                <w:sz w:val="16"/>
                <w:szCs w:val="16"/>
                <w14:ligatures w14:val="none"/>
              </w:rPr>
              <w:fldChar w:fldCharType="end"/>
            </w:r>
            <w:r>
              <w:rPr>
                <w:rFonts w:ascii="Times New Roman" w:hAnsi="Times New Roman" w:cs="Times New Roman"/>
                <w:i/>
                <w:iCs/>
                <w:color w:val="000000" w:themeColor="text1"/>
                <w:kern w:val="0"/>
                <w:sz w:val="16"/>
                <w:szCs w:val="16"/>
                <w14:ligatures w14:val="none"/>
              </w:rPr>
              <w:t xml:space="preserve">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{"citationID":"ZnsaBIMT","properties":{"formattedCitation":"\\super 31\\nosupersub{}","plainCitation":"31","noteIndex":0},"citationItems":[{"id":"EFbDzU23/H21AOdiP","uris":["http://zotero.org/users/12052112/items/F84EX9CL"],"itemData":{"id":5785,"type":"article-journal","abstract":"Developed a sleep training module and evaluated the efficacy of behavioral training of sleep problems for patients with severe mental illness. In Exp I, 23 Ss (mean age 36.5 yrs) with psychiatric disorders and 22 controls were assessed on cognitive functioning and thought disorder. Ss also identified sleep problems and coping strategies. Results show that Ss with mental illness were capable of identifying problems specific to them. A sleep training module was developed based on this information. In Exp II, 18 Ss (mean age 34.3 yrs) were pretested on their knowledge of sleep-related facts, and trained to use an 8-item sleep log adapted from P. Hauri (1990). The sleep management training class was conducted over 4 wks. Ss increased their knowledge of sleep related facts as a result of participating in the training, and they reported more restful sleep. Ss were able to provide a wide variety of solutions to their sleep problems. (PsycInfo Database Record (c) 2020 APA, all rights reserved)","container-title":"Psychiatric Rehabilitation Journal","DOI":"10.1037/h0095445","ISSN":"1559-3126","issue":"2","note":"publisher-place: US\npublisher: International Association of Psychosocial Rehabilitation Services and Department of Rehabilitation Counseling, Sargent College of Allied Health Professions, Boston University","page":"9-15","source":"APA PsycNet","title":"Development of a sleep management program for people with severe mental illness","volume":"19","author":[{"family":"Holmes","given":"E. Paul"},{"family":"Corrigan","given":"Patrick W."},{"family":"Knight","given":"Sarah"},{"family":"Flaxman","given":"Judith"}],"issued":{"date-parts":[["1995"]]}}}],"schema":"https://github.com/citation-style-language/schema/raw/master/csl-citation.json"}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31</w:t>
            </w:r>
            <w:r>
              <w:rPr>
                <w:rFonts w:ascii="Times New Roman" w:hAnsi="Times New Roman" w:cs="Times New Roman"/>
                <w:i/>
                <w:iCs/>
                <w:color w:val="000000" w:themeColor="text1"/>
                <w:kern w:val="0"/>
                <w:sz w:val="16"/>
                <w:szCs w:val="16"/>
                <w14:ligatures w14:val="none"/>
              </w:rPr>
              <w:fldChar w:fldCharType="end"/>
            </w:r>
            <w:r>
              <w:rPr>
                <w:rFonts w:ascii="Times New Roman" w:hAnsi="Times New Roman" w:cs="Times New Roman"/>
                <w:i/>
                <w:iCs/>
                <w:color w:val="000000" w:themeColor="text1"/>
                <w:kern w:val="0"/>
                <w:sz w:val="16"/>
                <w:szCs w:val="16"/>
                <w14:ligatures w14:val="none"/>
              </w:rPr>
              <w:t xml:space="preserve"> report a subjective sleep rating that is extracted from a sleep log published elsewhere</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{"citationID":"PKLjFGn4","properties":{"formattedCitation":"\\super 58\\nosupersub{}","plainCitation":"58","noteIndex":0},"citationItems":[{"id":"EFbDzU23/SoI0RgFe","uris":["http://zotero.org/users/12052112/items/ZI9FMCVW"],"itemData":{"id":5814,"type":"book","abstract":"In this sensible, simple-to-follow workbook, based on the acclaimedNo More Sleepless Nights program, one of the world's leadinginsomnia experts gives you the tools to be your own sleeptherapist. Filled with interactive quizzes, sleep logs, andself-evaluation exercises, which may be used in conjunction withthe patented Sleep Timer, the workbook will help you uncover theunderlying cause of your own sleep problem, and then put together apersonalized action plan for getting a good night's rest.  With advice on improving sleep hygiene and diet, the rightexercise, relaxation techniques, and more, No More SleeplessNights Workbook helps you conquer your own poor sleep rightnow. More importantly, it equips you to beat it again if it everreturns to disturb your dreams.","ISBN":"978-0-471-14904-0","language":"en","note":"Google-Books-ID: e02LASy0oxMC","number-of-pages":"308","publisher":"Wiley","source":"Google Books","title":"No More Sleepless Nights","author":[{"family":"Hauri","given":"Peter"},{"family":"Linde","given":"Shirley"}],"issued":{"date-parts":[["1990"]]}}}],"schema":"https://github.com/citation-style-language/schema/raw/master/csl-citation.json"}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58</w:t>
            </w:r>
            <w:r>
              <w:rPr>
                <w:rFonts w:ascii="Times New Roman" w:hAnsi="Times New Roman" w:cs="Times New Roman"/>
                <w:i/>
                <w:iCs/>
                <w:color w:val="000000" w:themeColor="text1"/>
                <w:kern w:val="0"/>
                <w:sz w:val="16"/>
                <w:szCs w:val="16"/>
                <w14:ligatures w14:val="none"/>
              </w:rPr>
              <w:fldChar w:fldCharType="end"/>
            </w:r>
            <w:r>
              <w:rPr>
                <w:rFonts w:ascii="Times New Roman" w:hAnsi="Times New Roman" w:cs="Times New Roman"/>
                <w:i/>
                <w:iCs/>
                <w:color w:val="000000" w:themeColor="text1"/>
                <w:kern w:val="0"/>
                <w:sz w:val="16"/>
                <w:szCs w:val="16"/>
                <w14:ligatures w14:val="none"/>
              </w:rPr>
              <w:t xml:space="preserve"> but provide minimal further details. Where studies did not specify a single primary sleep measure, the most relevant measure to evaluate the intervention (e.g. an insomnia measure for a study of CBT-I) is reported.</w:t>
            </w:r>
          </w:p>
          <w:p w:rsidR="000748CA" w:rsidRDefault="000748CA" w:rsidP="004041C6">
            <w:pPr>
              <w:spacing w:line="240" w:lineRule="auto"/>
              <w:rPr>
                <w:rFonts w:ascii="Times New Roman" w:hAnsi="Times New Roman" w:cs="Times New Roman"/>
                <w:i/>
                <w:iCs/>
                <w:color w:val="000000" w:themeColor="text1"/>
                <w:kern w:val="0"/>
                <w:sz w:val="16"/>
                <w:szCs w:val="16"/>
                <w14:ligatures w14:val="none"/>
              </w:rPr>
            </w:pPr>
          </w:p>
          <w:p w:rsidR="000748CA" w:rsidRDefault="000748CA" w:rsidP="004041C6">
            <w:pPr>
              <w:spacing w:line="240" w:lineRule="auto"/>
              <w:rPr>
                <w:rFonts w:ascii="Times New Roman" w:hAnsi="Times New Roman" w:cs="Times New Roman"/>
                <w:i/>
                <w:iCs/>
                <w:color w:val="000000" w:themeColor="text1"/>
                <w:kern w:val="0"/>
                <w:sz w:val="16"/>
                <w:szCs w:val="16"/>
                <w14:ligatures w14:val="none"/>
              </w:rPr>
            </w:pPr>
          </w:p>
          <w:tbl>
            <w:tblPr>
              <w:tblStyle w:val="TableGrid"/>
              <w:tblpPr w:leftFromText="180" w:rightFromText="180" w:vertAnchor="page" w:horzAnchor="margin" w:tblpXSpec="center" w:tblpY="1638"/>
              <w:tblW w:w="93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9"/>
              <w:gridCol w:w="2267"/>
              <w:gridCol w:w="1278"/>
              <w:gridCol w:w="1844"/>
              <w:gridCol w:w="2552"/>
            </w:tblGrid>
            <w:tr w:rsidR="000748CA" w:rsidTr="000748CA">
              <w:trPr>
                <w:trHeight w:val="262"/>
              </w:trPr>
              <w:tc>
                <w:tcPr>
                  <w:tcW w:w="9357" w:type="dxa"/>
                  <w:gridSpan w:val="5"/>
                </w:tcPr>
                <w:p w:rsidR="000748CA" w:rsidRDefault="000748CA" w:rsidP="000748CA">
                  <w:pPr>
                    <w:spacing w:line="240" w:lineRule="auto"/>
                    <w:rPr>
                      <w:rFonts w:ascii="Times New Roman" w:hAnsi="Times New Roman" w:cs="Times New Roman"/>
                      <w:b/>
                      <w:bCs/>
                      <w:i/>
                      <w:iCs/>
                      <w:color w:val="000000" w:themeColor="text1"/>
                      <w:kern w:val="0"/>
                      <w:sz w:val="24"/>
                      <w:szCs w:val="24"/>
                      <w14:ligatures w14:val="none"/>
                    </w:rPr>
                  </w:pPr>
                  <w:r>
                    <w:rPr>
                      <w:rFonts w:ascii="Times New Roman" w:hAnsi="Times New Roman" w:cs="Times New Roman"/>
                      <w:b/>
                      <w:bCs/>
                      <w:i/>
                      <w:iCs/>
                      <w:color w:val="000000" w:themeColor="text1"/>
                      <w:kern w:val="0"/>
                      <w:sz w:val="24"/>
                      <w:szCs w:val="24"/>
                      <w14:ligatures w14:val="none"/>
                    </w:rPr>
                    <w:lastRenderedPageBreak/>
                    <w:t>S.5.2 Psychotic outcomes</w:t>
                  </w:r>
                </w:p>
                <w:p w:rsidR="000748CA" w:rsidRDefault="000748CA" w:rsidP="000748CA">
                  <w:pPr>
                    <w:spacing w:line="240" w:lineRule="auto"/>
                    <w:rPr>
                      <w:rFonts w:ascii="Times New Roman" w:hAnsi="Times New Roman" w:cs="Times New Roman"/>
                      <w:b/>
                      <w:bCs/>
                      <w:color w:val="000000" w:themeColor="text1"/>
                      <w:kern w:val="0"/>
                      <w:sz w:val="18"/>
                      <w:szCs w:val="18"/>
                      <w14:ligatures w14:val="none"/>
                    </w:rPr>
                  </w:pPr>
                </w:p>
              </w:tc>
            </w:tr>
            <w:tr w:rsidR="000748CA" w:rsidTr="000748CA">
              <w:trPr>
                <w:trHeight w:val="262"/>
              </w:trPr>
              <w:tc>
                <w:tcPr>
                  <w:tcW w:w="9357" w:type="dxa"/>
                  <w:gridSpan w:val="5"/>
                  <w:tcBorders>
                    <w:top w:val="nil"/>
                    <w:left w:val="nil"/>
                    <w:bottom w:val="single" w:sz="4" w:space="0" w:color="auto"/>
                    <w:right w:val="nil"/>
                  </w:tcBorders>
                  <w:hideMark/>
                </w:tcPr>
                <w:p w:rsidR="000748CA" w:rsidRDefault="000748CA" w:rsidP="000748CA">
                  <w:pPr>
                    <w:spacing w:line="240" w:lineRule="auto"/>
                    <w:rPr>
                      <w:rFonts w:ascii="Times New Roman" w:hAnsi="Times New Roman" w:cs="Times New Roman"/>
                      <w:b/>
                      <w:bCs/>
                      <w:color w:val="000000" w:themeColor="text1"/>
                      <w:kern w:val="0"/>
                      <w:sz w:val="18"/>
                      <w:szCs w:val="18"/>
                      <w14:ligatures w14:val="none"/>
                    </w:rPr>
                  </w:pPr>
                  <w:r>
                    <w:rPr>
                      <w:rFonts w:ascii="Times New Roman" w:hAnsi="Times New Roman" w:cs="Times New Roman"/>
                      <w:b/>
                      <w:bCs/>
                      <w:color w:val="000000" w:themeColor="text1"/>
                      <w:kern w:val="0"/>
                      <w:sz w:val="18"/>
                      <w:szCs w:val="18"/>
                      <w14:ligatures w14:val="none"/>
                    </w:rPr>
                    <w:t xml:space="preserve">Table S.5.2 </w:t>
                  </w:r>
                  <w:r>
                    <w:rPr>
                      <w:rFonts w:ascii="Times New Roman" w:hAnsi="Times New Roman" w:cs="Times New Roman"/>
                      <w:i/>
                      <w:iCs/>
                      <w:color w:val="000000" w:themeColor="text1"/>
                      <w:kern w:val="0"/>
                      <w:sz w:val="18"/>
                      <w:szCs w:val="18"/>
                      <w14:ligatures w14:val="none"/>
                    </w:rPr>
                    <w:t>Psychotic symptoms: means, standard deviations and participant numbers</w:t>
                  </w:r>
                  <w:r>
                    <w:rPr>
                      <w:rFonts w:ascii="Times New Roman" w:hAnsi="Times New Roman" w:cs="Times New Roman"/>
                      <w:b/>
                      <w:bCs/>
                      <w:color w:val="000000" w:themeColor="text1"/>
                      <w:kern w:val="0"/>
                      <w:sz w:val="18"/>
                      <w:szCs w:val="18"/>
                      <w14:ligatures w14:val="none"/>
                    </w:rPr>
                    <w:t xml:space="preserve">  </w:t>
                  </w:r>
                </w:p>
              </w:tc>
            </w:tr>
            <w:tr w:rsidR="000748CA" w:rsidTr="000748CA">
              <w:trPr>
                <w:trHeight w:val="262"/>
              </w:trPr>
              <w:tc>
                <w:tcPr>
                  <w:tcW w:w="1419" w:type="dxa"/>
                  <w:vMerge w:val="restart"/>
                  <w:tcBorders>
                    <w:top w:val="single" w:sz="4" w:space="0" w:color="auto"/>
                    <w:left w:val="nil"/>
                    <w:bottom w:val="single" w:sz="4" w:space="0" w:color="auto"/>
                    <w:right w:val="nil"/>
                  </w:tcBorders>
                  <w:hideMark/>
                </w:tcPr>
                <w:p w:rsidR="000748CA" w:rsidRDefault="000748CA" w:rsidP="000748CA">
                  <w:pPr>
                    <w:spacing w:line="240" w:lineRule="auto"/>
                    <w:rPr>
                      <w:rFonts w:ascii="Times New Roman" w:hAnsi="Times New Roman" w:cs="Times New Roman"/>
                      <w:b/>
                      <w:bCs/>
                      <w:color w:val="000000" w:themeColor="text1"/>
                      <w:kern w:val="0"/>
                      <w:sz w:val="18"/>
                      <w:szCs w:val="18"/>
                      <w14:ligatures w14:val="none"/>
                    </w:rPr>
                  </w:pPr>
                  <w:r>
                    <w:rPr>
                      <w:rFonts w:ascii="Times New Roman" w:hAnsi="Times New Roman" w:cs="Times New Roman"/>
                      <w:b/>
                      <w:bCs/>
                      <w:color w:val="000000" w:themeColor="text1"/>
                      <w:kern w:val="0"/>
                      <w:sz w:val="18"/>
                      <w:szCs w:val="18"/>
                      <w14:ligatures w14:val="none"/>
                    </w:rPr>
                    <w:t xml:space="preserve">Study </w:t>
                  </w:r>
                </w:p>
              </w:tc>
              <w:tc>
                <w:tcPr>
                  <w:tcW w:w="2266" w:type="dxa"/>
                  <w:vMerge w:val="restart"/>
                  <w:tcBorders>
                    <w:top w:val="single" w:sz="4" w:space="0" w:color="auto"/>
                    <w:left w:val="nil"/>
                    <w:bottom w:val="single" w:sz="4" w:space="0" w:color="auto"/>
                    <w:right w:val="nil"/>
                  </w:tcBorders>
                  <w:hideMark/>
                </w:tcPr>
                <w:p w:rsidR="000748CA" w:rsidRDefault="000748CA" w:rsidP="000748CA">
                  <w:pPr>
                    <w:spacing w:line="240" w:lineRule="auto"/>
                    <w:rPr>
                      <w:rFonts w:ascii="Times New Roman" w:hAnsi="Times New Roman" w:cs="Times New Roman"/>
                      <w:b/>
                      <w:bCs/>
                      <w:color w:val="000000" w:themeColor="text1"/>
                      <w:kern w:val="0"/>
                      <w:sz w:val="18"/>
                      <w:szCs w:val="18"/>
                      <w14:ligatures w14:val="none"/>
                    </w:rPr>
                  </w:pPr>
                  <w:r>
                    <w:rPr>
                      <w:rFonts w:ascii="Times New Roman" w:hAnsi="Times New Roman" w:cs="Times New Roman"/>
                      <w:b/>
                      <w:bCs/>
                      <w:color w:val="000000" w:themeColor="text1"/>
                      <w:kern w:val="0"/>
                      <w:sz w:val="18"/>
                      <w:szCs w:val="18"/>
                      <w14:ligatures w14:val="none"/>
                    </w:rPr>
                    <w:t>Primary Outcome</w:t>
                  </w:r>
                </w:p>
              </w:tc>
              <w:tc>
                <w:tcPr>
                  <w:tcW w:w="1278" w:type="dxa"/>
                  <w:tcBorders>
                    <w:top w:val="single" w:sz="4" w:space="0" w:color="auto"/>
                    <w:left w:val="nil"/>
                    <w:bottom w:val="nil"/>
                    <w:right w:val="nil"/>
                  </w:tcBorders>
                </w:tcPr>
                <w:p w:rsidR="000748CA" w:rsidRDefault="000748CA" w:rsidP="000748CA">
                  <w:pPr>
                    <w:spacing w:line="240" w:lineRule="auto"/>
                    <w:rPr>
                      <w:rFonts w:ascii="Times New Roman" w:hAnsi="Times New Roman" w:cs="Times New Roman"/>
                      <w:b/>
                      <w:bCs/>
                      <w:color w:val="000000" w:themeColor="text1"/>
                      <w:kern w:val="0"/>
                      <w:sz w:val="18"/>
                      <w:szCs w:val="18"/>
                      <w14:ligatures w14:val="none"/>
                    </w:rPr>
                  </w:pPr>
                </w:p>
              </w:tc>
              <w:tc>
                <w:tcPr>
                  <w:tcW w:w="4394" w:type="dxa"/>
                  <w:gridSpan w:val="2"/>
                  <w:tcBorders>
                    <w:top w:val="single" w:sz="4" w:space="0" w:color="auto"/>
                    <w:left w:val="nil"/>
                    <w:bottom w:val="single" w:sz="4" w:space="0" w:color="auto"/>
                    <w:right w:val="nil"/>
                  </w:tcBorders>
                  <w:hideMark/>
                </w:tcPr>
                <w:p w:rsidR="000748CA" w:rsidRDefault="000748CA" w:rsidP="000748CA">
                  <w:pPr>
                    <w:spacing w:line="240" w:lineRule="auto"/>
                    <w:rPr>
                      <w:rFonts w:ascii="Times New Roman" w:hAnsi="Times New Roman" w:cs="Times New Roman"/>
                      <w:b/>
                      <w:bCs/>
                      <w:color w:val="000000" w:themeColor="text1"/>
                      <w:kern w:val="0"/>
                      <w:sz w:val="18"/>
                      <w:szCs w:val="18"/>
                      <w14:ligatures w14:val="none"/>
                    </w:rPr>
                  </w:pPr>
                  <w:r>
                    <w:rPr>
                      <w:rFonts w:ascii="Times New Roman" w:hAnsi="Times New Roman" w:cs="Times New Roman"/>
                      <w:b/>
                      <w:bCs/>
                      <w:color w:val="000000" w:themeColor="text1"/>
                      <w:kern w:val="0"/>
                      <w:sz w:val="18"/>
                      <w:szCs w:val="18"/>
                      <w14:ligatures w14:val="none"/>
                    </w:rPr>
                    <w:t>Results</w:t>
                  </w:r>
                </w:p>
              </w:tc>
            </w:tr>
            <w:tr w:rsidR="000748CA" w:rsidTr="000748CA">
              <w:trPr>
                <w:trHeight w:val="261"/>
              </w:trPr>
              <w:tc>
                <w:tcPr>
                  <w:tcW w:w="9357" w:type="dxa"/>
                  <w:vMerge/>
                  <w:tcBorders>
                    <w:top w:val="single" w:sz="4" w:space="0" w:color="auto"/>
                    <w:left w:val="nil"/>
                    <w:bottom w:val="single" w:sz="4" w:space="0" w:color="auto"/>
                    <w:right w:val="nil"/>
                  </w:tcBorders>
                  <w:vAlign w:val="center"/>
                  <w:hideMark/>
                </w:tcPr>
                <w:p w:rsidR="000748CA" w:rsidRDefault="000748CA" w:rsidP="000748CA">
                  <w:pPr>
                    <w:spacing w:line="240" w:lineRule="auto"/>
                    <w:rPr>
                      <w:rFonts w:ascii="Times New Roman" w:hAnsi="Times New Roman" w:cs="Times New Roman"/>
                      <w:b/>
                      <w:bCs/>
                      <w:color w:val="000000" w:themeColor="text1"/>
                      <w:kern w:val="0"/>
                      <w:sz w:val="18"/>
                      <w:szCs w:val="18"/>
                      <w14:ligatures w14:val="none"/>
                    </w:rPr>
                  </w:pPr>
                </w:p>
              </w:tc>
              <w:tc>
                <w:tcPr>
                  <w:tcW w:w="2266" w:type="dxa"/>
                  <w:vMerge/>
                  <w:tcBorders>
                    <w:top w:val="single" w:sz="4" w:space="0" w:color="auto"/>
                    <w:left w:val="nil"/>
                    <w:bottom w:val="single" w:sz="4" w:space="0" w:color="auto"/>
                    <w:right w:val="nil"/>
                  </w:tcBorders>
                  <w:vAlign w:val="center"/>
                  <w:hideMark/>
                </w:tcPr>
                <w:p w:rsidR="000748CA" w:rsidRDefault="000748CA" w:rsidP="000748CA">
                  <w:pPr>
                    <w:spacing w:line="240" w:lineRule="auto"/>
                    <w:rPr>
                      <w:rFonts w:ascii="Times New Roman" w:hAnsi="Times New Roman" w:cs="Times New Roman"/>
                      <w:b/>
                      <w:bCs/>
                      <w:color w:val="000000" w:themeColor="text1"/>
                      <w:kern w:val="0"/>
                      <w:sz w:val="18"/>
                      <w:szCs w:val="18"/>
                      <w14:ligatures w14:val="none"/>
                    </w:rPr>
                  </w:pPr>
                </w:p>
              </w:tc>
              <w:tc>
                <w:tcPr>
                  <w:tcW w:w="1278" w:type="dxa"/>
                  <w:tcBorders>
                    <w:top w:val="nil"/>
                    <w:left w:val="nil"/>
                    <w:bottom w:val="single" w:sz="4" w:space="0" w:color="auto"/>
                    <w:right w:val="nil"/>
                  </w:tcBorders>
                </w:tcPr>
                <w:p w:rsidR="000748CA" w:rsidRDefault="000748CA" w:rsidP="000748CA">
                  <w:pPr>
                    <w:spacing w:line="240" w:lineRule="auto"/>
                    <w:rPr>
                      <w:rFonts w:ascii="Times New Roman" w:hAnsi="Times New Roman" w:cs="Times New Roman"/>
                      <w:b/>
                      <w:bCs/>
                      <w:color w:val="000000" w:themeColor="text1"/>
                      <w:kern w:val="0"/>
                      <w:sz w:val="18"/>
                      <w:szCs w:val="18"/>
                      <w14:ligatures w14:val="none"/>
                    </w:rPr>
                  </w:pPr>
                </w:p>
              </w:tc>
              <w:tc>
                <w:tcPr>
                  <w:tcW w:w="1843" w:type="dxa"/>
                  <w:tcBorders>
                    <w:top w:val="single" w:sz="4" w:space="0" w:color="auto"/>
                    <w:left w:val="nil"/>
                    <w:bottom w:val="single" w:sz="4" w:space="0" w:color="auto"/>
                    <w:right w:val="nil"/>
                  </w:tcBorders>
                  <w:hideMark/>
                </w:tcPr>
                <w:p w:rsidR="000748CA" w:rsidRDefault="000748CA" w:rsidP="000748CA">
                  <w:pPr>
                    <w:spacing w:line="240" w:lineRule="auto"/>
                    <w:rPr>
                      <w:rFonts w:ascii="Times New Roman" w:hAnsi="Times New Roman" w:cs="Times New Roman"/>
                      <w:b/>
                      <w:bCs/>
                      <w:color w:val="000000" w:themeColor="text1"/>
                      <w:kern w:val="0"/>
                      <w:sz w:val="18"/>
                      <w:szCs w:val="18"/>
                      <w14:ligatures w14:val="none"/>
                    </w:rPr>
                  </w:pPr>
                  <w:r>
                    <w:rPr>
                      <w:rFonts w:ascii="Times New Roman" w:hAnsi="Times New Roman" w:cs="Times New Roman"/>
                      <w:b/>
                      <w:bCs/>
                      <w:color w:val="000000" w:themeColor="text1"/>
                      <w:kern w:val="0"/>
                      <w:sz w:val="18"/>
                      <w:szCs w:val="18"/>
                      <w14:ligatures w14:val="none"/>
                    </w:rPr>
                    <w:t>Treatment</w:t>
                  </w:r>
                </w:p>
              </w:tc>
              <w:tc>
                <w:tcPr>
                  <w:tcW w:w="2551" w:type="dxa"/>
                  <w:tcBorders>
                    <w:top w:val="single" w:sz="4" w:space="0" w:color="auto"/>
                    <w:left w:val="nil"/>
                    <w:bottom w:val="single" w:sz="4" w:space="0" w:color="auto"/>
                    <w:right w:val="nil"/>
                  </w:tcBorders>
                  <w:hideMark/>
                </w:tcPr>
                <w:p w:rsidR="000748CA" w:rsidRDefault="000748CA" w:rsidP="000748CA">
                  <w:pPr>
                    <w:spacing w:line="240" w:lineRule="auto"/>
                    <w:rPr>
                      <w:rFonts w:ascii="Times New Roman" w:hAnsi="Times New Roman" w:cs="Times New Roman"/>
                      <w:b/>
                      <w:bCs/>
                      <w:color w:val="000000" w:themeColor="text1"/>
                      <w:kern w:val="0"/>
                      <w:sz w:val="18"/>
                      <w:szCs w:val="18"/>
                      <w14:ligatures w14:val="none"/>
                    </w:rPr>
                  </w:pPr>
                  <w:r>
                    <w:rPr>
                      <w:rFonts w:ascii="Times New Roman" w:hAnsi="Times New Roman" w:cs="Times New Roman"/>
                      <w:b/>
                      <w:bCs/>
                      <w:color w:val="000000" w:themeColor="text1"/>
                      <w:kern w:val="0"/>
                      <w:sz w:val="18"/>
                      <w:szCs w:val="18"/>
                      <w14:ligatures w14:val="none"/>
                    </w:rPr>
                    <w:t>Control</w:t>
                  </w:r>
                </w:p>
              </w:tc>
            </w:tr>
            <w:tr w:rsidR="000748CA" w:rsidTr="000748CA">
              <w:trPr>
                <w:trHeight w:val="337"/>
              </w:trPr>
              <w:tc>
                <w:tcPr>
                  <w:tcW w:w="1419"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proofErr w:type="spellStart"/>
                  <w:r>
                    <w:rPr>
                      <w:rFonts w:ascii="Times New Roman" w:hAnsi="Times New Roman" w:cs="Times New Roman"/>
                      <w:color w:val="000000" w:themeColor="text1"/>
                      <w:kern w:val="0"/>
                      <w:sz w:val="18"/>
                      <w:szCs w:val="18"/>
                      <w14:ligatures w14:val="none"/>
                    </w:rPr>
                    <w:t>Batalla</w:t>
                  </w:r>
                  <w:proofErr w:type="spellEnd"/>
                  <w:r>
                    <w:rPr>
                      <w:rFonts w:ascii="Times New Roman" w:hAnsi="Times New Roman" w:cs="Times New Roman"/>
                      <w:color w:val="000000" w:themeColor="text1"/>
                      <w:kern w:val="0"/>
                      <w:sz w:val="18"/>
                      <w:szCs w:val="18"/>
                      <w14:ligatures w14:val="none"/>
                    </w:rPr>
                    <w:t>-Martin et al. (2023)</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{"citationID":"EJpLW8lZ","properties":{"formattedCitation":"\\super 37\\nosupersub{}","plainCitation":"37","noteIndex":0},"citationItems":[{"id":6196,"uris":["http://zotero.org/users/11192303/items/Z333SQCC"],"itemData":{"id":6196,"type":"article-journal","abstract":"Insomnia is a highly prevalent disorder among the population with schizophrenia and has a significant impact on their quality of life. Cognitive behavioural therapies (CBT) have shown effectiveness in the treatment of insomnia in the general population. The aim of this this pilot study was to evaluate the effectiveness of a group intervention led by nurses in an outpatient mental health centre. The group work combined cognitive behavioural and psychoeducational therapeutic interventions to improve insomnia in patients with schizophrenic disorder and their health-related quality of life. This randomized clinical trial included intervention and control groups with follow-up assessments at 6 and 9 months, using the Insomnia Severity Index (ISI), Pittsburgh Sleep Quality Index (PSQI), and EuroQol-5D (EQ-5D) scales. The inclusion criteria were as follows: over 18 years of age, diagnosis of schizophrenia, and a score of &gt;7 on the ISI scale. The total sample was 40 participants. The ISI scale showed a mean difference of 3.63 (CI 95%: 2.02-5.23) (p = 0.000) and 4.10 (CI 95%: 2.45-5.75) (p = 0.000) and a large effect size (F: 28.36; p = 0.000; etap2: 0.427). Regarding the PSQI scale, the mean difference was 3.00 (CI 95%: 1.53-4.49) (p = 0.000) and 2.30 (CI 95%: 0.85-3.75) (p = 0.000), with a medium effect size (F: 18.31; p = 0.000 etap2: 0.325). The EQ-VAS scale showed a difference in mean scores between the groups of 10.48 (CI 95%: -19.66--1.29) (p = 0.027). CBT adapted for populations with mental disorders, carried out by nurses, is effective in improving insomnia and health-related quality of life.Copyright © 2023 by the authors.","archive":"Embase","archive_location":"2026037466","container-title":"Journal of Clinical Medicine","DOI":"10.3390/jcm12196147","ISSN":"2077-0383 (electronic)","issue":"19","journalAbbreviation":"J. Clin. Med.","language":"English","note":"publisher-place: Switzerland\npublisher: Multidisciplinary Digital Publishing Institute (MDPI)","page":"6147","title":"A Pilot Nurse-Administered CBT Intervention for Insomnia in Patients with Schizophrenic Disorder: A Randomized Clinical Effectiveness Trial","volume":"12","author":[{"literal":"Batalla-Martin D."},{"literal":"Martorell-Poveda M.-A."},{"literal":"Belzunegui-Eraso A."},{"literal":"Marieges Gordo A."},{"literal":"Batlle Lleal H."},{"literal":"Pasqual Melendez R."},{"literal":"Querol Girona R."},{"literal":"Lopez-Ruiz M."}],"issued":{"date-parts":[["2023"]]}}}],"schema":"https://github.com/citation-style-language/schema/raw/master/csl-citation.json"}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37</w:t>
                  </w:r>
                  <w:r>
                    <w:rPr>
                      <w:rFonts w:ascii="Times New Roman" w:hAnsi="Times New Roman" w:cs="Times New Roman"/>
                      <w:color w:val="000000" w:themeColor="text1"/>
                      <w:kern w:val="0"/>
                      <w:sz w:val="18"/>
                      <w:szCs w:val="18"/>
                      <w14:ligatures w14:val="none"/>
                    </w:rPr>
                    <w:fldChar w:fldCharType="end"/>
                  </w:r>
                </w:p>
                <w:p w:rsidR="000748CA" w:rsidRDefault="000748CA" w:rsidP="000748CA">
                  <w:pPr>
                    <w:spacing w:line="240" w:lineRule="auto"/>
                    <w:rPr>
                      <w:rFonts w:ascii="Times New Roman" w:hAnsi="Times New Roman" w:cs="Times New Roman"/>
                      <w:color w:val="000000" w:themeColor="text1"/>
                      <w:kern w:val="0"/>
                      <w:sz w:val="18"/>
                      <w:szCs w:val="18"/>
                      <w:vertAlign w:val="superscript"/>
                      <w14:ligatures w14:val="none"/>
                    </w:rPr>
                  </w:pPr>
                </w:p>
              </w:tc>
              <w:tc>
                <w:tcPr>
                  <w:tcW w:w="2266"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None</w:t>
                  </w:r>
                </w:p>
              </w:tc>
              <w:tc>
                <w:tcPr>
                  <w:tcW w:w="1278"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843"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2551"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r>
            <w:tr w:rsidR="000748CA" w:rsidTr="000748CA">
              <w:trPr>
                <w:trHeight w:val="337"/>
              </w:trPr>
              <w:tc>
                <w:tcPr>
                  <w:tcW w:w="1419"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Freeman et al., (2015)</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{"citationID":"o557QCip","properties":{"formattedCitation":"\\super 24\\nosupersub{}","plainCitation":"24","noteIndex":0},"citationItems":[{"id":"EFbDzU23/HaJZXXys","uris":["http://zotero.org/users/11192303/items/MB2WMU7P"],"itemData":{"id":"pLVEU4v7/MYG20qTs","type":"article-journal","abstract":"Background\nSleep disturbance occurs in most patients with delusions or hallucinations and should be treated as a clinical problem in its own right. However, cognitive behavioural therapy (CBT)—the best evidence-based treatment for insomnia—has not been tested in this patient population. We aimed to pilot procedures for a randomised trial testing CBT for sleep problems in patients with current psychotic experiences, and to provide a preliminary assessment of potential benefit.\n\nMethods\nWe did this prospective, assessor-blind, randomised controlled pilot trial (Better Sleep Trial [BEST]) at two mental health centres in the UK. Patients (aged 18–65 years) with persistent distressing delusions or hallucinations in the context of insomnia and a schizophrenia spectrum diagnosis were randomly assigned (1:1), via a web-based randomisation system with minimisation to balance for sex, insomnia severity, and psychotic experiences, to receive either eight sessions of CBT plus standard care (medication and contact with the local clinical team) or standard care alone. Research assessors were masked to group allocation. Assessment of outcome was done at weeks 0, 12 (post-treatment), and 24 (follow-up). The primary efficacy outcomes were insomnia assessed by the Insomnia Severity Index (ISI) and delusions and hallucinations assessed by the Psychotic Symptoms Rating Scale (PSYRATS) at week 12. We did analysis by intention to treat, with an aim to provide confidence interval estimation of treatment effects. This study is registered with ISRCTN, number 33695128.\n\nFindings\nBetween Dec 14, 2012, and May 22, 2013, and Nov 7, 2013, and Aug 26, 2014, we randomly assigned 50 patients to receive CBT plus standard care (n=24) or standard care alone (n=26). The last assessments were completed on Feb 10, 2015. 48 (96%) patients provided follow-up data. 23 (96%) patients offered CBT took up the intervention. Compared with standard care, CBT led to reductions in insomnia in the large effect size range at week 12 (adjusted mean difference 6·1, 95% CI 3·0–9·2, effect size d=1·9). By week 12, nine (41%) of 22 patients receiving CBT and one (4%) of 25 patients receiving standard care alone no longer had insomnia, with ISI scores lower than the cutoff for insomnia. The treatment effect estimation for CBT covered a range from reducing but also increasing delusions (adjusted mean difference 0·3, 95% CI −2·0 to 2·6) and hallucinations (−1·9, −6·5 to 2·7). Three patients, all in the CBT group, had five adverse events, although none were regarded as related to study treatment.\n\nInterpretation\nOur findings show that CBT for insomnia might be highly effective for improving sleep in patients with persistent delusions or hallucinations. A larger, suitably powered phase 3 study is now needed to provide a precise estimate of the effects of CBT for sleep problems, both on sleep and psychotic experiences.\n\nFunding\nResearch for Patient Benefit Programme, National Institute for Health Research.","container-title":"The Lancet. Psychiatry","DOI":"10.1016/S2215-0366(15)00314-4","ISSN":"2215-0366","issue":"11","journalAbbreviation":"Lancet Psychiatry","note":"PMID: 26363701\nPMCID: PMC4641164","page":"975-983","source":"PubMed Central","title":"Efficacy of cognitive behavioural therapy for sleep improvement in patients with persistent delusions and hallucinations (BEST): a prospective, assessor-blind, randomised controlled pilot trial","title-short":"Efficacy of cognitive behavioural therapy for sleep improvement in patients with persistent delusions and hallucinations (BEST)","volume":"2","author":[{"family":"Freeman","given":"Daniel"},{"family":"Waite","given":"Felicity"},{"family":"Startup","given":"Helen"},{"family":"Myers","given":"Elissa"},{"family":"Lister","given":"Rachel"},{"family":"McInerney","given":"Josephine"},{"family":"Harvey","given":"Allison G"},{"family":"Geddes","given":"John"},{"family":"Zaiwalla","given":"Zenobia"},{"family":"Luengo-Fernandez","given":"Ramon"},{"family":"Foster","given":"Russell"},{"family":"Clifton","given":"Lei"},{"family":"Yu","given":"Ly-Mee"}],"issued":{"date-parts":[["2015",11]]}}}],"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24</w:t>
                  </w:r>
                  <w:r>
                    <w:rPr>
                      <w:rFonts w:ascii="Times New Roman" w:hAnsi="Times New Roman" w:cs="Times New Roman"/>
                      <w:color w:val="000000" w:themeColor="text1"/>
                      <w:kern w:val="0"/>
                      <w:sz w:val="18"/>
                      <w:szCs w:val="18"/>
                      <w14:ligatures w14:val="none"/>
                    </w:rPr>
                    <w:fldChar w:fldCharType="end"/>
                  </w:r>
                </w:p>
              </w:tc>
              <w:tc>
                <w:tcPr>
                  <w:tcW w:w="2266"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PSYRATS (delusions)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PSYRATS (hallucinations)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GPTS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PANSS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278"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Three months</w:t>
                  </w:r>
                </w:p>
                <w:p w:rsidR="000748CA" w:rsidRDefault="000748CA" w:rsidP="000748CA">
                  <w:pPr>
                    <w:spacing w:line="240" w:lineRule="auto"/>
                    <w:rPr>
                      <w:rFonts w:ascii="Times New Roman" w:hAnsi="Times New Roman" w:cs="Times New Roman"/>
                      <w:color w:val="000000" w:themeColor="text1"/>
                      <w:sz w:val="18"/>
                      <w:szCs w:val="18"/>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Three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Three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Three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843"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16.1 (3.2); n = 24</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13.9 (4.8); n = 22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14.0 (4.7); n = 23</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25.1 (12.1); n = 24</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27.5 (9.2); n = 22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24.6 (11.6); n = 23</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90.8 (28.7); n = 24</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89.6 (36.8); n = 22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78.3 (34.8);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83.6 (16.2); n = 24</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77.5 (12.1); n = 22</w:t>
                  </w:r>
                </w:p>
                <w:p w:rsidR="000748CA" w:rsidRDefault="000748CA" w:rsidP="000748CA">
                  <w:pPr>
                    <w:spacing w:line="240" w:lineRule="auto"/>
                    <w:ind w:left="720" w:hanging="720"/>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74.8 (14.7); n = 21</w:t>
                  </w:r>
                </w:p>
              </w:tc>
              <w:tc>
                <w:tcPr>
                  <w:tcW w:w="2551"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15.3 (4.9); n = 26</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13.8 (4.1); n = 25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12.7 (5.7); n = 25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26.7 (9.2); n = 26</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25.9 (8.1); n = 25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22.0 (10.2); n = 25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90·5 (29.8); n = 26</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96.2 (37.3); n = 24</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88·1 (35.0); n = 25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79.7 (14.1); n = 26</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79.3 (14.6); n = 24</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75.8 (11.8); n = 24</w:t>
                  </w:r>
                </w:p>
              </w:tc>
            </w:tr>
            <w:tr w:rsidR="000748CA" w:rsidTr="000748CA">
              <w:tc>
                <w:tcPr>
                  <w:tcW w:w="1419"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Sheaves et al., (2018)</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{"citationID":"XpfBdTsm","properties":{"formattedCitation":"\\super 25\\nosupersub{}","plainCitation":"25","noteIndex":0},"citationItems":[{"id":"EFbDzU23/KPfLyMmu","uris":["http://zotero.org/users/11192303/items/QYF326P8"],"itemData":{"id":"pLVEU4v7/VKmCbl7K","type":"article-journal","abstract":"Background: Almost all patients admitted at acute crisis to a psychiatric ward experience clinically significant symptoms of insomnia. Ward environments pose challenges to both sleep and the delivery of therapy. Despite this, there is no description of how to adapt cognitive behavioural therapy (CBT) for insomnia to overcome these challenges. Aims: (i) To describe the key insomnia presentations observed in the Oxford Ward Sleep Solution (OWLS) trial and (ii) outline key adaptations aimed to increase accessibility and hence effectiveness of CBT for insomnia for a ward setting. Methods: Trial therapists collaboratively agreed the key insomnia presentations and therapy adaptations based on their individual reflective logs used during the trial. Results: Three key insomnia presentations are outlined. These are used to illustrate the application of 10 CBT for insomnia therapy adaptations. These include use of sleep monitoring watches to engage patients in treatment, stabilizing circadian rhythms, reducing the impact of night-time observations and managing discharge as a sleep challenge. Conclusions: Whilst inpatient wards bring challenges for sleep and therapy delivery, creative adaptations can increase the accessibility of evidence based CBT for insomnia techniques. This therapy has proven popular with patients.","container-title":"Behavioural and Cognitive Psychotherapy","DOI":"10.1017/S1352465817000789","ISSN":"1352-4658, 1469-1833","issue":"6","language":"en","note":"publisher: Cambridge University Press","page":"661-675","source":"Cambridge University Press","title":"Adapted CBT to Stabilize Sleep on Psychiatric Wards: a Transdiagnostic Treatment Approach","title-short":"Adapted CBT to Stabilize Sleep on Psychiatric Wards","volume":"46","author":[{"family":"Sheaves","given":"Bryony"},{"family":"Isham","given":"Louise"},{"family":"Bradley","given":"Jonathan"},{"family":"Espie","given":"Colin"},{"family":"Barrera","given":"Alvaro"},{"family":"Waite","given":"Felicity"},{"family":"Harvey","given":"Allison G."},{"family":"Attard","given":"Caroline"},{"family":"Freeman","given":"Daniel"}],"issued":{"date-parts":[["2018",11]]}}}],"schema":"https://github.com/citation-style-language/schema/raw/master/csl-citation.json"}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25</w:t>
                  </w:r>
                  <w:r>
                    <w:rPr>
                      <w:rFonts w:ascii="Times New Roman" w:hAnsi="Times New Roman" w:cs="Times New Roman"/>
                      <w:color w:val="000000" w:themeColor="text1"/>
                      <w:kern w:val="0"/>
                      <w:sz w:val="18"/>
                      <w:szCs w:val="18"/>
                      <w14:ligatures w14:val="none"/>
                    </w:rPr>
                    <w:fldChar w:fldCharType="end"/>
                  </w:r>
                </w:p>
              </w:tc>
              <w:tc>
                <w:tcPr>
                  <w:tcW w:w="2266"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PANSS Total</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PANSS (positive symptoms)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PANSS (negative symptoms)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PANSS (psychopathology)</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278"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Two weeks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Ten weeks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Two weeks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Ten weeks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Two weeks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Ten weeks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Two weeks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Ten weeks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843"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68.3 (16.3);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56.4 (9.2);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53.9 (12.6);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50.4 (11.7); n = 16</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15.3 (6.6);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12.2 (4.8);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11.2 (3.9);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9.4 (2.9); n = 16</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14.7 (6.0);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12.8 (4.1);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11.9 (4.6);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11.9 (3.5); n = 16</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38.4 (9.2);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31.4 (6.6);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30.8 (8.8);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29.1 (8.4); n = 16</w:t>
                  </w:r>
                </w:p>
              </w:tc>
              <w:tc>
                <w:tcPr>
                  <w:tcW w:w="2551"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68.4 (14.9);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61.1 (15.5);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54.9 (14.7);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55.8 (19.0); n = 18</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15.4 (5.2);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12.5 (4.6);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11.2 (4.3);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10.4 (3.5); n = 18</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13.9 (4.3);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13.8 (5.7);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13.6 (5.1);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14.9 (7.4); n = 18</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39.2 (8.3);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34.7 (8.5);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30.2 (8.0);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30.5 (11.8); n = 18</w:t>
                  </w:r>
                </w:p>
              </w:tc>
            </w:tr>
            <w:tr w:rsidR="000748CA" w:rsidTr="000748CA">
              <w:tc>
                <w:tcPr>
                  <w:tcW w:w="1419"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Sheaves et al., (2019)</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{"citationID":"zBOoQGKv","properties":{"formattedCitation":"\\super 26\\nosupersub{}","plainCitation":"26","noteIndex":0},"citationItems":[{"id":"EFbDzU23/Ckc1Oqax","uris":["http://zotero.org/users/12052112/items/8YP6BM8W"],"itemData":{"id":2675,"type":"article-journal","abstract":"Objective: Nightmares are relatively common in patients experiencing psychosis but rarely assessed or treated. Nightmares may maintain persecutory delusions by portraying fears in sensory-rich detail. We tested the potential benefits of imagery-focused cognitive behavioural therapy (CBT) for nightmares on nightmare severity and persecutory delusions. Method: This assessor-blind parallel-group pilot trial randomized 24 participants with nightmares and persecutory delusions to receive CBT for nightmares delivered over 4 weeks in addition to treatment as usual (TAU) or TAU alone. Assessments were at 0, 4 (end of treatment), and 8 weeks (follow-up). Feasibility outcomes assessed therapy uptake, techniques used, satisfaction, and attrition. The primary efficacy outcome assessed nightmare severity at week 4. Analyses were intention to treat, estimating treatment effect with 95% confidence intervals (CIs). Results: All participants offered CBT completed therapy (mean [SD], 4.8 [0.6] sessions) with high satisfaction, and 20 (83%) participants completed all assessments. Compared with TAU, CBT led to large improvements in nightmares (adjusted mean difference = -7.0; 95% CI, -12.6 to -1.3; d = -1.1) and insomnia (6.3; 95% CI, 2.6 to 10.0; d = 1.4) at week 4. Gains were maintained at follow-up. Suicidal ideation was not exacerbated by CBT but remained stable to follow-up, compared with TAU, which reduced at follow-up (6.8; 95% CI, 0.3 to 3.3; d = 0.7). CBT led to reductions in paranoia (-20.8; 95% CI, -43.2 to 1.7; d = -0.6), although CIs were wide. Three serious adverse events were deemed unrelated to participation (CBT = 2, TAU = 1). Conclusions: CBT for nightmares is feasible and may be efficacious for treating nightmares and comorbid insomnia for patients with persecutory delusions. It shows promise on paranoia but potentially not on suicidal ideation. (PsycInfo Database Record (c) 2023 APA, all rights reserved)\nAbstract (French)\nObjectif: Les cauchemars sont relativement communs chez les patients souffrant de psychose, mais ils sont rarement evalues ou traites. Les cauchemars peuvent nourrir les delires de persecution en incarnant les peurs par des details sensoriels abondants. Nous avons teste les benefices potentiels de la therapie cognitivo-comportementale (TCC) axee sur l'imagerie pour les cauchemars relativement a la gravite des cauchemars et aux delires de persecution. Methode: Cet essai pilote a l'insu de l'evaluateur et a groupe parallele a randomise 24 participants ayant des cauchemars et des delires de persecution pour qu'ils recoivent une TCC pour cauchemars administree durant 4 semaines en plus du traitement habituel (TH) ou le TH seulement. Les evaluations ont eu lieu a 0 semaine, 4 semaines (fin du traitement) et au suivi de 8 semaines. Les resultats de faisabilite evaluaient la participation a la therapie, les techniques utilisees, la satisfaction et l'attrition. Le principal resultat de l'efficacite evaluait la gravite des cauchemars a la 4e semaine. Les analyses portaient sur l'intention de traiter, estimant l'effet du traitement avec des intervalles de confiance (IC) a 95%. Resultats: Tous les participants ayant eu la TCC complete (moyenne = 4,8 seances, ET = 0,6) ont exprime une satisfaction elevee, et 20 (83%) participants ont repondu a toutes les evaluations. Comparativement au TH, la TCC entrainait de grandes ameliorations des cauchemars (difference moyenne ajustee = 7,0; IC a 95% -12,6 a -1,3, d = -1,1) et de l'insomnie (6,3; IC a 95% 2,6 a 10,0, d = 1,4) a la 4e semaine. Les gains se maintenaient au suivi. L'ideation suicidaire n'etait pas exacerbee par la TCC mais demeurait stable au suivi, comparativement au TH ou elle etait reduite au suivi (6,8; IC a 95% 0,3 a 3,3, d = 0,7). La TCC entrainait des reductions de la paranoia (-20.8; IC a 95% -43.2 a 1,7, d = -0,6), meme si les IC etaient larges. Trois effets indesirables serieux etaient juges sans relation a la participation (TCC = 2, TH = 1). Conclusions: La TCC pour les cauchemars est faisable et peut traiter efficacement les cauchemars et l'insomnie comorbide chez les patients souffrant de delire de persecution. Elle est prometteuse pour la paranoia, mais peut-etre pas pour l'ideation suicidaire. (PsycInfo Database Record (c) 2023 APA, all rights reserved)","archive":"APA PsycInfo &lt;2019&gt;","collection-title":"The Canadian Psychiatric Association Journal / La Revue de l'Association des psychiatres du Canada","container-title":"The Canadian Journal of Psychiatry / La Revue canadienne de psychiatrie","ISSN":"0706-7437","issue":"10","language":"English","note":"number: 10\npublisher-place: US\npublisher: Sage Publications","page":"686-696","title":"Cognitive behavioural therapy for nightmares for patients with persecutory delusions (nites): An assessor-blind, pilot randomized controlled trial.","volume":"64","author":[{"family":"Sheaves","given":"Bryony"},{"family":"Holmes","given":"Emily A"},{"family":"Rek","given":"Stephanie"},{"family":"Taylor","given":"Kathryn M"},{"family":"Nickless","given":"Alecia"},{"family":"Waite","given":"Felicity"},{"family":"Germain","given":"Anne"},{"family":"Espie","given":"Colin A"},{"family":"Harrison","given":"Paul J"},{"family":"Foster","given":"Russell"},{"family":"Freeman","given":"Daniel"}],"editor":[{"family":"American Academy of Sleep Medicine","given":"Arntz","suffix":"A., Augedal, AW, Hansen, KS, Kronhaug, CR, et al., Aurora, RN, Zak, RS, Auerbach, SH, et al., Beck, AT, Kovacs, M, Weissman, A, Bell, V, Halligan, PW, Ellis, HD, Buysse, DJ, Reynolds, CF, Monk, TH, et al., Casement, MD, Swanson, LM, Chung, F, Abdullah, HR, Liao, P, Chung, F, Yegneswaran, B, Liao, P, et al., IBMCorp, Dalenberg, C, Carlson, E, Desseilles, M, Dang-Vu, TT, Sterpenich, V, et al., Espie, CA, Kyle, SD, Hames, P, et al., Freeman, D, Garety, PA, Freeman, D, Sheaves, B, Goodwin, GM, et al., Gold, SM, Enck, P, Hasselmann, H, et al., Green, CEL, Freeman, D, Kuipers, E, et al., Hackmann, A, Bennett-Levy, J, Holmes, EA, Hales, SA, Deeprose, C, Goodwin, GM, et al., Hansen, K, Hofling, V, Kroner-Borowik, T, et al., Henry, JD, Crawford, JR, Holmes, EA, Arntz, A, Smucker, MR, Holmes, EA, Mathews, A, Ji, JL, Heyes, SB, MacLeod, C, et al., Jolley, S, Garety, PA, Ellett, L, et al., Krakow, B., Li, SX, Lam, SP, Chan, JWY, et al., Li, SX, Lam, SP, Yu, MWM, et al., Li, SX, Lam, SP, Zhang, J, et al., Mccall, WV, Pillai, A, Case, D, et al., Medical Research Council, Ng, RMK, Di Simplicio, M, McManus, F, et al., Norwegian Institute of Public Health, Pearson, J, Naselaris, T, Holmes, EA, et al., Reeve, S, Emsley, R, Sheaves, B, et al., Reeve, S, Sheaves, B, Freeman, D, Rek, S, Sheaves, B, Freeman, D, Robert, G, Zadra, A, Sheaves, B, Onwumere, J, Keen, N, et al., Sheaves, B, Onwumere, J, Keen, N, et al., Sheaves, B, Porcheret, K, Tsanas, A, et al., Tanskanen, A, Tuomilehto, J, Viinamaki, H, et al., Tennant, R, Hiller, L, Fishwick, R, et al."}],"issued":{"date-parts":[["2019"]]}}}],"schema":"https://github.com/citation-style-language/schema/raw/master/csl-citation.json"}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26</w:t>
                  </w:r>
                  <w:r>
                    <w:rPr>
                      <w:rFonts w:ascii="Times New Roman" w:hAnsi="Times New Roman" w:cs="Times New Roman"/>
                      <w:color w:val="000000" w:themeColor="text1"/>
                      <w:kern w:val="0"/>
                      <w:sz w:val="18"/>
                      <w:szCs w:val="18"/>
                      <w14:ligatures w14:val="none"/>
                    </w:rPr>
                    <w:fldChar w:fldCharType="end"/>
                  </w:r>
                </w:p>
              </w:tc>
              <w:tc>
                <w:tcPr>
                  <w:tcW w:w="2266"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CAPS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 xml:space="preserve">GPTS </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kern w:val="0"/>
                      <w:sz w:val="18"/>
                      <w:szCs w:val="18"/>
                      <w14:ligatures w14:val="none"/>
                    </w:rPr>
                  </w:pPr>
                </w:p>
              </w:tc>
              <w:tc>
                <w:tcPr>
                  <w:tcW w:w="1278"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843"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17.7 (7.7); n = 12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15.5 (7.7); n = 12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15.8 (7.8);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101.2 (35.7); n = 12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75.3 (37.0); n = 12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68.5 (39.4);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2551"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18.8 (7.1); n = 12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16.8 (7.3); n = 10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16.7 (10.1); n = 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109.8 (33.9); n = 12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109.0 (32.3); n = 10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100.7 (35.5); n = 9</w:t>
                  </w:r>
                </w:p>
              </w:tc>
            </w:tr>
            <w:tr w:rsidR="000748CA" w:rsidTr="000748CA">
              <w:tc>
                <w:tcPr>
                  <w:tcW w:w="1419"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Waite et al., (2023)</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{"citationID":"kQQjrAzp","properties":{"formattedCitation":"\\super 27\\nosupersub{}","plainCitation":"27","noteIndex":0},"citationItems":[{"id":"EFbDzU23/537Oz705","uris":["http://zotero.org/users/12052112/items/V9HEFR43"],"itemData":{"id":5777,"type":"article-journal","container-title":"The Lancet Psychiatry","DOI":"10.1016/S2215-0366(23)00203-1","ISSN":"2215-0366, 2215-0374","issue":"9","journalAbbreviation":"The Lancet Psychiatry","language":"English","note":"publisher: Elsevier\nPMID: 37562423","page":"706-718","source":"www.thelancet.com","title":"A targeted psychological treatment for sleep problems in young people at ultra-high risk of psychosis in England (SleepWell): a parallel group, single-blind, randomised controlled feasibility trial","title-short":"A targeted psychological treatment for sleep problems in young people at ultra-high risk of psychosis in England (SleepWell)","volume":"10","author":[{"family":"Waite","given":"Felicity"},{"family":"Černis","given":"Emma"},{"family":"Kabir","given":"Thomas"},{"family":"Iredale","given":"Ellen"},{"family":"Johns","given":"Louise"},{"family":"Maughan","given":"Daniel"},{"family":"Diamond","given":"Rowan"},{"family":"Seddon","given":"Rebecca"},{"family":"Williams","given":"Nicola"},{"family":"Yu","given":"Ly-Mee"},{"family":"Freeman","given":"Daniel"}],"issued":{"date-parts":[["2023",9,1]]}}}],"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27</w:t>
                  </w:r>
                  <w:r>
                    <w:rPr>
                      <w:rFonts w:ascii="Times New Roman" w:hAnsi="Times New Roman" w:cs="Times New Roman"/>
                      <w:color w:val="000000" w:themeColor="text1"/>
                      <w:kern w:val="0"/>
                      <w:sz w:val="18"/>
                      <w:szCs w:val="18"/>
                      <w14:ligatures w14:val="none"/>
                    </w:rPr>
                    <w:fldChar w:fldCharType="end"/>
                  </w:r>
                </w:p>
              </w:tc>
              <w:tc>
                <w:tcPr>
                  <w:tcW w:w="2266"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CAARMS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ČEFSA</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GPTS-A</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GPTS-B</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SPEQ</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278"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843"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50.8 (11.2); n = 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42.2 (20.9);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38.8 (21.4);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75.8 (41.2); n = 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63.2 (37.0);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53.0 (41.2); n = 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18.7 (8.9); n = 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13.2 (8.9);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10.4 (9.5); n = 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18.9 (11.7); n = 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14.4 (11.7);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10.3 (10.1); n = 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23.8 (9.6); n = 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18.8 (12.2);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14.6 (10.5); n = 21</w:t>
                  </w:r>
                </w:p>
              </w:tc>
              <w:tc>
                <w:tcPr>
                  <w:tcW w:w="2551"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45.4 (12.1);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44.6 (21.6); n = 16</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39.3 (26.6); n = 18</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74.0 (31.8);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65.6 (38.4); n = 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60.7 (41.4); n = 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17.6 (9.5);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15.9 (11.1); n = 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15.9 (11.2); n = 18</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14.7 (11.9);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14.5 (13.3); n = 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15.5 (15.5); n = 18</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23.8 (9.2);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18.3 (12.4); n = 18</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16.7 (14.0); n = 18</w:t>
                  </w:r>
                </w:p>
              </w:tc>
            </w:tr>
            <w:tr w:rsidR="000748CA" w:rsidTr="000748CA">
              <w:tc>
                <w:tcPr>
                  <w:tcW w:w="1419"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Hwang et al., (2019)</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{"citationID":"txZcGin0","properties":{"formattedCitation":"\\super 28\\nosupersub{}","plainCitation":"28","noteIndex":0},"citationItems":[{"id":"EFbDzU23/RoHbGqPk","uris":["http://zotero.org/users/12052112/items/47NU2HWW"],"itemData":{"id":1450,"type":"article-journal","abstract":"This non-randomized, assessor blind study evaluated the effects of cognitive behavioral therapy for insomnia (CBT-I) delivered in a group format on insomnia symptoms as well as psychotic, depressive, and anxiety symptoms in schizophrenia patients (n = 63) recruited from residential or rehabilitative facilities in Seoul, South Korea. Thirty-one patients received four sessions of CBT-I in groups of 2-9 patients in addition to usual care, while the control group (n = 32) received no additional intervention. The Insomnia Severity Index (ISI) and Pittsburgh Sleep Quality Index (PSQI), Psychotic Symptoms Rating Scale (PSYRATS), Anxiety Sensitivity Index (ASI), and Beck Depression Inventory (BDI) were administered at baseline, week 4, and week 8. Both groups showed significant time-group interactions on the ISI and PSQI. Post hoc testing showed that, compared to the control group, the CBT-I group showed significant reductions in ISI and PSQI at both week 4 and week 8. For the PSYRATS, ASI, and BDI scores, the CBT-I and control groups showed significant time-group interactions, but post hoc testing revealed no significant group differences at either week 4 or week 8. Therefore, CBT-I was effective for reducing insomnia symptoms in patients with schizophrenia and the effect lasted for 4 weeks after the intervention. (PsycInfo Database Record (c) 2021 APA, all rights reserved)","archive":"APA PsycInfo &lt;2019&gt;","container-title":"Psychiatry Research","DOI":"10.1016/j.psychres.2019.02.002","ISSN":"0165-1781","issue":"Anthony, W.A., Cohen, M.R., Farkas, M.D., &amp; Bachrach, L.L. (1990). Psychiatric rehabilitation. Center For Psychiatric Rehabilitation. Boston, MA: Boston University, Sargent College of Allied Health Professions.","language":"English","note":"number: Anthony, W.A., Cohen, M.R., Farkas, M.D., &amp; Bachrach, L.L. (1990). Psychiatric rehabilitation. Center For Psychiatric Rehabilitation. Boston, MA: Boston University, Sargent College of Allied Health Professions.\npublisher-place: Netherlands\npublisher: Elsevier Science","page":"182-188","title":"The effect of cognitive behavioral therapy for insomnia in schizophrenia patients with sleep disturbance: A non-randomized, assessor-blind trial.","volume":"274","author":[{"family":"Hwang","given":"Dong-Ki"},{"family":"Nam","given":"Min"},{"family":"Lee","given":"Yu-Jin G"}],"editor":[{"family":"Anthony","given":"W.A.","suffix":"Cohen, M.R., Farkas, M.D., Bachrach, L.L., APA, Ashworth, D.K., Sletten, T.L., Junge, M., Simpson, K., Clarke, D., Cunnington, D., et al., Bastien, C.H., Vallieres, A., Morin, C.M., Beck, A.T., Steer, R.A., Brown, G.K., Benson, K.L., Buysse, D.J., Reynolds, C.F., 3rd, Monk, T.H., Berman, S.R., Kupfer, D.J., Chemerinski, E., Ho, B.-C., Flaum, M., Arndt, S., Fleming, F., Andreasen, N.C., Chiu, V.W., Harvey, R.H., Sloan, N.B., Ree, M., Lin, A., Janca, A., et al., Cohrs, S., Dashevsky, B.A., Kramer, M., Edinger, J.D., Carney, C.E., Edinger, J.D., Wohlgemuth, W.K., Radtke, R.A., Coffman, C.J., Carney, C.E., Eisner, E., Drake, R., Barrowclough, C., Freeman, D., Sheaves, B., Goodwin, G.M., Yu, L.M., Nickless, A., Harrison, P.J., Freeman, D., Stahl, D., McManus, S., Meltzer, H., Brugha, T., Wiles, N., Bebbington, P., Freeman, D., Thompson, C., Vorontsova, N., Dunn, G., Carter, L.A., Garety, P., Freeman, D., Waite, F., Startup, H., Myers, E., Lister, R., McInerney, J., Gardner, D.M., Murphy, A.L., O'Donnell, H., Centorrino, F., Baldessarini, R.J., Geiger-Brown, J.M., Rogers, V.E., Liu, W., Ludeman, E.M., Downton, K.D., Diaz-Abad, M., Gruber, J., Harvey, A.G., Wang, P.W., Brooks, J.O., Thase, M.E., Sachs, G.S., et al., Haddock, G., McCarron, J., Tarrier, N., Faragher, E.B., Haffmans, P.M., Hoencamp, E., Knegtering, H.J., van Heycop ten Ham, B.F., Hofstetter, J.R., Lysaker, P.H., Mayeda, A.R., Kim, E., Woo, J.M., Kwon, J.S., Koffel, E.A., Koffel, J.B., Gehrman, P.R., Lunsford-Avery, J.R., Mittal, V.A., Lunsford-Avery, J.R., Orr, J.M., Gupta, T., Pelletier-Baldelli, A., Dean, D.J., Smith Watts, A.K., et al., Margolies, S.O., Rybarczyk, B., Vrana, S.R., Leszczyszyn, D.J., Lynch, J., McGrath, J., Saha, S., Chant, D., Welham, J., Mitchell, M.D., Gehrman, P., Perlis, M., Umscheid, C.A., Monti, J.M., Monti, D., Myers, E., Startup, H., Freeman, D., Myles, H., Myles, N., Antic, N.A., Adams, R., Chandratilleke, M., Liu, D., et al., Ohayon, M.M., Palmese, L.B., DeGeorge, P.C., Ratliff, J.C., Srihari, V.H., Wexler, B.E., Krystal, A.D., et al., Qaseem, A., Kansagara, D., Forciea, M.A., Cooke, M., Denberg, T.D., Reeve, S., Emsley, R., Sheaves, B., Freeman, D., Reeve, S., Sheaves, B., Freeman, D., Reiss, S., Peterson, R.A., Gursky, D.M., McNally, R.J., Sanchez-Ortuno, M.M., Edinger, J.D., Sheaves, B., Bebbington, P.E., Goodwin, G.M., Harrison, P.J., Espie, C.A., Foster, R.G., et al., Sheaves, B., Freeman, D., Isham, L., McInerney, J., Nickless, A., Yu, L.M., Rek, S., Bradley, J., Reeve, S., Attard, C., Espie, C.A., Foster, R., Wirz-Justice, A., Chadwick, E., Barrera, A., Stummer, L., Markovic, M., Maroney, M.E., Suh, S., Taylor, D.J., Lichstein, K.L., Durrence, H.H., Reidel, B.W., Bush, A.J., Tsiachristas, A., Waite, F., Freeman, D., Luengo-Fernandez, R., Upthegrove, R., Birchwood, M., Ross, K., Brunett, K., McCollum, R., Jones, L., Upthegrove, R., Marwaha, S., Birchwood, M., Waters, F., Sinclair, C., Rock, D., Jablensky, A., Foster, R.G., Wulff, K., Wilson, S.J., Nutt, D.J., Alford, C., Argyropoulos, S.V., Baldwin, D.S., Bateson, A.N., Britton, T.C., Crowe, C., Dijk, D.J., Espie, C.A., Gringras, P., Hajak, G., Idzikowski, C., Krystal, A.D., Nash, J.R., Selsick, H., Sharpley, A.L., Wade, A.G., Winklbaur, B., Ebner, N., Sachs, G., Thau, K., Fischer, G., Woodward, T.S., Jung, K., Hwang, H., Yin, J., Taylor, L., Menon, M., et al., Xiang, Y.T., Weng, Y.Z., Leung, C.M., Tang, W.K., Lai, K.Y., Ungvari, G.S., Zanini, M., Castro, J., Coelho, F.M., Bittencourt, L., Bressan, R.A., Tufik, S., Brietzke, E."}],"issued":{"date-parts":[["2019"]]}}}],"schema":"https://github.com/citation-style-language/schema/raw/master/csl-citation.json"}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28</w:t>
                  </w:r>
                  <w:r>
                    <w:rPr>
                      <w:rFonts w:ascii="Times New Roman" w:hAnsi="Times New Roman" w:cs="Times New Roman"/>
                      <w:color w:val="000000" w:themeColor="text1"/>
                      <w:kern w:val="0"/>
                      <w:sz w:val="18"/>
                      <w:szCs w:val="18"/>
                      <w14:ligatures w14:val="none"/>
                    </w:rPr>
                    <w:fldChar w:fldCharType="end"/>
                  </w:r>
                  <w:r>
                    <w:rPr>
                      <w:rFonts w:ascii="Times New Roman" w:hAnsi="Times New Roman" w:cs="Times New Roman"/>
                      <w:color w:val="000000" w:themeColor="text1"/>
                      <w:kern w:val="0"/>
                      <w:sz w:val="18"/>
                      <w:szCs w:val="18"/>
                      <w14:ligatures w14:val="none"/>
                    </w:rPr>
                    <w:t>*</w:t>
                  </w:r>
                </w:p>
              </w:tc>
              <w:tc>
                <w:tcPr>
                  <w:tcW w:w="2266"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PSYRATS Total</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PSYRATS (hallucinations)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PSYRATS (delusions)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278"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One month</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One month</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One month</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843"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29.2 (1.3); n = 31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26.1 (1.3); n = 31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25.8 (1.3); n = 31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18.3 (1.4); n = 31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17.0 (1.3); n = 31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16.7 (1.3); n = 31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10.9 (0.8); n = 31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9.2 (0.8); n = 31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9.1 (0.8); n = 31</w:t>
                  </w:r>
                </w:p>
              </w:tc>
              <w:tc>
                <w:tcPr>
                  <w:tcW w:w="2551"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28.8 (1.3); n = 32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29.2 (1.3); n = 32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29.4 (1.3); n = 32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19.4 (1.4); n = 32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19.8 (1.3); n = 32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20.0 (1.3); n = 32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9.3 (0.8); n = 32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9.5 (0.8); n = 32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9.5 (0.7); n = 32</w:t>
                  </w:r>
                </w:p>
              </w:tc>
            </w:tr>
            <w:tr w:rsidR="000748CA" w:rsidTr="000748CA">
              <w:tc>
                <w:tcPr>
                  <w:tcW w:w="1419"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Bradley et al., (2018)</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{"citationID":"gFMMcCEi","properties":{"formattedCitation":"\\super 29\\nosupersub{}","plainCitation":"29","noteIndex":0},"citationItems":[{"id":"EFbDzU23/qwtPAW4T","uris":["http://zotero.org/users/12052112/items/ZYVYVN6U"],"itemData":{"id":1460,"type":"article-journal","abstract":"Background: Our view is that sleep disturbance may be a contributory causal factor in the development and maintenance of psychotic experiences. A recent series of randomized controlled intervention studies has shown that cognitive-behavioural approaches can improve sleep in people with psychotic experiences. However, the effects of psychological intervention for improving sleep have not been evaluated in young people at ultra-high risk of psychosis. Improving sleep might prevent later transition to a mental health disorder. Aims: To assess the feasibility and acceptability of an intervention targeting sleep disturbance in young people at ultra-high risk of psychosis. Method: Patients were sought from NHS mental health services. Twelve young people at ultra-high risk of psychosis with sleep problems were offered an eight-session adapted CBT intervention for sleep problems. The core treatment techniques were stimulus control, circadian realignment, and regulating day-time activity. Participants were assessed before and after treatment and at a one month follow-up. Results: All eligible patients referred to the study agreed to take part. Eleven patients completed the intervention, and one patient withdrew after two sessions. Of those who completed treatment, the attendance rate was 89% and an average of 7.6 sessions (SD = 0.5) were attended. There were large effect size improvements in sleep. Post-treatment, six patients fell below the recommended cut-off for clinical insomnia. There were also improvements in negative affect and psychotic experiences. Conclusion: This uncontrolled feasibility study indicates that treating sleep problems in young people at ultra-high of psychosis is feasible, acceptable, and may be associated with clinical benefits. (PsycInfo Database Record (c) 2022 APA, all rights reserved)","archive":"APA PsycInfo &lt;2018&gt;","collection-title":"Behavioural Psychotherapy","container-title":"Behavioural and Cognitive Psychotherapy","DOI":"10.1017/S1352465817000601","ISSN":"1352-4658","issue":"3","language":"English","note":"number: 3\npublisher-place: United Kingdom\npublisher: Cambridge University Press","page":"276-291","title":"Treating sleep problems in young people at ultra-high risk of psychosis: A feasibility case series.","volume":"46","author":[{"family":"Bradley","given":"Jonathan"},{"family":"Freeman","given":"Daniel"},{"family":"Chadwick","given":"Eleanor"},{"family":"Harvey","given":"Allison G"},{"family":"Mullins","given":"Bradley"},{"family":"Johns","given":"Louise"},{"family":"Sheaves","given":"Bryony"},{"family":"Lennox","given":"Belinda"},{"family":"Broome","given":"Matthew"},{"family":"Waite","given":"Felicity"}],"editor":[{"family":"American Psychological Association","given":"Bastien","suffix":"C., Bootzin, R. R., Stevens, S. J., Buysse, D. J., Reynolds, C. F., Monk, T. H., Berman, S. R., Kupfer, D. J., Carskadon, M. A., Chung, K.-F., Kan, K. K.-K., Yeung, W.-F., de Bruin, E. J., Bogels, S. M., Oort, F. J., Meijer, A. M., Dominguez, M., Wichers, M., Lieb, R., Wittchen, H.-U., van Os, J., Espie, C. A., Freeman, D., Dunn, G., Garety, P., Weinman, J., Kuipers, E., Fowler, D., et al., Freeman, D., Pugh, K., Vorontsova, N., Southgate, L., Freeman, D., Sheaves, B., Goodwin, G. M., Yu, L.-M., Nickless, A., Harrison, P. J., et al., Freeman, D., Stahl, D., McManus, S., Meltzer, H., Brugha, T., Wiles, N., Bebbington, P., Freeman, D., Waite, F., Startup, H., Myers, E., Lister, R., McInerney, J., et al., Fusar-Poli, P., Bonoldi, I., Yung, A. R., Borgwardt, S., Kempton, M. J., Valmaggia, L., et al., Gradisar, M., Gardner, G., Dohnt, H., Green, C., Freeman, D., Kuipers, E., Bebbington, P., Fowler, D., Dunn, G., Garety, P., Harvey, A. G., Harvey, A. G., Harvey, A. G., Buysse, D., Harvey, A. G., Sharpley, A. L., Ree, M. J., Stinson, K., Clark, D. M., IBM Corporation, Johnson, E. O., Roth, T., Schultz, L., Breslau, N., Kessler, R. C., Wang, P. S., Lancaster, G. A., Dodd, S., Williamson, P. R., Lee, Y. J., Cho, S.-J., Cho, I. H., Jang, J. H., Kim, S. J., Lovibond, P. F., Lovibond, S. H., Lunsford-Avery, J. R., LeBourgeois, M. K., Gupta, T., Mittal, V. A., Mitchell, M. D., Gehrman, P., Perlis, M., Umscheid, C. A., Morrison, D. N., McGee, R., Stanton, W. R., Mundt, J., Marks, I., Shear, M., Greist, J., National Institute for Health and Clinical Excellence (NICE), National Institute for Health and Clinical Excellence (NICE), NHS England, Ohayon, M. M., Reeve, S., Emsley, R., Sheaves, B., Freeman, D., Reeve, S., Sheaves, B., Freeman, D., Ronald, A., Sieradzka, D., Cardno, A. G., Haworth, C. M. A., McGuire, P., Freeman, D., et al., Ruhrmann, S., Schultze-Lutter, F., Salokangas, R. K. R., Heinimaa, M., Linszen, D., Dingemans, P., et al., Schlarb, A. A., Liddle, C. C., Hautzinger, M., Sheaves, B., Bebbington, P. E., Goodwin, G. M., Harrison, P. J., Espie, C. A., Foster, R. G., Freeman, D., Spoormaker, V., Verbeek, I., van der Bout, J., Klip, E., Tennant, R., Hiller, L., Fishwick, R., Platt, S., Joseph, S., Weich, S., et al., van Os, J., Linscott, R. J., Myin-Germeys, I., Delespaul, P., Krabbendam, L., Waite, F., Myers, E., Harvey, A. G., Espie, C. A., Startup, H., Sheaves, B., Freeman, D., Whale, R., Thompson, A., Fraser, R., Wong, M. M., Brower, K. J., Zucker, R. A., Yung, A. R., Buckby, J., Cotton, S., Cosgrave, E., Killackey, E., Stanford, C., et al., Yung, A. R., Phillips, L. J., Yuen, H. P., Francey, S. M., McFarlane, C. A., Hallgren, M., McGorry, P. D., Yung, A. R., Yuen, H. P., Mcgorry, P. D., Phillips, L. J., Kelly, D., Dell'olio, M., et al."}],"issued":{"date-parts":[["2018"]]}}}],"schema":"https://github.com/citation-style-language/schema/raw/master/csl-citation.json"}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29</w:t>
                  </w:r>
                  <w:r>
                    <w:rPr>
                      <w:rFonts w:ascii="Times New Roman" w:hAnsi="Times New Roman" w:cs="Times New Roman"/>
                      <w:color w:val="000000" w:themeColor="text1"/>
                      <w:kern w:val="0"/>
                      <w:sz w:val="18"/>
                      <w:szCs w:val="18"/>
                      <w14:ligatures w14:val="none"/>
                    </w:rPr>
                    <w:fldChar w:fldCharType="end"/>
                  </w:r>
                </w:p>
              </w:tc>
              <w:tc>
                <w:tcPr>
                  <w:tcW w:w="2266"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GPTS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SPEQ</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278"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One month</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One month</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843"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71.6 (22.7);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58.3 (24.1);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53.9 (21.3);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13.8 (5.5);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11.9 (5.8); n = 10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9.4 (6.6); n = 11</w:t>
                  </w:r>
                </w:p>
              </w:tc>
              <w:tc>
                <w:tcPr>
                  <w:tcW w:w="2551"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None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r>
            <w:tr w:rsidR="000748CA" w:rsidTr="000748CA">
              <w:tc>
                <w:tcPr>
                  <w:tcW w:w="1419"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Haynes et al., (2011)</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{"citationID":"YCmUnSBh","properties":{"formattedCitation":"\\super 30\\nosupersub{}","plainCitation":"30","noteIndex":0},"citationItems":[{"id":"EFbDzU23/tw8zkH3r","uris":["http://zotero.org/users/12052112/items/XJCE7HGC"],"itemData":{"id":5783,"type":"article-journal","abstract":"Despite the high comorbidity of insomnia with psychiatric illness, few studies have examined insomnia or insomnia treatments in psychiatric inpatients. The present study had two overall goals. First, we sought to describe insomnia symptoms in 76 US veterans hospitalized for a wide-range of psychiatric illnesses. Next, we sought to examine whether participation in one session of group therapy for insomnia was associated with improvement in Insomnia Severity Index (ISI) scores for a subset of these inpatients (n = 19). Data were extracted from the clinical charts of 140 inpatients admitted into the 26-bed psychiatric ward at the New Mexico VA Healthcare System. The majority of the veterans had clinical insomnia in the moderate-to-severe range, and only 18% of the sample reported no clinically-significant insomnia. There was a significant reduction in ISI scores approximately 1 week after attendance at the group therapy session, which appears to be unrelated to the length of hospitalization, but might be related to psychiatric stabilization. This is the first study to examine insomnia symptoms in a mixed, psychiatric inpatient population. Group therapy for insomnia might be a particularly useful treatment option given polypharmacy and substance dependency issues often arising in this population.","container-title":"International Journal of Mental Health Nursing","DOI":"10.1111/j.1447-0349.2010.00711.x","ISSN":"1447-0349","issue":"2","journalAbbreviation":"Int J Ment Health Nurs","language":"eng","note":"PMID: 21371228","page":"130-136","source":"PubMed","title":"Examination of insomnia and insomnia treatment in psychiatric inpatients","volume":"20","author":[{"family":"Haynes","given":"Patricia L."},{"family":"Parthasarathy","given":"Sairam"},{"family":"Kersh","given":"Brian"},{"family":"Bootzin","given":"Richard R."}],"issued":{"date-parts":[["2011",4]]}}}],"schema":"https://github.com/citation-style-language/schema/raw/master/csl-citation.json"}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30</w:t>
                  </w:r>
                  <w:r>
                    <w:rPr>
                      <w:rFonts w:ascii="Times New Roman" w:hAnsi="Times New Roman" w:cs="Times New Roman"/>
                      <w:color w:val="000000" w:themeColor="text1"/>
                      <w:kern w:val="0"/>
                      <w:sz w:val="18"/>
                      <w:szCs w:val="18"/>
                      <w14:ligatures w14:val="none"/>
                    </w:rPr>
                    <w:fldChar w:fldCharType="end"/>
                  </w:r>
                </w:p>
              </w:tc>
              <w:tc>
                <w:tcPr>
                  <w:tcW w:w="2266"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None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278"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843"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2551"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r>
            <w:tr w:rsidR="000748CA" w:rsidTr="000748CA">
              <w:tc>
                <w:tcPr>
                  <w:tcW w:w="1419"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Holmes et al., (1995)</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{"citationID":"5lUStfyh","properties":{"formattedCitation":"\\super 31\\nosupersub{}","plainCitation":"31","noteIndex":0},"citationItems":[{"id":"EFbDzU23/H21AOdiP","uris":["http://zotero.org/users/12052112/items/F84EX9CL"],"itemData":{"id":5785,"type":"article-journal","abstract":"Developed a sleep training module and evaluated the efficacy of behavioral training of sleep problems for patients with severe mental illness. In Exp I, 23 Ss (mean age 36.5 yrs) with psychiatric disorders and 22 controls were assessed on cognitive functioning and thought disorder. Ss also identified sleep problems and coping strategies. Results show that Ss with mental illness were capable of identifying problems specific to them. A sleep training module was developed based on this information. In Exp II, 18 Ss (mean age 34.3 yrs) were pretested on their knowledge of sleep-related facts, and trained to use an 8-item sleep log adapted from P. Hauri (1990). The sleep management training class was conducted over 4 wks. Ss increased their knowledge of sleep related facts as a result of participating in the training, and they reported more restful sleep. Ss were able to provide a wide variety of solutions to their sleep problems. (PsycInfo Database Record (c) 2020 APA, all rights reserved)","container-title":"Psychiatric Rehabilitation Journal","DOI":"10.1037/h0095445","ISSN":"1559-3126","issue":"2","note":"publisher-place: US\npublisher: International Association of Psychosocial Rehabilitation Services and Department of Rehabilitation Counseling, Sargent College of Allied Health Professions, Boston University","page":"9-15","source":"APA PsycNet","title":"Development of a sleep management program for people with severe mental illness","volume":"19","author":[{"family":"Holmes","given":"E. Paul"},{"family":"Corrigan","given":"Patrick W."},{"family":"Knight","given":"Sarah"},{"family":"Flaxman","given":"Judith"}],"issued":{"date-parts":[["1995"]]}}}],"schema":"https://github.com/citation-style-language/schema/raw/master/csl-citation.json"}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31</w:t>
                  </w:r>
                  <w:r>
                    <w:rPr>
                      <w:rFonts w:ascii="Times New Roman" w:hAnsi="Times New Roman" w:cs="Times New Roman"/>
                      <w:color w:val="000000" w:themeColor="text1"/>
                      <w:kern w:val="0"/>
                      <w:sz w:val="18"/>
                      <w:szCs w:val="18"/>
                      <w14:ligatures w14:val="none"/>
                    </w:rPr>
                    <w:fldChar w:fldCharType="end"/>
                  </w:r>
                </w:p>
              </w:tc>
              <w:tc>
                <w:tcPr>
                  <w:tcW w:w="2266"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None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278"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843"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2551"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r>
            <w:tr w:rsidR="000748CA" w:rsidTr="000748CA">
              <w:tc>
                <w:tcPr>
                  <w:tcW w:w="1419"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Myers et al., (2011)</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{"citationID":"rlNikQko","properties":{"formattedCitation":"\\super 32\\nosupersub{}","plainCitation":"32","noteIndex":0},"citationItems":[{"id":"EFbDzU23/g0xVHqNu","uris":["http://zotero.org/users/12052112/items/IVYRAP6U"],"itemData":{"id":299,"type":"article-journal","abstract":"BACKGROUND AND OBJECTIVES: Insomnia is a putative causal factor for persecutory thinking. Recent epidemiological studies show a strong association of insomnia and paranoia. The clinical implication is that reducing insomnia will reduce paranoid delusions. This study, evaluating for the first time the treatment of insomnia in individuals with persecutory delusions, provides a test of this hypothesis. It was predicted that a brief cognitive behavioural intervention for insomnia (CBT-I) for individuals with persistent persecutory delusions and sleep difficulties would not only reduce the insomnia but that it would also reduce the paranoia., METHODS: Fifteen patients with persistent persecutory delusions and insomnia in the context of a psychotic disorder were each individually given a standard-format, four-session CBT-I intervention. Outcome assessments were conducted at pre-treatment, post-treatment and one-month follow-up., RESULTS: There were no missing data. Following the intervention, significant reductions were found in levels of insomnia and the persecutory delusions. The effect sizes were large, and the changes were maintained at the follow-up. At least two-thirds of participants made substantial improvements in insomnia and approximately half showed substantial reductions in the persecutory delusions. There were also reductions in levels of anomalies of experience, anxiety and depression., LIMITATIONS: The main limitations are the absence of a control group and unblinded assessments. A more methodologically rigorous evaluation of this intervention is now warranted., CONCLUSIONS: These preliminary findings suggest that CBT-I can be used to treat insomnia in individuals with persecutory delusions and that, consistent with the hypothesised causal role, it also lessens the delusions. Copyright © 2011 Elsevier Ltd. All rights reserved.","archive":"Ovid MEDLINE(R) &lt;2010 to 2011&gt;","container-title":"Journal of behavior therapy and experimental psychiatry","DOI":"10.1016/j.jbtep.2011.02.004","ISSN":"1873-7943","issue":"3","journalAbbreviation":"J Behav Ther Exp Psychiatry","note":"publisher-place: Netherlands\nMyers, Elissa. King's College London, Institute of Psychiatry, UK.","page":"330-6","title":"Cognitive behavioural treatment of insomnia in individuals with persistent persecutory delusions: a pilot trial.","volume":"42","author":[{"family":"Myers","given":"Elissa"},{"family":"Startup","given":"Helen"},{"family":"Freeman","given":"Daniel"}],"issued":{"date-parts":[["2011"]]}}}],"schema":"https://github.com/citation-style-language/schema/raw/master/csl-citation.json"}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32</w:t>
                  </w:r>
                  <w:r>
                    <w:rPr>
                      <w:rFonts w:ascii="Times New Roman" w:hAnsi="Times New Roman" w:cs="Times New Roman"/>
                      <w:color w:val="000000" w:themeColor="text1"/>
                      <w:kern w:val="0"/>
                      <w:sz w:val="18"/>
                      <w:szCs w:val="18"/>
                      <w14:ligatures w14:val="none"/>
                    </w:rPr>
                    <w:fldChar w:fldCharType="end"/>
                  </w:r>
                </w:p>
              </w:tc>
              <w:tc>
                <w:tcPr>
                  <w:tcW w:w="2266"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GPTS-A</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GPTS-B</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PSYRATS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CAPS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278"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One month</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One month</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One month</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One month</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843"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46.93 (13.27); n = 15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35.20 (16.89); n = 15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34.93 (15.60); n = 15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58.27 (15.93); n = 15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39.60 (18.80); n = 15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38.93 (20.80); n = 15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18.33 (2.72); n = 15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15.07 (3.06); n = 15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14.00 (4.11); n = 15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18.07 (10.69); n = 15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13.20 (9.68); n = 15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13.60 (9.24); n = 15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2551"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None</w:t>
                  </w:r>
                </w:p>
              </w:tc>
            </w:tr>
            <w:tr w:rsidR="000748CA" w:rsidTr="000748CA">
              <w:tc>
                <w:tcPr>
                  <w:tcW w:w="1419"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Novak et al., (2020)</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{"citationID":"v8bYI5HY","properties":{"formattedCitation":"\\super 33\\nosupersub{}","plainCitation":"33","noteIndex":0},"citationItems":[{"id":"EFbDzU23/5ZVkfYWu","uris":["http://zotero.org/users/12052112/items/YH7GGI9J"],"itemData":{"id":2049,"type":"article-journal","abstract":"Aims and method Sleep disturbance is common in psychiatry wards despite poor sleep worsening mental health. Contributory factors include the ward environment, frequent nightly checks on patients and sleep disorders including sleep apnoea. We evaluated the safety and feasibility of a package of measures to improve sleep across a mental health trust, including removing hourly checks when safe, sleep disorder screening and improving the ward environment. Results During the pilot there were no serious adverse events; 50% of in-patients were able to have protected overnight sleep. Hypnotic issuing decreased, and feedback from patients and staff was positive. It was possible to offer cognitive-behavioural therapy for insomnia to selected patients. Clinical implications Many psychiatry wards perform standardised, overnight checks, which are one cause of sleep disruption. A protected sleep period was safe and well-tolerated alongside education about sleep disturbance and mental health. Future research should evaluate personalised care rather than blanket observation policies.Copyright © The Authors 2020.","archive":"Embase","archive_location":"633501135","container-title":"BJPsych Bulletin","DOI":"10.1192/bjb.2020.30","ISSN":"2056-4694","issue":"6","journalAbbreviation":"BJPsych Bull.","language":"English","note":"number: 6\npublisher-place: United Kingdom\npublisher: Cambridge University Press","page":"255-260","title":"Feasibility and utility of enhanced sleep management on in-patient psychiatry wards","volume":"44","author":[{"literal":"Novak C."},{"literal":"Packer E."},{"literal":"Paterson A."},{"literal":"Roshi A."},{"literal":"Locke R."},{"literal":"Keown P."},{"literal":"Watson S."},{"literal":"Anderson K.N."}],"issued":{"date-parts":[["2020"]]}}}],"schema":"https://github.com/citation-style-language/schema/raw/master/csl-citation.json"}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33</w:t>
                  </w:r>
                  <w:r>
                    <w:rPr>
                      <w:rFonts w:ascii="Times New Roman" w:hAnsi="Times New Roman" w:cs="Times New Roman"/>
                      <w:color w:val="000000" w:themeColor="text1"/>
                      <w:kern w:val="0"/>
                      <w:sz w:val="18"/>
                      <w:szCs w:val="18"/>
                      <w14:ligatures w14:val="none"/>
                    </w:rPr>
                    <w:fldChar w:fldCharType="end"/>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2266"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None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278"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843"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2551"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r>
            <w:tr w:rsidR="000748CA" w:rsidTr="000748CA">
              <w:tc>
                <w:tcPr>
                  <w:tcW w:w="1419"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Waters et al., (2020)</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{"citationID":"XwLKlkXR","properties":{"formattedCitation":"\\super 34\\nosupersub{}","plainCitation":"34","noteIndex":0},"citationItems":[{"id":"EFbDzU23/K6R3jdT0","uris":["http://zotero.org/users/12052112/items/YP6X7K7E"],"itemData":{"id":1431,"type":"article-journal","abstract":"People with psychosis benefit enormously from Cognitive Behavioural Therapy for Insomnia (CBTI), although some variability exists in treatment outcomes. While recent efforts have focused on profiling sleep at treatment initiation, an alternative methodological approach involves using treatment response as a starting point to better understand what constitutes an effective treatment. This study used Grade of Membership analysis (GoM) to estimate the occurrence of unique treatment outcomes and associated patient characteristics. Outcome measures included changes in sleep (self-reported latency, efficiency, duration, quality), functional outcomes (daytime dysfunction, negative mood, need for sleep medication) and treatment goal, collected in 50 individuals with a psychotic disorder and insomnia who underwent CBT-I treatment. Three distinct profiles were identified: (1) Strong responders, who met their treatment goals and showed broad improvements in both sleep and functional domains; (2) Partial responders, who showed sleep improvements (particularly in total sleep time), without noticeable gains in function, and who were predominantly female; and (3) Non-responders who showed little treatment response and failed to meet their treatment goals. This group was also more likely to have greater psychopathology (high levels of negative mood and psychotic symptoms, and antipsychotic medication dosage). These findings suggest that (i) CBT-I can serve to improve sleep and daytime function (although sleep can improve independently from function), (ii) client-elicited treatment goals are a key predictor of CBT-I response, (iii) other important variables associated with treatment response include sleep profile, clinical acuity, and sex. (PsycInfo Database Record (c) 2021 APA, all rights reserved)","archive":"APA PsycInfo &lt;2020&gt;","container-title":"Schizophrenia Research","DOI":"10.1016/j.schres.2020.03.054","ISSN":"0920-9964","issue":"Aikens, J.E., &amp; Rouse, M.E. (2005). Help-seeking for insomnia among adult patients in primary care. J Am Board Fam Pract, 18(4), 257-261. https://pubmed.ncbi.nlm.nih.gov/15994471 https://dx.doi.org/10.3122/jabfm.18.4.257","language":"English","note":"number: Aikens, J.E., &amp; Rouse, M.E. (2005). Help-seeking for insomnia among adult patients in primary care. J Am Board Fam Pract, 18(4), 257-261. https://pubmed.ncbi.nlm.nih.gov/15994471 https://dx.doi.org/10.3122/jabfm.18.4.257\npublisher-place: Netherlands\npublisher: Elsevier Science","page":"57-62","title":"Different patterns of treatment response to Cognitive-Behavioural Therapy for Insomnia (CBT-I) in psychosis.","volume":"221","author":[{"family":"Waters","given":"Flavie"},{"family":"Chiu","given":"Vivian W"},{"family":"Dragovic","given":"Milan"},{"family":"Ree","given":"Melissa"}],"editor":[{"family":"Aikens","given":"J.E.","suffix":"Rouse, M.E., Bathgate, C.J., Edinger, J.D., Krystal, A.D., Blanken, T.F., Benjamins, J.S., Borsboom, D., Vermunt, J.K., Paquola, C., Ramautar, J., Dekker, K., Stoffers, D., Wassing, R., Wei, Y., Buysse, D.J., Reynolds, C.F., III, Monk, T.H., Berman, S.R., Kupfer, D.J., Chiu, V.W., Harvey, R.H., Sloan, N.B., Ree, M., Lin, A., Janca, A., Waters, F., Chiu, V.W., Ree, M., Janca, A., Iyyalol, R., Dragovic, M., Waters, F., Chiu, V.W., Ree, M., Janca, A., Waters, F., Chung, K.F., Dashevsky, B.A., Kramer, M., Edinger, J.D., Means, M.K., Espie, C.A., Luik, A.I., Cape, J., Drake, C.L., Siriwardena, A.N., Ong, J.C., Gordon, C., Bostock, S., Hames, P., Nisbet, M., Fortier-Brochu, E., Morin, C.M., Freeman, D., Waite, F., Startup, H., Myers, E., Lister, R., McInerney, J., Harvey, A.G., Geddes, J., Zaiwalla, Z., Luengo-Fernandez, R., Harvey, A.G., Soehner, A.M., Kaplan, K.A., Hein, K., Lee, J., Kanady, J., Li, D., Rabe-Hesketh, S., Ketter, T.A., Neylan, T.C., Haynes, P.L., Parthasarathy, S., Kersh, B., Bootzin, R.R., Holmes, E.P., Corrigan, P.W., Knight, S., Flaxman, J., Irish, L.A., Kline, C.E., Gunn, H.E., Buysse, D.J., Hall, M.H., Jablensky, A., McGrath, J., Herrman, H., Castle, D., Gureje, O., Evans, M., Carr, V., Morgan, V., Korten, A., Harvey, C., Kamphuis, J., Dijk, D.J., Spreen, M., Lancel, M., Kaplan, K.A., Harvey, A.G., Kaplan, K.A., McGlinchey, E.L., Soehner, A., Gershon, A., Talbot, L.S., Eidelman, P., Gruber, J., Harvey, A.G., Kiresuk, T.J., Sherman, R.E., Koyanagi, A., Stickley, A., Kroenke, K., Spitzer, R.L., Williams, J.B., Lowe, B., Mallampalli, M.P., Carter, C.L., Manton, K.G., Vertrees, J.C., McNamee, P., Miller, D.D., Mitchell, M.D., Gehrman, P.R., Perlis, M., Umscheid, C.A., Morin, C.M., Bootzin, R.R., Buysse, D.J., Edinger, J.D., Espie, C.A., Lichstein, K.L., Morin, C.M., Hauri, P.J., Espie, C.A., Spielman, A.J., Buysse, D.J., Bootzin, R.R., Nurnberg, H.G., Woodbury, M.A., Bogenschutz, M.P., Portrait, F., Lindeboom, M., Deeg, D., Priebe, S., Huxley, P., Knight, S., Evans, S., Qaseem, A., Kansagara, D., Forciea, M.A., Cooke, M., Denberg, T.D., Ree, M., Junge, M., Cunnington, D., Reeve, S., Nickless, A., Sheaves, B., Hodgekins, J., Stewart, S., Gumley, A., Fowler, D., Morrison, A., Freeman, D., Ritsner, M., Kurs, R., Ponizovsky, A., Hadjez, J., Schmidt, R.E., Gay, P., Ghisletta, P., Van der Linden, M., Steinberg, L., Sharp, C., Stanford, M.S., Tharp, A.T., Sylvia, L.G., Salcedo, S., Bianchi, M.T., Urdahl, A.K., Nierenberg, A.A., Deckersbach, T., Trauer, J.M., Qian, M.Y., Doyle, J.S., Rajaratnam, S.M., Cunnington, D., van de Laar, M., Pevernagie, D., van Mierlo, P., Overeem, S., van Straten, A., van der Zweerde, T., Kleiboer, A., Cuijpers, P., Morin, C.M., Lancee, J., Vgontzas, A.N., Fernandez-Mendoza, J., Liao, D., Bixler, E.O., Vgontzas, A.N., Liao, D., Bixler, E.O., Chrousos, G.P., Vela-Bueno, A., Wagley, J.N., Rybarczyk, B., Nay, W.T., Danish, S., Lund, H.G., Waite, F., Evans, N., Myers, E., Startup, H., Lister, R., Harvey, A.G., Freeman, D., Waters, F., Chiu, V.W., Janca, A., Atkinson, A., Ree, M., Waters, F., Ree, M.J., Chiu, V., Wilson, S., Anderson, K., Baldwin, D., Dijk, D.-J., Espie, A., Espie, C., Gringras, P., Krystal, A., Nutt, D., Selsick, H., Woodbury, M.A., Clive, J., Garson Jr, A."}],"issued":{"date-parts":[["2020"]]}}}],"schema":"https://github.com/citation-style-language/schema/raw/master/csl-citation.json"}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34</w:t>
                  </w:r>
                  <w:r>
                    <w:rPr>
                      <w:rFonts w:ascii="Times New Roman" w:hAnsi="Times New Roman" w:cs="Times New Roman"/>
                      <w:color w:val="000000" w:themeColor="text1"/>
                      <w:kern w:val="0"/>
                      <w:sz w:val="18"/>
                      <w:szCs w:val="18"/>
                      <w14:ligatures w14:val="none"/>
                    </w:rPr>
                    <w:fldChar w:fldCharType="end"/>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2266"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MINI-p</w:t>
                  </w:r>
                </w:p>
              </w:tc>
              <w:tc>
                <w:tcPr>
                  <w:tcW w:w="1278"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tc>
              <w:tc>
                <w:tcPr>
                  <w:tcW w:w="1843"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16.1 (7.3); n = 50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13.5 (6.6); n = 40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2551"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Not reported</w:t>
                  </w:r>
                </w:p>
              </w:tc>
            </w:tr>
            <w:tr w:rsidR="000748CA" w:rsidTr="000748CA">
              <w:tc>
                <w:tcPr>
                  <w:tcW w:w="1419" w:type="dxa"/>
                  <w:tcBorders>
                    <w:top w:val="nil"/>
                    <w:left w:val="nil"/>
                    <w:bottom w:val="single" w:sz="4" w:space="0" w:color="auto"/>
                    <w:right w:val="nil"/>
                  </w:tcBorders>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Taylor et al., (2022)</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{"citationID":"DYMhcSzf","properties":{"formattedCitation":"\\super 35\\nosupersub{}","plainCitation":"35","noteIndex":0},"citationItems":[{"id":"EFbDzU23/gKAhSRy7","uris":["http://zotero.org/users/12052112/items/PUE2KRXH"],"itemData":{"id":1370,"type":"article-journal","abstract":"Objectives: Cognitive Behavioural Therapy (CBT) is an effective psychological intervention for sleep difficulties and has been used successfully in individuals with psychosis. However, access is restricted due to lack of resources and staff training. Delivering CBT for sleep problems using smartphone technology may facilitate wider access. This study aimed to evaluate the feasibility, acceptability and potential usefulness of a guided, smartphone-based CBT intervention targeting sleep disturbance for individuals with psychosis. Design: Participants with psychosis spectrum diagnoses were recruited to a single-arm, uncontrolled study and engaged with the seven-module programme via smartphone app for six weeks with therapist support. Method: Feasibility was assessed by rates of referral, recruitment and completion. Acceptability was assessed by app usage, a satisfaction questionnaire and qualitative analysis of participants' semi-structured interview. Pre- and post-intervention assessment of sleep, psychotic experiences, mood, well-being and functioning was conducted. Mean change confidence intervals were calculated and reported as an indication of usefulness. Results: Fourteen individuals consented to participation, and eleven completed the post-intervention assessment. On average, each participant engaged with 5.6 of 7 available modules. Qualitative feedback indicated the intervention was considered helpful and would be recommended to others. Suggested improvements to app design were provided by participants. Potential treatment benefits were observed for sleep difficulties, and all outcomes considered, except frequency of hallucinatory experiences. Conclusions: It is feasible and acceptable to deliver therapist-guided CBT for sleep problems by smartphone app for individuals with psychosis. This method provides a low-intensity, accessible intervention, which could be offered more routinely. Further research to determine treatment efficacy is warranted. (PsycInfo Database Record (c) 2022 APA, all rights reserved)","archive":"APA PsycInfo &lt;2022 to July Week 2 2023&gt;","collection-title":"British Journal of Medical Psychology","container-title":"Psychology and Psychotherapy: Theory, Research and Practice","DOI":"10.1111/papt.12395","ISSN":"1476-0835","issue":"3","language":"English","note":"number: 3\npublisher-place: United Kingdom\npublisher: Wiley-Blackwell Publishing Ltd.","page":"717-737","title":"A novel smartphone-based intervention targeting sleep difficulties in individuals experiencing psychosis: A feasibility and acceptability evaluation.","volume":"95","author":[{"family":"Taylor","given":"Kathryn M"},{"family":"Bradley","given":"Jonathan"},{"family":"Cella","given":"Matteo"}],"editor":[{"family":"American Psychiatric Association","given":"Bastien","suffix":"C.H., Vallieres, A., Morin, C.M., Baumel, A., Fleming, T., Schueller, S.M., Baumel, A., Muench, F., Edan, S., Kane, J.M., Bell, I.H., Rossell, S.L., Farhall, J., Hayward, M., Lim, M.H., Fielding-Smith, S.F., Thomas, N., Ben-Zeev, D., Brenner, C.J., Begale, M., Duffecy, J., Mohr, D.C., Mueser, K.T., Ben-Zeev, D., Brian, R.M., Aschbrenner, K.A., Jonathan, G., Steingard, S., Ben-Zeev, D., Kaiser, S.M., Brenner, C.J., Begale, M., Duffecy, J., Mohr, D.C., Ben-Zeev, D., Razzano, L.A., Pashka, N.J., Levin, C.E., Berry, N., Lobban, F., Bucci, S., Braun, V., Clarke, V., Bucci, S., Barrowclough, C., Ainsworth, J., Machin, M., Morris, R., Berry, K., Emsley, R., Lewis, S., Edge, D., Buchan, I., Haddock, G., Bucci, S., Lewis, S., Ainsworth, J., Haddock, G., Machin, M., Berry, K., Berry, N., Edge, D., Emsley, R., Bucci, S., Morris, R., Berry, K., Berry, N., Haddock, G., Barrowclough, C., Lewis, S., Edge, D., Buysse, D.J., Reynolds, C.F.3rd, Monk, T.H., Berman, S.R., Kupfer, D.J., Carney, C.E., Buysse, D.J., Ancoli-Israel, S., Edinger, J.D., Krystal, A.D., Lichstein, K.L., Morin, C.M., Cella, M., Okruszek, L., Lawrence, M., Zarlenga, V., He, Z., Wykes, T., Chiu, V.W., Ree, M., Janca, A., Iyyalol, R., Dragovic, M., Waters, F., Christensen, H., Batterham, P.J., Gosling, J.A., Ritterband, L.M., Griffiths, K.M., Thorndike, F.P., Glozier, N., O'Dea, B., Hickie, I.B., Mackinnon, A.J., Chung, K.F., Lee, C.T., Yeung, W.F., Chan, M.S., Chung, E.W., Lin, W.L., Darden, M., Espie, C.A., Carl, J.R., Henry, A.L., Kanady, J.C., Krystal, A.D., Miller, C.B., Davies, G., Haddock, G., Yung, A.R., Mulligan, L.D., Kyle, S.D., Depp, C.A., Perivoliotis, D., Holden, J., Dorr, J., Granholm, E.L., Doherty, G., Coyle, D., Sharry, J., Edwards, C.J., Cella, M., Tarrier, N., Wykes, T., Espie, C.A., Emsley, R., Kyle, S.D., Gordon, C., Drake, C.L., Siriwardena, A.N., Cape, J., Ong, J.C., Sheaves, B., Foster, R., Freeman, D., Costa-Font, J., Marsden, A., Luik, A.I., Espie, C.A., Kyle, S.D., Hames, P., Gardani, M., Fleming, L., Cape, J., Espie, C.A., Kyle, S.D., Williams, C., Ong, J.C., Douglas, N.J., Hames, P., Brown, J.S., Firth, J., Cotter, J., Torous, J., Bucci, S., Firth, J.A., Yung, A.R., Firth, J., Torous, J., Forsell, E., Jernelov, S., Blom, K., Kraepelien, M., Svanborg, C., Andersson, G., Lindefors, N., Kaldo, V., Freeman, D., Freeman, D., Loe, B.S., Kingdon, D., Startup, H., Molodynski, A., Rosebrock, L., Brown, P., Sheaves, B., Waite, F., Bird, J.C., Freeman, D., Sheaves, B., Goodwin, G.M., Yu, L.M., Nickless, A., Harrison, P.J., Emsley, R., Luik, A.I., Foster, R.G., Wadekar, V., Hinds, C., Gumley, A., Jones, R., Lightman, S., Jones, S., Bentall, R., Kinderman, P., Rowse, G., Brugha, T., Espie, C.A., ..., Freeman, D., Taylor, K.M., Molodynski, A., Waite, F., Freeman, D., Waite, F., Startup, H., Myers, E., Lister, R., McInerney, J., Harvey, A.G., Geddes, J., Zaiwalla, Z., Luengo-Fernandez, R., Foster, R., Clifton, L., Yu, L.M., Gay, K., Torous, J., Joseph, A., Pandya, A., Duckworth, K., Harvey, A.G., Gumport, N.B., Henry, J.D., Crawford, J.R., Hoffman, L., Wisniewski, H., Hays, R., Henson, P., Vaidyam, A., Hendel, V., Keshavan, M., Torous, J., Hwang, D.-K., Nam, M., Lee, Y.-J.-G., Jolley, S., Garety, P., Peters, E., Fornells-Ambrojo, M., Onwumere, J., Harris, V., Brabban, A., Johns, L., Julious, S.A., Khurana, L., Durand, E.M., Gary, S.T., Otero, A.V., Gerzon, M.C., Beck, J., Hall, C., Dallabrida, S.M., Killikelly, C., He, Z., Reeder, C., Wykes, T., Lancaster, G.A., Dodd, S., Williamson, P.R., Lancee, J., van den Bout, J., Sorbi, M.J., van Straten, A., Laskemoen, J.F., Simonsen, C., Buchmann, C., Barrett, E.A., Bjella, T., Lagerberg, T.V., Vedal, T.J., Andreassen, O.A., Melle, I., Aas, M., Lee, E.C., Whitehead, A.L., Jacques, R.M., Julious, S.A., Leon, A.C., Davis, L.L., Kraemer, H.C., Lim, M.H., Gleeson, J.F., Rodebaugh, T.L., Eres, R., Long, K.M., Casey, K., Abbott, J.-A.-M., Thomas, N., Penn, D.L., Ludwig, K.A., Browne, J.W., Nagendra, A., Gleeson, J.F., D'Alfonso, S., Penn, D.L., Alvarez-Jimenez, M., Mitchell, M.D., Gehrman, P., Perlis, M., Umscheid, C.A., Mohr, D.C., Weingardt, K.R., Reddy, M., Schueller, S.M., Morin, C.M., Belleville, G., Belanger, L., Ivers, H., Morin, C.M., Bootzin, R.R., Buysse, D.J., Edinger, J.D., Espie, C.A., Lichstein, K.L., Moritz, S., Schroder, J., Klein, J.P., Lincoln, T.M., Andreou, C., Fischer, A., Arlt, S., Mundt, J.C., Marks, I.M., Shear, M.K., Greist, J.M., Myers, E., Startup, H., Freeman, D., National Institute for Health and Care Excellence (NICE), Natsky, A.N., Vakulin, A., Chai-Coetzer, C.L., Lack, L., McEvoy, R.D., Lovato, N., Sweetman, A., Gordon, C.J., Adams, R.J., Kaambwa, B., Palmier-Claus, J.E., Ainsworth, J., Machin, M., Barrowclough, C., Dunn, G., Barkus, E., Rogers, A., Wykes, T., Kapur, S., Buchan, I., Salter, E., Lewis, S.W., Palmqvist, B., Carlbring, P., Andersson, G., Reeve, S., Emsley, R., Sheaves, B., Freeman, D., Reeve, S., Nickless, A., Sheaves, B., Freeman, D., Reeve, S., Sheaves, B., Freeman, D., Reeve, S., Sheaves, B., Freeman, D., Reininghaus, U., Depp, C.A., Myin-Germeys, I., Richards, D., Enrique, A., Eilert, N., Franklin, M., Palacios, J., Duffy, D., Earley, C., Chapman, J., Jell, G., Sollesse, S., Ritterband, L.M., Thorndike, F.P., Gonder-Frederick, L.A., Magee, J.C., Bailey, E.T., Saylor, D.K., Morin, C.M., Ronald, A., Sieradzka, D., Cardno, A.G., Haworth, C.M., McGuire, P., Freeman, D., Schueller, S.M., Tomasino, K.N., Mohr, D.C., Sedgwick, O., Hardy, A., Newbery, K., Cella, M., Seyffert, M., Lagisetty, P., Landgraf, J., Chopra, V., Pfeiffer, P.N., Conte, M.L., Rogers, M.A., Sheaves, B., Holmes, E.A., Rek, S., Taylor, K.M., Nickless, A., Waite, F., Germain, A., Espie, C.A., Harrison, P.J., Foster, R., Freeman, D., Shim, M., Mahaffey, B., Bleidistel, M., Gonzalez, A., Spek, V., Cuijpers, P., Nyklicek, I., Riper, H., Keyzer, J., Pop, V., Spoormaker, V.I., Verbeek, I., van den Bout, J., Klip, E.C., Stawarz, K., Preist, C., Tallon, D., Thomas, L., Turner, K., Wiles, N., Kessler, D., Shafran, R., Coyle, D., Taylor, D.J., Pruiksma, K.E., Tennant, R., Hiller, L., Fishwick, R., Platt, S., Joseph, S., Weich, S., Parkinson, J., Secker, J., Stewart-Brown, S., Torous, J.B., Waite, F., Myers, E., Harvey, A.G., Espie, C.A., Startup, H., Sheaves, B., Freeman, D., Waite, F., Sheaves, B., Isham, L., Reeve, S., Freeman, D., Waller, R., Gilbody, S., Waters, F., Chiu, V., Atkinson, A., Blom, J.D., Westermann, S., Ruegg, N., Ludtke, T., Moritz, S., Berger, T., Wilhelmsen, M., Lillevoll, K., Risor, M.B., Hoifodt, R., Johansen, M.L., Waterloo, K., Eisemann, M., Kolstrup, N., Wilson, S., Anderson, K., Baldwin, D., Dijk, D.-J., Espie, A., Espie, C., Gringras, P., Krystal, A., Nutt, D., Selsick, H., Sharpley, A., Zachariae, R., Lyby, M.S., Ritterband, L.M., O'Toole, M.S., Zetterqvist, V., Lunden, C., Herrmann, A., Hasbar, L., Khalifa, N., Lekander, M., Aslund, L., Jernelov, S."}],"issued":{"date-parts":[["2022"]]}}}],"schema":"https://github.com/citation-style-language/schema/raw/master/csl-citation.json"}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35</w:t>
                  </w:r>
                  <w:r>
                    <w:rPr>
                      <w:rFonts w:ascii="Times New Roman" w:hAnsi="Times New Roman" w:cs="Times New Roman"/>
                      <w:color w:val="000000" w:themeColor="text1"/>
                      <w:kern w:val="0"/>
                      <w:sz w:val="18"/>
                      <w:szCs w:val="18"/>
                      <w14:ligatures w14:val="none"/>
                    </w:rPr>
                    <w:fldChar w:fldCharType="end"/>
                  </w:r>
                </w:p>
              </w:tc>
              <w:tc>
                <w:tcPr>
                  <w:tcW w:w="2266" w:type="dxa"/>
                  <w:tcBorders>
                    <w:top w:val="nil"/>
                    <w:left w:val="nil"/>
                    <w:bottom w:val="single" w:sz="4" w:space="0" w:color="auto"/>
                    <w:right w:val="nil"/>
                  </w:tcBorders>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R-GPTS-A</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R-GPTS-B</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SPEQ</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278" w:type="dxa"/>
                  <w:tcBorders>
                    <w:top w:val="nil"/>
                    <w:left w:val="nil"/>
                    <w:bottom w:val="single" w:sz="4" w:space="0" w:color="auto"/>
                    <w:right w:val="nil"/>
                  </w:tcBorders>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843" w:type="dxa"/>
                  <w:tcBorders>
                    <w:top w:val="nil"/>
                    <w:left w:val="nil"/>
                    <w:bottom w:val="single" w:sz="4" w:space="0" w:color="auto"/>
                    <w:right w:val="nil"/>
                  </w:tcBorders>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11.45 (10.14);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7.09 (7.62);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15.45 (14.17);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12.18 (13.90);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10.64 (11.05);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10.27 (11.44); n = 11</w:t>
                  </w:r>
                </w:p>
              </w:tc>
              <w:tc>
                <w:tcPr>
                  <w:tcW w:w="2551" w:type="dxa"/>
                  <w:tcBorders>
                    <w:top w:val="nil"/>
                    <w:left w:val="nil"/>
                    <w:bottom w:val="single" w:sz="4" w:space="0" w:color="auto"/>
                    <w:right w:val="nil"/>
                  </w:tcBorders>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None</w:t>
                  </w:r>
                </w:p>
              </w:tc>
            </w:tr>
            <w:tr w:rsidR="000748CA" w:rsidTr="000748CA">
              <w:tc>
                <w:tcPr>
                  <w:tcW w:w="9357" w:type="dxa"/>
                  <w:gridSpan w:val="5"/>
                  <w:tcBorders>
                    <w:top w:val="single" w:sz="4" w:space="0" w:color="auto"/>
                    <w:left w:val="nil"/>
                    <w:bottom w:val="nil"/>
                    <w:right w:val="nil"/>
                  </w:tcBorders>
                </w:tcPr>
                <w:p w:rsidR="000748CA" w:rsidRDefault="000748CA" w:rsidP="000748CA">
                  <w:pPr>
                    <w:spacing w:line="240" w:lineRule="auto"/>
                    <w:rPr>
                      <w:rFonts w:ascii="Times New Roman" w:hAnsi="Times New Roman" w:cs="Times New Roman"/>
                      <w:i/>
                      <w:iCs/>
                      <w:color w:val="000000" w:themeColor="text1"/>
                      <w:kern w:val="0"/>
                      <w:sz w:val="16"/>
                      <w:szCs w:val="16"/>
                      <w14:ligatures w14:val="none"/>
                    </w:rPr>
                  </w:pPr>
                  <w:r>
                    <w:rPr>
                      <w:rFonts w:ascii="Times New Roman" w:hAnsi="Times New Roman" w:cs="Times New Roman"/>
                      <w:i/>
                      <w:iCs/>
                      <w:color w:val="000000" w:themeColor="text1"/>
                      <w:kern w:val="0"/>
                      <w:sz w:val="16"/>
                      <w:szCs w:val="16"/>
                      <w14:ligatures w14:val="none"/>
                    </w:rPr>
                    <w:lastRenderedPageBreak/>
                    <w:t xml:space="preserve">Note: This table reports data assessed by psychotic outcome measures in the treatment and control groups at each time-point. Data are presented as mean, (SD), and number of participants completing the outcome measure. </w:t>
                  </w:r>
                </w:p>
                <w:p w:rsidR="000748CA" w:rsidRDefault="000748CA" w:rsidP="000748CA">
                  <w:pPr>
                    <w:spacing w:line="240" w:lineRule="auto"/>
                    <w:rPr>
                      <w:rFonts w:ascii="Times New Roman" w:hAnsi="Times New Roman" w:cs="Times New Roman"/>
                      <w:i/>
                      <w:iCs/>
                      <w:color w:val="000000" w:themeColor="text1"/>
                      <w:kern w:val="0"/>
                      <w:sz w:val="16"/>
                      <w:szCs w:val="16"/>
                      <w14:ligatures w14:val="none"/>
                    </w:rPr>
                  </w:pPr>
                  <w:r>
                    <w:rPr>
                      <w:rFonts w:ascii="Times New Roman" w:hAnsi="Times New Roman" w:cs="Times New Roman"/>
                      <w:i/>
                      <w:iCs/>
                      <w:color w:val="000000" w:themeColor="text1"/>
                      <w:kern w:val="0"/>
                      <w:sz w:val="16"/>
                      <w:szCs w:val="16"/>
                      <w14:ligatures w14:val="none"/>
                    </w:rPr>
                    <w:t xml:space="preserve">For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vkQC68Pz","properties":{"formattedCitation":"(28)","plainCitation":"(28)","dontUpdate":true,"noteIndex":0},"citationItems":[{"id":"EFbDzU23/RoHbGqPk","uris":["http://zotero.org/users/12052112/items/47NU2HWW"],"itemData":{"id":1450,"type":"article-journal","abstract":"This non-randomized, assessor blind study evaluated the effects of cognitive behavioral therapy for insomnia (CBT-I) delivered in a group format on insomnia symptoms as well as psychotic, depressive, and anxiety symptoms in schizophrenia patients (n = 63) recruited from residential or rehabilitative facilities in Seoul, South Korea. Thirty-one patients received four sessions of CBT-I in groups of 2-9 patients in addition to usual care, while the control group (n = 32) received no additional intervention. The Insomnia Severity Index (ISI) and Pittsburgh Sleep Quality Index (PSQI), Psychotic Symptoms Rating Scale (PSYRATS), Anxiety Sensitivity Index (ASI), and Beck Depression Inventory (BDI) were administered at baseline, week 4, and week 8. Both groups showed significant time-group interactions on the ISI and PSQI. Post hoc testing showed that, compared to the control group, the CBT-I group showed significant reductions in ISI and PSQI at both week 4 and week 8. For the PSYRATS, ASI, and BDI scores, the CBT-I and control groups showed significant time-group interactions, but post hoc testing revealed no significant group differences at either week 4 or week 8. Therefore, CBT-I was effective for reducing insomnia symptoms in patients with schizophrenia and the effect lasted for 4 weeks after the intervention. (PsycInfo Database Record (c) 2021 APA, all rights reserved)","archive":"APA PsycInfo &lt;2019&gt;","container-title":"Psychiatry Research","DOI":"10.1016/j.psychres.2019.02.002","ISSN":"0165-1781","issue":"Anthony, W.A., Cohen, M.R., Farkas, M.D., &amp; Bachrach, L.L. (1990). Psychiatric rehabilitation. Center For Psychiatric Rehabilitation. Boston, MA: Boston University, Sargent College of Allied Health Professions.","language":"English","note":"number: Anthony, W.A., Cohen, M.R., Farkas, M.D., &amp; Bachrach, L.L. (1990). Psychiatric rehabilitation. Center For Psychiatric Rehabilitation. Boston, MA: Boston University, Sargent College of Allied Health Professions.\npublisher-place: Netherlands\npublisher: Elsevier Science","page":"182-188","title":"The effect of cognitive behavioral therapy for insomnia in schizophrenia patients with sleep disturbance: A non-randomized, assessor-blind trial.","volume":"274","author":[{"family":"Hwang","given":"Dong-Ki"},{"family":"Nam","given":"Min"},{"family":"Lee","given":"Yu-Jin G"}],"editor":[{"family":"Anthony","given":"W.A.","suffix":"Cohen, M.R., Farkas, M.D., Bachrach, L.L., APA, Ashworth, D.K., Sletten, T.L., Junge, M., Simpson, K., Clarke, D., Cunnington, D., et al., Bastien, C.H., Vallieres, A., Morin, C.M., Beck, A.T., Steer, R.A., Brown, G.K., Benson, K.L., Buysse, D.J., Reynolds, C.F., 3rd, Monk, T.H., Berman, S.R., Kupfer, D.J., Chemerinski, E., Ho, B.-C., Flaum, M., Arndt, S., Fleming, F., Andreasen, N.C., Chiu, V.W., Harvey, R.H., Sloan, N.B., Ree, M., Lin, A., Janca, A., et al., Cohrs, S., Dashevsky, B.A., Kramer, M., Edinger, J.D., Carney, C.E., Edinger, J.D., Wohlgemuth, W.K., Radtke, R.A., Coffman, C.J., Carney, C.E., Eisner, E., Drake, R., Barrowclough, C., Freeman, D., Sheaves, B., Goodwin, G.M., Yu, L.M., Nickless, A., Harrison, P.J., Freeman, D., Stahl, D., McManus, S., Meltzer, H., Brugha, T., Wiles, N., Bebbington, P., Freeman, D., Thompson, C., Vorontsova, N., Dunn, G., Carter, L.A., Garety, P., Freeman, D., Waite, F., Startup, H., Myers, E., Lister, R., McInerney, J., Gardner, D.M., Murphy, A.L., O'Donnell, H., Centorrino, F., Baldessarini, R.J., Geiger-Brown, J.M., Rogers, V.E., Liu, W., Ludeman, E.M., Downton, K.D., Diaz-Abad, M., Gruber, J., Harvey, A.G., Wang, P.W., Brooks, J.O., Thase, M.E., Sachs, G.S., et al., Haddock, G., McCarron, J., Tarrier, N., Faragher, E.B., Haffmans, P.M., Hoencamp, E., Knegtering, H.J., van Heycop ten Ham, B.F., Hofstetter, J.R., Lysaker, P.H., Mayeda, A.R., Kim, E., Woo, J.M., Kwon, J.S., Koffel, E.A., Koffel, J.B., Gehrman, P.R., Lunsford-Avery, J.R., Mittal, V.A., Lunsford-Avery, J.R., Orr, J.M., Gupta, T., Pelletier-Baldelli, A., Dean, D.J., Smith Watts, A.K., et al., Margolies, S.O., Rybarczyk, B., Vrana, S.R., Leszczyszyn, D.J., Lynch, J., McGrath, J., Saha, S., Chant, D., Welham, J., Mitchell, M.D., Gehrman, P., Perlis, M., Umscheid, C.A., Monti, J.M., Monti, D., Myers, E., Startup, H., Freeman, D., Myles, H., Myles, N., Antic, N.A., Adams, R., Chandratilleke, M., Liu, D., et al., Ohayon, M.M., Palmese, L.B., DeGeorge, P.C., Ratliff, J.C., Srihari, V.H., Wexler, B.E., Krystal, A.D., et al., Qaseem, A., Kansagara, D., Forciea, M.A., Cooke, M., Denberg, T.D., Reeve, S., Emsley, R., Sheaves, B., Freeman, D., Reeve, S., Sheaves, B., Freeman, D., Reiss, S., Peterson, R.A., Gursky, D.M., McNally, R.J., Sanchez-Ortuno, M.M., Edinger, J.D., Sheaves, B., Bebbington, P.E., Goodwin, G.M., Harrison, P.J., Espie, C.A., Foster, R.G., et al., Sheaves, B., Freeman, D., Isham, L., McInerney, J., Nickless, A., Yu, L.M., Rek, S., Bradley, J., Reeve, S., Attard, C., Espie, C.A., Foster, R., Wirz-Justice, A., Chadwick, E., Barrera, A., Stummer, L., Markovic, M., Maroney, M.E., Suh, S., Taylor, D.J., Lichstein, K.L., Durrence, H.H., Reidel, B.W., Bush, A.J., Tsiachristas, A., Waite, F., Freeman, D., Luengo-Fernandez, R., Upthegrove, R., Birchwood, M., Ross, K., Brunett, K., McCollum, R., Jones, L., Upthegrove, R., Marwaha, S., Birchwood, M., Waters, F., Sinclair, C., Rock, D., Jablensky, A., Foster, R.G., Wulff, K., Wilson, S.J., Nutt, D.J., Alford, C., Argyropoulos, S.V., Baldwin, D.S., Bateson, A.N., Britton, T.C., Crowe, C., Dijk, D.J., Espie, C.A., Gringras, P., Hajak, G., Idzikowski, C., Krystal, A.D., Nash, J.R., Selsick, H., Sharpley, A.L., Wade, A.G., Winklbaur, B., Ebner, N., Sachs, G., Thau, K., Fischer, G., Woodward, T.S., Jung, K., Hwang, H., Yin, J., Taylor, L., Menon, M., et al., Xiang, Y.T., Weng, Y.Z., Leung, C.M., Tang, W.K., Lai, K.Y., Ungvari, G.S., Zanini, M., Castro, J., Coelho, F.M., Bittencourt, L., Bressan, R.A., Tufik, S., Brietzke, E."}],"issued":{"date-parts":[["2019"]]}}}],"schema":"https://github.com/citation-style-language/schema/raw/master/csl-citation.json"}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i/>
                      <w:iCs/>
                      <w:color w:val="000000" w:themeColor="text1"/>
                      <w:kern w:val="0"/>
                      <w:sz w:val="16"/>
                      <w:szCs w:val="16"/>
                      <w14:ligatures w14:val="none"/>
                    </w:rPr>
                    <w:t xml:space="preserve">Hwang et al.'s </w:t>
                  </w:r>
                  <w:r>
                    <w:rPr>
                      <w:rFonts w:ascii="Times New Roman" w:hAnsi="Times New Roman" w:cs="Times New Roman"/>
                      <w:i/>
                      <w:iCs/>
                      <w:color w:val="000000" w:themeColor="text1"/>
                      <w:kern w:val="0"/>
                      <w:sz w:val="16"/>
                      <w:szCs w:val="16"/>
                      <w14:ligatures w14:val="none"/>
                    </w:rPr>
                    <w:fldChar w:fldCharType="end"/>
                  </w:r>
                  <w:r>
                    <w:rPr>
                      <w:rFonts w:ascii="Times New Roman" w:hAnsi="Times New Roman" w:cs="Times New Roman"/>
                      <w:i/>
                      <w:iCs/>
                      <w:color w:val="000000" w:themeColor="text1"/>
                      <w:kern w:val="0"/>
                      <w:sz w:val="16"/>
                      <w:szCs w:val="16"/>
                      <w14:ligatures w14:val="none"/>
                    </w:rPr>
                    <w:t>study</w:t>
                  </w:r>
                  <w:r>
                    <w:rPr>
                      <w:rFonts w:ascii="Times New Roman" w:hAnsi="Times New Roman" w:cs="Times New Roman"/>
                      <w:i/>
                      <w:iCs/>
                      <w:kern w:val="0"/>
                      <w:sz w:val="16"/>
                      <w:szCs w:val="16"/>
                      <w14:ligatures w14:val="none"/>
                    </w:rPr>
                    <w:fldChar w:fldCharType="begin"/>
                  </w:r>
                  <w:r>
                    <w:rPr>
                      <w:rFonts w:ascii="Times New Roman" w:hAnsi="Times New Roman" w:cs="Times New Roman"/>
                      <w:i/>
                      <w:iCs/>
                      <w:kern w:val="0"/>
                      <w:sz w:val="16"/>
                      <w:szCs w:val="16"/>
                      <w14:ligatures w14:val="none"/>
                    </w:rPr>
                    <w:instrText xml:space="preserve"> ADDIN ZOTERO_ITEM CSL_CITATION {"citationID":"7W5I4kcV","properties":{"formattedCitation":"\\super 28\\nosupersub{}","plainCitation":"28","noteIndex":0},"citationItems":[{"id":"EFbDzU23/RoHbGqPk","uris":["http://zotero.org/users/12052112/items/47NU2HWW"],"itemData":{"id":1450,"type":"article-journal","abstract":"This non-randomized, assessor blind study evaluated the effects of cognitive behavioral therapy for insomnia (CBT-I) delivered in a group format on insomnia symptoms as well as psychotic, depressive, and anxiety symptoms in schizophrenia patients (n = 63) recruited from residential or rehabilitative facilities in Seoul, South Korea. Thirty-one patients received four sessions of CBT-I in groups of 2-9 patients in addition to usual care, while the control group (n = 32) received no additional intervention. The Insomnia Severity Index (ISI) and Pittsburgh Sleep Quality Index (PSQI), Psychotic Symptoms Rating Scale (PSYRATS), Anxiety Sensitivity Index (ASI), and Beck Depression Inventory (BDI) were administered at baseline, week 4, and week 8. Both groups showed significant time-group interactions on the ISI and PSQI. Post hoc testing showed that, compared to the control group, the CBT-I group showed significant reductions in ISI and PSQI at both week 4 and week 8. For the PSYRATS, ASI, and BDI scores, the CBT-I and control groups showed significant time-group interactions, but post hoc testing revealed no significant group differences at either week 4 or week 8. Therefore, CBT-I was effective for reducing insomnia symptoms in patients with schizophrenia and the effect lasted for 4 weeks after the intervention. (PsycInfo Database Record (c) 2021 APA, all rights reserved)","archive":"APA PsycInfo &lt;2019&gt;","container-title":"Psychiatry Research","DOI":"10.1016/j.psychres.2019.02.002","ISSN":"0165-1781","issue":"Anthony, W.A., Cohen, M.R., Farkas, M.D., &amp; Bachrach, L.L. (1990). Psychiatric rehabilitation. Center For Psychiatric Rehabilitation. Boston, MA: Boston University, Sargent College of Allied Health Professions.","language":"English","note":"number: Anthony, W.A., Cohen, M.R., Farkas, M.D., &amp; Bachrach, L.L. (1990). Psychiatric rehabilitation. Center For Psychiatric Rehabilitation. Boston, MA: Boston University, Sargent College of Allied Health Professions.\npublisher-place: Netherlands\npublisher: Elsevier Science","page":"182-188","title":"The effect of cognitive behavioral therapy for insomnia in schizophrenia patients with sleep disturbance: A non-randomized, assessor-blind trial.","volume":"274","author":[{"family":"Hwang","given":"Dong-Ki"},{"family":"Nam","given":"Min"},{"family":"Lee","given":"Yu-Jin G"}],"editor":[{"family":"Anthony","given":"W.A.","suffix":"Cohen, M.R., Farkas, M.D., Bachrach, L.L., APA, Ashworth, D.K., Sletten, T.L., Junge, M., Simpson, K., Clarke, D., Cunnington, D., et al., Bastien, C.H., Vallieres, A., Morin, C.M., Beck, A.T., Steer, R.A., Brown, G.K., Benson, K.L., Buysse, D.J., Reynolds, C.F., 3rd, Monk, T.H., Berman, S.R., Kupfer, D.J., Chemerinski, E., Ho, B.-C., Flaum, M., Arndt, S., Fleming, F., Andreasen, N.C., Chiu, V.W., Harvey, R.H., Sloan, N.B., Ree, M., Lin, A., Janca, A., et al., Cohrs, S., Dashevsky, B.A., Kramer, M., Edinger, J.D., Carney, C.E., Edinger, J.D., Wohlgemuth, W.K., Radtke, R.A., Coffman, C.J., Carney, C.E., Eisner, E., Drake, R., Barrowclough, C., Freeman, D., Sheaves, B., Goodwin, G.M., Yu, L.M., Nickless, A., Harrison, P.J., Freeman, D., Stahl, D., McManus, S., Meltzer, H., Brugha, T., Wiles, N., Bebbington, P., Freeman, D., Thompson, C., Vorontsova, N., Dunn, G., Carter, L.A., Garety, P., Freeman, D., Waite, F., Startup, H., Myers, E., Lister, R., McInerney, J., Gardner, D.M., Murphy, A.L., O'Donnell, H., Centorrino, F., Baldessarini, R.J., Geiger-Brown, J.M., Rogers, V.E., Liu, W., Ludeman, E.M., Downton, K.D., Diaz-Abad, M., Gruber, J., Harvey, A.G., Wang, P.W., Brooks, J.O., Thase, M.E., Sachs, G.S., et al., Haddock, G., McCarron, J., Tarrier, N., Faragher, E.B., Haffmans, P.M., Hoencamp, E., Knegtering, H.J., van Heycop ten Ham, B.F., Hofstetter, J.R., Lysaker, P.H., Mayeda, A.R., Kim, E., Woo, J.M., Kwon, J.S., Koffel, E.A., Koffel, J.B., Gehrman, P.R., Lunsford-Avery, J.R., Mittal, V.A., Lunsford-Avery, J.R., Orr, J.M., Gupta, T., Pelletier-Baldelli, A., Dean, D.J., Smith Watts, A.K., et al., Margolies, S.O., Rybarczyk, B., Vrana, S.R., Leszczyszyn, D.J., Lynch, J., McGrath, J., Saha, S., Chant, D., Welham, J., Mitchell, M.D., Gehrman, P., Perlis, M., Umscheid, C.A., Monti, J.M., Monti, D., Myers, E., Startup, H., Freeman, D., Myles, H., Myles, N., Antic, N.A., Adams, R., Chandratilleke, M., Liu, D., et al., Ohayon, M.M., Palmese, L.B., DeGeorge, P.C., Ratliff, J.C., Srihari, V.H., Wexler, B.E., Krystal, A.D., et al., Qaseem, A., Kansagara, D., Forciea, M.A., Cooke, M., Denberg, T.D., Reeve, S., Emsley, R., Sheaves, B., Freeman, D., Reeve, S., Sheaves, B., Freeman, D., Reiss, S., Peterson, R.A., Gursky, D.M., McNally, R.J., Sanchez-Ortuno, M.M., Edinger, J.D., Sheaves, B., Bebbington, P.E., Goodwin, G.M., Harrison, P.J., Espie, C.A., Foster, R.G., et al., Sheaves, B., Freeman, D., Isham, L., McInerney, J., Nickless, A., Yu, L.M., Rek, S., Bradley, J., Reeve, S., Attard, C., Espie, C.A., Foster, R., Wirz-Justice, A., Chadwick, E., Barrera, A., Stummer, L., Markovic, M., Maroney, M.E., Suh, S., Taylor, D.J., Lichstein, K.L., Durrence, H.H., Reidel, B.W., Bush, A.J., Tsiachristas, A., Waite, F., Freeman, D., Luengo-Fernandez, R., Upthegrove, R., Birchwood, M., Ross, K., Brunett, K., McCollum, R., Jones, L., Upthegrove, R., Marwaha, S., Birchwood, M., Waters, F., Sinclair, C., Rock, D., Jablensky, A., Foster, R.G., Wulff, K., Wilson, S.J., Nutt, D.J., Alford, C., Argyropoulos, S.V., Baldwin, D.S., Bateson, A.N., Britton, T.C., Crowe, C., Dijk, D.J., Espie, C.A., Gringras, P., Hajak, G., Idzikowski, C., Krystal, A.D., Nash, J.R., Selsick, H., Sharpley, A.L., Wade, A.G., Winklbaur, B., Ebner, N., Sachs, G., Thau, K., Fischer, G., Woodward, T.S., Jung, K., Hwang, H., Yin, J., Taylor, L., Menon, M., et al., Xiang, Y.T., Weng, Y.Z., Leung, C.M., Tang, W.K., Lai, K.Y., Ungvari, G.S., Zanini, M., Castro, J., Coelho, F.M., Bittencourt, L., Bressan, R.A., Tufik, S., Brietzke, E."}],"issued":{"date-parts":[["2019"]]}}}],"schema":"https://github.com/citation-style-language/schema/raw/master/csl-citation.json"} </w:instrText>
                  </w:r>
                  <w:r>
                    <w:rPr>
                      <w:rFonts w:ascii="Times New Roman" w:hAnsi="Times New Roman" w:cs="Times New Roman"/>
                      <w:i/>
                      <w:iCs/>
                      <w:kern w:val="0"/>
                      <w:sz w:val="16"/>
                      <w:szCs w:val="16"/>
                      <w14:ligatures w14:val="none"/>
                    </w:rPr>
                    <w:fldChar w:fldCharType="separate"/>
                  </w:r>
                  <w:r>
                    <w:rPr>
                      <w:rFonts w:ascii="Times New Roman" w:hAnsi="Times New Roman" w:cs="Times New Roman"/>
                      <w:kern w:val="0"/>
                      <w:sz w:val="16"/>
                      <w:szCs w:val="24"/>
                      <w:vertAlign w:val="superscript"/>
                      <w14:ligatures w14:val="none"/>
                    </w:rPr>
                    <w:t>28</w:t>
                  </w:r>
                  <w:r>
                    <w:rPr>
                      <w:rFonts w:ascii="Times New Roman" w:hAnsi="Times New Roman" w:cs="Times New Roman"/>
                      <w:i/>
                      <w:iCs/>
                      <w:kern w:val="0"/>
                      <w:sz w:val="16"/>
                      <w:szCs w:val="16"/>
                      <w14:ligatures w14:val="none"/>
                    </w:rPr>
                    <w:fldChar w:fldCharType="end"/>
                  </w:r>
                  <w:r>
                    <w:rPr>
                      <w:rFonts w:ascii="Times New Roman" w:hAnsi="Times New Roman" w:cs="Times New Roman"/>
                      <w:i/>
                      <w:iCs/>
                      <w:color w:val="000000" w:themeColor="text1"/>
                      <w:kern w:val="0"/>
                      <w:sz w:val="16"/>
                      <w:szCs w:val="16"/>
                      <w14:ligatures w14:val="none"/>
                    </w:rPr>
                    <w:t>, the asterisk (*) indicates to treat their findings with caution given the unusually small standard deviations.</w:t>
                  </w:r>
                </w:p>
                <w:p w:rsidR="000748CA" w:rsidRDefault="000748CA" w:rsidP="000748CA">
                  <w:pPr>
                    <w:spacing w:line="240" w:lineRule="auto"/>
                    <w:rPr>
                      <w:rFonts w:ascii="Times New Roman" w:hAnsi="Times New Roman" w:cs="Times New Roman"/>
                      <w:i/>
                      <w:iCs/>
                      <w:color w:val="000000" w:themeColor="text1"/>
                      <w:kern w:val="0"/>
                      <w:sz w:val="16"/>
                      <w:szCs w:val="16"/>
                      <w14:ligatures w14:val="none"/>
                    </w:rPr>
                  </w:pPr>
                  <w:r>
                    <w:rPr>
                      <w:rFonts w:ascii="Times New Roman" w:hAnsi="Times New Roman" w:cs="Times New Roman"/>
                      <w:i/>
                      <w:iCs/>
                      <w:color w:val="000000" w:themeColor="text1"/>
                      <w:kern w:val="0"/>
                      <w:sz w:val="16"/>
                      <w:szCs w:val="16"/>
                      <w14:ligatures w14:val="none"/>
                    </w:rPr>
                    <w:t xml:space="preserve">Psychotic measures include:  Cardiff Anomalous Perceptions Scale (CAPS)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{"citationID":"4rIKnrKJ","properties":{"formattedCitation":"\\super 59\\nosupersub{}","plainCitation":"59","noteIndex":0},"citationItems":[{"id":"EFbDzU23/DpYi76Wu","uris":["http://zotero.org/users/12052112/items/KQULZLIP"],"itemData":{"id":5868,"type":"article-journal","abstract":"The study describes the Cardiff Anomalous Perceptions Scale (CAPS), a new validated measure of perceptual anomalies. The 32-item CAPS measure is a reliable, self-report scale, which uses neutral language, demonstrates high content validity, and includes subscales that measure distress, intrusiveness, and frequency of anomalous experience. The CAPS was completed by a general population sample of 336 participants and 20 psychotic inpatients. Approximately 11% of the general population sample scored above the mean of the psychotic patient sample, although, as a group, psychotic inpatients scored significantly more than the general population on all CAPS subscales. A principal components analysis of the general population data revealed 3 components: \"clinical psychosis\" (largely Schneiderian first-rank symptoms), \"temporal lobe disturbance\" (largely related to temporal lobe epilepsy and related seizure-like disturbances) and \"chemosensation\" (largely olfactory and gustatory experiences), suggesting that there are multiple contributory factors underlying anomalous perceptual experience and the \"psychosis continuum.\"","container-title":"Schizophrenia Bulletin","DOI":"10.1093/schbul/sbj014","ISSN":"0586-7614","issue":"2","journalAbbreviation":"Schizophr Bull","language":"eng","note":"PMID: 16237200\nPMCID: PMC2632213","page":"366-377","source":"PubMed","title":"The Cardiff Anomalous Perceptions Scale (CAPS): a new validated measure of anomalous perceptual experience","title-short":"The Cardiff Anomalous Perceptions Scale (CAPS)","volume":"32","author":[{"family":"Bell","given":"Vaughan"},{"family":"Halligan","given":"Peter W."},{"family":"Ellis","given":"Hadyn D."}],"issued":{"date-parts":[["2006",4]]}}}],"schema":"https://github.com/citation-style-language/schema/raw/master/csl-citation.json"}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59</w:t>
                  </w:r>
                  <w:r>
                    <w:rPr>
                      <w:rFonts w:ascii="Times New Roman" w:hAnsi="Times New Roman" w:cs="Times New Roman"/>
                      <w:i/>
                      <w:iCs/>
                      <w:color w:val="000000" w:themeColor="text1"/>
                      <w:kern w:val="0"/>
                      <w:sz w:val="16"/>
                      <w:szCs w:val="16"/>
                      <w14:ligatures w14:val="none"/>
                    </w:rPr>
                    <w:fldChar w:fldCharType="end"/>
                  </w:r>
                  <w:r>
                    <w:rPr>
                      <w:rFonts w:ascii="Times New Roman" w:hAnsi="Times New Roman" w:cs="Times New Roman"/>
                      <w:i/>
                      <w:iCs/>
                      <w:color w:val="000000" w:themeColor="text1"/>
                      <w:kern w:val="0"/>
                      <w:sz w:val="16"/>
                      <w:szCs w:val="16"/>
                      <w14:ligatures w14:val="none"/>
                    </w:rPr>
                    <w:t xml:space="preserve">; </w:t>
                  </w:r>
                  <w:proofErr w:type="spellStart"/>
                  <w:r>
                    <w:rPr>
                      <w:rFonts w:ascii="Times New Roman" w:hAnsi="Times New Roman" w:cs="Times New Roman"/>
                      <w:i/>
                      <w:iCs/>
                      <w:color w:val="000000" w:themeColor="text1"/>
                      <w:kern w:val="0"/>
                      <w:sz w:val="16"/>
                      <w:szCs w:val="16"/>
                      <w14:ligatures w14:val="none"/>
                    </w:rPr>
                    <w:t>Černis</w:t>
                  </w:r>
                  <w:proofErr w:type="spellEnd"/>
                  <w:r>
                    <w:rPr>
                      <w:rFonts w:ascii="Times New Roman" w:hAnsi="Times New Roman" w:cs="Times New Roman"/>
                      <w:i/>
                      <w:iCs/>
                      <w:color w:val="000000" w:themeColor="text1"/>
                      <w:kern w:val="0"/>
                      <w:sz w:val="16"/>
                      <w:szCs w:val="16"/>
                      <w14:ligatures w14:val="none"/>
                    </w:rPr>
                    <w:t xml:space="preserve"> Felt Sense of Anomaly (ČEFSA)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{"citationID":"1cng2WQM","properties":{"formattedCitation":"\\super 60\\nosupersub{}","plainCitation":"60","noteIndex":0},"citationItems":[{"id":"EFbDzU23/3Gc1EZuY","uris":["http://zotero.org/users/12052112/items/ZRS7ER93"],"itemData":{"id":5825,"type":"article-journal","abstract":"BACKGROUND: Dissociative experiences occur across a range of mental health disorders. However, the term 'dissociation' has long been argued to lack conceptual clarity and may describe several distinct phenomena. We therefore aimed to conceptualise and empirically establish a discrete subset of dissociative experiences and develop a corresponding assessment measure.\nMETHODS: First, a systematic review of existing measures was carried out to identify themes across dissociative experiences. A theme of 'Felt Sense of Anomaly' (FSA) emerged. Second, assessment items were generated based on this construct and a measure developed using exploratory (EFA) and confirmatory (CFA) factor analyses of 8861 responses to an online self-report survey. Finally, the resulting measure was validated via CFA with data from 1031 patients with psychosis.\nRESULTS: 'Felt sense of anomaly' (FSA) was identified as common to many dissociative experiences, affecting several domains (e.g. body) and taking different forms ('types'; e.g. unfamiliarity). Items for a novel measure were therefore systematically generated using a conceptual framework whereby each item represented a type-by-domain interaction (e.g. 'my body feels unfamiliar'). Factor analysis of online responses found that FSA-dissociation manifested in seven ways: anomalous experiences of the self, body, and emotion, and altered senses of familiarity, connection, agency, and reality (Χ2 (553) = 4989.435, p&lt;0.001, CFI = 0.929, TLI = 0.924, RMSEA = 0.052, SRMR = 0.047). Additionally, a single-factor 'global FSA' scale was produced (Χ2 (9) = 312.350, p&lt;0.001, CFI = 0.970, TLI = 0.950, RMSEA = 0.107, SRMR = 0.021). Model fit was adequate in the clinical (psychosis) group (Χ2 (553) = 1623.641, p&lt;0.001, CFI = 0.927, TLI = 0.921, RMSEA = 0.043, SRMR = 0.043). The scale had good convergent validity with a widely used dissociation scale (DES-II) (non-clinical: r = 0.802), excellent internal reliability (non-clinical: Cronbach's alpha = 0.98; clinical: Cronbach's alpha = 0.97), and excellent test-retest reliability (non-clinical: ICC = 0.92). Further, in non-clinical respondents scoring highly on a PTSD measure, CFA confirmed adequate model fit (Χ2 (553) = 4758.673, CFI = 0.913, TLI = 0.906, RMSEA = 0.052, SRMR = 0.054).\nCONCLUSIONS: The Černis Felt Sense of Anomaly (ČEFSA) scale is a novel measure of a subset of dissociative experiences that share a core feature of FSA. It is psychometrically robust in both non-clinical and psychosis groups.","container-title":"PloS One","DOI":"10.1371/journal.pone.0247037","ISSN":"1932-6203","issue":"2","journalAbbreviation":"PLoS One","language":"eng","note":"PMID: 33626089\nPMCID: PMC7904139","page":"e0247037","source":"PubMed","title":"A new perspective and assessment measure for common dissociative experiences: 'Felt Sense of Anomaly'","title-short":"A new perspective and assessment measure for common dissociative experiences","volume":"16","author":[{"family":"Černis","given":"Emma"},{"family":"Beierl","given":"Esther"},{"family":"Molodynski","given":"Andrew"},{"family":"Ehlers","given":"Anke"},{"family":"Freeman","given":"Daniel"}],"issued":{"date-parts":[["2021"]]}}}],"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60</w:t>
                  </w:r>
                  <w:r>
                    <w:rPr>
                      <w:rFonts w:ascii="Times New Roman" w:hAnsi="Times New Roman" w:cs="Times New Roman"/>
                      <w:i/>
                      <w:iCs/>
                      <w:color w:val="000000" w:themeColor="text1"/>
                      <w:kern w:val="0"/>
                      <w:sz w:val="16"/>
                      <w:szCs w:val="16"/>
                      <w14:ligatures w14:val="none"/>
                    </w:rPr>
                    <w:fldChar w:fldCharType="end"/>
                  </w:r>
                  <w:r>
                    <w:rPr>
                      <w:rFonts w:ascii="Times New Roman" w:hAnsi="Times New Roman" w:cs="Times New Roman"/>
                      <w:i/>
                      <w:iCs/>
                      <w:color w:val="000000" w:themeColor="text1"/>
                      <w:kern w:val="0"/>
                      <w:sz w:val="16"/>
                      <w:szCs w:val="16"/>
                      <w14:ligatures w14:val="none"/>
                    </w:rPr>
                    <w:t>;</w:t>
                  </w:r>
                  <w:r>
                    <w:rPr>
                      <w:rFonts w:ascii="Times New Roman" w:hAnsi="Times New Roman" w:cs="Times New Roman"/>
                      <w:i/>
                      <w:iCs/>
                      <w:kern w:val="0"/>
                      <w14:ligatures w14:val="none"/>
                    </w:rPr>
                    <w:t xml:space="preserve"> </w:t>
                  </w:r>
                  <w:r>
                    <w:rPr>
                      <w:rFonts w:ascii="Times New Roman" w:hAnsi="Times New Roman" w:cs="Times New Roman"/>
                      <w:i/>
                      <w:iCs/>
                      <w:color w:val="000000" w:themeColor="text1"/>
                      <w:kern w:val="0"/>
                      <w:sz w:val="16"/>
                      <w:szCs w:val="16"/>
                      <w14:ligatures w14:val="none"/>
                    </w:rPr>
                    <w:t xml:space="preserve">Comprehensive Assessment of At-Risk Mental States (CAARMs)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{"citationID":"0wgvu1av","properties":{"formattedCitation":"\\super 61\\nosupersub{}","plainCitation":"61","noteIndex":0},"citationItems":[{"id":"EFbDzU23/5DsJhZPH","uris":["http://zotero.org/users/12052112/items/XK7TD3LX"],"itemData":{"id":5816,"type":"article-journal","abstract":"OBJECTIVE: Recognizing the prodrome of a first psychotic episode prospectively creates the opportunity of intervention, which could delay, ameliorate or even prevent onset. Valid criteria and a reliable methodology for identifying possible prodromes are needed. This paper describes an instrument, the Comprehensive Assessment of At-Risk Mental States (CAARMS), which has been designed for such a purpose. It has two functions: (i) to assess psychopathology thought to indicate imminent development of a first-episode psychotic disorder; and (ii) to determine if an individual meets criteria for being at ultra high risk (UHR) for onset of first psychotic disorder. This paper describes the pilot evaluation of the CAARMS.\nMETHOD: Several methodologies were used to test the CAARMS. First, CAARMS scores in a group of UHR young people and the association between CAARMS scores and the risk of transition to psychotic disorder, were analysed. Second, CAARMS scores in a UHR group were compared to a control group. To assess concurrent validity, CAARMS-defined UHR criteria were compared to the existing criteria for identifying the UHR cohort. To assess predictive validity, the CAARMS-defined UHR criteria were applied to a sample of 150 non-psychotic help-seekers and rates of onset of psychotic disorder at 6-month follow-up determined for the CAARMS-positive (i.e. met UHR criteria) group and the CAARMS-negative (i.e. did not meet UHR criteria) group. The inter-rater reliability of the CAARMS was assessed by using pairs of raters.\nRESULTS: High CAARMS score in the UHR group was significantly associated with onset of psychotic disorder. The control group had significantly lower CAARMS scores than the UHR group. The UHR criteria assessed by the CAARMS identified a similar group to the criteria measured by existing methodology. In the sample of non-psychotic help-seekers those who were CAARMS-positive were at significantly increased risk of onset of psychotic disorder compared to those who were CAARMS-negative (relative risk of 12.44 (95% CI = 1.5-103.41, p = 0.0025)). The CAARMS had good to excellent reliability.\nCONCLUSIONS: In these preliminary investigations, the CAARMS displayed good to excellent concurrent, discriminant and predictive validity and excellent inter-rater reliability. The CAARMS instrument provides a useful platform for monitoring subthreshold psychotic symptoms for worsening into full-threshold psychotic disorder.","container-title":"The Australian and New Zealand Journal of Psychiatry","DOI":"10.1080/j.1440-1614.2005.01714.x","ISSN":"0004-8674","issue":"11-12","journalAbbreviation":"Aust N Z J Psychiatry","language":"eng","note":"PMID: 16343296","page":"964-971","source":"PubMed","title":"Mapping the onset of psychosis: the Comprehensive Assessment of At-Risk Mental States","title-short":"Mapping the onset of psychosis","volume":"39","author":[{"family":"Yung","given":"Alison R."},{"family":"Yuen","given":"Hok Pan"},{"family":"McGorry","given":"Patrick D."},{"family":"Phillips","given":"Lisa J."},{"family":"Kelly","given":"Daniel"},{"family":"Dell'Olio","given":"Margaret"},{"family":"Francey","given":"Shona M."},{"family":"Cosgrave","given":"Elizabeth M."},{"family":"Killackey","given":"Eoin"},{"family":"Stanford","given":"Carrie"},{"family":"Godfrey","given":"Katherine"},{"family":"Buckby","given":"Joe"}],"issued":{"date-parts":[["2005"]]}}}],"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61</w:t>
                  </w:r>
                  <w:r>
                    <w:rPr>
                      <w:rFonts w:ascii="Times New Roman" w:hAnsi="Times New Roman" w:cs="Times New Roman"/>
                      <w:i/>
                      <w:iCs/>
                      <w:color w:val="000000" w:themeColor="text1"/>
                      <w:kern w:val="0"/>
                      <w:sz w:val="16"/>
                      <w:szCs w:val="16"/>
                      <w14:ligatures w14:val="none"/>
                    </w:rPr>
                    <w:fldChar w:fldCharType="end"/>
                  </w:r>
                  <w:r>
                    <w:rPr>
                      <w:rFonts w:ascii="Times New Roman" w:hAnsi="Times New Roman" w:cs="Times New Roman"/>
                      <w:i/>
                      <w:iCs/>
                      <w:color w:val="000000" w:themeColor="text1"/>
                      <w:kern w:val="0"/>
                      <w:sz w:val="16"/>
                      <w:szCs w:val="16"/>
                      <w14:ligatures w14:val="none"/>
                    </w:rPr>
                    <w:t xml:space="preserve">; Green Paranoid Thoughts Scale (GTPS)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{"citationID":"Nw2kGSu0","properties":{"formattedCitation":"\\super 62\\nosupersub{}","plainCitation":"62","noteIndex":0},"citationItems":[{"id":"EFbDzU23/8RMWjzmt","uris":["http://zotero.org/users/12052112/items/2D78TT42"],"itemData":{"id":5857,"type":"article-journal","abstract":"BACKGROUND: Paranoia is increasingly being studied in clinical and non-clinical populations. However there is no multi-dimensional measure of persecutory ideas developed for use across the general population-psychopathology continuum. This paper reports the development of such a questionnaire: the 'Green et al. Paranoid Thought Scales'. The aim was to devise a tool to assess ideas of persecution and social reference in a simple self-report format, guided by a current definition of persecutory ideation, and incorporating assessment of conviction, preoccupation and distress.\nMETHOD: A total of 353 individuals without a history of mental illness, and 50 individuals with current persecutory delusions completed a pool of paranoid items and additional measures to assess validity. Items were devised from a recent definition of persecutory delusions, current assessments of paranoia, the authors' clinical experience, and incorporated dimensions of conviction, preoccupation and distress. Test-retest reliability in the non-clinical group was assessed at 2 weeks follow-up, and clinical change in the deluded group at 6 months follow-up.\nRESULTS: Two 16-item scales were extracted, assessing ideas of social reference and persecution. Good internal consistency and validity was established for both scales and their dimensions. The scales were sensitive to clinical change. A hierarchical relationship between social reference and persecution was found. The data provide further evidence for a continuum of paranoid ideas between deluded and healthy individuals.\nCONCLUSIONS: A reliable and valid tool for assessing paranoid thoughts is presented. It will provide an effective way for researchers to ensure consistency in research and for clinicians to assess change with treatment.","container-title":"Psychological Medicine","DOI":"10.1017/S0033291707001638","ISSN":"0033-2917","issue":"1","journalAbbreviation":"Psychol Med","language":"eng","note":"PMID: 17903336","page":"101-111","source":"PubMed","title":"Measuring ideas of persecution and social reference: the Green et al. Paranoid Thought Scales (GPTS)","title-short":"Measuring ideas of persecution and social reference","volume":"38","author":[{"family":"Green","given":"C. E. L."},{"family":"Freeman","given":"D."},{"family":"Kuipers","given":"E."},{"family":"Bebbington","given":"P."},{"family":"Fowler","given":"D."},{"family":"Dunn","given":"G."},{"family":"Garety","given":"P. A."}],"issued":{"date-parts":[["2008",1]]}}}],"schema":"https://github.com/citation-style-language/schema/raw/master/csl-citation.json"}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62</w:t>
                  </w:r>
                  <w:r>
                    <w:rPr>
                      <w:rFonts w:ascii="Times New Roman" w:hAnsi="Times New Roman" w:cs="Times New Roman"/>
                      <w:i/>
                      <w:iCs/>
                      <w:color w:val="000000" w:themeColor="text1"/>
                      <w:kern w:val="0"/>
                      <w:sz w:val="16"/>
                      <w:szCs w:val="16"/>
                      <w14:ligatures w14:val="none"/>
                    </w:rPr>
                    <w:fldChar w:fldCharType="end"/>
                  </w:r>
                  <w:r>
                    <w:rPr>
                      <w:rFonts w:ascii="Times New Roman" w:hAnsi="Times New Roman" w:cs="Times New Roman"/>
                      <w:i/>
                      <w:iCs/>
                      <w:color w:val="000000" w:themeColor="text1"/>
                      <w:kern w:val="0"/>
                      <w:sz w:val="16"/>
                      <w:szCs w:val="16"/>
                      <w14:ligatures w14:val="none"/>
                    </w:rPr>
                    <w:t xml:space="preserve"> which contains subscales of ‘Ideas of Reference’ (GPTS-A) and ‘Ideas of Persecution’ (GPTS-B); Adapted Mini International Neuropsychiatric Interview – Psychosis section (MINI-p)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{"citationID":"rNq6T0v1","properties":{"formattedCitation":"\\super 63\\nosupersub{}","plainCitation":"63","noteIndex":0},"citationItems":[{"id":"EFbDzU23/XOobusT4","uris":["http://zotero.org/users/12052112/items/Y3VCSEM4"],"itemData":{"id":5866,"type":"article-journal","abstract":"The Mini-International Neuropsychiatric Interview (M.I.N.I.) is a short structured diagnostic interview, developed jointly by psychiatrists and clinicians in the United States and Europe, for DSM-IV and ICD-10 psychiatric disorders. With an administration time of approximately 15 minutes, it was designed to meet the need for a short but accurate structured psychiatric interview for multicenter clinical trials and epidemiology studies and to be used as a first step in outcome tracking in nonresearch clinical settings. The authors describe the development of the M.I.N.I. and its family of interviews: the M.I.N.I.-Screen, the M.I.N.I.-Plus, and the M.I.N.I.-Kid. They report on validation of the M.I.N.I. in relation to the Structured Clinical Interview for DSM-III-R, Patient Version, the Composite International Diagnostic Interview, and expert professional opinion, and they comment on potential applications for this interview.","container-title":"The Journal of Clinical Psychiatry","ISSN":"0160-6689","journalAbbreviation":"J Clin Psychiatry","language":"eng","note":"PMID: 9881538","page":"22-33;quiz 34-57","source":"PubMed","title":"The Mini-International Neuropsychiatric Interview (M.I.N.I.): the development and validation of a structured diagnostic psychiatric interview for DSM-IV and ICD-10","title-short":"The Mini-International Neuropsychiatric Interview (M.I.N.I.)","volume":"59 Suppl 20","author":[{"family":"Sheehan","given":"D. V."},{"family":"Lecrubier","given":"Y."},{"family":"Sheehan","given":"K. H."},{"family":"Amorim","given":"P."},{"family":"Janavs","given":"J."},{"family":"Weiller","given":"E."},{"family":"Hergueta","given":"T."},{"family":"Baker","given":"R."},{"family":"Dunbar","given":"G. C."}],"issued":{"date-parts":[["1998"]]}}}],"schema":"https://github.com/citation-style-language/schema/raw/master/csl-citation.json"}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63</w:t>
                  </w:r>
                  <w:r>
                    <w:rPr>
                      <w:rFonts w:ascii="Times New Roman" w:hAnsi="Times New Roman" w:cs="Times New Roman"/>
                      <w:i/>
                      <w:iCs/>
                      <w:color w:val="000000" w:themeColor="text1"/>
                      <w:kern w:val="0"/>
                      <w:sz w:val="16"/>
                      <w:szCs w:val="16"/>
                      <w14:ligatures w14:val="none"/>
                    </w:rPr>
                    <w:fldChar w:fldCharType="end"/>
                  </w:r>
                  <w:r>
                    <w:rPr>
                      <w:rFonts w:ascii="Times New Roman" w:hAnsi="Times New Roman" w:cs="Times New Roman"/>
                      <w:i/>
                      <w:iCs/>
                      <w:color w:val="000000" w:themeColor="text1"/>
                      <w:kern w:val="0"/>
                      <w:sz w:val="16"/>
                      <w:szCs w:val="16"/>
                      <w14:ligatures w14:val="none"/>
                    </w:rPr>
                    <w:t xml:space="preserve">; Positive and Negative Symptoms Scale (PANSS)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{"citationID":"OxzXiDei","properties":{"formattedCitation":"\\super 64\\nosupersub{}","plainCitation":"64","noteIndex":0},"citationItems":[{"id":"EFbDzU23/cJFqx8ZR","uris":["http://zotero.org/users/12052112/items/FP4QK5IJ"],"itemData":{"id":5864,"type":"book","abstract":"First published in 1991. Routledge is an imprint of Taylor &amp; Francis, an informa company.","ISBN":"978-0-87630-608-6","language":"en","note":"Google-Books-ID: onyWf7MLhm4C","number-of-pages":"306","publisher":"Psychology Press","source":"Google Books","title":"Positive and Negative Syndromes in Schizophrenia: Assessment and Research","title-short":"Positive and Negative Syndromes in Schizophrenia","author":[{"family":"Kay","given":"Stanley R."}],"issued":{"date-parts":[["1991"]]}}}],"schema":"https://github.com/citation-style-language/schema/raw/master/csl-citation.json"}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64</w:t>
                  </w:r>
                  <w:r>
                    <w:rPr>
                      <w:rFonts w:ascii="Times New Roman" w:hAnsi="Times New Roman" w:cs="Times New Roman"/>
                      <w:i/>
                      <w:iCs/>
                      <w:color w:val="000000" w:themeColor="text1"/>
                      <w:kern w:val="0"/>
                      <w:sz w:val="16"/>
                      <w:szCs w:val="16"/>
                      <w14:ligatures w14:val="none"/>
                    </w:rPr>
                    <w:fldChar w:fldCharType="end"/>
                  </w:r>
                  <w:r>
                    <w:rPr>
                      <w:rFonts w:ascii="Times New Roman" w:hAnsi="Times New Roman" w:cs="Times New Roman"/>
                      <w:i/>
                      <w:iCs/>
                      <w:color w:val="000000" w:themeColor="text1"/>
                      <w:kern w:val="0"/>
                      <w:sz w:val="16"/>
                      <w:szCs w:val="16"/>
                      <w14:ligatures w14:val="none"/>
                    </w:rPr>
                    <w:t xml:space="preserve"> which contains subscales relating to positive symptoms, negative symptoms, and general psychopathology; Psychotic Symptom Rating Scale (PSYRATS)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{"citationID":"cTRDyvNv","properties":{"formattedCitation":"\\super 65\\nosupersub{}","plainCitation":"65","noteIndex":0},"citationItems":[{"id":"EFbDzU23/wTqf08iM","uris":["http://zotero.org/users/12052112/items/WDTV38EN"],"itemData":{"id":5871,"type":"article-journal","abstract":"BACKGROUND: Scales to measure the severity of different dimensions of auditory hallucinations and delusions are few. Biochemical and psychological treatments target dimensions of symptoms and valid and reliable measures are necessary to measure these.\nMETHOD: The inter-rater reliability and validity of the Psychotic Symptom Rating Scales (PSYRATS: auditory hallucination subscale and delusions subscale), which measure several dimensions of auditory hallucinations and delusions were examined in this study.\nRESULTS: The two scales were found to have excellent inter-rater reliability. Their validity as compared with the KGV scale (Krawiecka et al. 1977) was explored.\nCONCLUSIONS: It is concluded that the PSYRATS are useful assessment instruments and can complement existing measures.","container-title":"Psychological Medicine","DOI":"10.1017/s0033291799008661","ISSN":"0033-2917","issue":"4","journalAbbreviation":"Psychol Med","language":"eng","note":"PMID: 10473315","page":"879-889","source":"PubMed","title":"Scales to measure dimensions of hallucinations and delusions: the psychotic symptom rating scales (PSYRATS)","title-short":"Scales to measure dimensions of hallucinations and delusions","volume":"29","author":[{"family":"Haddock","given":"G."},{"family":"McCarron","given":"J."},{"family":"Tarrier","given":"N."},{"family":"Faragher","given":"E. B."}],"issued":{"date-parts":[["1999",7]]}}}],"schema":"https://github.com/citation-style-language/schema/raw/master/csl-citation.json"}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65</w:t>
                  </w:r>
                  <w:r>
                    <w:rPr>
                      <w:rFonts w:ascii="Times New Roman" w:hAnsi="Times New Roman" w:cs="Times New Roman"/>
                      <w:i/>
                      <w:iCs/>
                      <w:color w:val="000000" w:themeColor="text1"/>
                      <w:kern w:val="0"/>
                      <w:sz w:val="16"/>
                      <w:szCs w:val="16"/>
                      <w14:ligatures w14:val="none"/>
                    </w:rPr>
                    <w:fldChar w:fldCharType="end"/>
                  </w:r>
                  <w:r>
                    <w:rPr>
                      <w:rFonts w:ascii="Times New Roman" w:hAnsi="Times New Roman" w:cs="Times New Roman"/>
                      <w:i/>
                      <w:iCs/>
                      <w:color w:val="000000" w:themeColor="text1"/>
                      <w:kern w:val="0"/>
                      <w:sz w:val="16"/>
                      <w:szCs w:val="16"/>
                      <w14:ligatures w14:val="none"/>
                    </w:rPr>
                    <w:t xml:space="preserve"> which contains subscales relating to delusions and hallucinations, Revised-Green Paranoid Thoughts Scale (R-GPTS)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{"citationID":"lQNghnqW","properties":{"formattedCitation":"\\super 66\\nosupersub{}","plainCitation":"66","noteIndex":0},"citationItems":[{"id":"EFbDzU23/gUEnHHJp","uris":["http://zotero.org/users/12052112/items/9DA7PBNH"],"itemData":{"id":5818,"type":"article-journal","abstract":"BACKGROUND: The Green et al., Paranoid Thoughts Scale (GPTS) - comprising two 16-item scales assessing ideas of reference (Part A) and ideas of persecution (Part B) - was developed over a decade ago. Our aim was to conduct the first large-scale psychometric evaluation.\nMETHODS: In total, 10 551 individuals provided GPTS data. Four hundred and twenty-two patients with psychosis and 805 non-clinical individuals completed GPTS Parts A and B. An additional 1743 patients with psychosis and 7581 non-clinical individuals completed GPTS Part B. Factor analysis, item response theory, and receiver operating characteristic analyses were conducted.\nRESULTS: The original two-factor structure of the GPTS had an inadequate model fit: Part A did not form a unidimensional scale and multiple items were locally dependant. A Revised-GPTS (R-GPTS) was formed, comprising eight-item ideas of reference and 10-item ideas of persecution subscales, which had an excellent model fit. All items in the new Reference (a = 2.09-3.67) and Persecution (a = 2.37-4.38) scales were strongly discriminative of shifts in paranoia and had high reliability across the spectrum of severity (a &gt; 0.90). The R-GPTS score ranges are: average (Reference: 0-9; Persecution: 0-4); elevated (Reference: 10-15; Persecution: 5-10); moderately severe (Reference: 16-20; Persecution:11-17); severe (Reference: 21-24; Persecution: 18-27); and very severe (Reference: 25+; Persecution: 28+). Recommended cut-offs on the persecution scale are 11 to discriminate clinical levels of persecutory ideation and 18 for a likely persecutory delusion.\nCONCLUSIONS: The psychometric evaluation indicated a need to improve the GPTS. The R-GPTS is a more precise measure, has excellent psychometric properties, and is recommended for future studies of paranoia.","container-title":"Psychological Medicine","DOI":"10.1017/S0033291719003155","ISSN":"1469-8978","issue":"2","journalAbbreviation":"Psychol Med","language":"eng","note":"PMID: 31744588\nPMCID: PMC7893506","page":"244-253","source":"PubMed","title":"The revised Green et al., Paranoid Thoughts Scale (R-GPTS): psychometric properties, severity ranges, and clinical cut-offs","title-short":"The revised Green et al., Paranoid Thoughts Scale (R-GPTS)","volume":"51","author":[{"family":"Freeman","given":"Daniel"},{"family":"Loe","given":"Bao S."},{"family":"Kingdon","given":"David"},{"family":"Startup","given":"Helen"},{"family":"Molodynski","given":"Andrew"},{"family":"Rosebrock","given":"Laina"},{"family":"Brown","given":"Poppy"},{"family":"Sheaves","given":"Bryony"},{"family":"Waite","given":"Felicity"},{"family":"Bird","given":"Jessica C."}],"issued":{"date-parts":[["2021",1]]}}}],"schema":"https://github.com/citation-style-language/schema/raw/master/csl-citation.json"}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66</w:t>
                  </w:r>
                  <w:r>
                    <w:rPr>
                      <w:rFonts w:ascii="Times New Roman" w:hAnsi="Times New Roman" w:cs="Times New Roman"/>
                      <w:i/>
                      <w:iCs/>
                      <w:color w:val="000000" w:themeColor="text1"/>
                      <w:kern w:val="0"/>
                      <w:sz w:val="16"/>
                      <w:szCs w:val="16"/>
                      <w14:ligatures w14:val="none"/>
                    </w:rPr>
                    <w:fldChar w:fldCharType="end"/>
                  </w:r>
                  <w:r>
                    <w:rPr>
                      <w:rFonts w:ascii="Times New Roman" w:hAnsi="Times New Roman" w:cs="Times New Roman"/>
                      <w:i/>
                      <w:iCs/>
                      <w:color w:val="000000" w:themeColor="text1"/>
                      <w:kern w:val="0"/>
                      <w:sz w:val="16"/>
                      <w:szCs w:val="16"/>
                      <w14:ligatures w14:val="none"/>
                    </w:rPr>
                    <w:t xml:space="preserve"> which contains subscales of ‘Ideas of Reference’ (GTPS-A) and ‘Ideas of Persecution’ (GPTS-B) subscales; Specific Psychotic Experiences Questionnaire (SPEQ)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{"citationID":"ebBr9F1i","properties":{"formattedCitation":"\\super 67\\nosupersub{}","plainCitation":"67","noteIndex":0},"citationItems":[{"id":"EFbDzU23/auakR72y","uris":["http://zotero.org/users/12052112/items/4LPC9G3L"],"itemData":{"id":5821,"type":"article-journal","abstract":"We aimed to characterize multiple psychotic experiences, each assessed on a spectrum of severity (ie, quantitatively), in a general population sample of adolescents. Over five thousand 16-year-old twins and their parents completed the newly devised Specific Psychotic Experiences Questionnaire (SPEQ); a subsample repeated it approximately 9 months later. SPEQ was investigated in terms of factor structure, intersubscale correlations, frequency of endorsement and reported distress, reliability and validity, associations with traits of anxiety, depression and personality, and sex differences. Principal component analysis revealed a 6-component solution: paranoia, hallucinations, cognitive disorganization, grandiosity, anhedonia, and parent-rated negative symptoms. These components formed the basis of 6 subscales. Correlations between different experiences were low to moderate. All SPEQ subscales, except Grandiosity, correlated significantly with traits of anxiety, depression, and neuroticism. Scales showed good internal consistency, test-retest reliability, and convergent validity. Girls endorsed more paranoia, hallucinations, and cognitive disorganization; boys reported more grandiosity and anhedonia and had more parent-rated negative symptoms. As in adults at high risk for psychosis and with psychotic disorders, psychotic experiences in adolescents are characterized by multiple components. The study of psychotic experiences as distinct dimensional quantitative traits is likely to prove an important strategy for future research, and the SPEQ is a self- and parent-report questionnaire battery that embodies this approach.","container-title":"Schizophrenia Bulletin","DOI":"10.1093/schbul/sbt106","ISSN":"0586-7614","issue":"4","journalAbbreviation":"Schizophr Bull","note":"PMID: 24062593\nPMCID: PMC4059437","page":"868-877","source":"PubMed Central","title":"Characterization of Psychotic Experiences in Adolescence Using the Specific Psychotic Experiences Questionnaire: Findings From a Study of 5000 16-Year-Old Twins","title-short":"Characterization of Psychotic Experiences in Adolescence Using the Specific Psychotic Experiences Questionnaire","volume":"40","author":[{"family":"Ronald","given":"Angelica"},{"family":"Sieradzka","given":"Dominika"},{"family":"Cardno","given":"Alastair G."},{"family":"Haworth","given":"Claire M. A."},{"family":"McGuire","given":"Philip"},{"family":"Freeman","given":"Daniel"}],"issued":{"date-parts":[["2014",7]]}}}],"schema":"https://github.com/citation-style-language/schema/raw/master/csl-citation.json"}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67</w:t>
                  </w:r>
                  <w:r>
                    <w:rPr>
                      <w:rFonts w:ascii="Times New Roman" w:hAnsi="Times New Roman" w:cs="Times New Roman"/>
                      <w:i/>
                      <w:iCs/>
                      <w:color w:val="000000" w:themeColor="text1"/>
                      <w:kern w:val="0"/>
                      <w:sz w:val="16"/>
                      <w:szCs w:val="16"/>
                      <w14:ligatures w14:val="none"/>
                    </w:rPr>
                    <w:fldChar w:fldCharType="end"/>
                  </w:r>
                  <w:r>
                    <w:rPr>
                      <w:rFonts w:ascii="Times New Roman" w:hAnsi="Times New Roman" w:cs="Times New Roman"/>
                      <w:i/>
                      <w:iCs/>
                      <w:color w:val="000000" w:themeColor="text1"/>
                      <w:kern w:val="0"/>
                      <w:sz w:val="16"/>
                      <w:szCs w:val="16"/>
                      <w14:ligatures w14:val="none"/>
                    </w:rPr>
                    <w:t>.</w:t>
                  </w:r>
                </w:p>
                <w:p w:rsidR="000748CA" w:rsidRDefault="000748CA" w:rsidP="000748CA">
                  <w:pPr>
                    <w:spacing w:line="240" w:lineRule="auto"/>
                    <w:rPr>
                      <w:rFonts w:ascii="Times New Roman" w:hAnsi="Times New Roman" w:cs="Times New Roman"/>
                      <w:i/>
                      <w:iCs/>
                      <w:color w:val="000000" w:themeColor="text1"/>
                      <w:kern w:val="0"/>
                      <w:sz w:val="16"/>
                      <w:szCs w:val="16"/>
                      <w14:ligatures w14:val="none"/>
                    </w:rPr>
                  </w:pPr>
                </w:p>
                <w:p w:rsidR="000748CA" w:rsidRDefault="000748CA" w:rsidP="000748CA">
                  <w:pPr>
                    <w:spacing w:line="240" w:lineRule="auto"/>
                    <w:rPr>
                      <w:rFonts w:ascii="Times New Roman" w:hAnsi="Times New Roman" w:cs="Times New Roman"/>
                      <w:i/>
                      <w:iCs/>
                      <w:color w:val="000000" w:themeColor="text1"/>
                      <w:kern w:val="0"/>
                      <w:sz w:val="16"/>
                      <w:szCs w:val="16"/>
                      <w14:ligatures w14:val="none"/>
                    </w:rPr>
                  </w:pPr>
                </w:p>
                <w:p w:rsidR="000748CA" w:rsidRDefault="000748CA" w:rsidP="000748CA">
                  <w:pPr>
                    <w:spacing w:line="240" w:lineRule="auto"/>
                    <w:rPr>
                      <w:rFonts w:ascii="Times New Roman" w:hAnsi="Times New Roman" w:cs="Times New Roman"/>
                      <w:i/>
                      <w:iCs/>
                      <w:color w:val="000000" w:themeColor="text1"/>
                      <w:kern w:val="0"/>
                      <w:sz w:val="16"/>
                      <w:szCs w:val="16"/>
                      <w14:ligatures w14:val="none"/>
                    </w:rPr>
                  </w:pPr>
                </w:p>
                <w:tbl>
                  <w:tblPr>
                    <w:tblStyle w:val="TableGrid"/>
                    <w:tblpPr w:leftFromText="180" w:rightFromText="180" w:vertAnchor="page" w:horzAnchor="margin" w:tblpXSpec="center" w:tblpY="1638"/>
                    <w:tblW w:w="936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9"/>
                    <w:gridCol w:w="2267"/>
                    <w:gridCol w:w="1278"/>
                    <w:gridCol w:w="1844"/>
                    <w:gridCol w:w="2552"/>
                  </w:tblGrid>
                  <w:tr w:rsidR="000748CA" w:rsidTr="000748CA">
                    <w:trPr>
                      <w:trHeight w:val="262"/>
                    </w:trPr>
                    <w:tc>
                      <w:tcPr>
                        <w:tcW w:w="9357" w:type="dxa"/>
                        <w:gridSpan w:val="5"/>
                        <w:tcBorders>
                          <w:top w:val="nil"/>
                          <w:left w:val="nil"/>
                          <w:bottom w:val="single" w:sz="4" w:space="0" w:color="auto"/>
                          <w:right w:val="nil"/>
                        </w:tcBorders>
                      </w:tcPr>
                      <w:p w:rsidR="000748CA" w:rsidRDefault="000748CA" w:rsidP="000748CA">
                        <w:pPr>
                          <w:spacing w:line="240" w:lineRule="auto"/>
                          <w:rPr>
                            <w:rFonts w:ascii="Times New Roman" w:hAnsi="Times New Roman" w:cs="Times New Roman"/>
                            <w:b/>
                            <w:bCs/>
                            <w:i/>
                            <w:iCs/>
                            <w:color w:val="000000" w:themeColor="text1"/>
                            <w:kern w:val="0"/>
                            <w:sz w:val="24"/>
                            <w:szCs w:val="24"/>
                            <w14:ligatures w14:val="none"/>
                          </w:rPr>
                        </w:pPr>
                        <w:r>
                          <w:rPr>
                            <w:rFonts w:ascii="Times New Roman" w:hAnsi="Times New Roman" w:cs="Times New Roman"/>
                            <w:b/>
                            <w:bCs/>
                            <w:i/>
                            <w:iCs/>
                            <w:color w:val="000000" w:themeColor="text1"/>
                            <w:kern w:val="0"/>
                            <w:sz w:val="24"/>
                            <w:szCs w:val="24"/>
                            <w14:ligatures w14:val="none"/>
                          </w:rPr>
                          <w:lastRenderedPageBreak/>
                          <w:t>S.5.3 Other clinical outcomes</w:t>
                        </w:r>
                      </w:p>
                      <w:p w:rsidR="000748CA" w:rsidRDefault="000748CA" w:rsidP="000748CA">
                        <w:pPr>
                          <w:spacing w:line="240" w:lineRule="auto"/>
                          <w:rPr>
                            <w:rFonts w:ascii="Times New Roman" w:hAnsi="Times New Roman" w:cs="Times New Roman"/>
                            <w:b/>
                            <w:bCs/>
                            <w:i/>
                            <w:iCs/>
                            <w:color w:val="000000" w:themeColor="text1"/>
                            <w:kern w:val="0"/>
                            <w:sz w:val="24"/>
                            <w:szCs w:val="24"/>
                            <w14:ligatures w14:val="none"/>
                          </w:rPr>
                        </w:pPr>
                      </w:p>
                      <w:p w:rsidR="000748CA" w:rsidRDefault="000748CA" w:rsidP="000748CA">
                        <w:pPr>
                          <w:spacing w:line="240" w:lineRule="auto"/>
                          <w:rPr>
                            <w:rFonts w:ascii="Times New Roman" w:hAnsi="Times New Roman" w:cs="Times New Roman"/>
                            <w:b/>
                            <w:bCs/>
                            <w:color w:val="000000" w:themeColor="text1"/>
                            <w:kern w:val="0"/>
                            <w:sz w:val="18"/>
                            <w:szCs w:val="18"/>
                            <w14:ligatures w14:val="none"/>
                          </w:rPr>
                        </w:pPr>
                        <w:r>
                          <w:rPr>
                            <w:rFonts w:ascii="Times New Roman" w:hAnsi="Times New Roman" w:cs="Times New Roman"/>
                            <w:b/>
                            <w:bCs/>
                            <w:color w:val="000000" w:themeColor="text1"/>
                            <w:kern w:val="0"/>
                            <w:sz w:val="18"/>
                            <w:szCs w:val="18"/>
                            <w14:ligatures w14:val="none"/>
                          </w:rPr>
                          <w:t xml:space="preserve">Table S.5.3 </w:t>
                        </w:r>
                        <w:r>
                          <w:rPr>
                            <w:rFonts w:ascii="Times New Roman" w:hAnsi="Times New Roman" w:cs="Times New Roman"/>
                            <w:i/>
                            <w:iCs/>
                            <w:color w:val="000000" w:themeColor="text1"/>
                            <w:kern w:val="0"/>
                            <w:sz w:val="18"/>
                            <w:szCs w:val="18"/>
                            <w14:ligatures w14:val="none"/>
                          </w:rPr>
                          <w:t xml:space="preserve">Other clinical outcomes: means, standard deviations and participant numbers  </w:t>
                        </w:r>
                      </w:p>
                    </w:tc>
                  </w:tr>
                  <w:tr w:rsidR="000748CA" w:rsidTr="000748CA">
                    <w:trPr>
                      <w:trHeight w:val="262"/>
                    </w:trPr>
                    <w:tc>
                      <w:tcPr>
                        <w:tcW w:w="1419" w:type="dxa"/>
                        <w:vMerge w:val="restart"/>
                        <w:tcBorders>
                          <w:top w:val="single" w:sz="4" w:space="0" w:color="auto"/>
                          <w:left w:val="nil"/>
                          <w:bottom w:val="single" w:sz="4" w:space="0" w:color="auto"/>
                          <w:right w:val="nil"/>
                        </w:tcBorders>
                        <w:hideMark/>
                      </w:tcPr>
                      <w:p w:rsidR="000748CA" w:rsidRDefault="000748CA" w:rsidP="000748CA">
                        <w:pPr>
                          <w:spacing w:line="240" w:lineRule="auto"/>
                          <w:rPr>
                            <w:rFonts w:ascii="Times New Roman" w:hAnsi="Times New Roman" w:cs="Times New Roman"/>
                            <w:b/>
                            <w:bCs/>
                            <w:color w:val="000000" w:themeColor="text1"/>
                            <w:kern w:val="0"/>
                            <w:sz w:val="18"/>
                            <w:szCs w:val="18"/>
                            <w14:ligatures w14:val="none"/>
                          </w:rPr>
                        </w:pPr>
                        <w:r>
                          <w:rPr>
                            <w:rFonts w:ascii="Times New Roman" w:hAnsi="Times New Roman" w:cs="Times New Roman"/>
                            <w:b/>
                            <w:bCs/>
                            <w:color w:val="000000" w:themeColor="text1"/>
                            <w:kern w:val="0"/>
                            <w:sz w:val="18"/>
                            <w:szCs w:val="18"/>
                            <w14:ligatures w14:val="none"/>
                          </w:rPr>
                          <w:t xml:space="preserve">Study </w:t>
                        </w:r>
                      </w:p>
                    </w:tc>
                    <w:tc>
                      <w:tcPr>
                        <w:tcW w:w="2266" w:type="dxa"/>
                        <w:vMerge w:val="restart"/>
                        <w:tcBorders>
                          <w:top w:val="single" w:sz="4" w:space="0" w:color="auto"/>
                          <w:left w:val="nil"/>
                          <w:bottom w:val="single" w:sz="4" w:space="0" w:color="auto"/>
                          <w:right w:val="nil"/>
                        </w:tcBorders>
                        <w:hideMark/>
                      </w:tcPr>
                      <w:p w:rsidR="000748CA" w:rsidRDefault="000748CA" w:rsidP="000748CA">
                        <w:pPr>
                          <w:spacing w:line="240" w:lineRule="auto"/>
                          <w:rPr>
                            <w:rFonts w:ascii="Times New Roman" w:hAnsi="Times New Roman" w:cs="Times New Roman"/>
                            <w:b/>
                            <w:bCs/>
                            <w:color w:val="000000" w:themeColor="text1"/>
                            <w:kern w:val="0"/>
                            <w:sz w:val="18"/>
                            <w:szCs w:val="18"/>
                            <w14:ligatures w14:val="none"/>
                          </w:rPr>
                        </w:pPr>
                        <w:r>
                          <w:rPr>
                            <w:rFonts w:ascii="Times New Roman" w:hAnsi="Times New Roman" w:cs="Times New Roman"/>
                            <w:b/>
                            <w:bCs/>
                            <w:color w:val="000000" w:themeColor="text1"/>
                            <w:kern w:val="0"/>
                            <w:sz w:val="18"/>
                            <w:szCs w:val="18"/>
                            <w14:ligatures w14:val="none"/>
                          </w:rPr>
                          <w:t>Primary Outcome</w:t>
                        </w:r>
                      </w:p>
                    </w:tc>
                    <w:tc>
                      <w:tcPr>
                        <w:tcW w:w="1278" w:type="dxa"/>
                        <w:tcBorders>
                          <w:top w:val="single" w:sz="4" w:space="0" w:color="auto"/>
                          <w:left w:val="nil"/>
                          <w:bottom w:val="nil"/>
                          <w:right w:val="nil"/>
                        </w:tcBorders>
                      </w:tcPr>
                      <w:p w:rsidR="000748CA" w:rsidRDefault="000748CA" w:rsidP="000748CA">
                        <w:pPr>
                          <w:spacing w:line="240" w:lineRule="auto"/>
                          <w:rPr>
                            <w:rFonts w:ascii="Times New Roman" w:hAnsi="Times New Roman" w:cs="Times New Roman"/>
                            <w:b/>
                            <w:bCs/>
                            <w:color w:val="000000" w:themeColor="text1"/>
                            <w:kern w:val="0"/>
                            <w:sz w:val="18"/>
                            <w:szCs w:val="18"/>
                            <w14:ligatures w14:val="none"/>
                          </w:rPr>
                        </w:pPr>
                      </w:p>
                    </w:tc>
                    <w:tc>
                      <w:tcPr>
                        <w:tcW w:w="4394" w:type="dxa"/>
                        <w:gridSpan w:val="2"/>
                        <w:tcBorders>
                          <w:top w:val="single" w:sz="4" w:space="0" w:color="auto"/>
                          <w:left w:val="nil"/>
                          <w:bottom w:val="single" w:sz="4" w:space="0" w:color="auto"/>
                          <w:right w:val="nil"/>
                        </w:tcBorders>
                        <w:hideMark/>
                      </w:tcPr>
                      <w:p w:rsidR="000748CA" w:rsidRDefault="000748CA" w:rsidP="000748CA">
                        <w:pPr>
                          <w:spacing w:line="240" w:lineRule="auto"/>
                          <w:rPr>
                            <w:rFonts w:ascii="Times New Roman" w:hAnsi="Times New Roman" w:cs="Times New Roman"/>
                            <w:b/>
                            <w:bCs/>
                            <w:color w:val="000000" w:themeColor="text1"/>
                            <w:kern w:val="0"/>
                            <w:sz w:val="18"/>
                            <w:szCs w:val="18"/>
                            <w14:ligatures w14:val="none"/>
                          </w:rPr>
                        </w:pPr>
                        <w:r>
                          <w:rPr>
                            <w:rFonts w:ascii="Times New Roman" w:hAnsi="Times New Roman" w:cs="Times New Roman"/>
                            <w:b/>
                            <w:bCs/>
                            <w:color w:val="000000" w:themeColor="text1"/>
                            <w:kern w:val="0"/>
                            <w:sz w:val="18"/>
                            <w:szCs w:val="18"/>
                            <w14:ligatures w14:val="none"/>
                          </w:rPr>
                          <w:t>Results</w:t>
                        </w:r>
                      </w:p>
                    </w:tc>
                  </w:tr>
                  <w:tr w:rsidR="000748CA" w:rsidTr="000748CA">
                    <w:trPr>
                      <w:trHeight w:val="261"/>
                    </w:trPr>
                    <w:tc>
                      <w:tcPr>
                        <w:tcW w:w="9357" w:type="dxa"/>
                        <w:vMerge/>
                        <w:tcBorders>
                          <w:top w:val="single" w:sz="4" w:space="0" w:color="auto"/>
                          <w:left w:val="nil"/>
                          <w:bottom w:val="single" w:sz="4" w:space="0" w:color="auto"/>
                          <w:right w:val="nil"/>
                        </w:tcBorders>
                        <w:vAlign w:val="center"/>
                        <w:hideMark/>
                      </w:tcPr>
                      <w:p w:rsidR="000748CA" w:rsidRDefault="000748CA" w:rsidP="000748CA">
                        <w:pPr>
                          <w:spacing w:line="240" w:lineRule="auto"/>
                          <w:rPr>
                            <w:rFonts w:ascii="Times New Roman" w:hAnsi="Times New Roman" w:cs="Times New Roman"/>
                            <w:b/>
                            <w:bCs/>
                            <w:color w:val="000000" w:themeColor="text1"/>
                            <w:kern w:val="0"/>
                            <w:sz w:val="18"/>
                            <w:szCs w:val="18"/>
                            <w14:ligatures w14:val="none"/>
                          </w:rPr>
                        </w:pPr>
                      </w:p>
                    </w:tc>
                    <w:tc>
                      <w:tcPr>
                        <w:tcW w:w="2266" w:type="dxa"/>
                        <w:vMerge/>
                        <w:tcBorders>
                          <w:top w:val="single" w:sz="4" w:space="0" w:color="auto"/>
                          <w:left w:val="nil"/>
                          <w:bottom w:val="single" w:sz="4" w:space="0" w:color="auto"/>
                          <w:right w:val="nil"/>
                        </w:tcBorders>
                        <w:vAlign w:val="center"/>
                        <w:hideMark/>
                      </w:tcPr>
                      <w:p w:rsidR="000748CA" w:rsidRDefault="000748CA" w:rsidP="000748CA">
                        <w:pPr>
                          <w:spacing w:line="240" w:lineRule="auto"/>
                          <w:rPr>
                            <w:rFonts w:ascii="Times New Roman" w:hAnsi="Times New Roman" w:cs="Times New Roman"/>
                            <w:b/>
                            <w:bCs/>
                            <w:color w:val="000000" w:themeColor="text1"/>
                            <w:kern w:val="0"/>
                            <w:sz w:val="18"/>
                            <w:szCs w:val="18"/>
                            <w14:ligatures w14:val="none"/>
                          </w:rPr>
                        </w:pPr>
                      </w:p>
                    </w:tc>
                    <w:tc>
                      <w:tcPr>
                        <w:tcW w:w="1278" w:type="dxa"/>
                        <w:tcBorders>
                          <w:top w:val="nil"/>
                          <w:left w:val="nil"/>
                          <w:bottom w:val="single" w:sz="4" w:space="0" w:color="auto"/>
                          <w:right w:val="nil"/>
                        </w:tcBorders>
                      </w:tcPr>
                      <w:p w:rsidR="000748CA" w:rsidRDefault="000748CA" w:rsidP="000748CA">
                        <w:pPr>
                          <w:spacing w:line="240" w:lineRule="auto"/>
                          <w:rPr>
                            <w:rFonts w:ascii="Times New Roman" w:hAnsi="Times New Roman" w:cs="Times New Roman"/>
                            <w:b/>
                            <w:bCs/>
                            <w:color w:val="000000" w:themeColor="text1"/>
                            <w:kern w:val="0"/>
                            <w:sz w:val="18"/>
                            <w:szCs w:val="18"/>
                            <w14:ligatures w14:val="none"/>
                          </w:rPr>
                        </w:pPr>
                      </w:p>
                    </w:tc>
                    <w:tc>
                      <w:tcPr>
                        <w:tcW w:w="1843" w:type="dxa"/>
                        <w:tcBorders>
                          <w:top w:val="single" w:sz="4" w:space="0" w:color="auto"/>
                          <w:left w:val="nil"/>
                          <w:bottom w:val="single" w:sz="4" w:space="0" w:color="auto"/>
                          <w:right w:val="nil"/>
                        </w:tcBorders>
                        <w:hideMark/>
                      </w:tcPr>
                      <w:p w:rsidR="000748CA" w:rsidRDefault="000748CA" w:rsidP="000748CA">
                        <w:pPr>
                          <w:spacing w:line="240" w:lineRule="auto"/>
                          <w:rPr>
                            <w:rFonts w:ascii="Times New Roman" w:hAnsi="Times New Roman" w:cs="Times New Roman"/>
                            <w:b/>
                            <w:bCs/>
                            <w:color w:val="000000" w:themeColor="text1"/>
                            <w:kern w:val="0"/>
                            <w:sz w:val="18"/>
                            <w:szCs w:val="18"/>
                            <w14:ligatures w14:val="none"/>
                          </w:rPr>
                        </w:pPr>
                        <w:r>
                          <w:rPr>
                            <w:rFonts w:ascii="Times New Roman" w:hAnsi="Times New Roman" w:cs="Times New Roman"/>
                            <w:b/>
                            <w:bCs/>
                            <w:color w:val="000000" w:themeColor="text1"/>
                            <w:kern w:val="0"/>
                            <w:sz w:val="18"/>
                            <w:szCs w:val="18"/>
                            <w14:ligatures w14:val="none"/>
                          </w:rPr>
                          <w:t>Treatment</w:t>
                        </w:r>
                      </w:p>
                    </w:tc>
                    <w:tc>
                      <w:tcPr>
                        <w:tcW w:w="2551" w:type="dxa"/>
                        <w:tcBorders>
                          <w:top w:val="single" w:sz="4" w:space="0" w:color="auto"/>
                          <w:left w:val="nil"/>
                          <w:bottom w:val="single" w:sz="4" w:space="0" w:color="auto"/>
                          <w:right w:val="nil"/>
                        </w:tcBorders>
                        <w:hideMark/>
                      </w:tcPr>
                      <w:p w:rsidR="000748CA" w:rsidRDefault="000748CA" w:rsidP="000748CA">
                        <w:pPr>
                          <w:spacing w:line="240" w:lineRule="auto"/>
                          <w:rPr>
                            <w:rFonts w:ascii="Times New Roman" w:hAnsi="Times New Roman" w:cs="Times New Roman"/>
                            <w:b/>
                            <w:bCs/>
                            <w:color w:val="000000" w:themeColor="text1"/>
                            <w:kern w:val="0"/>
                            <w:sz w:val="18"/>
                            <w:szCs w:val="18"/>
                            <w14:ligatures w14:val="none"/>
                          </w:rPr>
                        </w:pPr>
                        <w:r>
                          <w:rPr>
                            <w:rFonts w:ascii="Times New Roman" w:hAnsi="Times New Roman" w:cs="Times New Roman"/>
                            <w:b/>
                            <w:bCs/>
                            <w:color w:val="000000" w:themeColor="text1"/>
                            <w:kern w:val="0"/>
                            <w:sz w:val="18"/>
                            <w:szCs w:val="18"/>
                            <w14:ligatures w14:val="none"/>
                          </w:rPr>
                          <w:t>Control</w:t>
                        </w:r>
                      </w:p>
                    </w:tc>
                  </w:tr>
                  <w:tr w:rsidR="000748CA" w:rsidTr="000748CA">
                    <w:trPr>
                      <w:trHeight w:val="337"/>
                    </w:trPr>
                    <w:tc>
                      <w:tcPr>
                        <w:tcW w:w="1419" w:type="dxa"/>
                        <w:hideMark/>
                      </w:tcPr>
                      <w:p w:rsidR="000748CA" w:rsidRDefault="000748CA" w:rsidP="000748CA">
                        <w:pPr>
                          <w:spacing w:line="240" w:lineRule="auto"/>
                          <w:rPr>
                            <w:rFonts w:ascii="Times New Roman" w:hAnsi="Times New Roman" w:cs="Times New Roman"/>
                            <w:color w:val="000000" w:themeColor="text1"/>
                            <w:kern w:val="0"/>
                            <w:sz w:val="18"/>
                            <w:szCs w:val="18"/>
                            <w:vertAlign w:val="superscript"/>
                            <w14:ligatures w14:val="none"/>
                          </w:rPr>
                        </w:pPr>
                        <w:proofErr w:type="spellStart"/>
                        <w:r>
                          <w:rPr>
                            <w:rFonts w:ascii="Times New Roman" w:hAnsi="Times New Roman" w:cs="Times New Roman"/>
                            <w:color w:val="000000" w:themeColor="text1"/>
                            <w:kern w:val="0"/>
                            <w:sz w:val="18"/>
                            <w:szCs w:val="18"/>
                            <w14:ligatures w14:val="none"/>
                          </w:rPr>
                          <w:t>Batalla</w:t>
                        </w:r>
                        <w:proofErr w:type="spellEnd"/>
                        <w:r>
                          <w:rPr>
                            <w:rFonts w:ascii="Times New Roman" w:hAnsi="Times New Roman" w:cs="Times New Roman"/>
                            <w:color w:val="000000" w:themeColor="text1"/>
                            <w:kern w:val="0"/>
                            <w:sz w:val="18"/>
                            <w:szCs w:val="18"/>
                            <w14:ligatures w14:val="none"/>
                          </w:rPr>
                          <w:t>-Martin et al. (2023)</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{"citationID":"96z9esrQ","properties":{"formattedCitation":"\\super 37\\nosupersub{}","plainCitation":"37","noteIndex":0},"citationItems":[{"id":6196,"uris":["http://zotero.org/users/11192303/items/Z333SQCC"],"itemData":{"id":6196,"type":"article-journal","abstract":"Insomnia is a highly prevalent disorder among the population with schizophrenia and has a significant impact on their quality of life. Cognitive behavioural therapies (CBT) have shown effectiveness in the treatment of insomnia in the general population. The aim of this this pilot study was to evaluate the effectiveness of a group intervention led by nurses in an outpatient mental health centre. The group work combined cognitive behavioural and psychoeducational therapeutic interventions to improve insomnia in patients with schizophrenic disorder and their health-related quality of life. This randomized clinical trial included intervention and control groups with follow-up assessments at 6 and 9 months, using the Insomnia Severity Index (ISI), Pittsburgh Sleep Quality Index (PSQI), and EuroQol-5D (EQ-5D) scales. The inclusion criteria were as follows: over 18 years of age, diagnosis of schizophrenia, and a score of &gt;7 on the ISI scale. The total sample was 40 participants. The ISI scale showed a mean difference of 3.63 (CI 95%: 2.02-5.23) (p = 0.000) and 4.10 (CI 95%: 2.45-5.75) (p = 0.000) and a large effect size (F: 28.36; p = 0.000; etap2: 0.427). Regarding the PSQI scale, the mean difference was 3.00 (CI 95%: 1.53-4.49) (p = 0.000) and 2.30 (CI 95%: 0.85-3.75) (p = 0.000), with a medium effect size (F: 18.31; p = 0.000 etap2: 0.325). The EQ-VAS scale showed a difference in mean scores between the groups of 10.48 (CI 95%: -19.66--1.29) (p = 0.027). CBT adapted for populations with mental disorders, carried out by nurses, is effective in improving insomnia and health-related quality of life.Copyright © 2023 by the authors.","archive":"Embase","archive_location":"2026037466","container-title":"Journal of Clinical Medicine","DOI":"10.3390/jcm12196147","ISSN":"2077-0383 (electronic)","issue":"19","journalAbbreviation":"J. Clin. Med.","language":"English","note":"publisher-place: Switzerland\npublisher: Multidisciplinary Digital Publishing Institute (MDPI)","page":"6147","title":"A Pilot Nurse-Administered CBT Intervention for Insomnia in Patients with Schizophrenic Disorder: A Randomized Clinical Effectiveness Trial","volume":"12","author":[{"literal":"Batalla-Martin D."},{"literal":"Martorell-Poveda M.-A."},{"literal":"Belzunegui-Eraso A."},{"literal":"Marieges Gordo A."},{"literal":"Batlle Lleal H."},{"literal":"Pasqual Melendez R."},{"literal":"Querol Girona R."},{"literal":"Lopez-Ruiz M."}],"issued":{"date-parts":[["2023"]]}}}],"schema":"https://github.com/citation-style-language/schema/raw/master/csl-citation.json"}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37</w:t>
                        </w:r>
                        <w:r>
                          <w:rPr>
                            <w:rFonts w:ascii="Times New Roman" w:hAnsi="Times New Roman" w:cs="Times New Roman"/>
                            <w:color w:val="000000" w:themeColor="text1"/>
                            <w:kern w:val="0"/>
                            <w:sz w:val="18"/>
                            <w:szCs w:val="18"/>
                            <w14:ligatures w14:val="none"/>
                          </w:rPr>
                          <w:fldChar w:fldCharType="end"/>
                        </w:r>
                      </w:p>
                    </w:tc>
                    <w:tc>
                      <w:tcPr>
                        <w:tcW w:w="2266"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Quality of life (ED-5Q VAS)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278"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Three months</w:t>
                        </w:r>
                      </w:p>
                    </w:tc>
                    <w:tc>
                      <w:tcPr>
                        <w:tcW w:w="1843" w:type="dxa"/>
                        <w:hideMark/>
                      </w:tcPr>
                      <w:p w:rsidR="000748CA" w:rsidRDefault="000748CA" w:rsidP="000748CA">
                        <w:pPr>
                          <w:spacing w:line="240" w:lineRule="auto"/>
                          <w:ind w:left="720" w:hanging="720"/>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54.8 (19.6); n = 20</w:t>
                        </w:r>
                      </w:p>
                      <w:p w:rsidR="000748CA" w:rsidRDefault="000748CA" w:rsidP="000748CA">
                        <w:pPr>
                          <w:spacing w:line="240" w:lineRule="auto"/>
                          <w:ind w:left="720" w:hanging="720"/>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64.1 (20.8); n = 20</w:t>
                        </w:r>
                      </w:p>
                      <w:p w:rsidR="000748CA" w:rsidRDefault="000748CA" w:rsidP="000748CA">
                        <w:pPr>
                          <w:spacing w:line="240" w:lineRule="auto"/>
                          <w:ind w:left="720" w:hanging="720"/>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66.9 (14.0); n = 20</w:t>
                        </w:r>
                      </w:p>
                    </w:tc>
                    <w:tc>
                      <w:tcPr>
                        <w:tcW w:w="2551"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56.9 (13.3);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49.6 (16.5);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47.8 (13.60); n = 20</w:t>
                        </w:r>
                      </w:p>
                    </w:tc>
                  </w:tr>
                  <w:tr w:rsidR="000748CA" w:rsidTr="000748CA">
                    <w:trPr>
                      <w:trHeight w:val="337"/>
                    </w:trPr>
                    <w:tc>
                      <w:tcPr>
                        <w:tcW w:w="1419"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Freeman et al., (2015)</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{"citationID":"J55HiIzu","properties":{"formattedCitation":"\\super 24\\nosupersub{}","plainCitation":"24","noteIndex":0},"citationItems":[{"id":"EFbDzU23/HaJZXXys","uris":["http://zotero.org/users/11192303/items/MB2WMU7P"],"itemData":{"id":"pLVEU4v7/MYG20qTs","type":"article-journal","abstract":"Background\nSleep disturbance occurs in most patients with delusions or hallucinations and should be treated as a clinical problem in its own right. However, cognitive behavioural therapy (CBT)—the best evidence-based treatment for insomnia—has not been tested in this patient population. We aimed to pilot procedures for a randomised trial testing CBT for sleep problems in patients with current psychotic experiences, and to provide a preliminary assessment of potential benefit.\n\nMethods\nWe did this prospective, assessor-blind, randomised controlled pilot trial (Better Sleep Trial [BEST]) at two mental health centres in the UK. Patients (aged 18–65 years) with persistent distressing delusions or hallucinations in the context of insomnia and a schizophrenia spectrum diagnosis were randomly assigned (1:1), via a web-based randomisation system with minimisation to balance for sex, insomnia severity, and psychotic experiences, to receive either eight sessions of CBT plus standard care (medication and contact with the local clinical team) or standard care alone. Research assessors were masked to group allocation. Assessment of outcome was done at weeks 0, 12 (post-treatment), and 24 (follow-up). The primary efficacy outcomes were insomnia assessed by the Insomnia Severity Index (ISI) and delusions and hallucinations assessed by the Psychotic Symptoms Rating Scale (PSYRATS) at week 12. We did analysis by intention to treat, with an aim to provide confidence interval estimation of treatment effects. This study is registered with ISRCTN, number 33695128.\n\nFindings\nBetween Dec 14, 2012, and May 22, 2013, and Nov 7, 2013, and Aug 26, 2014, we randomly assigned 50 patients to receive CBT plus standard care (n=24) or standard care alone (n=26). The last assessments were completed on Feb 10, 2015. 48 (96%) patients provided follow-up data. 23 (96%) patients offered CBT took up the intervention. Compared with standard care, CBT led to reductions in insomnia in the large effect size range at week 12 (adjusted mean difference 6·1, 95% CI 3·0–9·2, effect size d=1·9). By week 12, nine (41%) of 22 patients receiving CBT and one (4%) of 25 patients receiving standard care alone no longer had insomnia, with ISI scores lower than the cutoff for insomnia. The treatment effect estimation for CBT covered a range from reducing but also increasing delusions (adjusted mean difference 0·3, 95% CI −2·0 to 2·6) and hallucinations (−1·9, −6·5 to 2·7). Three patients, all in the CBT group, had five adverse events, although none were regarded as related to study treatment.\n\nInterpretation\nOur findings show that CBT for insomnia might be highly effective for improving sleep in patients with persistent delusions or hallucinations. A larger, suitably powered phase 3 study is now needed to provide a precise estimate of the effects of CBT for sleep problems, both on sleep and psychotic experiences.\n\nFunding\nResearch for Patient Benefit Programme, National Institute for Health Research.","container-title":"The Lancet. Psychiatry","DOI":"10.1016/S2215-0366(15)00314-4","ISSN":"2215-0366","issue":"11","journalAbbreviation":"Lancet Psychiatry","note":"PMID: 26363701\nPMCID: PMC4641164","page":"975-983","source":"PubMed Central","title":"Efficacy of cognitive behavioural therapy for sleep improvement in patients with persistent delusions and hallucinations (BEST): a prospective, assessor-blind, randomised controlled pilot trial","title-short":"Efficacy of cognitive behavioural therapy for sleep improvement in patients with persistent delusions and hallucinations (BEST)","volume":"2","author":[{"family":"Freeman","given":"Daniel"},{"family":"Waite","given":"Felicity"},{"family":"Startup","given":"Helen"},{"family":"Myers","given":"Elissa"},{"family":"Lister","given":"Rachel"},{"family":"McInerney","given":"Josephine"},{"family":"Harvey","given":"Allison G"},{"family":"Geddes","given":"John"},{"family":"Zaiwalla","given":"Zenobia"},{"family":"Luengo-Fernandez","given":"Ramon"},{"family":"Foster","given":"Russell"},{"family":"Clifton","given":"Lei"},{"family":"Yu","given":"Ly-Mee"}],"issued":{"date-parts":[["2015",11]]}}}],"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24</w:t>
                        </w:r>
                        <w:r>
                          <w:rPr>
                            <w:rFonts w:ascii="Times New Roman" w:hAnsi="Times New Roman" w:cs="Times New Roman"/>
                            <w:color w:val="000000" w:themeColor="text1"/>
                            <w:kern w:val="0"/>
                            <w:sz w:val="18"/>
                            <w:szCs w:val="18"/>
                            <w14:ligatures w14:val="none"/>
                          </w:rPr>
                          <w:fldChar w:fldCharType="end"/>
                        </w:r>
                      </w:p>
                    </w:tc>
                    <w:tc>
                      <w:tcPr>
                        <w:tcW w:w="2266"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Psychological recovery (CHOICE)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Quality of life (ED-5D-5L)</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Fatigue (MFI)</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Mental wellbeing (WEMWBS)</w:t>
                        </w:r>
                      </w:p>
                    </w:tc>
                    <w:tc>
                      <w:tcPr>
                        <w:tcW w:w="1278"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Three months</w:t>
                        </w:r>
                      </w:p>
                      <w:p w:rsidR="000748CA" w:rsidRDefault="000748CA" w:rsidP="000748CA">
                        <w:pPr>
                          <w:spacing w:line="240" w:lineRule="auto"/>
                          <w:rPr>
                            <w:rFonts w:ascii="Times New Roman" w:hAnsi="Times New Roman" w:cs="Times New Roman"/>
                            <w:color w:val="000000" w:themeColor="text1"/>
                            <w:sz w:val="18"/>
                            <w:szCs w:val="18"/>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Three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Three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Three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843" w:type="dxa"/>
                      </w:tcPr>
                      <w:p w:rsidR="000748CA" w:rsidRDefault="000748CA" w:rsidP="000748CA">
                        <w:pPr>
                          <w:spacing w:line="240" w:lineRule="auto"/>
                          <w:ind w:left="720" w:hanging="720"/>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52·2 (21·1); n = 23</w:t>
                        </w:r>
                      </w:p>
                      <w:p w:rsidR="000748CA" w:rsidRDefault="000748CA" w:rsidP="000748CA">
                        <w:pPr>
                          <w:spacing w:line="240" w:lineRule="auto"/>
                          <w:ind w:left="720" w:hanging="720"/>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58·0 (22·7); n = 22</w:t>
                        </w:r>
                      </w:p>
                      <w:p w:rsidR="000748CA" w:rsidRDefault="000748CA" w:rsidP="000748CA">
                        <w:pPr>
                          <w:spacing w:line="240" w:lineRule="auto"/>
                          <w:ind w:left="720" w:hanging="720"/>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60·0 (22·8); n = 21</w:t>
                        </w:r>
                      </w:p>
                      <w:p w:rsidR="000748CA" w:rsidRDefault="000748CA" w:rsidP="000748CA">
                        <w:pPr>
                          <w:spacing w:line="240" w:lineRule="auto"/>
                          <w:ind w:left="720" w:hanging="720"/>
                          <w:rPr>
                            <w:rFonts w:ascii="Times New Roman" w:hAnsi="Times New Roman" w:cs="Times New Roman"/>
                            <w:color w:val="000000" w:themeColor="text1"/>
                            <w:kern w:val="0"/>
                            <w:sz w:val="18"/>
                            <w:szCs w:val="18"/>
                            <w14:ligatures w14:val="none"/>
                          </w:rPr>
                        </w:pPr>
                      </w:p>
                      <w:p w:rsidR="000748CA" w:rsidRDefault="000748CA" w:rsidP="000748CA">
                        <w:pPr>
                          <w:spacing w:line="240" w:lineRule="auto"/>
                          <w:ind w:left="720" w:hanging="720"/>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0·55 (0·23); n = 24</w:t>
                        </w:r>
                      </w:p>
                      <w:p w:rsidR="000748CA" w:rsidRDefault="000748CA" w:rsidP="000748CA">
                        <w:pPr>
                          <w:spacing w:line="240" w:lineRule="auto"/>
                          <w:ind w:left="720" w:hanging="720"/>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0·63 (0·25); n = 22</w:t>
                        </w:r>
                      </w:p>
                      <w:p w:rsidR="000748CA" w:rsidRDefault="000748CA" w:rsidP="000748CA">
                        <w:pPr>
                          <w:spacing w:line="240" w:lineRule="auto"/>
                          <w:ind w:left="720" w:hanging="720"/>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0·63 (0·27); n = 22</w:t>
                        </w:r>
                      </w:p>
                      <w:p w:rsidR="000748CA" w:rsidRDefault="000748CA" w:rsidP="000748CA">
                        <w:pPr>
                          <w:spacing w:line="240" w:lineRule="auto"/>
                          <w:ind w:left="720" w:hanging="720"/>
                          <w:rPr>
                            <w:rFonts w:ascii="Times New Roman" w:hAnsi="Times New Roman" w:cs="Times New Roman"/>
                            <w:color w:val="000000" w:themeColor="text1"/>
                            <w:kern w:val="0"/>
                            <w:sz w:val="18"/>
                            <w:szCs w:val="18"/>
                            <w14:ligatures w14:val="none"/>
                          </w:rPr>
                        </w:pPr>
                      </w:p>
                      <w:p w:rsidR="000748CA" w:rsidRDefault="000748CA" w:rsidP="000748CA">
                        <w:pPr>
                          <w:spacing w:line="240" w:lineRule="auto"/>
                          <w:ind w:left="720" w:hanging="720"/>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43·8 (16·4); n = 23</w:t>
                        </w:r>
                      </w:p>
                      <w:p w:rsidR="000748CA" w:rsidRDefault="000748CA" w:rsidP="000748CA">
                        <w:pPr>
                          <w:spacing w:line="240" w:lineRule="auto"/>
                          <w:ind w:left="720" w:hanging="720"/>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29·1 (19·0); n = 22</w:t>
                        </w:r>
                      </w:p>
                      <w:p w:rsidR="000748CA" w:rsidRDefault="000748CA" w:rsidP="000748CA">
                        <w:pPr>
                          <w:spacing w:line="240" w:lineRule="auto"/>
                          <w:ind w:left="720" w:hanging="720"/>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25·9 (21·4); n = 21</w:t>
                        </w:r>
                      </w:p>
                      <w:p w:rsidR="000748CA" w:rsidRDefault="000748CA" w:rsidP="000748CA">
                        <w:pPr>
                          <w:spacing w:line="240" w:lineRule="auto"/>
                          <w:ind w:left="720" w:hanging="720"/>
                          <w:rPr>
                            <w:rFonts w:ascii="Times New Roman" w:hAnsi="Times New Roman" w:cs="Times New Roman"/>
                            <w:color w:val="000000" w:themeColor="text1"/>
                            <w:kern w:val="0"/>
                            <w:sz w:val="18"/>
                            <w:szCs w:val="18"/>
                            <w14:ligatures w14:val="none"/>
                          </w:rPr>
                        </w:pPr>
                      </w:p>
                      <w:p w:rsidR="000748CA" w:rsidRDefault="000748CA" w:rsidP="000748CA">
                        <w:pPr>
                          <w:spacing w:line="240" w:lineRule="auto"/>
                          <w:ind w:left="720" w:hanging="720"/>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35·3 (9·3); n = 24</w:t>
                        </w:r>
                      </w:p>
                      <w:p w:rsidR="000748CA" w:rsidRDefault="000748CA" w:rsidP="000748CA">
                        <w:pPr>
                          <w:spacing w:line="240" w:lineRule="auto"/>
                          <w:ind w:left="720" w:hanging="720"/>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36·1 (10·7); n = 22</w:t>
                        </w:r>
                      </w:p>
                      <w:p w:rsidR="000748CA" w:rsidRDefault="000748CA" w:rsidP="000748CA">
                        <w:pPr>
                          <w:spacing w:line="240" w:lineRule="auto"/>
                          <w:ind w:left="720" w:hanging="720"/>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39·4 (9·9); n = 21</w:t>
                        </w:r>
                      </w:p>
                    </w:tc>
                    <w:tc>
                      <w:tcPr>
                        <w:tcW w:w="2551"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55·0 (14·4); n = 26</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49·9 (18·3); n = 24</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57·5 (21·8); n = 23</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0·60 (0·22); n = 26</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0·55 (0·22); n = 24</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0·58 (0·20); n = 25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47·6 (15·3); n = 26</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45·4 (19·6); n = 24</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38·4 (18·1); n = 25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37·0 (7·8); n = 26</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34·0 (8·9); n = 24</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34·7 (7·9); n = 25</w:t>
                        </w:r>
                      </w:p>
                    </w:tc>
                  </w:tr>
                  <w:tr w:rsidR="000748CA" w:rsidTr="000748CA">
                    <w:tc>
                      <w:tcPr>
                        <w:tcW w:w="1419"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Sheaves et al., (2018)</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{"citationID":"0VuTkKjO","properties":{"formattedCitation":"\\super 25\\nosupersub{}","plainCitation":"25","noteIndex":0},"citationItems":[{"id":"EFbDzU23/KPfLyMmu","uris":["http://zotero.org/users/11192303/items/QYF326P8"],"itemData":{"id":"pLVEU4v7/VKmCbl7K","type":"article-journal","abstract":"Background: Almost all patients admitted at acute crisis to a psychiatric ward experience clinically significant symptoms of insomnia. Ward environments pose challenges to both sleep and the delivery of therapy. Despite this, there is no description of how to adapt cognitive behavioural therapy (CBT) for insomnia to overcome these challenges. Aims: (i) To describe the key insomnia presentations observed in the Oxford Ward Sleep Solution (OWLS) trial and (ii) outline key adaptations aimed to increase accessibility and hence effectiveness of CBT for insomnia for a ward setting. Methods: Trial therapists collaboratively agreed the key insomnia presentations and therapy adaptations based on their individual reflective logs used during the trial. Results: Three key insomnia presentations are outlined. These are used to illustrate the application of 10 CBT for insomnia therapy adaptations. These include use of sleep monitoring watches to engage patients in treatment, stabilizing circadian rhythms, reducing the impact of night-time observations and managing discharge as a sleep challenge. Conclusions: Whilst inpatient wards bring challenges for sleep and therapy delivery, creative adaptations can increase the accessibility of evidence based CBT for insomnia techniques. This therapy has proven popular with patients.","container-title":"Behavioural and Cognitive Psychotherapy","DOI":"10.1017/S1352465817000789","ISSN":"1352-4658, 1469-1833","issue":"6","language":"en","note":"publisher: Cambridge University Press","page":"661-675","source":"Cambridge University Press","title":"Adapted CBT to Stabilize Sleep on Psychiatric Wards: a Transdiagnostic Treatment Approach","title-short":"Adapted CBT to Stabilize Sleep on Psychiatric Wards","volume":"46","author":[{"family":"Sheaves","given":"Bryony"},{"family":"Isham","given":"Louise"},{"family":"Bradley","given":"Jonathan"},{"family":"Espie","given":"Colin"},{"family":"Barrera","given":"Alvaro"},{"family":"Waite","given":"Felicity"},{"family":"Harvey","given":"Allison G."},{"family":"Attard","given":"Caroline"},{"family":"Freeman","given":"Daniel"}],"issued":{"date-parts":[["2018",11]]}}}],"schema":"https://github.com/citation-style-language/schema/raw/master/csl-citation.json"}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25</w:t>
                        </w:r>
                        <w:r>
                          <w:rPr>
                            <w:rFonts w:ascii="Times New Roman" w:hAnsi="Times New Roman" w:cs="Times New Roman"/>
                            <w:color w:val="000000" w:themeColor="text1"/>
                            <w:kern w:val="0"/>
                            <w:sz w:val="18"/>
                            <w:szCs w:val="18"/>
                            <w14:ligatures w14:val="none"/>
                          </w:rPr>
                          <w:fldChar w:fldCharType="end"/>
                        </w:r>
                      </w:p>
                    </w:tc>
                    <w:tc>
                      <w:tcPr>
                        <w:tcW w:w="2266"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Suicidal ideation (BSS)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Psychological distress (CORE-10)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Quality of life (ED-5Q)</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Mental wellbeing (WEMWBS)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Mania (YMRS)</w:t>
                        </w:r>
                      </w:p>
                    </w:tc>
                    <w:tc>
                      <w:tcPr>
                        <w:tcW w:w="1278"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Two weeks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Ten weeks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Two weeks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Ten weeks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Two weeks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Ten weeks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Two weeks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Ten weeks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Two weeks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Ten weeks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843"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4.6 (8.3);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0.8 (3.3);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1.1 (4.6);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1.3 (3.5); n = 16</w:t>
                        </w:r>
                      </w:p>
                      <w:p w:rsidR="000748CA" w:rsidRDefault="000748CA" w:rsidP="000748CA">
                        <w:pPr>
                          <w:spacing w:line="240" w:lineRule="auto"/>
                          <w:jc w:val="center"/>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19.9 (8.4);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10.4 (5.6);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9.9 (6.4);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11.7 (8.0); n = 16</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4.4 (2.9);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2.3 (2.7);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2.3 (2.1);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2.6 (3.6); n = 16</w:t>
                        </w:r>
                      </w:p>
                      <w:p w:rsidR="000748CA" w:rsidRDefault="000748CA" w:rsidP="000748CA">
                        <w:pPr>
                          <w:spacing w:line="240" w:lineRule="auto"/>
                          <w:jc w:val="center"/>
                          <w:rPr>
                            <w:rFonts w:ascii="Times New Roman" w:hAnsi="Times New Roman" w:cs="Times New Roman"/>
                            <w:kern w:val="0"/>
                            <w:sz w:val="18"/>
                            <w:szCs w:val="18"/>
                            <w14:ligatures w14:val="none"/>
                          </w:rPr>
                        </w:pPr>
                      </w:p>
                      <w:p w:rsidR="000748CA" w:rsidRDefault="000748CA" w:rsidP="000748CA">
                        <w:pPr>
                          <w:spacing w:line="240" w:lineRule="auto"/>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39.8 (15.4)</w:t>
                        </w:r>
                        <w:r>
                          <w:rPr>
                            <w:rFonts w:ascii="Times New Roman" w:hAnsi="Times New Roman" w:cs="Times New Roman"/>
                            <w:color w:val="000000" w:themeColor="text1"/>
                            <w:kern w:val="0"/>
                            <w:sz w:val="18"/>
                            <w:szCs w:val="18"/>
                            <w14:ligatures w14:val="none"/>
                          </w:rPr>
                          <w:t>; n = 20</w:t>
                        </w:r>
                      </w:p>
                      <w:p w:rsidR="000748CA" w:rsidRDefault="000748CA" w:rsidP="000748CA">
                        <w:pPr>
                          <w:spacing w:line="240" w:lineRule="auto"/>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47.4 (10.5)</w:t>
                        </w:r>
                        <w:r>
                          <w:rPr>
                            <w:rFonts w:ascii="Times New Roman" w:hAnsi="Times New Roman" w:cs="Times New Roman"/>
                            <w:color w:val="000000" w:themeColor="text1"/>
                            <w:kern w:val="0"/>
                            <w:sz w:val="18"/>
                            <w:szCs w:val="18"/>
                            <w14:ligatures w14:val="none"/>
                          </w:rPr>
                          <w:t>; n = 20</w:t>
                        </w:r>
                      </w:p>
                      <w:p w:rsidR="000748CA" w:rsidRDefault="000748CA" w:rsidP="000748CA">
                        <w:pPr>
                          <w:spacing w:line="240" w:lineRule="auto"/>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48.3 (11.7)</w:t>
                        </w:r>
                        <w:r>
                          <w:rPr>
                            <w:rFonts w:ascii="Times New Roman" w:hAnsi="Times New Roman" w:cs="Times New Roman"/>
                            <w:color w:val="000000" w:themeColor="text1"/>
                            <w:kern w:val="0"/>
                            <w:sz w:val="18"/>
                            <w:szCs w:val="18"/>
                            <w14:ligatures w14:val="none"/>
                          </w:rPr>
                          <w:t>; n = 19</w:t>
                        </w:r>
                      </w:p>
                      <w:p w:rsidR="000748CA" w:rsidRDefault="000748CA" w:rsidP="000748CA">
                        <w:pPr>
                          <w:spacing w:line="240" w:lineRule="auto"/>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48.3 (12.3)</w:t>
                        </w:r>
                        <w:r>
                          <w:rPr>
                            <w:rFonts w:ascii="Times New Roman" w:hAnsi="Times New Roman" w:cs="Times New Roman"/>
                            <w:color w:val="000000" w:themeColor="text1"/>
                            <w:kern w:val="0"/>
                            <w:sz w:val="18"/>
                            <w:szCs w:val="18"/>
                            <w14:ligatures w14:val="none"/>
                          </w:rPr>
                          <w:t>; n = 16</w:t>
                        </w:r>
                      </w:p>
                      <w:p w:rsidR="000748CA" w:rsidRDefault="000748CA" w:rsidP="000748CA">
                        <w:pPr>
                          <w:spacing w:line="240" w:lineRule="auto"/>
                          <w:rPr>
                            <w:rFonts w:ascii="Times New Roman" w:hAnsi="Times New Roman" w:cs="Times New Roman"/>
                            <w:kern w:val="0"/>
                            <w:sz w:val="18"/>
                            <w:szCs w:val="18"/>
                            <w14:ligatures w14:val="none"/>
                          </w:rPr>
                        </w:pPr>
                      </w:p>
                      <w:p w:rsidR="000748CA" w:rsidRDefault="000748CA" w:rsidP="000748CA">
                        <w:pPr>
                          <w:spacing w:line="240" w:lineRule="auto"/>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14.6 (9.8)</w:t>
                        </w:r>
                        <w:r>
                          <w:rPr>
                            <w:rFonts w:ascii="Times New Roman" w:hAnsi="Times New Roman" w:cs="Times New Roman"/>
                            <w:color w:val="000000" w:themeColor="text1"/>
                            <w:kern w:val="0"/>
                            <w:sz w:val="18"/>
                            <w:szCs w:val="18"/>
                            <w14:ligatures w14:val="none"/>
                          </w:rPr>
                          <w:t>; n = 20</w:t>
                        </w:r>
                      </w:p>
                      <w:p w:rsidR="000748CA" w:rsidRDefault="000748CA" w:rsidP="000748CA">
                        <w:pPr>
                          <w:spacing w:line="240" w:lineRule="auto"/>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9.4 (6.8)</w:t>
                        </w:r>
                        <w:r>
                          <w:rPr>
                            <w:rFonts w:ascii="Times New Roman" w:hAnsi="Times New Roman" w:cs="Times New Roman"/>
                            <w:color w:val="000000" w:themeColor="text1"/>
                            <w:kern w:val="0"/>
                            <w:sz w:val="18"/>
                            <w:szCs w:val="18"/>
                            <w14:ligatures w14:val="none"/>
                          </w:rPr>
                          <w:t>; n = 20</w:t>
                        </w:r>
                      </w:p>
                      <w:p w:rsidR="000748CA" w:rsidRDefault="000748CA" w:rsidP="000748CA">
                        <w:pPr>
                          <w:spacing w:line="240" w:lineRule="auto"/>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8.1 (8.3)</w:t>
                        </w:r>
                        <w:r>
                          <w:rPr>
                            <w:rFonts w:ascii="Times New Roman" w:hAnsi="Times New Roman" w:cs="Times New Roman"/>
                            <w:color w:val="000000" w:themeColor="text1"/>
                            <w:kern w:val="0"/>
                            <w:sz w:val="18"/>
                            <w:szCs w:val="18"/>
                            <w14:ligatures w14:val="none"/>
                          </w:rPr>
                          <w:t>; n = 19</w:t>
                        </w:r>
                      </w:p>
                      <w:p w:rsidR="000748CA" w:rsidRDefault="000748CA" w:rsidP="000748CA">
                        <w:pPr>
                          <w:spacing w:line="240" w:lineRule="auto"/>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5.4 (6.4)</w:t>
                        </w:r>
                        <w:r>
                          <w:rPr>
                            <w:rFonts w:ascii="Times New Roman" w:hAnsi="Times New Roman" w:cs="Times New Roman"/>
                            <w:color w:val="000000" w:themeColor="text1"/>
                            <w:kern w:val="0"/>
                            <w:sz w:val="18"/>
                            <w:szCs w:val="18"/>
                            <w14:ligatures w14:val="none"/>
                          </w:rPr>
                          <w:t>; n = 16</w:t>
                        </w:r>
                      </w:p>
                    </w:tc>
                    <w:tc>
                      <w:tcPr>
                        <w:tcW w:w="2551"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6.7 (10.1);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3.6 (8.7);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3.0 (6.9);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2.0 (5.9); n = 18</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17.2 (9.9);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13.3 (7.4);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10.9 (6.6);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11.3 (6.2); n = 18</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3.8 (3.3)</w:t>
                        </w:r>
                        <w:r>
                          <w:rPr>
                            <w:rFonts w:ascii="Times New Roman" w:hAnsi="Times New Roman" w:cs="Times New Roman"/>
                            <w:color w:val="000000" w:themeColor="text1"/>
                            <w:kern w:val="0"/>
                            <w:sz w:val="18"/>
                            <w:szCs w:val="18"/>
                            <w14:ligatures w14:val="none"/>
                          </w:rPr>
                          <w:t>; n = 20</w:t>
                        </w:r>
                      </w:p>
                      <w:p w:rsidR="000748CA" w:rsidRDefault="000748CA" w:rsidP="000748CA">
                        <w:pPr>
                          <w:spacing w:line="240" w:lineRule="auto"/>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2.9 (3.4)</w:t>
                        </w:r>
                        <w:r>
                          <w:rPr>
                            <w:rFonts w:ascii="Times New Roman" w:hAnsi="Times New Roman" w:cs="Times New Roman"/>
                            <w:color w:val="000000" w:themeColor="text1"/>
                            <w:kern w:val="0"/>
                            <w:sz w:val="18"/>
                            <w:szCs w:val="18"/>
                            <w14:ligatures w14:val="none"/>
                          </w:rPr>
                          <w:t>; n = 20</w:t>
                        </w:r>
                      </w:p>
                      <w:p w:rsidR="000748CA" w:rsidRDefault="000748CA" w:rsidP="000748CA">
                        <w:pPr>
                          <w:spacing w:line="240" w:lineRule="auto"/>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1.7 (2.1)</w:t>
                        </w:r>
                        <w:r>
                          <w:rPr>
                            <w:rFonts w:ascii="Times New Roman" w:hAnsi="Times New Roman" w:cs="Times New Roman"/>
                            <w:color w:val="000000" w:themeColor="text1"/>
                            <w:kern w:val="0"/>
                            <w:sz w:val="18"/>
                            <w:szCs w:val="18"/>
                            <w14:ligatures w14:val="none"/>
                          </w:rPr>
                          <w:t>; n = 20</w:t>
                        </w:r>
                      </w:p>
                      <w:p w:rsidR="000748CA" w:rsidRDefault="000748CA" w:rsidP="000748CA">
                        <w:pPr>
                          <w:spacing w:line="240" w:lineRule="auto"/>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1.8 (2.1)</w:t>
                        </w:r>
                        <w:r>
                          <w:rPr>
                            <w:rFonts w:ascii="Times New Roman" w:hAnsi="Times New Roman" w:cs="Times New Roman"/>
                            <w:color w:val="000000" w:themeColor="text1"/>
                            <w:kern w:val="0"/>
                            <w:sz w:val="18"/>
                            <w:szCs w:val="18"/>
                            <w14:ligatures w14:val="none"/>
                          </w:rPr>
                          <w:t>; n = 18</w:t>
                        </w:r>
                      </w:p>
                      <w:p w:rsidR="000748CA" w:rsidRDefault="000748CA" w:rsidP="000748CA">
                        <w:pPr>
                          <w:spacing w:line="240" w:lineRule="auto"/>
                          <w:rPr>
                            <w:rFonts w:ascii="Times New Roman" w:hAnsi="Times New Roman" w:cs="Times New Roman"/>
                            <w:kern w:val="0"/>
                            <w:sz w:val="18"/>
                            <w:szCs w:val="18"/>
                            <w14:ligatures w14:val="none"/>
                          </w:rPr>
                        </w:pPr>
                      </w:p>
                      <w:p w:rsidR="000748CA" w:rsidRDefault="000748CA" w:rsidP="000748CA">
                        <w:pPr>
                          <w:spacing w:line="240" w:lineRule="auto"/>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42.3 (13.1)</w:t>
                        </w:r>
                        <w:r>
                          <w:rPr>
                            <w:rFonts w:ascii="Times New Roman" w:hAnsi="Times New Roman" w:cs="Times New Roman"/>
                            <w:color w:val="000000" w:themeColor="text1"/>
                            <w:kern w:val="0"/>
                            <w:sz w:val="18"/>
                            <w:szCs w:val="18"/>
                            <w14:ligatures w14:val="none"/>
                          </w:rPr>
                          <w:t>; n = 20</w:t>
                        </w:r>
                      </w:p>
                      <w:p w:rsidR="000748CA" w:rsidRDefault="000748CA" w:rsidP="000748CA">
                        <w:pPr>
                          <w:spacing w:line="240" w:lineRule="auto"/>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44.8 (13.4)</w:t>
                        </w:r>
                        <w:r>
                          <w:rPr>
                            <w:rFonts w:ascii="Times New Roman" w:hAnsi="Times New Roman" w:cs="Times New Roman"/>
                            <w:color w:val="000000" w:themeColor="text1"/>
                            <w:kern w:val="0"/>
                            <w:sz w:val="18"/>
                            <w:szCs w:val="18"/>
                            <w14:ligatures w14:val="none"/>
                          </w:rPr>
                          <w:t>; n = 20</w:t>
                        </w:r>
                      </w:p>
                      <w:p w:rsidR="000748CA" w:rsidRDefault="000748CA" w:rsidP="000748CA">
                        <w:pPr>
                          <w:spacing w:line="240" w:lineRule="auto"/>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45.6 (10.3)</w:t>
                        </w:r>
                        <w:r>
                          <w:rPr>
                            <w:rFonts w:ascii="Times New Roman" w:hAnsi="Times New Roman" w:cs="Times New Roman"/>
                            <w:color w:val="000000" w:themeColor="text1"/>
                            <w:kern w:val="0"/>
                            <w:sz w:val="18"/>
                            <w:szCs w:val="18"/>
                            <w14:ligatures w14:val="none"/>
                          </w:rPr>
                          <w:t>; n = 20</w:t>
                        </w:r>
                      </w:p>
                      <w:p w:rsidR="000748CA" w:rsidRDefault="000748CA" w:rsidP="000748CA">
                        <w:pPr>
                          <w:spacing w:line="240" w:lineRule="auto"/>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44.4 (12.9)</w:t>
                        </w:r>
                        <w:r>
                          <w:rPr>
                            <w:rFonts w:ascii="Times New Roman" w:hAnsi="Times New Roman" w:cs="Times New Roman"/>
                            <w:color w:val="000000" w:themeColor="text1"/>
                            <w:kern w:val="0"/>
                            <w:sz w:val="18"/>
                            <w:szCs w:val="18"/>
                            <w14:ligatures w14:val="none"/>
                          </w:rPr>
                          <w:t>; n = 18</w:t>
                        </w:r>
                      </w:p>
                      <w:p w:rsidR="000748CA" w:rsidRDefault="000748CA" w:rsidP="000748CA">
                        <w:pPr>
                          <w:spacing w:line="240" w:lineRule="auto"/>
                          <w:rPr>
                            <w:rFonts w:ascii="Times New Roman" w:hAnsi="Times New Roman" w:cs="Times New Roman"/>
                            <w:kern w:val="0"/>
                            <w:sz w:val="18"/>
                            <w:szCs w:val="18"/>
                            <w14:ligatures w14:val="none"/>
                          </w:rPr>
                        </w:pPr>
                      </w:p>
                      <w:p w:rsidR="000748CA" w:rsidRDefault="000748CA" w:rsidP="000748CA">
                        <w:pPr>
                          <w:spacing w:line="240" w:lineRule="auto"/>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13.9 (6.2)</w:t>
                        </w:r>
                        <w:r>
                          <w:rPr>
                            <w:rFonts w:ascii="Times New Roman" w:hAnsi="Times New Roman" w:cs="Times New Roman"/>
                            <w:color w:val="000000" w:themeColor="text1"/>
                            <w:kern w:val="0"/>
                            <w:sz w:val="18"/>
                            <w:szCs w:val="18"/>
                            <w14:ligatures w14:val="none"/>
                          </w:rPr>
                          <w:t>; n = 20</w:t>
                        </w:r>
                      </w:p>
                      <w:p w:rsidR="000748CA" w:rsidRDefault="000748CA" w:rsidP="000748CA">
                        <w:pPr>
                          <w:spacing w:line="240" w:lineRule="auto"/>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11.2 (6.6)</w:t>
                        </w:r>
                        <w:r>
                          <w:rPr>
                            <w:rFonts w:ascii="Times New Roman" w:hAnsi="Times New Roman" w:cs="Times New Roman"/>
                            <w:color w:val="000000" w:themeColor="text1"/>
                            <w:kern w:val="0"/>
                            <w:sz w:val="18"/>
                            <w:szCs w:val="18"/>
                            <w14:ligatures w14:val="none"/>
                          </w:rPr>
                          <w:t>; n = 20</w:t>
                        </w:r>
                      </w:p>
                      <w:p w:rsidR="000748CA" w:rsidRDefault="000748CA" w:rsidP="000748CA">
                        <w:pPr>
                          <w:spacing w:line="240" w:lineRule="auto"/>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7.8 (6.4)</w:t>
                        </w:r>
                        <w:r>
                          <w:rPr>
                            <w:rFonts w:ascii="Times New Roman" w:hAnsi="Times New Roman" w:cs="Times New Roman"/>
                            <w:color w:val="000000" w:themeColor="text1"/>
                            <w:kern w:val="0"/>
                            <w:sz w:val="18"/>
                            <w:szCs w:val="18"/>
                            <w14:ligatures w14:val="none"/>
                          </w:rPr>
                          <w:t>; n = 20</w:t>
                        </w:r>
                      </w:p>
                      <w:p w:rsidR="000748CA" w:rsidRDefault="000748CA" w:rsidP="000748CA">
                        <w:pPr>
                          <w:spacing w:line="240" w:lineRule="auto"/>
                          <w:rPr>
                            <w:rFonts w:ascii="Times New Roman" w:hAnsi="Times New Roman" w:cs="Times New Roman"/>
                            <w:kern w:val="0"/>
                            <w:sz w:val="18"/>
                            <w:szCs w:val="18"/>
                            <w14:ligatures w14:val="none"/>
                          </w:rPr>
                        </w:pPr>
                        <w:r>
                          <w:rPr>
                            <w:rFonts w:ascii="Times New Roman" w:hAnsi="Times New Roman" w:cs="Times New Roman"/>
                            <w:kern w:val="0"/>
                            <w:sz w:val="18"/>
                            <w:szCs w:val="18"/>
                            <w14:ligatures w14:val="none"/>
                          </w:rPr>
                          <w:t>7.8 (6.7)</w:t>
                        </w:r>
                        <w:r>
                          <w:rPr>
                            <w:rFonts w:ascii="Times New Roman" w:hAnsi="Times New Roman" w:cs="Times New Roman"/>
                            <w:color w:val="000000" w:themeColor="text1"/>
                            <w:kern w:val="0"/>
                            <w:sz w:val="18"/>
                            <w:szCs w:val="18"/>
                            <w14:ligatures w14:val="none"/>
                          </w:rPr>
                          <w:t>; n = 18</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r>
                  <w:tr w:rsidR="000748CA" w:rsidTr="000748CA">
                    <w:tc>
                      <w:tcPr>
                        <w:tcW w:w="1419"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Sheaves et al., (2019)</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{"citationID":"qrHKw9X5","properties":{"formattedCitation":"\\super 26\\nosupersub{}","plainCitation":"26","noteIndex":0},"citationItems":[{"id":"EFbDzU23/Ckc1Oqax","uris":["http://zotero.org/users/12052112/items/8YP6BM8W"],"itemData":{"id":2675,"type":"article-journal","abstract":"Objective: Nightmares are relatively common in patients experiencing psychosis but rarely assessed or treated. Nightmares may maintain persecutory delusions by portraying fears in sensory-rich detail. We tested the potential benefits of imagery-focused cognitive behavioural therapy (CBT) for nightmares on nightmare severity and persecutory delusions. Method: This assessor-blind parallel-group pilot trial randomized 24 participants with nightmares and persecutory delusions to receive CBT for nightmares delivered over 4 weeks in addition to treatment as usual (TAU) or TAU alone. Assessments were at 0, 4 (end of treatment), and 8 weeks (follow-up). Feasibility outcomes assessed therapy uptake, techniques used, satisfaction, and attrition. The primary efficacy outcome assessed nightmare severity at week 4. Analyses were intention to treat, estimating treatment effect with 95% confidence intervals (CIs). Results: All participants offered CBT completed therapy (mean [SD], 4.8 [0.6] sessions) with high satisfaction, and 20 (83%) participants completed all assessments. Compared with TAU, CBT led to large improvements in nightmares (adjusted mean difference = -7.0; 95% CI, -12.6 to -1.3; d = -1.1) and insomnia (6.3; 95% CI, 2.6 to 10.0; d = 1.4) at week 4. Gains were maintained at follow-up. Suicidal ideation was not exacerbated by CBT but remained stable to follow-up, compared with TAU, which reduced at follow-up (6.8; 95% CI, 0.3 to 3.3; d = 0.7). CBT led to reductions in paranoia (-20.8; 95% CI, -43.2 to 1.7; d = -0.6), although CIs were wide. Three serious adverse events were deemed unrelated to participation (CBT = 2, TAU = 1). Conclusions: CBT for nightmares is feasible and may be efficacious for treating nightmares and comorbid insomnia for patients with persecutory delusions. It shows promise on paranoia but potentially not on suicidal ideation. (PsycInfo Database Record (c) 2023 APA, all rights reserved)\nAbstract (French)\nObjectif: Les cauchemars sont relativement communs chez les patients souffrant de psychose, mais ils sont rarement evalues ou traites. Les cauchemars peuvent nourrir les delires de persecution en incarnant les peurs par des details sensoriels abondants. Nous avons teste les benefices potentiels de la therapie cognitivo-comportementale (TCC) axee sur l'imagerie pour les cauchemars relativement a la gravite des cauchemars et aux delires de persecution. Methode: Cet essai pilote a l'insu de l'evaluateur et a groupe parallele a randomise 24 participants ayant des cauchemars et des delires de persecution pour qu'ils recoivent une TCC pour cauchemars administree durant 4 semaines en plus du traitement habituel (TH) ou le TH seulement. Les evaluations ont eu lieu a 0 semaine, 4 semaines (fin du traitement) et au suivi de 8 semaines. Les resultats de faisabilite evaluaient la participation a la therapie, les techniques utilisees, la satisfaction et l'attrition. Le principal resultat de l'efficacite evaluait la gravite des cauchemars a la 4e semaine. Les analyses portaient sur l'intention de traiter, estimant l'effet du traitement avec des intervalles de confiance (IC) a 95%. Resultats: Tous les participants ayant eu la TCC complete (moyenne = 4,8 seances, ET = 0,6) ont exprime une satisfaction elevee, et 20 (83%) participants ont repondu a toutes les evaluations. Comparativement au TH, la TCC entrainait de grandes ameliorations des cauchemars (difference moyenne ajustee = 7,0; IC a 95% -12,6 a -1,3, d = -1,1) et de l'insomnie (6,3; IC a 95% 2,6 a 10,0, d = 1,4) a la 4e semaine. Les gains se maintenaient au suivi. L'ideation suicidaire n'etait pas exacerbee par la TCC mais demeurait stable au suivi, comparativement au TH ou elle etait reduite au suivi (6,8; IC a 95% 0,3 a 3,3, d = 0,7). La TCC entrainait des reductions de la paranoia (-20.8; IC a 95% -43.2 a 1,7, d = -0,6), meme si les IC etaient larges. Trois effets indesirables serieux etaient juges sans relation a la participation (TCC = 2, TH = 1). Conclusions: La TCC pour les cauchemars est faisable et peut traiter efficacement les cauchemars et l'insomnie comorbide chez les patients souffrant de delire de persecution. Elle est prometteuse pour la paranoia, mais peut-etre pas pour l'ideation suicidaire. (PsycInfo Database Record (c) 2023 APA, all rights reserved)","archive":"APA PsycInfo &lt;2019&gt;","collection-title":"The Canadian Psychiatric Association Journal / La Revue de l'Association des psychiatres du Canada","container-title":"The Canadian Journal of Psychiatry / La Revue canadienne de psychiatrie","ISSN":"0706-7437","issue":"10","language":"English","note":"number: 10\npublisher-place: US\npublisher: Sage Publications","page":"686-696","title":"Cognitive behavioural therapy for nightmares for patients with persecutory delusions (nites): An assessor-blind, pilot randomized controlled trial.","volume":"64","author":[{"family":"Sheaves","given":"Bryony"},{"family":"Holmes","given":"Emily A"},{"family":"Rek","given":"Stephanie"},{"family":"Taylor","given":"Kathryn M"},{"family":"Nickless","given":"Alecia"},{"family":"Waite","given":"Felicity"},{"family":"Germain","given":"Anne"},{"family":"Espie","given":"Colin A"},{"family":"Harrison","given":"Paul J"},{"family":"Foster","given":"Russell"},{"family":"Freeman","given":"Daniel"}],"editor":[{"family":"American Academy of Sleep Medicine","given":"Arntz","suffix":"A., Augedal, AW, Hansen, KS, Kronhaug, CR, et al., Aurora, RN, Zak, RS, Auerbach, SH, et al., Beck, AT, Kovacs, M, Weissman, A, Bell, V, Halligan, PW, Ellis, HD, Buysse, DJ, Reynolds, CF, Monk, TH, et al., Casement, MD, Swanson, LM, Chung, F, Abdullah, HR, Liao, P, Chung, F, Yegneswaran, B, Liao, P, et al., IBMCorp, Dalenberg, C, Carlson, E, Desseilles, M, Dang-Vu, TT, Sterpenich, V, et al., Espie, CA, Kyle, SD, Hames, P, et al., Freeman, D, Garety, PA, Freeman, D, Sheaves, B, Goodwin, GM, et al., Gold, SM, Enck, P, Hasselmann, H, et al., Green, CEL, Freeman, D, Kuipers, E, et al., Hackmann, A, Bennett-Levy, J, Holmes, EA, Hales, SA, Deeprose, C, Goodwin, GM, et al., Hansen, K, Hofling, V, Kroner-Borowik, T, et al., Henry, JD, Crawford, JR, Holmes, EA, Arntz, A, Smucker, MR, Holmes, EA, Mathews, A, Ji, JL, Heyes, SB, MacLeod, C, et al., Jolley, S, Garety, PA, Ellett, L, et al., Krakow, B., Li, SX, Lam, SP, Chan, JWY, et al., Li, SX, Lam, SP, Yu, MWM, et al., Li, SX, Lam, SP, Zhang, J, et al., Mccall, WV, Pillai, A, Case, D, et al., Medical Research Council, Ng, RMK, Di Simplicio, M, McManus, F, et al., Norwegian Institute of Public Health, Pearson, J, Naselaris, T, Holmes, EA, et al., Reeve, S, Emsley, R, Sheaves, B, et al., Reeve, S, Sheaves, B, Freeman, D, Rek, S, Sheaves, B, Freeman, D, Robert, G, Zadra, A, Sheaves, B, Onwumere, J, Keen, N, et al., Sheaves, B, Onwumere, J, Keen, N, et al., Sheaves, B, Porcheret, K, Tsanas, A, et al., Tanskanen, A, Tuomilehto, J, Viinamaki, H, et al., Tennant, R, Hiller, L, Fishwick, R, et al."}],"issued":{"date-parts":[["2019"]]}}}],"schema":"https://github.com/citation-style-language/schema/raw/master/csl-citation.json"}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26</w:t>
                        </w:r>
                        <w:r>
                          <w:rPr>
                            <w:rFonts w:ascii="Times New Roman" w:hAnsi="Times New Roman" w:cs="Times New Roman"/>
                            <w:color w:val="000000" w:themeColor="text1"/>
                            <w:kern w:val="0"/>
                            <w:sz w:val="18"/>
                            <w:szCs w:val="18"/>
                            <w14:ligatures w14:val="none"/>
                          </w:rPr>
                          <w:fldChar w:fldCharType="end"/>
                        </w:r>
                      </w:p>
                    </w:tc>
                    <w:tc>
                      <w:tcPr>
                        <w:tcW w:w="2266"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Suicidal ideation (BSS)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Anxiety (DASS-21 anxiety)</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Depression (DASS-21 depression)</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Stress (DASS-21 stress)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Dissociation (DES-B)</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Mental wellbeing (WEMWBS)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kern w:val="0"/>
                            <w:sz w:val="18"/>
                            <w:szCs w:val="18"/>
                            <w14:ligatures w14:val="none"/>
                          </w:rPr>
                        </w:pPr>
                      </w:p>
                    </w:tc>
                    <w:tc>
                      <w:tcPr>
                        <w:tcW w:w="1278"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tc>
                    <w:tc>
                      <w:tcPr>
                        <w:tcW w:w="1843"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17.7 (7.7); n = 12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15.5 (7.7); n = 12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15.8 (7.8);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 xml:space="preserve">10.8 (5.1); n = 12 </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 xml:space="preserve">7.4 (5.8); n = 12 </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 xml:space="preserve">7.6 (5.3); n = 11 </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 xml:space="preserve">13.2 (5.5); n = 12 </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 xml:space="preserve">10.8 (7.0); n = 12 </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 xml:space="preserve">11.5 (5.8); n = 11 </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 xml:space="preserve">11.8 (4.0); n = 12 </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 xml:space="preserve">9.0 (5.6); n = 12 </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 xml:space="preserve">10.4 (6.2); n = 11 </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1.7 (0.7); n = 12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 xml:space="preserve">1.5 (0.9); n = 12 </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 xml:space="preserve">1.2 (1.0); n = 11 </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38.6 (7.5); n = 12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 xml:space="preserve">44.5 (12.2); n =12 </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44.1 (12.4); n = 11</w:t>
                        </w:r>
                      </w:p>
                    </w:tc>
                    <w:tc>
                      <w:tcPr>
                        <w:tcW w:w="2551"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18.8 (7.1); n = 12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16.8 (7.3); n = 10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16.7 (10.1); n = 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14.5 (5.2); n = 12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13.3 (5.4); n = 10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11.0 (4.6); n = 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14.3 (5.7); n = 12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13.8 (6.5); n = 10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10.6 (5.3); n = 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15.5 (3.7); n = 12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15.9 (3.1); n = 10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13.3 (5.1); n = 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2.1 (0.8; n =12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2.4 (0.6); n = 10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1.9 (0.8); n = 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34.0 (9.7); n = 12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34.2 (10.4); n = 10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41.0 (9.9); n = 9</w:t>
                        </w:r>
                      </w:p>
                    </w:tc>
                  </w:tr>
                  <w:tr w:rsidR="000748CA" w:rsidTr="000748CA">
                    <w:tc>
                      <w:tcPr>
                        <w:tcW w:w="1419"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Waite et al., (2023)</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{"citationID":"xEOpMa41","properties":{"formattedCitation":"\\super 27\\nosupersub{}","plainCitation":"27","noteIndex":0},"citationItems":[{"id":"EFbDzU23/537Oz705","uris":["http://zotero.org/users/12052112/items/V9HEFR43"],"itemData":{"id":5777,"type":"article-journal","container-title":"The Lancet Psychiatry","DOI":"10.1016/S2215-0366(23)00203-1","ISSN":"2215-0366, 2215-0374","issue":"9","journalAbbreviation":"The Lancet Psychiatry","language":"English","note":"publisher: Elsevier\nPMID: 37562423","page":"706-718","source":"www.thelancet.com","title":"A targeted psychological treatment for sleep problems in young people at ultra-high risk of psychosis in England (SleepWell): a parallel group, single-blind, randomised controlled feasibility trial","title-short":"A targeted psychological treatment for sleep problems in young people at ultra-high risk of psychosis in England (SleepWell)","volume":"10","author":[{"family":"Waite","given":"Felicity"},{"family":"Černis","given":"Emma"},{"family":"Kabir","given":"Thomas"},{"family":"Iredale","given":"Ellen"},{"family":"Johns","given":"Louise"},{"family":"Maughan","given":"Daniel"},{"family":"Diamond","given":"Rowan"},{"family":"Seddon","given":"Rebecca"},{"family":"Williams","given":"Nicola"},{"family":"Yu","given":"Ly-Mee"},{"family":"Freeman","given":"Daniel"}],"issued":{"date-parts":[["2023",9,1]]}}}],"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27</w:t>
                        </w:r>
                        <w:r>
                          <w:rPr>
                            <w:rFonts w:ascii="Times New Roman" w:hAnsi="Times New Roman" w:cs="Times New Roman"/>
                            <w:color w:val="000000" w:themeColor="text1"/>
                            <w:kern w:val="0"/>
                            <w:sz w:val="18"/>
                            <w:szCs w:val="18"/>
                            <w14:ligatures w14:val="none"/>
                          </w:rPr>
                          <w:fldChar w:fldCharType="end"/>
                        </w:r>
                      </w:p>
                    </w:tc>
                    <w:tc>
                      <w:tcPr>
                        <w:tcW w:w="2266"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Suicidal ideation (CSSRS)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 xml:space="preserve">Negative schemas (BCSS-negative) </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 xml:space="preserve">Positive schemas (BCSS-positive) </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Anxiety (DASS-21 anxiety)</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Depression (DASS-21 depression)</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Stress (DASS-21 stress)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Worry (DWQ)</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Quality of life (EQ-5D-5L-Index)</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Quality of life (EQ-5D-5L-VAS)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Agoraphobic avoidance (O-AS-A)</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Agoraphobic distress (O-AS-D)</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Depression (PHQ-15)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Recovery (QPR)</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Quality of life (</w:t>
                        </w:r>
                        <w:proofErr w:type="spellStart"/>
                        <w:r>
                          <w:rPr>
                            <w:rFonts w:ascii="Times New Roman" w:hAnsi="Times New Roman" w:cs="Times New Roman"/>
                            <w:color w:val="000000" w:themeColor="text1"/>
                            <w:kern w:val="0"/>
                            <w:sz w:val="18"/>
                            <w:szCs w:val="18"/>
                            <w14:ligatures w14:val="none"/>
                          </w:rPr>
                          <w:t>ReQol</w:t>
                        </w:r>
                        <w:proofErr w:type="spellEnd"/>
                        <w:r>
                          <w:rPr>
                            <w:rFonts w:ascii="Times New Roman" w:hAnsi="Times New Roman" w:cs="Times New Roman"/>
                            <w:color w:val="000000" w:themeColor="text1"/>
                            <w:kern w:val="0"/>
                            <w:sz w:val="18"/>
                            <w:szCs w:val="18"/>
                            <w14:ligatures w14:val="none"/>
                          </w:rPr>
                          <w: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Functioning (WSAS)</w:t>
                        </w:r>
                      </w:p>
                    </w:tc>
                    <w:tc>
                      <w:tcPr>
                        <w:tcW w:w="1278"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Six months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843"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2·1 (1·5); n=21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1·2 (1·3); n=18</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0·9 (1·3); n=18</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15·2 (5·4); n=21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9·5 (6·8); n=19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7·9 (6·1); n=21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5·2 (4·2); n=21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9·8 (4·5); n=19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10·2 (5·6); n=21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26.0 (10.1); n = 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15.9 (13.3);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15.9 (13.3);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30.4 (10.5); n = 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19.5 (13.4);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14.7 (10.2); n = 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29.1 (8.9); n = 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19.5 (12.7);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20.3 (12.4); n = 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34·8 (6·5); n=21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25·9 (12·3); n=19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21·4 (12·3); n=21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0.5 (0.3); n = 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0.6 (0.3);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0.6 (0.3); n = 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48.1 (24.3); n = 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61.4 (24.4);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68.0 (22.6); n = 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3·0 (2·4); n=21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2·2 (2·4); n=19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1·1 (1·9); n=20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42·8 (23·2); n=21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31·2 (23·9); n=19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20·4 (19·1); n=21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15.4 (4.4); n = 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11.7 (7.1);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10.8 (5.5); n = 20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28·9 (13·5); n=21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34·7 (11·6); n=19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36·6 (10·7); n=21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20·3 (8·1); n=21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39·8 (18·8); n=19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44·6 (14·3); n=21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27·4 (6·0); n=21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18·3 (12·0); n=19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11·1 (9·2); n=20</w:t>
                        </w:r>
                      </w:p>
                    </w:tc>
                    <w:tc>
                      <w:tcPr>
                        <w:tcW w:w="2551"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1·5 (1·7); n=19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1·4 (1·9); n=16</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1·0 (1·6); n=16</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12·6 (8·0); n=19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10·4 (7·2); n=17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9·7 (6·6); n=17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6·7 (4·2); n=19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7·9 (5·2); n=17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9·1 (6·1); n=17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20.3 (12.6)</w:t>
                        </w:r>
                        <w:r>
                          <w:rPr>
                            <w:rFonts w:ascii="Times New Roman" w:hAnsi="Times New Roman" w:cs="Times New Roman"/>
                            <w:kern w:val="0"/>
                            <w14:ligatures w14:val="none"/>
                          </w:rPr>
                          <w:t xml:space="preserve"> </w:t>
                        </w:r>
                        <w:r>
                          <w:rPr>
                            <w:rFonts w:ascii="Times New Roman" w:hAnsi="Times New Roman" w:cs="Times New Roman"/>
                            <w:color w:val="000000" w:themeColor="text1"/>
                            <w:kern w:val="0"/>
                            <w:sz w:val="18"/>
                            <w:szCs w:val="18"/>
                            <w14:ligatures w14:val="none"/>
                          </w:rPr>
                          <w:t>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17.9 (14.0); n = 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18.6 (11.4); n = 16</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27.5 (12.4);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21.3 (14.6); n = 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19.8 (14.8); n = 16</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25.1 (9.6);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23.4 (12.3); n =17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22.4 (10.3); n = 16</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29·8 (9·7); n=19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24·9 (13·5); n=17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26·2 (10·7); n=17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0.5 (0.3);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0.5 (0.3); n = 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0.5 (0.3); n = 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55.1 (24.8);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57.4 (27.8); n = 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60.9 (18.6); n = 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2·0 (2·2); n=17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2·4 (2·3); n=17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1·3 (1·6); n=17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35·9 (19·7); n=18</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35·6 (20·5); n=17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30·9 (20·5); n=15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13.8 (6.1); n = 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12.6 (6.0); n = 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11.8 (6.4); n = 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28·2 (13·5); n=19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31·2 (13·7); n=17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31·9 (11·1); n=17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28·5 (16·3); n=19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35·4 (17·4); n=16</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32·1 (17·2); n=17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22·4 (9·5); n=19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22·4 (13·0); n=17</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19·8 (9·5); n=19</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r>
                  <w:tr w:rsidR="000748CA" w:rsidTr="000748CA">
                    <w:tc>
                      <w:tcPr>
                        <w:tcW w:w="1419"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Hwang et al., (2019)</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{"citationID":"jm9IqwPb","properties":{"formattedCitation":"\\super 28\\nosupersub{}","plainCitation":"28","noteIndex":0},"citationItems":[{"id":"EFbDzU23/RoHbGqPk","uris":["http://zotero.org/users/12052112/items/47NU2HWW"],"itemData":{"id":1450,"type":"article-journal","abstract":"This non-randomized, assessor blind study evaluated the effects of cognitive behavioral therapy for insomnia (CBT-I) delivered in a group format on insomnia symptoms as well as psychotic, depressive, and anxiety symptoms in schizophrenia patients (n = 63) recruited from residential or rehabilitative facilities in Seoul, South Korea. Thirty-one patients received four sessions of CBT-I in groups of 2-9 patients in addition to usual care, while the control group (n = 32) received no additional intervention. The Insomnia Severity Index (ISI) and Pittsburgh Sleep Quality Index (PSQI), Psychotic Symptoms Rating Scale (PSYRATS), Anxiety Sensitivity Index (ASI), and Beck Depression Inventory (BDI) were administered at baseline, week 4, and week 8. Both groups showed significant time-group interactions on the ISI and PSQI. Post hoc testing showed that, compared to the control group, the CBT-I group showed significant reductions in ISI and PSQI at both week 4 and week 8. For the PSYRATS, ASI, and BDI scores, the CBT-I and control groups showed significant time-group interactions, but post hoc testing revealed no significant group differences at either week 4 or week 8. Therefore, CBT-I was effective for reducing insomnia symptoms in patients with schizophrenia and the effect lasted for 4 weeks after the intervention. (PsycInfo Database Record (c) 2021 APA, all rights reserved)","archive":"APA PsycInfo &lt;2019&gt;","container-title":"Psychiatry Research","DOI":"10.1016/j.psychres.2019.02.002","ISSN":"0165-1781","issue":"Anthony, W.A., Cohen, M.R., Farkas, M.D., &amp; Bachrach, L.L. (1990). Psychiatric rehabilitation. Center For Psychiatric Rehabilitation. Boston, MA: Boston University, Sargent College of Allied Health Professions.","language":"English","note":"number: Anthony, W.A., Cohen, M.R., Farkas, M.D., &amp; Bachrach, L.L. (1990). Psychiatric rehabilitation. Center For Psychiatric Rehabilitation. Boston, MA: Boston University, Sargent College of Allied Health Professions.\npublisher-place: Netherlands\npublisher: Elsevier Science","page":"182-188","title":"The effect of cognitive behavioral therapy for insomnia in schizophrenia patients with sleep disturbance: A non-randomized, assessor-blind trial.","volume":"274","author":[{"family":"Hwang","given":"Dong-Ki"},{"family":"Nam","given":"Min"},{"family":"Lee","given":"Yu-Jin G"}],"editor":[{"family":"Anthony","given":"W.A.","suffix":"Cohen, M.R., Farkas, M.D., Bachrach, L.L., APA, Ashworth, D.K., Sletten, T.L., Junge, M., Simpson, K., Clarke, D., Cunnington, D., et al., Bastien, C.H., Vallieres, A., Morin, C.M., Beck, A.T., Steer, R.A., Brown, G.K., Benson, K.L., Buysse, D.J., Reynolds, C.F., 3rd, Monk, T.H., Berman, S.R., Kupfer, D.J., Chemerinski, E., Ho, B.-C., Flaum, M., Arndt, S., Fleming, F., Andreasen, N.C., Chiu, V.W., Harvey, R.H., Sloan, N.B., Ree, M., Lin, A., Janca, A., et al., Cohrs, S., Dashevsky, B.A., Kramer, M., Edinger, J.D., Carney, C.E., Edinger, J.D., Wohlgemuth, W.K., Radtke, R.A., Coffman, C.J., Carney, C.E., Eisner, E., Drake, R., Barrowclough, C., Freeman, D., Sheaves, B., Goodwin, G.M., Yu, L.M., Nickless, A., Harrison, P.J., Freeman, D., Stahl, D., McManus, S., Meltzer, H., Brugha, T., Wiles, N., Bebbington, P., Freeman, D., Thompson, C., Vorontsova, N., Dunn, G., Carter, L.A., Garety, P., Freeman, D., Waite, F., Startup, H., Myers, E., Lister, R., McInerney, J., Gardner, D.M., Murphy, A.L., O'Donnell, H., Centorrino, F., Baldessarini, R.J., Geiger-Brown, J.M., Rogers, V.E., Liu, W., Ludeman, E.M., Downton, K.D., Diaz-Abad, M., Gruber, J., Harvey, A.G., Wang, P.W., Brooks, J.O., Thase, M.E., Sachs, G.S., et al., Haddock, G., McCarron, J., Tarrier, N., Faragher, E.B., Haffmans, P.M., Hoencamp, E., Knegtering, H.J., van Heycop ten Ham, B.F., Hofstetter, J.R., Lysaker, P.H., Mayeda, A.R., Kim, E., Woo, J.M., Kwon, J.S., Koffel, E.A., Koffel, J.B., Gehrman, P.R., Lunsford-Avery, J.R., Mittal, V.A., Lunsford-Avery, J.R., Orr, J.M., Gupta, T., Pelletier-Baldelli, A., Dean, D.J., Smith Watts, A.K., et al., Margolies, S.O., Rybarczyk, B., Vrana, S.R., Leszczyszyn, D.J., Lynch, J., McGrath, J., Saha, S., Chant, D., Welham, J., Mitchell, M.D., Gehrman, P., Perlis, M., Umscheid, C.A., Monti, J.M., Monti, D., Myers, E., Startup, H., Freeman, D., Myles, H., Myles, N., Antic, N.A., Adams, R., Chandratilleke, M., Liu, D., et al., Ohayon, M.M., Palmese, L.B., DeGeorge, P.C., Ratliff, J.C., Srihari, V.H., Wexler, B.E., Krystal, A.D., et al., Qaseem, A., Kansagara, D., Forciea, M.A., Cooke, M., Denberg, T.D., Reeve, S., Emsley, R., Sheaves, B., Freeman, D., Reeve, S., Sheaves, B., Freeman, D., Reiss, S., Peterson, R.A., Gursky, D.M., McNally, R.J., Sanchez-Ortuno, M.M., Edinger, J.D., Sheaves, B., Bebbington, P.E., Goodwin, G.M., Harrison, P.J., Espie, C.A., Foster, R.G., et al., Sheaves, B., Freeman, D., Isham, L., McInerney, J., Nickless, A., Yu, L.M., Rek, S., Bradley, J., Reeve, S., Attard, C., Espie, C.A., Foster, R., Wirz-Justice, A., Chadwick, E., Barrera, A., Stummer, L., Markovic, M., Maroney, M.E., Suh, S., Taylor, D.J., Lichstein, K.L., Durrence, H.H., Reidel, B.W., Bush, A.J., Tsiachristas, A., Waite, F., Freeman, D., Luengo-Fernandez, R., Upthegrove, R., Birchwood, M., Ross, K., Brunett, K., McCollum, R., Jones, L., Upthegrove, R., Marwaha, S., Birchwood, M., Waters, F., Sinclair, C., Rock, D., Jablensky, A., Foster, R.G., Wulff, K., Wilson, S.J., Nutt, D.J., Alford, C., Argyropoulos, S.V., Baldwin, D.S., Bateson, A.N., Britton, T.C., Crowe, C., Dijk, D.J., Espie, C.A., Gringras, P., Hajak, G., Idzikowski, C., Krystal, A.D., Nash, J.R., Selsick, H., Sharpley, A.L., Wade, A.G., Winklbaur, B., Ebner, N., Sachs, G., Thau, K., Fischer, G., Woodward, T.S., Jung, K., Hwang, H., Yin, J., Taylor, L., Menon, M., et al., Xiang, Y.T., Weng, Y.Z., Leung, C.M., Tang, W.K., Lai, K.Y., Ungvari, G.S., Zanini, M., Castro, J., Coelho, F.M., Bittencourt, L., Bressan, R.A., Tufik, S., Brietzke, E."}],"issued":{"date-parts":[["2019"]]}}}],"schema":"https://github.com/citation-style-language/schema/raw/master/csl-citation.json"}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28</w:t>
                        </w:r>
                        <w:r>
                          <w:rPr>
                            <w:rFonts w:ascii="Times New Roman" w:hAnsi="Times New Roman" w:cs="Times New Roman"/>
                            <w:color w:val="000000" w:themeColor="text1"/>
                            <w:kern w:val="0"/>
                            <w:sz w:val="18"/>
                            <w:szCs w:val="18"/>
                            <w14:ligatures w14:val="none"/>
                          </w:rPr>
                          <w:fldChar w:fldCharType="end"/>
                        </w:r>
                        <w:r>
                          <w:rPr>
                            <w:rFonts w:ascii="Times New Roman" w:hAnsi="Times New Roman" w:cs="Times New Roman"/>
                            <w:color w:val="000000" w:themeColor="text1"/>
                            <w:kern w:val="0"/>
                            <w:sz w:val="18"/>
                            <w:szCs w:val="18"/>
                            <w14:ligatures w14:val="none"/>
                          </w:rPr>
                          <w:t>*</w:t>
                        </w:r>
                      </w:p>
                    </w:tc>
                    <w:tc>
                      <w:tcPr>
                        <w:tcW w:w="2266"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Anxiety (ASI)</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Depression (BDI)</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278"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One month</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One month</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843"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18.4 (2.4); n = 31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15.2 (2.3); n = 31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13.0 (2.1); n = 31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16.4 (2.2); n = 31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10.9 (1.6); n = 31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9.0 (1.6); n = 31</w:t>
                        </w:r>
                      </w:p>
                    </w:tc>
                    <w:tc>
                      <w:tcPr>
                        <w:tcW w:w="2551"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15.3 (2.4); n = 32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 xml:space="preserve">16.0 (2.3); n = 32 </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16.1 (2.0); n = 32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12.2 (2.1); n = 32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13.3 (1.6); n = 32</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13.4 (1.6); n = 32</w:t>
                        </w:r>
                      </w:p>
                    </w:tc>
                  </w:tr>
                  <w:tr w:rsidR="000748CA" w:rsidTr="000748CA">
                    <w:tc>
                      <w:tcPr>
                        <w:tcW w:w="1419"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Bradley et al., (2018)</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{"citationID":"lzqc9gBZ","properties":{"formattedCitation":"\\super 29\\nosupersub{}","plainCitation":"29","noteIndex":0},"citationItems":[{"id":"EFbDzU23/qwtPAW4T","uris":["http://zotero.org/users/12052112/items/ZYVYVN6U"],"itemData":{"id":1460,"type":"article-journal","abstract":"Background: Our view is that sleep disturbance may be a contributory causal factor in the development and maintenance of psychotic experiences. A recent series of randomized controlled intervention studies has shown that cognitive-behavioural approaches can improve sleep in people with psychotic experiences. However, the effects of psychological intervention for improving sleep have not been evaluated in young people at ultra-high risk of psychosis. Improving sleep might prevent later transition to a mental health disorder. Aims: To assess the feasibility and acceptability of an intervention targeting sleep disturbance in young people at ultra-high risk of psychosis. Method: Patients were sought from NHS mental health services. Twelve young people at ultra-high risk of psychosis with sleep problems were offered an eight-session adapted CBT intervention for sleep problems. The core treatment techniques were stimulus control, circadian realignment, and regulating day-time activity. Participants were assessed before and after treatment and at a one month follow-up. Results: All eligible patients referred to the study agreed to take part. Eleven patients completed the intervention, and one patient withdrew after two sessions. Of those who completed treatment, the attendance rate was 89% and an average of 7.6 sessions (SD = 0.5) were attended. There were large effect size improvements in sleep. Post-treatment, six patients fell below the recommended cut-off for clinical insomnia. There were also improvements in negative affect and psychotic experiences. Conclusion: This uncontrolled feasibility study indicates that treating sleep problems in young people at ultra-high of psychosis is feasible, acceptable, and may be associated with clinical benefits. (PsycInfo Database Record (c) 2022 APA, all rights reserved)","archive":"APA PsycInfo &lt;2018&gt;","collection-title":"Behavioural Psychotherapy","container-title":"Behavioural and Cognitive Psychotherapy","DOI":"10.1017/S1352465817000601","ISSN":"1352-4658","issue":"3","language":"English","note":"number: 3\npublisher-place: United Kingdom\npublisher: Cambridge University Press","page":"276-291","title":"Treating sleep problems in young people at ultra-high risk of psychosis: A feasibility case series.","volume":"46","author":[{"family":"Bradley","given":"Jonathan"},{"family":"Freeman","given":"Daniel"},{"family":"Chadwick","given":"Eleanor"},{"family":"Harvey","given":"Allison G"},{"family":"Mullins","given":"Bradley"},{"family":"Johns","given":"Louise"},{"family":"Sheaves","given":"Bryony"},{"family":"Lennox","given":"Belinda"},{"family":"Broome","given":"Matthew"},{"family":"Waite","given":"Felicity"}],"editor":[{"family":"American Psychological Association","given":"Bastien","suffix":"C., Bootzin, R. R., Stevens, S. J., Buysse, D. J., Reynolds, C. F., Monk, T. H., Berman, S. R., Kupfer, D. J., Carskadon, M. A., Chung, K.-F., Kan, K. K.-K., Yeung, W.-F., de Bruin, E. J., Bogels, S. M., Oort, F. J., Meijer, A. M., Dominguez, M., Wichers, M., Lieb, R., Wittchen, H.-U., van Os, J., Espie, C. A., Freeman, D., Dunn, G., Garety, P., Weinman, J., Kuipers, E., Fowler, D., et al., Freeman, D., Pugh, K., Vorontsova, N., Southgate, L., Freeman, D., Sheaves, B., Goodwin, G. M., Yu, L.-M., Nickless, A., Harrison, P. J., et al., Freeman, D., Stahl, D., McManus, S., Meltzer, H., Brugha, T., Wiles, N., Bebbington, P., Freeman, D., Waite, F., Startup, H., Myers, E., Lister, R., McInerney, J., et al., Fusar-Poli, P., Bonoldi, I., Yung, A. R., Borgwardt, S., Kempton, M. J., Valmaggia, L., et al., Gradisar, M., Gardner, G., Dohnt, H., Green, C., Freeman, D., Kuipers, E., Bebbington, P., Fowler, D., Dunn, G., Garety, P., Harvey, A. G., Harvey, A. G., Harvey, A. G., Buysse, D., Harvey, A. G., Sharpley, A. L., Ree, M. J., Stinson, K., Clark, D. M., IBM Corporation, Johnson, E. O., Roth, T., Schultz, L., Breslau, N., Kessler, R. C., Wang, P. S., Lancaster, G. A., Dodd, S., Williamson, P. R., Lee, Y. J., Cho, S.-J., Cho, I. H., Jang, J. H., Kim, S. J., Lovibond, P. F., Lovibond, S. H., Lunsford-Avery, J. R., LeBourgeois, M. K., Gupta, T., Mittal, V. A., Mitchell, M. D., Gehrman, P., Perlis, M., Umscheid, C. A., Morrison, D. N., McGee, R., Stanton, W. R., Mundt, J., Marks, I., Shear, M., Greist, J., National Institute for Health and Clinical Excellence (NICE), National Institute for Health and Clinical Excellence (NICE), NHS England, Ohayon, M. M., Reeve, S., Emsley, R., Sheaves, B., Freeman, D., Reeve, S., Sheaves, B., Freeman, D., Ronald, A., Sieradzka, D., Cardno, A. G., Haworth, C. M. A., McGuire, P., Freeman, D., et al., Ruhrmann, S., Schultze-Lutter, F., Salokangas, R. K. R., Heinimaa, M., Linszen, D., Dingemans, P., et al., Schlarb, A. A., Liddle, C. C., Hautzinger, M., Sheaves, B., Bebbington, P. E., Goodwin, G. M., Harrison, P. J., Espie, C. A., Foster, R. G., Freeman, D., Spoormaker, V., Verbeek, I., van der Bout, J., Klip, E., Tennant, R., Hiller, L., Fishwick, R., Platt, S., Joseph, S., Weich, S., et al., van Os, J., Linscott, R. J., Myin-Germeys, I., Delespaul, P., Krabbendam, L., Waite, F., Myers, E., Harvey, A. G., Espie, C. A., Startup, H., Sheaves, B., Freeman, D., Whale, R., Thompson, A., Fraser, R., Wong, M. M., Brower, K. J., Zucker, R. A., Yung, A. R., Buckby, J., Cotton, S., Cosgrave, E., Killackey, E., Stanford, C., et al., Yung, A. R., Phillips, L. J., Yuen, H. P., Francey, S. M., McFarlane, C. A., Hallgren, M., McGorry, P. D., Yung, A. R., Yuen, H. P., Mcgorry, P. D., Phillips, L. J., Kelly, D., Dell'olio, M., et al."}],"issued":{"date-parts":[["2018"]]}}}],"schema":"https://github.com/citation-style-language/schema/raw/master/csl-citation.json"}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29</w:t>
                        </w:r>
                        <w:r>
                          <w:rPr>
                            <w:rFonts w:ascii="Times New Roman" w:hAnsi="Times New Roman" w:cs="Times New Roman"/>
                            <w:color w:val="000000" w:themeColor="text1"/>
                            <w:kern w:val="0"/>
                            <w:sz w:val="18"/>
                            <w:szCs w:val="18"/>
                            <w14:ligatures w14:val="none"/>
                          </w:rPr>
                          <w:fldChar w:fldCharType="end"/>
                        </w:r>
                      </w:p>
                    </w:tc>
                    <w:tc>
                      <w:tcPr>
                        <w:tcW w:w="2266"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Anxiety (DASS-21 anxiety)</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Depression (DASS-21 depression)</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Stress (DASS-21 stress)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Mental wellbeing (WEMWBS)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Functioning (WSAS)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278"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One month</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One month</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One month</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One month</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One month</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843"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8.2 (4.7);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6.2 (3.8); n = 10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7.3 (5.9);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12.0 (6.0);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8.3 (6.5); n = 10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7.8 (7.8);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12.2 (4.8);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8.2 (6.1);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8.2 (5.7);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35.4 (7.9);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41.1 (6.2);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42.1 (8.1);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24.2 (7.5);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18.6 (9.5);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16.6 (10.4); n = 11</w:t>
                        </w:r>
                      </w:p>
                    </w:tc>
                    <w:tc>
                      <w:tcPr>
                        <w:tcW w:w="2551"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None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r>
                  <w:tr w:rsidR="000748CA" w:rsidTr="000748CA">
                    <w:tc>
                      <w:tcPr>
                        <w:tcW w:w="1419"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Haynes et al., (2011)</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{"citationID":"92sJjkER","properties":{"formattedCitation":"\\super 30\\nosupersub{}","plainCitation":"30","noteIndex":0},"citationItems":[{"id":"EFbDzU23/tw8zkH3r","uris":["http://zotero.org/users/12052112/items/XJCE7HGC"],"itemData":{"id":5783,"type":"article-journal","abstract":"Despite the high comorbidity of insomnia with psychiatric illness, few studies have examined insomnia or insomnia treatments in psychiatric inpatients. The present study had two overall goals. First, we sought to describe insomnia symptoms in 76 US veterans hospitalized for a wide-range of psychiatric illnesses. Next, we sought to examine whether participation in one session of group therapy for insomnia was associated with improvement in Insomnia Severity Index (ISI) scores for a subset of these inpatients (n = 19). Data were extracted from the clinical charts of 140 inpatients admitted into the 26-bed psychiatric ward at the New Mexico VA Healthcare System. The majority of the veterans had clinical insomnia in the moderate-to-severe range, and only 18% of the sample reported no clinically-significant insomnia. There was a significant reduction in ISI scores approximately 1 week after attendance at the group therapy session, which appears to be unrelated to the length of hospitalization, but might be related to psychiatric stabilization. This is the first study to examine insomnia symptoms in a mixed, psychiatric inpatient population. Group therapy for insomnia might be a particularly useful treatment option given polypharmacy and substance dependency issues often arising in this population.","container-title":"International Journal of Mental Health Nursing","DOI":"10.1111/j.1447-0349.2010.00711.x","ISSN":"1447-0349","issue":"2","journalAbbreviation":"Int J Ment Health Nurs","language":"eng","note":"PMID: 21371228","page":"130-136","source":"PubMed","title":"Examination of insomnia and insomnia treatment in psychiatric inpatients","volume":"20","author":[{"family":"Haynes","given":"Patricia L."},{"family":"Parthasarathy","given":"Sairam"},{"family":"Kersh","given":"Brian"},{"family":"Bootzin","given":"Richard R."}],"issued":{"date-parts":[["2011",4]]}}}],"schema":"https://github.com/citation-style-language/schema/raw/master/csl-citation.json"}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30</w:t>
                        </w:r>
                        <w:r>
                          <w:rPr>
                            <w:rFonts w:ascii="Times New Roman" w:hAnsi="Times New Roman" w:cs="Times New Roman"/>
                            <w:color w:val="000000" w:themeColor="text1"/>
                            <w:kern w:val="0"/>
                            <w:sz w:val="18"/>
                            <w:szCs w:val="18"/>
                            <w14:ligatures w14:val="none"/>
                          </w:rPr>
                          <w:fldChar w:fldCharType="end"/>
                        </w:r>
                      </w:p>
                    </w:tc>
                    <w:tc>
                      <w:tcPr>
                        <w:tcW w:w="2266"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None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278"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843"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2551"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r>
                  <w:tr w:rsidR="000748CA" w:rsidTr="000748CA">
                    <w:tc>
                      <w:tcPr>
                        <w:tcW w:w="1419"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Holmes et al., (1995)</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{"citationID":"xdwRbVOw","properties":{"formattedCitation":"\\super 31\\nosupersub{}","plainCitation":"31","noteIndex":0},"citationItems":[{"id":"EFbDzU23/H21AOdiP","uris":["http://zotero.org/users/12052112/items/F84EX9CL"],"itemData":{"id":5785,"type":"article-journal","abstract":"Developed a sleep training module and evaluated the efficacy of behavioral training of sleep problems for patients with severe mental illness. In Exp I, 23 Ss (mean age 36.5 yrs) with psychiatric disorders and 22 controls were assessed on cognitive functioning and thought disorder. Ss also identified sleep problems and coping strategies. Results show that Ss with mental illness were capable of identifying problems specific to them. A sleep training module was developed based on this information. In Exp II, 18 Ss (mean age 34.3 yrs) were pretested on their knowledge of sleep-related facts, and trained to use an 8-item sleep log adapted from P. Hauri (1990). The sleep management training class was conducted over 4 wks. Ss increased their knowledge of sleep related facts as a result of participating in the training, and they reported more restful sleep. Ss were able to provide a wide variety of solutions to their sleep problems. (PsycInfo Database Record (c) 2020 APA, all rights reserved)","container-title":"Psychiatric Rehabilitation Journal","DOI":"10.1037/h0095445","ISSN":"1559-3126","issue":"2","note":"publisher-place: US\npublisher: International Association of Psychosocial Rehabilitation Services and Department of Rehabilitation Counseling, Sargent College of Allied Health Professions, Boston University","page":"9-15","source":"APA PsycNet","title":"Development of a sleep management program for people with severe mental illness","volume":"19","author":[{"family":"Holmes","given":"E. Paul"},{"family":"Corrigan","given":"Patrick W."},{"family":"Knight","given":"Sarah"},{"family":"Flaxman","given":"Judith"}],"issued":{"date-parts":[["1995"]]}}}],"schema":"https://github.com/citation-style-language/schema/raw/master/csl-citation.json"}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31</w:t>
                        </w:r>
                        <w:r>
                          <w:rPr>
                            <w:rFonts w:ascii="Times New Roman" w:hAnsi="Times New Roman" w:cs="Times New Roman"/>
                            <w:color w:val="000000" w:themeColor="text1"/>
                            <w:kern w:val="0"/>
                            <w:sz w:val="18"/>
                            <w:szCs w:val="18"/>
                            <w14:ligatures w14:val="none"/>
                          </w:rPr>
                          <w:fldChar w:fldCharType="end"/>
                        </w:r>
                      </w:p>
                    </w:tc>
                    <w:tc>
                      <w:tcPr>
                        <w:tcW w:w="2266"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None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278"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843"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2551"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r>
                  <w:tr w:rsidR="000748CA" w:rsidTr="000748CA">
                    <w:tc>
                      <w:tcPr>
                        <w:tcW w:w="1419"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Myers et al., (2011)</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{"citationID":"BlBqeeKE","properties":{"formattedCitation":"\\super 32\\nosupersub{}","plainCitation":"32","noteIndex":0},"citationItems":[{"id":"EFbDzU23/g0xVHqNu","uris":["http://zotero.org/users/12052112/items/IVYRAP6U"],"itemData":{"id":299,"type":"article-journal","abstract":"BACKGROUND AND OBJECTIVES: Insomnia is a putative causal factor for persecutory thinking. Recent epidemiological studies show a strong association of insomnia and paranoia. The clinical implication is that reducing insomnia will reduce paranoid delusions. This study, evaluating for the first time the treatment of insomnia in individuals with persecutory delusions, provides a test of this hypothesis. It was predicted that a brief cognitive behavioural intervention for insomnia (CBT-I) for individuals with persistent persecutory delusions and sleep difficulties would not only reduce the insomnia but that it would also reduce the paranoia., METHODS: Fifteen patients with persistent persecutory delusions and insomnia in the context of a psychotic disorder were each individually given a standard-format, four-session CBT-I intervention. Outcome assessments were conducted at pre-treatment, post-treatment and one-month follow-up., RESULTS: There were no missing data. Following the intervention, significant reductions were found in levels of insomnia and the persecutory delusions. The effect sizes were large, and the changes were maintained at the follow-up. At least two-thirds of participants made substantial improvements in insomnia and approximately half showed substantial reductions in the persecutory delusions. There were also reductions in levels of anomalies of experience, anxiety and depression., LIMITATIONS: The main limitations are the absence of a control group and unblinded assessments. A more methodologically rigorous evaluation of this intervention is now warranted., CONCLUSIONS: These preliminary findings suggest that CBT-I can be used to treat insomnia in individuals with persecutory delusions and that, consistent with the hypothesised causal role, it also lessens the delusions. Copyright © 2011 Elsevier Ltd. All rights reserved.","archive":"Ovid MEDLINE(R) &lt;2010 to 2011&gt;","container-title":"Journal of behavior therapy and experimental psychiatry","DOI":"10.1016/j.jbtep.2011.02.004","ISSN":"1873-7943","issue":"3","journalAbbreviation":"J Behav Ther Exp Psychiatry","note":"publisher-place: Netherlands\nMyers, Elissa. King's College London, Institute of Psychiatry, UK.","page":"330-6","title":"Cognitive behavioural treatment of insomnia in individuals with persistent persecutory delusions: a pilot trial.","volume":"42","author":[{"family":"Myers","given":"Elissa"},{"family":"Startup","given":"Helen"},{"family":"Freeman","given":"Daniel"}],"issued":{"date-parts":[["2011"]]}}}],"schema":"https://github.com/citation-style-language/schema/raw/master/csl-citation.json"}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32</w:t>
                        </w:r>
                        <w:r>
                          <w:rPr>
                            <w:rFonts w:ascii="Times New Roman" w:hAnsi="Times New Roman" w:cs="Times New Roman"/>
                            <w:color w:val="000000" w:themeColor="text1"/>
                            <w:kern w:val="0"/>
                            <w:sz w:val="18"/>
                            <w:szCs w:val="18"/>
                            <w14:ligatures w14:val="none"/>
                          </w:rPr>
                          <w:fldChar w:fldCharType="end"/>
                        </w:r>
                      </w:p>
                    </w:tc>
                    <w:tc>
                      <w:tcPr>
                        <w:tcW w:w="2266"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Anxiety (DASS-21 anxiety)</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Depression (DASS-21 depression)</w:t>
                        </w:r>
                      </w:p>
                    </w:tc>
                    <w:tc>
                      <w:tcPr>
                        <w:tcW w:w="1278"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One month</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One month</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843"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21.80 (9.05); n = 15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11.73 (9.65); n = 15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13.47 (10.53); n = 15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23.13 (15.41); n = 15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12.87 (14.37); n = 15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16.07 (15.88); n = 15</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2551"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None</w:t>
                        </w:r>
                      </w:p>
                    </w:tc>
                  </w:tr>
                  <w:tr w:rsidR="000748CA" w:rsidTr="000748CA">
                    <w:tc>
                      <w:tcPr>
                        <w:tcW w:w="1419"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Novak et al., (2020)</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{"citationID":"8vr1Zrwc","properties":{"formattedCitation":"\\super 33\\nosupersub{}","plainCitation":"33","noteIndex":0},"citationItems":[{"id":"EFbDzU23/5ZVkfYWu","uris":["http://zotero.org/users/12052112/items/YH7GGI9J"],"itemData":{"id":2049,"type":"article-journal","abstract":"Aims and method Sleep disturbance is common in psychiatry wards despite poor sleep worsening mental health. Contributory factors include the ward environment, frequent nightly checks on patients and sleep disorders including sleep apnoea. We evaluated the safety and feasibility of a package of measures to improve sleep across a mental health trust, including removing hourly checks when safe, sleep disorder screening and improving the ward environment. Results During the pilot there were no serious adverse events; 50% of in-patients were able to have protected overnight sleep. Hypnotic issuing decreased, and feedback from patients and staff was positive. It was possible to offer cognitive-behavioural therapy for insomnia to selected patients. Clinical implications Many psychiatry wards perform standardised, overnight checks, which are one cause of sleep disruption. A protected sleep period was safe and well-tolerated alongside education about sleep disturbance and mental health. Future research should evaluate personalised care rather than blanket observation policies.Copyright © The Authors 2020.","archive":"Embase","archive_location":"633501135","container-title":"BJPsych Bulletin","DOI":"10.1192/bjb.2020.30","ISSN":"2056-4694","issue":"6","journalAbbreviation":"BJPsych Bull.","language":"English","note":"number: 6\npublisher-place: United Kingdom\npublisher: Cambridge University Press","page":"255-260","title":"Feasibility and utility of enhanced sleep management on in-patient psychiatry wards","volume":"44","author":[{"literal":"Novak C."},{"literal":"Packer E."},{"literal":"Paterson A."},{"literal":"Roshi A."},{"literal":"Locke R."},{"literal":"Keown P."},{"literal":"Watson S."},{"literal":"Anderson K.N."}],"issued":{"date-parts":[["2020"]]}}}],"schema":"https://github.com/citation-style-language/schema/raw/master/csl-citation.json"}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33</w:t>
                        </w:r>
                        <w:r>
                          <w:rPr>
                            <w:rFonts w:ascii="Times New Roman" w:hAnsi="Times New Roman" w:cs="Times New Roman"/>
                            <w:color w:val="000000" w:themeColor="text1"/>
                            <w:kern w:val="0"/>
                            <w:sz w:val="18"/>
                            <w:szCs w:val="18"/>
                            <w14:ligatures w14:val="none"/>
                          </w:rPr>
                          <w:fldChar w:fldCharType="end"/>
                        </w:r>
                      </w:p>
                    </w:tc>
                    <w:tc>
                      <w:tcPr>
                        <w:tcW w:w="2266"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None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278"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843"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2551"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r>
                  <w:tr w:rsidR="000748CA" w:rsidTr="000748CA">
                    <w:tc>
                      <w:tcPr>
                        <w:tcW w:w="1419"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Waters et al., (2020)</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{"citationID":"z9y8EQIk","properties":{"formattedCitation":"\\super 34\\nosupersub{}","plainCitation":"34","noteIndex":0},"citationItems":[{"id":"EFbDzU23/K6R3jdT0","uris":["http://zotero.org/users/12052112/items/YP6X7K7E"],"itemData":{"id":1431,"type":"article-journal","abstract":"People with psychosis benefit enormously from Cognitive Behavioural Therapy for Insomnia (CBTI), although some variability exists in treatment outcomes. While recent efforts have focused on profiling sleep at treatment initiation, an alternative methodological approach involves using treatment response as a starting point to better understand what constitutes an effective treatment. This study used Grade of Membership analysis (GoM) to estimate the occurrence of unique treatment outcomes and associated patient characteristics. Outcome measures included changes in sleep (self-reported latency, efficiency, duration, quality), functional outcomes (daytime dysfunction, negative mood, need for sleep medication) and treatment goal, collected in 50 individuals with a psychotic disorder and insomnia who underwent CBT-I treatment. Three distinct profiles were identified: (1) Strong responders, who met their treatment goals and showed broad improvements in both sleep and functional domains; (2) Partial responders, who showed sleep improvements (particularly in total sleep time), without noticeable gains in function, and who were predominantly female; and (3) Non-responders who showed little treatment response and failed to meet their treatment goals. This group was also more likely to have greater psychopathology (high levels of negative mood and psychotic symptoms, and antipsychotic medication dosage). These findings suggest that (i) CBT-I can serve to improve sleep and daytime function (although sleep can improve independently from function), (ii) client-elicited treatment goals are a key predictor of CBT-I response, (iii) other important variables associated with treatment response include sleep profile, clinical acuity, and sex. (PsycInfo Database Record (c) 2021 APA, all rights reserved)","archive":"APA PsycInfo &lt;2020&gt;","container-title":"Schizophrenia Research","DOI":"10.1016/j.schres.2020.03.054","ISSN":"0920-9964","issue":"Aikens, J.E., &amp; Rouse, M.E. (2005). Help-seeking for insomnia among adult patients in primary care. J Am Board Fam Pract, 18(4), 257-261. https://pubmed.ncbi.nlm.nih.gov/15994471 https://dx.doi.org/10.3122/jabfm.18.4.257","language":"English","note":"number: Aikens, J.E., &amp; Rouse, M.E. (2005). Help-seeking for insomnia among adult patients in primary care. J Am Board Fam Pract, 18(4), 257-261. https://pubmed.ncbi.nlm.nih.gov/15994471 https://dx.doi.org/10.3122/jabfm.18.4.257\npublisher-place: Netherlands\npublisher: Elsevier Science","page":"57-62","title":"Different patterns of treatment response to Cognitive-Behavioural Therapy for Insomnia (CBT-I) in psychosis.","volume":"221","author":[{"family":"Waters","given":"Flavie"},{"family":"Chiu","given":"Vivian W"},{"family":"Dragovic","given":"Milan"},{"family":"Ree","given":"Melissa"}],"editor":[{"family":"Aikens","given":"J.E.","suffix":"Rouse, M.E., Bathgate, C.J., Edinger, J.D., Krystal, A.D., Blanken, T.F., Benjamins, J.S., Borsboom, D., Vermunt, J.K., Paquola, C., Ramautar, J., Dekker, K., Stoffers, D., Wassing, R., Wei, Y., Buysse, D.J., Reynolds, C.F., III, Monk, T.H., Berman, S.R., Kupfer, D.J., Chiu, V.W., Harvey, R.H., Sloan, N.B., Ree, M., Lin, A., Janca, A., Waters, F., Chiu, V.W., Ree, M., Janca, A., Iyyalol, R., Dragovic, M., Waters, F., Chiu, V.W., Ree, M., Janca, A., Waters, F., Chung, K.F., Dashevsky, B.A., Kramer, M., Edinger, J.D., Means, M.K., Espie, C.A., Luik, A.I., Cape, J., Drake, C.L., Siriwardena, A.N., Ong, J.C., Gordon, C., Bostock, S., Hames, P., Nisbet, M., Fortier-Brochu, E., Morin, C.M., Freeman, D., Waite, F., Startup, H., Myers, E., Lister, R., McInerney, J., Harvey, A.G., Geddes, J., Zaiwalla, Z., Luengo-Fernandez, R., Harvey, A.G., Soehner, A.M., Kaplan, K.A., Hein, K., Lee, J., Kanady, J., Li, D., Rabe-Hesketh, S., Ketter, T.A., Neylan, T.C., Haynes, P.L., Parthasarathy, S., Kersh, B., Bootzin, R.R., Holmes, E.P., Corrigan, P.W., Knight, S., Flaxman, J., Irish, L.A., Kline, C.E., Gunn, H.E., Buysse, D.J., Hall, M.H., Jablensky, A., McGrath, J., Herrman, H., Castle, D., Gureje, O., Evans, M., Carr, V., Morgan, V., Korten, A., Harvey, C., Kamphuis, J., Dijk, D.J., Spreen, M., Lancel, M., Kaplan, K.A., Harvey, A.G., Kaplan, K.A., McGlinchey, E.L., Soehner, A., Gershon, A., Talbot, L.S., Eidelman, P., Gruber, J., Harvey, A.G., Kiresuk, T.J., Sherman, R.E., Koyanagi, A., Stickley, A., Kroenke, K., Spitzer, R.L., Williams, J.B., Lowe, B., Mallampalli, M.P., Carter, C.L., Manton, K.G., Vertrees, J.C., McNamee, P., Miller, D.D., Mitchell, M.D., Gehrman, P.R., Perlis, M., Umscheid, C.A., Morin, C.M., Bootzin, R.R., Buysse, D.J., Edinger, J.D., Espie, C.A., Lichstein, K.L., Morin, C.M., Hauri, P.J., Espie, C.A., Spielman, A.J., Buysse, D.J., Bootzin, R.R., Nurnberg, H.G., Woodbury, M.A., Bogenschutz, M.P., Portrait, F., Lindeboom, M., Deeg, D., Priebe, S., Huxley, P., Knight, S., Evans, S., Qaseem, A., Kansagara, D., Forciea, M.A., Cooke, M., Denberg, T.D., Ree, M., Junge, M., Cunnington, D., Reeve, S., Nickless, A., Sheaves, B., Hodgekins, J., Stewart, S., Gumley, A., Fowler, D., Morrison, A., Freeman, D., Ritsner, M., Kurs, R., Ponizovsky, A., Hadjez, J., Schmidt, R.E., Gay, P., Ghisletta, P., Van der Linden, M., Steinberg, L., Sharp, C., Stanford, M.S., Tharp, A.T., Sylvia, L.G., Salcedo, S., Bianchi, M.T., Urdahl, A.K., Nierenberg, A.A., Deckersbach, T., Trauer, J.M., Qian, M.Y., Doyle, J.S., Rajaratnam, S.M., Cunnington, D., van de Laar, M., Pevernagie, D., van Mierlo, P., Overeem, S., van Straten, A., van der Zweerde, T., Kleiboer, A., Cuijpers, P., Morin, C.M., Lancee, J., Vgontzas, A.N., Fernandez-Mendoza, J., Liao, D., Bixler, E.O., Vgontzas, A.N., Liao, D., Bixler, E.O., Chrousos, G.P., Vela-Bueno, A., Wagley, J.N., Rybarczyk, B., Nay, W.T., Danish, S., Lund, H.G., Waite, F., Evans, N., Myers, E., Startup, H., Lister, R., Harvey, A.G., Freeman, D., Waters, F., Chiu, V.W., Janca, A., Atkinson, A., Ree, M., Waters, F., Ree, M.J., Chiu, V., Wilson, S., Anderson, K., Baldwin, D., Dijk, D.-J., Espie, A., Espie, C., Gringras, P., Krystal, A., Nutt, D., Selsick, H., Woodbury, M.A., Clive, J., Garson Jr, A."}],"issued":{"date-parts":[["2020"]]}}}],"schema":"https://github.com/citation-style-language/schema/raw/master/csl-citation.json"}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34</w:t>
                        </w:r>
                        <w:r>
                          <w:rPr>
                            <w:rFonts w:ascii="Times New Roman" w:hAnsi="Times New Roman" w:cs="Times New Roman"/>
                            <w:color w:val="000000" w:themeColor="text1"/>
                            <w:kern w:val="0"/>
                            <w:sz w:val="18"/>
                            <w:szCs w:val="18"/>
                            <w14:ligatures w14:val="none"/>
                          </w:rPr>
                          <w:fldChar w:fldCharType="end"/>
                        </w:r>
                      </w:p>
                    </w:tc>
                    <w:tc>
                      <w:tcPr>
                        <w:tcW w:w="2266"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Impulsivity (BIS)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Quality of life (MANSA)</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Anxiety and depression (PHQ-4)</w:t>
                        </w:r>
                      </w:p>
                    </w:tc>
                    <w:tc>
                      <w:tcPr>
                        <w:tcW w:w="1278"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tc>
                    <w:tc>
                      <w:tcPr>
                        <w:tcW w:w="1843" w:type="dxa"/>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18.7 (18.5); n = 50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17.9 (3.6); n = 40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37.3 (9.5); n = 50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38.0 (8.7); n = 40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6.5 (6.6); n = 50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4.8 (3.3); n = 40</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2551" w:type="dxa"/>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Not reported</w:t>
                        </w:r>
                      </w:p>
                    </w:tc>
                  </w:tr>
                  <w:tr w:rsidR="000748CA" w:rsidTr="000748CA">
                    <w:tc>
                      <w:tcPr>
                        <w:tcW w:w="1419" w:type="dxa"/>
                        <w:tcBorders>
                          <w:top w:val="nil"/>
                          <w:left w:val="nil"/>
                          <w:bottom w:val="single" w:sz="4" w:space="0" w:color="auto"/>
                          <w:right w:val="nil"/>
                        </w:tcBorders>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lastRenderedPageBreak/>
                          <w:t>Taylor et al., (2022)</w:t>
                        </w:r>
                        <w:r>
                          <w:rPr>
                            <w:rFonts w:ascii="Times New Roman" w:hAnsi="Times New Roman" w:cs="Times New Roman"/>
                            <w:color w:val="000000" w:themeColor="text1"/>
                            <w:kern w:val="0"/>
                            <w:sz w:val="18"/>
                            <w:szCs w:val="18"/>
                            <w14:ligatures w14:val="none"/>
                          </w:rPr>
                          <w:fldChar w:fldCharType="begin"/>
                        </w:r>
                        <w:r>
                          <w:rPr>
                            <w:rFonts w:ascii="Times New Roman" w:hAnsi="Times New Roman" w:cs="Times New Roman"/>
                            <w:color w:val="000000" w:themeColor="text1"/>
                            <w:kern w:val="0"/>
                            <w:sz w:val="18"/>
                            <w:szCs w:val="18"/>
                            <w14:ligatures w14:val="none"/>
                          </w:rPr>
                          <w:instrText xml:space="preserve"> ADDIN ZOTERO_ITEM CSL_CITATION {"citationID":"p26ruc6r","properties":{"formattedCitation":"\\super 35\\nosupersub{}","plainCitation":"35","noteIndex":0},"citationItems":[{"id":"EFbDzU23/gKAhSRy7","uris":["http://zotero.org/users/12052112/items/PUE2KRXH"],"itemData":{"id":1370,"type":"article-journal","abstract":"Objectives: Cognitive Behavioural Therapy (CBT) is an effective psychological intervention for sleep difficulties and has been used successfully in individuals with psychosis. However, access is restricted due to lack of resources and staff training. Delivering CBT for sleep problems using smartphone technology may facilitate wider access. This study aimed to evaluate the feasibility, acceptability and potential usefulness of a guided, smartphone-based CBT intervention targeting sleep disturbance for individuals with psychosis. Design: Participants with psychosis spectrum diagnoses were recruited to a single-arm, uncontrolled study and engaged with the seven-module programme via smartphone app for six weeks with therapist support. Method: Feasibility was assessed by rates of referral, recruitment and completion. Acceptability was assessed by app usage, a satisfaction questionnaire and qualitative analysis of participants' semi-structured interview. Pre- and post-intervention assessment of sleep, psychotic experiences, mood, well-being and functioning was conducted. Mean change confidence intervals were calculated and reported as an indication of usefulness. Results: Fourteen individuals consented to participation, and eleven completed the post-intervention assessment. On average, each participant engaged with 5.6 of 7 available modules. Qualitative feedback indicated the intervention was considered helpful and would be recommended to others. Suggested improvements to app design were provided by participants. Potential treatment benefits were observed for sleep difficulties, and all outcomes considered, except frequency of hallucinatory experiences. Conclusions: It is feasible and acceptable to deliver therapist-guided CBT for sleep problems by smartphone app for individuals with psychosis. This method provides a low-intensity, accessible intervention, which could be offered more routinely. Further research to determine treatment efficacy is warranted. (PsycInfo Database Record (c) 2022 APA, all rights reserved)","archive":"APA PsycInfo &lt;2022 to July Week 2 2023&gt;","collection-title":"British Journal of Medical Psychology","container-title":"Psychology and Psychotherapy: Theory, Research and Practice","DOI":"10.1111/papt.12395","ISSN":"1476-0835","issue":"3","language":"English","note":"number: 3\npublisher-place: United Kingdom\npublisher: Wiley-Blackwell Publishing Ltd.","page":"717-737","title":"A novel smartphone-based intervention targeting sleep difficulties in individuals experiencing psychosis: A feasibility and acceptability evaluation.","volume":"95","author":[{"family":"Taylor","given":"Kathryn M"},{"family":"Bradley","given":"Jonathan"},{"family":"Cella","given":"Matteo"}],"editor":[{"family":"American Psychiatric Association","given":"Bastien","suffix":"C.H., Vallieres, A., Morin, C.M., Baumel, A., Fleming, T., Schueller, S.M., Baumel, A., Muench, F., Edan, S., Kane, J.M., Bell, I.H., Rossell, S.L., Farhall, J., Hayward, M., Lim, M.H., Fielding-Smith, S.F., Thomas, N., Ben-Zeev, D., Brenner, C.J., Begale, M., Duffecy, J., Mohr, D.C., Mueser, K.T., Ben-Zeev, D., Brian, R.M., Aschbrenner, K.A., Jonathan, G., Steingard, S., Ben-Zeev, D., Kaiser, S.M., Brenner, C.J., Begale, M., Duffecy, J., Mohr, D.C., Ben-Zeev, D., Razzano, L.A., Pashka, N.J., Levin, C.E., Berry, N., Lobban, F., Bucci, S., Braun, V., Clarke, V., Bucci, S., Barrowclough, C., Ainsworth, J., Machin, M., Morris, R., Berry, K., Emsley, R., Lewis, S., Edge, D., Buchan, I., Haddock, G., Bucci, S., Lewis, S., Ainsworth, J., Haddock, G., Machin, M., Berry, K., Berry, N., Edge, D., Emsley, R., Bucci, S., Morris, R., Berry, K., Berry, N., Haddock, G., Barrowclough, C., Lewis, S., Edge, D., Buysse, D.J., Reynolds, C.F.3rd, Monk, T.H., Berman, S.R., Kupfer, D.J., Carney, C.E., Buysse, D.J., Ancoli-Israel, S., Edinger, J.D., Krystal, A.D., Lichstein, K.L., Morin, C.M., Cella, M., Okruszek, L., Lawrence, M., Zarlenga, V., He, Z., Wykes, T., Chiu, V.W., Ree, M., Janca, A., Iyyalol, R., Dragovic, M., Waters, F., Christensen, H., Batterham, P.J., Gosling, J.A., Ritterband, L.M., Griffiths, K.M., Thorndike, F.P., Glozier, N., O'Dea, B., Hickie, I.B., Mackinnon, A.J., Chung, K.F., Lee, C.T., Yeung, W.F., Chan, M.S., Chung, E.W., Lin, W.L., Darden, M., Espie, C.A., Carl, J.R., Henry, A.L., Kanady, J.C., Krystal, A.D., Miller, C.B., Davies, G., Haddock, G., Yung, A.R., Mulligan, L.D., Kyle, S.D., Depp, C.A., Perivoliotis, D., Holden, J., Dorr, J., Granholm, E.L., Doherty, G., Coyle, D., Sharry, J., Edwards, C.J., Cella, M., Tarrier, N., Wykes, T., Espie, C.A., Emsley, R., Kyle, S.D., Gordon, C., Drake, C.L., Siriwardena, A.N., Cape, J., Ong, J.C., Sheaves, B., Foster, R., Freeman, D., Costa-Font, J., Marsden, A., Luik, A.I., Espie, C.A., Kyle, S.D., Hames, P., Gardani, M., Fleming, L., Cape, J., Espie, C.A., Kyle, S.D., Williams, C., Ong, J.C., Douglas, N.J., Hames, P., Brown, J.S., Firth, J., Cotter, J., Torous, J., Bucci, S., Firth, J.A., Yung, A.R., Firth, J., Torous, J., Forsell, E., Jernelov, S., Blom, K., Kraepelien, M., Svanborg, C., Andersson, G., Lindefors, N., Kaldo, V., Freeman, D., Freeman, D., Loe, B.S., Kingdon, D., Startup, H., Molodynski, A., Rosebrock, L., Brown, P., Sheaves, B., Waite, F., Bird, J.C., Freeman, D., Sheaves, B., Goodwin, G.M., Yu, L.M., Nickless, A., Harrison, P.J., Emsley, R., Luik, A.I., Foster, R.G., Wadekar, V., Hinds, C., Gumley, A., Jones, R., Lightman, S., Jones, S., Bentall, R., Kinderman, P., Rowse, G., Brugha, T., Espie, C.A., ..., Freeman, D., Taylor, K.M., Molodynski, A., Waite, F., Freeman, D., Waite, F., Startup, H., Myers, E., Lister, R., McInerney, J., Harvey, A.G., Geddes, J., Zaiwalla, Z., Luengo-Fernandez, R., Foster, R., Clifton, L., Yu, L.M., Gay, K., Torous, J., Joseph, A., Pandya, A., Duckworth, K., Harvey, A.G., Gumport, N.B., Henry, J.D., Crawford, J.R., Hoffman, L., Wisniewski, H., Hays, R., Henson, P., Vaidyam, A., Hendel, V., Keshavan, M., Torous, J., Hwang, D.-K., Nam, M., Lee, Y.-J.-G., Jolley, S., Garety, P., Peters, E., Fornells-Ambrojo, M., Onwumere, J., Harris, V., Brabban, A., Johns, L., Julious, S.A., Khurana, L., Durand, E.M., Gary, S.T., Otero, A.V., Gerzon, M.C., Beck, J., Hall, C., Dallabrida, S.M., Killikelly, C., He, Z., Reeder, C., Wykes, T., Lancaster, G.A., Dodd, S., Williamson, P.R., Lancee, J., van den Bout, J., Sorbi, M.J., van Straten, A., Laskemoen, J.F., Simonsen, C., Buchmann, C., Barrett, E.A., Bjella, T., Lagerberg, T.V., Vedal, T.J., Andreassen, O.A., Melle, I., Aas, M., Lee, E.C., Whitehead, A.L., Jacques, R.M., Julious, S.A., Leon, A.C., Davis, L.L., Kraemer, H.C., Lim, M.H., Gleeson, J.F., Rodebaugh, T.L., Eres, R., Long, K.M., Casey, K., Abbott, J.-A.-M., Thomas, N., Penn, D.L., Ludwig, K.A., Browne, J.W., Nagendra, A., Gleeson, J.F., D'Alfonso, S., Penn, D.L., Alvarez-Jimenez, M., Mitchell, M.D., Gehrman, P., Perlis, M., Umscheid, C.A., Mohr, D.C., Weingardt, K.R., Reddy, M., Schueller, S.M., Morin, C.M., Belleville, G., Belanger, L., Ivers, H., Morin, C.M., Bootzin, R.R., Buysse, D.J., Edinger, J.D., Espie, C.A., Lichstein, K.L., Moritz, S., Schroder, J., Klein, J.P., Lincoln, T.M., Andreou, C., Fischer, A., Arlt, S., Mundt, J.C., Marks, I.M., Shear, M.K., Greist, J.M., Myers, E., Startup, H., Freeman, D., National Institute for Health and Care Excellence (NICE), Natsky, A.N., Vakulin, A., Chai-Coetzer, C.L., Lack, L., McEvoy, R.D., Lovato, N., Sweetman, A., Gordon, C.J., Adams, R.J., Kaambwa, B., Palmier-Claus, J.E., Ainsworth, J., Machin, M., Barrowclough, C., Dunn, G., Barkus, E., Rogers, A., Wykes, T., Kapur, S., Buchan, I., Salter, E., Lewis, S.W., Palmqvist, B., Carlbring, P., Andersson, G., Reeve, S., Emsley, R., Sheaves, B., Freeman, D., Reeve, S., Nickless, A., Sheaves, B., Freeman, D., Reeve, S., Sheaves, B., Freeman, D., Reeve, S., Sheaves, B., Freeman, D., Reininghaus, U., Depp, C.A., Myin-Germeys, I., Richards, D., Enrique, A., Eilert, N., Franklin, M., Palacios, J., Duffy, D., Earley, C., Chapman, J., Jell, G., Sollesse, S., Ritterband, L.M., Thorndike, F.P., Gonder-Frederick, L.A., Magee, J.C., Bailey, E.T., Saylor, D.K., Morin, C.M., Ronald, A., Sieradzka, D., Cardno, A.G., Haworth, C.M., McGuire, P., Freeman, D., Schueller, S.M., Tomasino, K.N., Mohr, D.C., Sedgwick, O., Hardy, A., Newbery, K., Cella, M., Seyffert, M., Lagisetty, P., Landgraf, J., Chopra, V., Pfeiffer, P.N., Conte, M.L., Rogers, M.A., Sheaves, B., Holmes, E.A., Rek, S., Taylor, K.M., Nickless, A., Waite, F., Germain, A., Espie, C.A., Harrison, P.J., Foster, R., Freeman, D., Shim, M., Mahaffey, B., Bleidistel, M., Gonzalez, A., Spek, V., Cuijpers, P., Nyklicek, I., Riper, H., Keyzer, J., Pop, V., Spoormaker, V.I., Verbeek, I., van den Bout, J., Klip, E.C., Stawarz, K., Preist, C., Tallon, D., Thomas, L., Turner, K., Wiles, N., Kessler, D., Shafran, R., Coyle, D., Taylor, D.J., Pruiksma, K.E., Tennant, R., Hiller, L., Fishwick, R., Platt, S., Joseph, S., Weich, S., Parkinson, J., Secker, J., Stewart-Brown, S., Torous, J.B., Waite, F., Myers, E., Harvey, A.G., Espie, C.A., Startup, H., Sheaves, B., Freeman, D., Waite, F., Sheaves, B., Isham, L., Reeve, S., Freeman, D., Waller, R., Gilbody, S., Waters, F., Chiu, V., Atkinson, A., Blom, J.D., Westermann, S., Ruegg, N., Ludtke, T., Moritz, S., Berger, T., Wilhelmsen, M., Lillevoll, K., Risor, M.B., Hoifodt, R., Johansen, M.L., Waterloo, K., Eisemann, M., Kolstrup, N., Wilson, S., Anderson, K., Baldwin, D., Dijk, D.-J., Espie, A., Espie, C., Gringras, P., Krystal, A., Nutt, D., Selsick, H., Sharpley, A., Zachariae, R., Lyby, M.S., Ritterband, L.M., O'Toole, M.S., Zetterqvist, V., Lunden, C., Herrmann, A., Hasbar, L., Khalifa, N., Lekander, M., Aslund, L., Jernelov, S."}],"issued":{"date-parts":[["2022"]]}}}],"schema":"https://github.com/citation-style-language/schema/raw/master/csl-citation.json"} </w:instrText>
                        </w:r>
                        <w:r>
                          <w:rPr>
                            <w:rFonts w:ascii="Times New Roman" w:hAnsi="Times New Roman" w:cs="Times New Roman"/>
                            <w:color w:val="000000" w:themeColor="text1"/>
                            <w:kern w:val="0"/>
                            <w:sz w:val="18"/>
                            <w:szCs w:val="18"/>
                            <w14:ligatures w14:val="none"/>
                          </w:rPr>
                          <w:fldChar w:fldCharType="separate"/>
                        </w:r>
                        <w:r>
                          <w:rPr>
                            <w:rFonts w:ascii="Times New Roman" w:hAnsi="Times New Roman" w:cs="Times New Roman"/>
                            <w:kern w:val="0"/>
                            <w:sz w:val="18"/>
                            <w:szCs w:val="24"/>
                            <w:vertAlign w:val="superscript"/>
                            <w14:ligatures w14:val="none"/>
                          </w:rPr>
                          <w:t>35</w:t>
                        </w:r>
                        <w:r>
                          <w:rPr>
                            <w:rFonts w:ascii="Times New Roman" w:hAnsi="Times New Roman" w:cs="Times New Roman"/>
                            <w:color w:val="000000" w:themeColor="text1"/>
                            <w:kern w:val="0"/>
                            <w:sz w:val="18"/>
                            <w:szCs w:val="18"/>
                            <w14:ligatures w14:val="none"/>
                          </w:rPr>
                          <w:fldChar w:fldCharType="end"/>
                        </w:r>
                      </w:p>
                    </w:tc>
                    <w:tc>
                      <w:tcPr>
                        <w:tcW w:w="2266" w:type="dxa"/>
                        <w:tcBorders>
                          <w:top w:val="nil"/>
                          <w:left w:val="nil"/>
                          <w:bottom w:val="single" w:sz="4" w:space="0" w:color="auto"/>
                          <w:right w:val="nil"/>
                        </w:tcBorders>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Anxiety (DASS-21 anxiety)</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Depression (DASS-21 depression)</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Stress (DASS-21 stress)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 xml:space="preserve">Mental wellbeing </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(WEMWBS)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Functioning (WSAS)</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278" w:type="dxa"/>
                        <w:tcBorders>
                          <w:top w:val="nil"/>
                          <w:left w:val="nil"/>
                          <w:bottom w:val="single" w:sz="4" w:space="0" w:color="auto"/>
                          <w:right w:val="nil"/>
                        </w:tcBorders>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Baseline</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Post-treatment</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tc>
                    <w:tc>
                      <w:tcPr>
                        <w:tcW w:w="1843" w:type="dxa"/>
                        <w:tcBorders>
                          <w:top w:val="nil"/>
                          <w:left w:val="nil"/>
                          <w:bottom w:val="single" w:sz="4" w:space="0" w:color="auto"/>
                          <w:right w:val="nil"/>
                        </w:tcBorders>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10.36 (8.85);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7.64 (6.31);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19.82 (13.58);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14.18 (13.43);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18.55 (10.28);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16.00 (10.81);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40.18 (12.05);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43.36 (12.52);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23.18 (11.37); n = 11</w:t>
                        </w:r>
                      </w:p>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20.18 (11.19); n = 11</w:t>
                        </w:r>
                      </w:p>
                    </w:tc>
                    <w:tc>
                      <w:tcPr>
                        <w:tcW w:w="2551" w:type="dxa"/>
                        <w:tcBorders>
                          <w:top w:val="nil"/>
                          <w:left w:val="nil"/>
                          <w:bottom w:val="single" w:sz="4" w:space="0" w:color="auto"/>
                          <w:right w:val="nil"/>
                        </w:tcBorders>
                        <w:hideMark/>
                      </w:tcPr>
                      <w:p w:rsidR="000748CA" w:rsidRDefault="000748CA" w:rsidP="000748CA">
                        <w:pPr>
                          <w:spacing w:line="240" w:lineRule="auto"/>
                          <w:rPr>
                            <w:rFonts w:ascii="Times New Roman" w:hAnsi="Times New Roman" w:cs="Times New Roman"/>
                            <w:color w:val="000000" w:themeColor="text1"/>
                            <w:kern w:val="0"/>
                            <w:sz w:val="18"/>
                            <w:szCs w:val="18"/>
                            <w14:ligatures w14:val="none"/>
                          </w:rPr>
                        </w:pPr>
                        <w:r>
                          <w:rPr>
                            <w:rFonts w:ascii="Times New Roman" w:hAnsi="Times New Roman" w:cs="Times New Roman"/>
                            <w:color w:val="000000" w:themeColor="text1"/>
                            <w:kern w:val="0"/>
                            <w:sz w:val="18"/>
                            <w:szCs w:val="18"/>
                            <w14:ligatures w14:val="none"/>
                          </w:rPr>
                          <w:t>None</w:t>
                        </w:r>
                      </w:p>
                    </w:tc>
                  </w:tr>
                  <w:tr w:rsidR="000748CA" w:rsidTr="000748CA">
                    <w:tc>
                      <w:tcPr>
                        <w:tcW w:w="9357" w:type="dxa"/>
                        <w:gridSpan w:val="5"/>
                        <w:tcBorders>
                          <w:top w:val="single" w:sz="4" w:space="0" w:color="auto"/>
                          <w:left w:val="nil"/>
                          <w:bottom w:val="single" w:sz="4" w:space="0" w:color="auto"/>
                          <w:right w:val="nil"/>
                        </w:tcBorders>
                        <w:hideMark/>
                      </w:tcPr>
                      <w:p w:rsidR="000748CA" w:rsidRDefault="000748CA" w:rsidP="000748CA">
                        <w:pPr>
                          <w:pStyle w:val="NoSpacing"/>
                          <w:rPr>
                            <w:rFonts w:ascii="Times New Roman" w:hAnsi="Times New Roman" w:cs="Times New Roman"/>
                            <w:i/>
                            <w:iCs/>
                            <w:kern w:val="0"/>
                            <w:sz w:val="16"/>
                            <w:szCs w:val="16"/>
                            <w14:ligatures w14:val="none"/>
                          </w:rPr>
                        </w:pPr>
                        <w:r>
                          <w:rPr>
                            <w:rFonts w:ascii="Times New Roman" w:hAnsi="Times New Roman" w:cs="Times New Roman"/>
                            <w:i/>
                            <w:iCs/>
                            <w:sz w:val="16"/>
                            <w:szCs w:val="16"/>
                          </w:rPr>
                          <w:t xml:space="preserve">Note: This table reports data assessed by other clinical outcome measures in the treatment and control groups at each time-point. Data are presented as mean, (SD), and number of participants completing the outcome measure. </w:t>
                        </w:r>
                      </w:p>
                      <w:p w:rsidR="000748CA" w:rsidRDefault="000748CA" w:rsidP="000748CA">
                        <w:pPr>
                          <w:pStyle w:val="NoSpacing"/>
                          <w:rPr>
                            <w:rFonts w:ascii="Times New Roman" w:hAnsi="Times New Roman" w:cs="Times New Roman"/>
                            <w:i/>
                            <w:iCs/>
                            <w:sz w:val="16"/>
                            <w:szCs w:val="16"/>
                          </w:rPr>
                        </w:pPr>
                        <w:r>
                          <w:rPr>
                            <w:rFonts w:ascii="Times New Roman" w:hAnsi="Times New Roman" w:cs="Times New Roman"/>
                            <w:i/>
                            <w:iCs/>
                            <w:sz w:val="16"/>
                            <w:szCs w:val="16"/>
                          </w:rPr>
                          <w:t xml:space="preserve">For </w:t>
                        </w:r>
                        <w:r>
                          <w:rPr>
                            <w:rFonts w:ascii="Times New Roman" w:hAnsi="Times New Roman" w:cs="Times New Roman"/>
                            <w:i/>
                            <w:iCs/>
                            <w:color w:val="000000" w:themeColor="text1"/>
                            <w:sz w:val="16"/>
                            <w:szCs w:val="16"/>
                          </w:rPr>
                          <w:fldChar w:fldCharType="begin"/>
                        </w:r>
                        <w:r>
                          <w:rPr>
                            <w:rFonts w:ascii="Times New Roman" w:hAnsi="Times New Roman" w:cs="Times New Roman"/>
                            <w:i/>
                            <w:iCs/>
                            <w:color w:val="000000" w:themeColor="text1"/>
                            <w:sz w:val="16"/>
                            <w:szCs w:val="16"/>
                          </w:rPr>
                          <w:instrText xml:space="preserve"> ADDIN ZOTERO_ITEM CSL_CITATION {"citationID":"LgOEUZJZ","properties":{"formattedCitation":"(28)","plainCitation":"(28)","dontUpdate":true,"noteIndex":0},"citationItems":[{"id":"EFbDzU23/RoHbGqPk","uris":["http://zotero.org/users/12052112/items/47NU2HWW"],"itemData":{"id":1450,"type":"article-journal","abstract":"This non-randomized, assessor blind study evaluated the effects of cognitive behavioral therapy for insomnia (CBT-I) delivered in a group format on insomnia symptoms as well as psychotic, depressive, and anxiety symptoms in schizophrenia patients (n = 63) recruited from residential or rehabilitative facilities in Seoul, South Korea. Thirty-one patients received four sessions of CBT-I in groups of 2-9 patients in addition to usual care, while the control group (n = 32) received no additional intervention. The Insomnia Severity Index (ISI) and Pittsburgh Sleep Quality Index (PSQI), Psychotic Symptoms Rating Scale (PSYRATS), Anxiety Sensitivity Index (ASI), and Beck Depression Inventory (BDI) were administered at baseline, week 4, and week 8. Both groups showed significant time-group interactions on the ISI and PSQI. Post hoc testing showed that, compared to the control group, the CBT-I group showed significant reductions in ISI and PSQI at both week 4 and week 8. For the PSYRATS, ASI, and BDI scores, the CBT-I and control groups showed significant time-group interactions, but post hoc testing revealed no significant group differences at either week 4 or week 8. Therefore, CBT-I was effective for reducing insomnia symptoms in patients with schizophrenia and the effect lasted for 4 weeks after the intervention. (PsycInfo Database Record (c) 2021 APA, all rights reserved)","archive":"APA PsycInfo &lt;2019&gt;","container-title":"Psychiatry Research","DOI":"10.1016/j.psychres.2019.02.002","ISSN":"0165-1781","issue":"Anthony, W.A., Cohen, M.R., Farkas, M.D., &amp; Bachrach, L.L. (1990). Psychiatric rehabilitation. Center For Psychiatric Rehabilitation. Boston, MA: Boston University, Sargent College of Allied Health Professions.","language":"English","note":"number: Anthony, W.A., Cohen, M.R., Farkas, M.D., &amp; Bachrach, L.L. (1990). Psychiatric rehabilitation. Center For Psychiatric Rehabilitation. Boston, MA: Boston University, Sargent College of Allied Health Professions.\npublisher-place: Netherlands\npublisher: Elsevier Science","page":"182-188","title":"The effect of cognitive behavioral therapy for insomnia in schizophrenia patients with sleep disturbance: A non-randomized, assessor-blind trial.","volume":"274","author":[{"family":"Hwang","given":"Dong-Ki"},{"family":"Nam","given":"Min"},{"family":"Lee","given":"Yu-Jin G"}],"editor":[{"family":"Anthony","given":"W.A.","suffix":"Cohen, M.R., Farkas, M.D., Bachrach, L.L., APA, Ashworth, D.K., Sletten, T.L., Junge, M., Simpson, K., Clarke, D., Cunnington, D., et al., Bastien, C.H., Vallieres, A., Morin, C.M., Beck, A.T., Steer, R.A., Brown, G.K., Benson, K.L., Buysse, D.J., Reynolds, C.F., 3rd, Monk, T.H., Berman, S.R., Kupfer, D.J., Chemerinski, E., Ho, B.-C., Flaum, M., Arndt, S., Fleming, F., Andreasen, N.C., Chiu, V.W., Harvey, R.H., Sloan, N.B., Ree, M., Lin, A., Janca, A., et al., Cohrs, S., Dashevsky, B.A., Kramer, M., Edinger, J.D., Carney, C.E., Edinger, J.D., Wohlgemuth, W.K., Radtke, R.A., Coffman, C.J., Carney, C.E., Eisner, E., Drake, R., Barrowclough, C., Freeman, D., Sheaves, B., Goodwin, G.M., Yu, L.M., Nickless, A., Harrison, P.J., Freeman, D., Stahl, D., McManus, S., Meltzer, H., Brugha, T., Wiles, N., Bebbington, P., Freeman, D., Thompson, C., Vorontsova, N., Dunn, G., Carter, L.A., Garety, P., Freeman, D., Waite, F., Startup, H., Myers, E., Lister, R., McInerney, J., Gardner, D.M., Murphy, A.L., O'Donnell, H., Centorrino, F., Baldessarini, R.J., Geiger-Brown, J.M., Rogers, V.E., Liu, W., Ludeman, E.M., Downton, K.D., Diaz-Abad, M., Gruber, J., Harvey, A.G., Wang, P.W., Brooks, J.O., Thase, M.E., Sachs, G.S., et al., Haddock, G., McCarron, J., Tarrier, N., Faragher, E.B., Haffmans, P.M., Hoencamp, E., Knegtering, H.J., van Heycop ten Ham, B.F., Hofstetter, J.R., Lysaker, P.H., Mayeda, A.R., Kim, E., Woo, J.M., Kwon, J.S., Koffel, E.A., Koffel, J.B., Gehrman, P.R., Lunsford-Avery, J.R., Mittal, V.A., Lunsford-Avery, J.R., Orr, J.M., Gupta, T., Pelletier-Baldelli, A., Dean, D.J., Smith Watts, A.K., et al., Margolies, S.O., Rybarczyk, B., Vrana, S.R., Leszczyszyn, D.J., Lynch, J., McGrath, J., Saha, S., Chant, D., Welham, J., Mitchell, M.D., Gehrman, P., Perlis, M., Umscheid, C.A., Monti, J.M., Monti, D., Myers, E., Startup, H., Freeman, D., Myles, H., Myles, N., Antic, N.A., Adams, R., Chandratilleke, M., Liu, D., et al., Ohayon, M.M., Palmese, L.B., DeGeorge, P.C., Ratliff, J.C., Srihari, V.H., Wexler, B.E., Krystal, A.D., et al., Qaseem, A., Kansagara, D., Forciea, M.A., Cooke, M., Denberg, T.D., Reeve, S., Emsley, R., Sheaves, B., Freeman, D., Reeve, S., Sheaves, B., Freeman, D., Reiss, S., Peterson, R.A., Gursky, D.M., McNally, R.J., Sanchez-Ortuno, M.M., Edinger, J.D., Sheaves, B., Bebbington, P.E., Goodwin, G.M., Harrison, P.J., Espie, C.A., Foster, R.G., et al., Sheaves, B., Freeman, D., Isham, L., McInerney, J., Nickless, A., Yu, L.M., Rek, S., Bradley, J., Reeve, S., Attard, C., Espie, C.A., Foster, R., Wirz-Justice, A., Chadwick, E., Barrera, A., Stummer, L., Markovic, M., Maroney, M.E., Suh, S., Taylor, D.J., Lichstein, K.L., Durrence, H.H., Reidel, B.W., Bush, A.J., Tsiachristas, A., Waite, F., Freeman, D., Luengo-Fernandez, R., Upthegrove, R., Birchwood, M., Ross, K., Brunett, K., McCollum, R., Jones, L., Upthegrove, R., Marwaha, S., Birchwood, M., Waters, F., Sinclair, C., Rock, D., Jablensky, A., Foster, R.G., Wulff, K., Wilson, S.J., Nutt, D.J., Alford, C., Argyropoulos, S.V., Baldwin, D.S., Bateson, A.N., Britton, T.C., Crowe, C., Dijk, D.J., Espie, C.A., Gringras, P., Hajak, G., Idzikowski, C., Krystal, A.D., Nash, J.R., Selsick, H., Sharpley, A.L., Wade, A.G., Winklbaur, B., Ebner, N., Sachs, G., Thau, K., Fischer, G., Woodward, T.S., Jung, K., Hwang, H., Yin, J., Taylor, L., Menon, M., et al., Xiang, Y.T., Weng, Y.Z., Leung, C.M., Tang, W.K., Lai, K.Y., Ungvari, G.S., Zanini, M., Castro, J., Coelho, F.M., Bittencourt, L., Bressan, R.A., Tufik, S., Brietzke, E."}],"issued":{"date-parts":[["2019"]]}}}],"schema":"https://github.com/citation-style-language/schema/raw/master/csl-citation.json"} </w:instrText>
                        </w:r>
                        <w:r>
                          <w:rPr>
                            <w:rFonts w:ascii="Times New Roman" w:hAnsi="Times New Roman" w:cs="Times New Roman"/>
                            <w:i/>
                            <w:iCs/>
                            <w:color w:val="000000" w:themeColor="text1"/>
                            <w:sz w:val="16"/>
                            <w:szCs w:val="16"/>
                          </w:rPr>
                          <w:fldChar w:fldCharType="separate"/>
                        </w:r>
                        <w:r>
                          <w:rPr>
                            <w:rFonts w:ascii="Times New Roman" w:hAnsi="Times New Roman" w:cs="Times New Roman"/>
                            <w:i/>
                            <w:iCs/>
                            <w:color w:val="000000" w:themeColor="text1"/>
                            <w:sz w:val="16"/>
                            <w:szCs w:val="16"/>
                          </w:rPr>
                          <w:t xml:space="preserve">Hwang et al.'s </w:t>
                        </w:r>
                        <w:r>
                          <w:rPr>
                            <w:rFonts w:ascii="Times New Roman" w:hAnsi="Times New Roman" w:cs="Times New Roman"/>
                            <w:i/>
                            <w:iCs/>
                            <w:color w:val="000000" w:themeColor="text1"/>
                            <w:sz w:val="16"/>
                            <w:szCs w:val="16"/>
                          </w:rPr>
                          <w:fldChar w:fldCharType="end"/>
                        </w:r>
                        <w:r>
                          <w:rPr>
                            <w:rFonts w:ascii="Times New Roman" w:hAnsi="Times New Roman" w:cs="Times New Roman"/>
                            <w:i/>
                            <w:iCs/>
                            <w:color w:val="000000" w:themeColor="text1"/>
                            <w:sz w:val="16"/>
                            <w:szCs w:val="16"/>
                          </w:rPr>
                          <w:t xml:space="preserve">study </w:t>
                        </w:r>
                        <w:r>
                          <w:rPr>
                            <w:rFonts w:ascii="Times New Roman" w:hAnsi="Times New Roman" w:cs="Times New Roman"/>
                            <w:i/>
                            <w:iCs/>
                            <w:sz w:val="16"/>
                          </w:rPr>
                          <w:fldChar w:fldCharType="begin"/>
                        </w:r>
                        <w:r>
                          <w:rPr>
                            <w:rFonts w:ascii="Times New Roman" w:hAnsi="Times New Roman" w:cs="Times New Roman"/>
                            <w:i/>
                            <w:iCs/>
                            <w:sz w:val="16"/>
                          </w:rPr>
                          <w:instrText xml:space="preserve"> ADDIN ZOTERO_ITEM CSL_CITATION {"citationID":"L5oVSNSF","properties":{"formattedCitation":"\\super 28\\nosupersub{}","plainCitation":"28","noteIndex":0},"citationItems":[{"id":"EFbDzU23/RoHbGqPk","uris":["http://zotero.org/users/12052112/items/47NU2HWW"],"itemData":{"id":1450,"type":"article-journal","abstract":"This non-randomized, assessor blind study evaluated the effects of cognitive behavioral therapy for insomnia (CBT-I) delivered in a group format on insomnia symptoms as well as psychotic, depressive, and anxiety symptoms in schizophrenia patients (n = 63) recruited from residential or rehabilitative facilities in Seoul, South Korea. Thirty-one patients received four sessions of CBT-I in groups of 2-9 patients in addition to usual care, while the control group (n = 32) received no additional intervention. The Insomnia Severity Index (ISI) and Pittsburgh Sleep Quality Index (PSQI), Psychotic Symptoms Rating Scale (PSYRATS), Anxiety Sensitivity Index (ASI), and Beck Depression Inventory (BDI) were administered at baseline, week 4, and week 8. Both groups showed significant time-group interactions on the ISI and PSQI. Post hoc testing showed that, compared to the control group, the CBT-I group showed significant reductions in ISI and PSQI at both week 4 and week 8. For the PSYRATS, ASI, and BDI scores, the CBT-I and control groups showed significant time-group interactions, but post hoc testing revealed no significant group differences at either week 4 or week 8. Therefore, CBT-I was effective for reducing insomnia symptoms in patients with schizophrenia and the effect lasted for 4 weeks after the intervention. (PsycInfo Database Record (c) 2021 APA, all rights reserved)","archive":"APA PsycInfo &lt;2019&gt;","container-title":"Psychiatry Research","DOI":"10.1016/j.psychres.2019.02.002","ISSN":"0165-1781","issue":"Anthony, W.A., Cohen, M.R., Farkas, M.D., &amp; Bachrach, L.L. (1990). Psychiatric rehabilitation. Center For Psychiatric Rehabilitation. Boston, MA: Boston University, Sargent College of Allied Health Professions.","language":"English","note":"number: Anthony, W.A., Cohen, M.R., Farkas, M.D., &amp; Bachrach, L.L. (1990). Psychiatric rehabilitation. Center For Psychiatric Rehabilitation. Boston, MA: Boston University, Sargent College of Allied Health Professions.\npublisher-place: Netherlands\npublisher: Elsevier Science","page":"182-188","title":"The effect of cognitive behavioral therapy for insomnia in schizophrenia patients with sleep disturbance: A non-randomized, assessor-blind trial.","volume":"274","author":[{"family":"Hwang","given":"Dong-Ki"},{"family":"Nam","given":"Min"},{"family":"Lee","given":"Yu-Jin G"}],"editor":[{"family":"Anthony","given":"W.A.","suffix":"Cohen, M.R., Farkas, M.D., Bachrach, L.L., APA, Ashworth, D.K., Sletten, T.L., Junge, M., Simpson, K., Clarke, D., Cunnington, D., et al., Bastien, C.H., Vallieres, A., Morin, C.M., Beck, A.T., Steer, R.A., Brown, G.K., Benson, K.L., Buysse, D.J., Reynolds, C.F., 3rd, Monk, T.H., Berman, S.R., Kupfer, D.J., Chemerinski, E., Ho, B.-C., Flaum, M., Arndt, S., Fleming, F., Andreasen, N.C., Chiu, V.W., Harvey, R.H., Sloan, N.B., Ree, M., Lin, A., Janca, A., et al., Cohrs, S., Dashevsky, B.A., Kramer, M., Edinger, J.D., Carney, C.E., Edinger, J.D., Wohlgemuth, W.K., Radtke, R.A., Coffman, C.J., Carney, C.E., Eisner, E., Drake, R., Barrowclough, C., Freeman, D., Sheaves, B., Goodwin, G.M., Yu, L.M., Nickless, A., Harrison, P.J., Freeman, D., Stahl, D., McManus, S., Meltzer, H., Brugha, T., Wiles, N., Bebbington, P., Freeman, D., Thompson, C., Vorontsova, N., Dunn, G., Carter, L.A., Garety, P., Freeman, D., Waite, F., Startup, H., Myers, E., Lister, R., McInerney, J., Gardner, D.M., Murphy, A.L., O'Donnell, H., Centorrino, F., Baldessarini, R.J., Geiger-Brown, J.M., Rogers, V.E., Liu, W., Ludeman, E.M., Downton, K.D., Diaz-Abad, M., Gruber, J., Harvey, A.G., Wang, P.W., Brooks, J.O., Thase, M.E., Sachs, G.S., et al., Haddock, G., McCarron, J., Tarrier, N., Faragher, E.B., Haffmans, P.M., Hoencamp, E., Knegtering, H.J., van Heycop ten Ham, B.F., Hofstetter, J.R., Lysaker, P.H., Mayeda, A.R., Kim, E., Woo, J.M., Kwon, J.S., Koffel, E.A., Koffel, J.B., Gehrman, P.R., Lunsford-Avery, J.R., Mittal, V.A., Lunsford-Avery, J.R., Orr, J.M., Gupta, T., Pelletier-Baldelli, A., Dean, D.J., Smith Watts, A.K., et al., Margolies, S.O., Rybarczyk, B., Vrana, S.R., Leszczyszyn, D.J., Lynch, J., McGrath, J., Saha, S., Chant, D., Welham, J., Mitchell, M.D., Gehrman, P., Perlis, M., Umscheid, C.A., Monti, J.M., Monti, D., Myers, E., Startup, H., Freeman, D., Myles, H., Myles, N., Antic, N.A., Adams, R., Chandratilleke, M., Liu, D., et al., Ohayon, M.M., Palmese, L.B., DeGeorge, P.C., Ratliff, J.C., Srihari, V.H., Wexler, B.E., Krystal, A.D., et al., Qaseem, A., Kansagara, D., Forciea, M.A., Cooke, M., Denberg, T.D., Reeve, S., Emsley, R., Sheaves, B., Freeman, D., Reeve, S., Sheaves, B., Freeman, D., Reiss, S., Peterson, R.A., Gursky, D.M., McNally, R.J., Sanchez-Ortuno, M.M., Edinger, J.D., Sheaves, B., Bebbington, P.E., Goodwin, G.M., Harrison, P.J., Espie, C.A., Foster, R.G., et al., Sheaves, B., Freeman, D., Isham, L., McInerney, J., Nickless, A., Yu, L.M., Rek, S., Bradley, J., Reeve, S., Attard, C., Espie, C.A., Foster, R., Wirz-Justice, A., Chadwick, E., Barrera, A., Stummer, L., Markovic, M., Maroney, M.E., Suh, S., Taylor, D.J., Lichstein, K.L., Durrence, H.H., Reidel, B.W., Bush, A.J., Tsiachristas, A., Waite, F., Freeman, D., Luengo-Fernandez, R., Upthegrove, R., Birchwood, M., Ross, K., Brunett, K., McCollum, R., Jones, L., Upthegrove, R., Marwaha, S., Birchwood, M., Waters, F., Sinclair, C., Rock, D., Jablensky, A., Foster, R.G., Wulff, K., Wilson, S.J., Nutt, D.J., Alford, C., Argyropoulos, S.V., Baldwin, D.S., Bateson, A.N., Britton, T.C., Crowe, C., Dijk, D.J., Espie, C.A., Gringras, P., Hajak, G., Idzikowski, C., Krystal, A.D., Nash, J.R., Selsick, H., Sharpley, A.L., Wade, A.G., Winklbaur, B., Ebner, N., Sachs, G., Thau, K., Fischer, G., Woodward, T.S., Jung, K., Hwang, H., Yin, J., Taylor, L., Menon, M., et al., Xiang, Y.T., Weng, Y.Z., Leung, C.M., Tang, W.K., Lai, K.Y., Ungvari, G.S., Zanini, M., Castro, J., Coelho, F.M., Bittencourt, L., Bressan, R.A., Tufik, S., Brietzke, E."}],"issued":{"date-parts":[["2019"]]}}}],"schema":"https://github.com/citation-style-language/schema/raw/master/csl-citation.json"} </w:instrText>
                        </w:r>
                        <w:r>
                          <w:rPr>
                            <w:rFonts w:ascii="Times New Roman" w:hAnsi="Times New Roman" w:cs="Times New Roman"/>
                            <w:i/>
                            <w:iCs/>
                            <w:sz w:val="16"/>
                          </w:rPr>
                          <w:fldChar w:fldCharType="separate"/>
                        </w:r>
                        <w:r>
                          <w:rPr>
                            <w:rFonts w:ascii="Times New Roman" w:hAnsi="Times New Roman" w:cs="Times New Roman"/>
                            <w:sz w:val="16"/>
                            <w:szCs w:val="24"/>
                            <w:vertAlign w:val="superscript"/>
                          </w:rPr>
                          <w:t>28</w:t>
                        </w:r>
                        <w:r>
                          <w:rPr>
                            <w:rFonts w:ascii="Times New Roman" w:hAnsi="Times New Roman" w:cs="Times New Roman"/>
                            <w:i/>
                            <w:iCs/>
                            <w:sz w:val="16"/>
                          </w:rPr>
                          <w:fldChar w:fldCharType="end"/>
                        </w:r>
                        <w:r>
                          <w:rPr>
                            <w:rFonts w:ascii="Times New Roman" w:hAnsi="Times New Roman" w:cs="Times New Roman"/>
                            <w:i/>
                            <w:iCs/>
                            <w:color w:val="000000" w:themeColor="text1"/>
                            <w:sz w:val="16"/>
                            <w:szCs w:val="16"/>
                          </w:rPr>
                          <w:t xml:space="preserve"> </w:t>
                        </w:r>
                        <w:r>
                          <w:rPr>
                            <w:rFonts w:ascii="Times New Roman" w:hAnsi="Times New Roman" w:cs="Times New Roman"/>
                            <w:i/>
                            <w:iCs/>
                            <w:sz w:val="16"/>
                            <w:szCs w:val="16"/>
                          </w:rPr>
                          <w:t>study, the asterisk (*) indicates to treat their findings with caution given the unusually small standard deviations.</w:t>
                        </w:r>
                      </w:p>
                      <w:p w:rsidR="004041C6" w:rsidRDefault="000748CA" w:rsidP="000748CA">
                        <w:pPr>
                          <w:spacing w:line="240" w:lineRule="auto"/>
                          <w:rPr>
                            <w:rFonts w:ascii="Times New Roman" w:hAnsi="Times New Roman" w:cs="Times New Roman"/>
                            <w:i/>
                            <w:iCs/>
                            <w:color w:val="000000" w:themeColor="text1"/>
                            <w:kern w:val="0"/>
                            <w:sz w:val="16"/>
                            <w:szCs w:val="16"/>
                            <w14:ligatures w14:val="none"/>
                          </w:rPr>
                        </w:pPr>
                        <w:r>
                          <w:rPr>
                            <w:rFonts w:ascii="Times New Roman" w:hAnsi="Times New Roman" w:cs="Times New Roman"/>
                            <w:i/>
                            <w:iCs/>
                            <w:color w:val="000000" w:themeColor="text1"/>
                            <w:kern w:val="0"/>
                            <w:sz w:val="16"/>
                            <w:szCs w:val="16"/>
                            <w14:ligatures w14:val="none"/>
                          </w:rPr>
                          <w:t>The Measures column in the table states the clinical symptom that was assessed, followed by the assessment measure in brackets. Assessment measures include: Anxiety Sensitivity Index (ASI</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{"citationID":"XMA1PNbv","properties":{"formattedCitation":"(Reiss et al., 1986)","plainCitation":"(Reiss et al., 1986)","dontUpdate":true,"noteIndex":0},"citationItems":[{"id":"EFbDzU23/tmoS3cTU","uris":["http://zotero.org/users/12052112/items/4ECFNQKT"],"itemData":{"id":5883,"type":"article-journal","container-title":"Behaviour Research and Therapy","DOI":"10.1016/0005-7967(86)90143-9","ISSN":"0005-7967","issue":"1","journalAbbreviation":"Behav Res Ther","language":"eng","note":"PMID: 3947307","page":"1-8","source":"PubMed","title":"Anxiety sensitivity, anxiety frequency and the prediction of fearfulness","volume":"24","author":[{"family":"Reiss","given":"S."},{"family":"Peterson","given":"R. A."},{"family":"Gursky","given":"D. M."},{"family":"McNally","given":"R. J."}],"issued":{"date-parts":[["1986"]]}}}],"schema":"https://github.com/citation-style-language/schema/raw/master/csl-citation.json"}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i/>
                            <w:iCs/>
                            <w:kern w:val="0"/>
                            <w:sz w:val="16"/>
                            <w14:ligatures w14:val="none"/>
                          </w:rPr>
                          <w:t>)</w:t>
                        </w:r>
                        <w:r>
                          <w:rPr>
                            <w:rFonts w:ascii="Times New Roman" w:hAnsi="Times New Roman" w:cs="Times New Roman"/>
                            <w:i/>
                            <w:iCs/>
                            <w:color w:val="000000" w:themeColor="text1"/>
                            <w:kern w:val="0"/>
                            <w:sz w:val="16"/>
                            <w:szCs w:val="16"/>
                            <w14:ligatures w14:val="none"/>
                          </w:rPr>
                          <w:fldChar w:fldCharType="end"/>
                        </w:r>
                        <w:r>
                          <w:rPr>
                            <w:rFonts w:ascii="Times New Roman" w:hAnsi="Times New Roman" w:cs="Times New Roman"/>
                            <w:i/>
                            <w:iCs/>
                            <w:color w:val="000000" w:themeColor="text1"/>
                            <w:kern w:val="0"/>
                            <w:sz w:val="16"/>
                            <w:szCs w:val="16"/>
                            <w14:ligatures w14:val="none"/>
                          </w:rPr>
                          <w:t xml:space="preserve">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{"citationID":"2VAx6XwZ","properties":{"formattedCitation":"\\super 68\\nosupersub{}","plainCitation":"68","noteIndex":0},"citationItems":[{"id":"EFbDzU23/tmoS3cTU","uris":["http://zotero.org/users/12052112/items/4ECFNQKT"],"itemData":{"id":5883,"type":"article-journal","container-title":"Behaviour Research and Therapy","DOI":"10.1016/0005-7967(86)90143-9","ISSN":"0005-7967","issue":"1","journalAbbreviation":"Behav Res Ther","language":"eng","note":"PMID: 3947307","page":"1-8","source":"PubMed","title":"Anxiety sensitivity, anxiety frequency and the prediction of fearfulness","volume":"24","author":[{"family":"Reiss","given":"S."},{"family":"Peterson","given":"R. A."},{"family":"Gursky","given":"D. M."},{"family":"McNally","given":"R. J."}],"issued":{"date-parts":[["1986"]]}}}],"schema":"https://github.com/citation-style-language/schema/raw/master/csl-citation.json"}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68</w:t>
                        </w:r>
                        <w:r>
                          <w:rPr>
                            <w:rFonts w:ascii="Times New Roman" w:hAnsi="Times New Roman" w:cs="Times New Roman"/>
                            <w:i/>
                            <w:iCs/>
                            <w:color w:val="000000" w:themeColor="text1"/>
                            <w:kern w:val="0"/>
                            <w:sz w:val="16"/>
                            <w:szCs w:val="16"/>
                            <w14:ligatures w14:val="none"/>
                          </w:rPr>
                          <w:fldChar w:fldCharType="end"/>
                        </w:r>
                        <w:r>
                          <w:rPr>
                            <w:rFonts w:ascii="Times New Roman" w:hAnsi="Times New Roman" w:cs="Times New Roman"/>
                            <w:i/>
                            <w:iCs/>
                            <w:color w:val="000000" w:themeColor="text1"/>
                            <w:kern w:val="0"/>
                            <w:sz w:val="16"/>
                            <w:szCs w:val="16"/>
                            <w14:ligatures w14:val="none"/>
                          </w:rPr>
                          <w:t>;</w:t>
                        </w:r>
                        <w:r w:rsidR="004041C6">
                          <w:rPr>
                            <w:rFonts w:ascii="Times New Roman" w:hAnsi="Times New Roman" w:cs="Times New Roman"/>
                            <w:i/>
                            <w:iCs/>
                            <w:color w:val="000000" w:themeColor="text1"/>
                            <w:kern w:val="0"/>
                            <w:sz w:val="16"/>
                            <w:szCs w:val="16"/>
                            <w14:ligatures w14:val="none"/>
                          </w:rPr>
                          <w:t xml:space="preserve"> </w:t>
                        </w:r>
                        <w:r w:rsidR="004041C6" w:rsidRPr="004041C6">
                          <w:rPr>
                            <w:rFonts w:ascii="Times New Roman" w:hAnsi="Times New Roman" w:cs="Times New Roman"/>
                            <w:i/>
                            <w:iCs/>
                            <w:color w:val="000000" w:themeColor="text1"/>
                            <w:kern w:val="0"/>
                            <w:sz w:val="16"/>
                            <w:szCs w:val="16"/>
                            <w14:ligatures w14:val="none"/>
                          </w:rPr>
                          <w:t>Barratt Impulsiveness Scale - Brief (BIS)</w:t>
                        </w:r>
                        <w:r w:rsidR="004041C6">
                          <w:rPr>
                            <w:rFonts w:ascii="Times New Roman" w:hAnsi="Times New Roman" w:cs="Times New Roman"/>
                            <w:i/>
                            <w:iCs/>
                            <w:color w:val="000000" w:themeColor="text1"/>
                            <w:kern w:val="0"/>
                            <w:sz w:val="16"/>
                            <w:szCs w:val="16"/>
                            <w14:ligatures w14:val="none"/>
                          </w:rPr>
                          <w:t xml:space="preserve"> </w:t>
                        </w:r>
                        <w:r w:rsidR="004041C6" w:rsidRPr="00FF1775">
                          <w:rPr>
                            <w:rFonts w:ascii="Times New Roman" w:hAnsi="Times New Roman" w:cs="Times New Roman"/>
                            <w:iCs/>
                            <w:color w:val="000000" w:themeColor="text1"/>
                            <w:kern w:val="0"/>
                            <w:sz w:val="16"/>
                            <w:szCs w:val="16"/>
                            <w:vertAlign w:val="superscript"/>
                            <w14:ligatures w14:val="none"/>
                          </w:rPr>
                          <w:t>69</w:t>
                        </w:r>
                        <w:r w:rsidR="004041C6">
                          <w:rPr>
                            <w:rFonts w:ascii="Times New Roman" w:hAnsi="Times New Roman" w:cs="Times New Roman"/>
                            <w:i/>
                            <w:iCs/>
                            <w:color w:val="000000" w:themeColor="text1"/>
                            <w:kern w:val="0"/>
                            <w:sz w:val="16"/>
                            <w:szCs w:val="16"/>
                            <w14:ligatures w14:val="none"/>
                          </w:rPr>
                          <w:t>;</w:t>
                        </w:r>
                        <w:r>
                          <w:rPr>
                            <w:rFonts w:ascii="Times New Roman" w:hAnsi="Times New Roman" w:cs="Times New Roman"/>
                            <w:i/>
                            <w:iCs/>
                            <w:color w:val="000000" w:themeColor="text1"/>
                            <w:kern w:val="0"/>
                            <w:sz w:val="16"/>
                            <w:szCs w:val="16"/>
                            <w14:ligatures w14:val="none"/>
                          </w:rPr>
                          <w:t xml:space="preserve"> Brief Core Schema Scale (BCS</w:t>
                        </w:r>
                      </w:p>
                      <w:p w:rsidR="004041C6" w:rsidRDefault="000748CA" w:rsidP="000748CA">
                        <w:pPr>
                          <w:spacing w:line="240" w:lineRule="auto"/>
                          <w:rPr>
                            <w:rFonts w:ascii="Times New Roman" w:hAnsi="Times New Roman" w:cs="Times New Roman"/>
                            <w:i/>
                            <w:iCs/>
                            <w:color w:val="000000" w:themeColor="text1"/>
                            <w:kern w:val="0"/>
                            <w:sz w:val="16"/>
                            <w:szCs w:val="16"/>
                            <w14:ligatures w14:val="none"/>
                          </w:rPr>
                        </w:pPr>
                        <w:r>
                          <w:rPr>
                            <w:rFonts w:ascii="Times New Roman" w:hAnsi="Times New Roman" w:cs="Times New Roman"/>
                            <w:i/>
                            <w:iCs/>
                            <w:color w:val="000000" w:themeColor="text1"/>
                            <w:kern w:val="0"/>
                            <w:sz w:val="16"/>
                            <w:szCs w:val="16"/>
                            <w14:ligatures w14:val="none"/>
                          </w:rPr>
                          <w:t xml:space="preserve">S) </w:t>
                        </w:r>
                        <w:r w:rsidR="004041C6" w:rsidRPr="00FF1775">
                          <w:rPr>
                            <w:rFonts w:ascii="Times New Roman" w:hAnsi="Times New Roman" w:cs="Times New Roman"/>
                            <w:iCs/>
                            <w:color w:val="000000" w:themeColor="text1"/>
                            <w:kern w:val="0"/>
                            <w:sz w:val="16"/>
                            <w:szCs w:val="16"/>
                            <w:vertAlign w:val="superscript"/>
                            <w14:ligatures w14:val="none"/>
                          </w:rPr>
                          <w:t>70</w:t>
                        </w:r>
                        <w:r>
                          <w:rPr>
                            <w:rFonts w:ascii="Times New Roman" w:hAnsi="Times New Roman" w:cs="Times New Roman"/>
                            <w:i/>
                            <w:iCs/>
                            <w:color w:val="000000" w:themeColor="text1"/>
                            <w:kern w:val="0"/>
                            <w:sz w:val="16"/>
                            <w:szCs w:val="16"/>
                            <w14:ligatures w14:val="none"/>
                          </w:rPr>
                          <w:t xml:space="preserve">; Beck Depression Inventory (BDI) </w:t>
                        </w:r>
                        <w:r w:rsidRPr="00FF1775">
                          <w:rPr>
                            <w:rFonts w:ascii="Times New Roman" w:hAnsi="Times New Roman" w:cs="Times New Roman"/>
                            <w:iCs/>
                            <w:color w:val="000000" w:themeColor="text1"/>
                            <w:kern w:val="0"/>
                            <w:sz w:val="16"/>
                            <w:szCs w:val="16"/>
                            <w14:ligatures w14:val="none"/>
                          </w:rPr>
                          <w:fldChar w:fldCharType="begin"/>
                        </w:r>
                        <w:r w:rsidRPr="00FF1775">
                          <w:rPr>
                            <w:rFonts w:ascii="Times New Roman" w:hAnsi="Times New Roman" w:cs="Times New Roman"/>
                            <w:iCs/>
                            <w:color w:val="000000" w:themeColor="text1"/>
                            <w:kern w:val="0"/>
                            <w:sz w:val="16"/>
                            <w:szCs w:val="16"/>
                            <w14:ligatures w14:val="none"/>
                          </w:rPr>
                          <w:instrText xml:space="preserve"> ADDIN ZOTERO_ITEM CSL_CITATION {"citationID":"mW4FlgFo","properties":{"formattedCitation":"\\super 70\\nosupersub{}","plainCitation":"70","noteIndex":0},"citationItems":[{"id":"EFbDzU23/jyqZrMtm","uris":["http://zotero.org/users/12052112/items/KZ55VL22"],"itemData":{"id":5892,"type":"book","publisher":"San Antonio, TX: The Psychological Corporation","title":"BDI-II Manual","author":[{"family":"Beck","given":"A. T"},{"family":"Steer","given":"R. A"},{"family":"Brown","given":"G. K"}],"issued":{"date-parts":[["1996"]]}}}],"schema":"https://github.com/citation-style-language/schema/raw/master/csl-citation.json"} </w:instrText>
                        </w:r>
                        <w:r w:rsidRPr="00FF1775">
                          <w:rPr>
                            <w:rFonts w:ascii="Times New Roman" w:hAnsi="Times New Roman" w:cs="Times New Roman"/>
                            <w:iCs/>
                            <w:color w:val="000000" w:themeColor="text1"/>
                            <w:kern w:val="0"/>
                            <w:sz w:val="16"/>
                            <w:szCs w:val="16"/>
                            <w14:ligatures w14:val="none"/>
                          </w:rPr>
                          <w:fldChar w:fldCharType="separate"/>
                        </w:r>
                        <w:r w:rsidRPr="00FF1775">
                          <w:rPr>
                            <w:rFonts w:ascii="Times New Roman" w:hAnsi="Times New Roman" w:cs="Times New Roman"/>
                            <w:kern w:val="0"/>
                            <w:sz w:val="16"/>
                            <w:szCs w:val="24"/>
                            <w:vertAlign w:val="superscript"/>
                            <w14:ligatures w14:val="none"/>
                          </w:rPr>
                          <w:t>7</w:t>
                        </w:r>
                        <w:r w:rsidRPr="00FF1775">
                          <w:rPr>
                            <w:rFonts w:ascii="Times New Roman" w:hAnsi="Times New Roman" w:cs="Times New Roman"/>
                            <w:iCs/>
                            <w:color w:val="000000" w:themeColor="text1"/>
                            <w:kern w:val="0"/>
                            <w:sz w:val="16"/>
                            <w:szCs w:val="16"/>
                            <w14:ligatures w14:val="none"/>
                          </w:rPr>
                          <w:fldChar w:fldCharType="end"/>
                        </w:r>
                        <w:r w:rsidR="004041C6" w:rsidRPr="00FF1775">
                          <w:rPr>
                            <w:rFonts w:ascii="Times New Roman" w:hAnsi="Times New Roman" w:cs="Times New Roman"/>
                            <w:iCs/>
                            <w:color w:val="000000" w:themeColor="text1"/>
                            <w:kern w:val="0"/>
                            <w:sz w:val="16"/>
                            <w:szCs w:val="16"/>
                            <w:vertAlign w:val="superscript"/>
                            <w14:ligatures w14:val="none"/>
                          </w:rPr>
                          <w:t>1</w:t>
                        </w:r>
                        <w:r>
                          <w:rPr>
                            <w:rFonts w:ascii="Times New Roman" w:hAnsi="Times New Roman" w:cs="Times New Roman"/>
                            <w:i/>
                            <w:iCs/>
                            <w:color w:val="000000" w:themeColor="text1"/>
                            <w:kern w:val="0"/>
                            <w:sz w:val="16"/>
                            <w:szCs w:val="16"/>
                            <w14:ligatures w14:val="none"/>
                          </w:rPr>
                          <w:t xml:space="preserve">; Beck Suicide Scale (BSS)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{"citationID":"DyYXE5DN","properties":{"formattedCitation":"\\super 71\\nosupersub{}","plainCitation":"71","noteIndex":0},"citationItems":[{"id":"EFbDzU23/orne3lSB","uris":["http://zotero.org/users/12052112/items/8UF59JWJ"],"itemData":{"id":5885,"type":"article-journal","container-title":"Journal of Consulting and Clinical Psychology","DOI":"10.1037//0022-006x.47.2.343","ISSN":"0022-006X","issue":"2","journalAbbreviation":"J Consult Clin Psychol","language":"eng","note":"PMID: 469082","page":"343-352","source":"PubMed","title":"Assessment of suicidal intention: the Scale for Suicide Ideation","title-short":"Assessment of suicidal intention","volume":"47","author":[{"family":"Beck","given":"A. T."},{"family":"Kovacs","given":"M."},{"family":"Weissman","given":"A."}],"issued":{"date-parts":[["1979",4]]}}}],"schema":"https://github.com/citation-style-language/schema/raw/master/csl-citation.json"}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7</w:t>
                        </w:r>
                        <w:r>
                          <w:rPr>
                            <w:rFonts w:ascii="Times New Roman" w:hAnsi="Times New Roman" w:cs="Times New Roman"/>
                            <w:i/>
                            <w:iCs/>
                            <w:color w:val="000000" w:themeColor="text1"/>
                            <w:kern w:val="0"/>
                            <w:sz w:val="16"/>
                            <w:szCs w:val="16"/>
                            <w14:ligatures w14:val="none"/>
                          </w:rPr>
                          <w:fldChar w:fldCharType="end"/>
                        </w:r>
                        <w:r w:rsidR="004041C6" w:rsidRPr="00FF1775">
                          <w:rPr>
                            <w:rFonts w:ascii="Times New Roman" w:hAnsi="Times New Roman" w:cs="Times New Roman"/>
                            <w:iCs/>
                            <w:color w:val="000000" w:themeColor="text1"/>
                            <w:kern w:val="0"/>
                            <w:sz w:val="16"/>
                            <w:szCs w:val="16"/>
                            <w:vertAlign w:val="superscript"/>
                            <w14:ligatures w14:val="none"/>
                          </w:rPr>
                          <w:t>2</w:t>
                        </w:r>
                        <w:r>
                          <w:rPr>
                            <w:rFonts w:ascii="Times New Roman" w:hAnsi="Times New Roman" w:cs="Times New Roman"/>
                            <w:i/>
                            <w:iCs/>
                            <w:color w:val="000000" w:themeColor="text1"/>
                            <w:kern w:val="0"/>
                            <w:sz w:val="16"/>
                            <w:szCs w:val="16"/>
                            <w14:ligatures w14:val="none"/>
                          </w:rPr>
                          <w:t xml:space="preserve">; </w:t>
                        </w:r>
                        <w:proofErr w:type="spellStart"/>
                        <w:r>
                          <w:rPr>
                            <w:rFonts w:ascii="Times New Roman" w:hAnsi="Times New Roman" w:cs="Times New Roman"/>
                            <w:i/>
                            <w:iCs/>
                            <w:color w:val="000000" w:themeColor="text1"/>
                            <w:kern w:val="0"/>
                            <w:sz w:val="16"/>
                            <w:szCs w:val="16"/>
                            <w14:ligatures w14:val="none"/>
                          </w:rPr>
                          <w:t>CHoice</w:t>
                        </w:r>
                        <w:proofErr w:type="spellEnd"/>
                        <w:r>
                          <w:rPr>
                            <w:rFonts w:ascii="Times New Roman" w:hAnsi="Times New Roman" w:cs="Times New Roman"/>
                            <w:i/>
                            <w:iCs/>
                            <w:color w:val="000000" w:themeColor="text1"/>
                            <w:kern w:val="0"/>
                            <w:sz w:val="16"/>
                            <w:szCs w:val="16"/>
                            <w14:ligatures w14:val="none"/>
                          </w:rPr>
                          <w:t xml:space="preserve"> of Outcome In CBT for psychoses (CHOICE)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{"citationID":"5UssDXWg","properties":{"formattedCitation":"\\super 72\\nosupersub{}","plainCitation":"72","noteIndex":0},"citationItems":[{"id":"EFbDzU23/MFnQz77t","uris":["http://zotero.org/users/12052112/items/NBSDXVQC"],"itemData":{"id":5859,"type":"article-journal","abstract":"Outcome measures for cognitive behavior therapy for psychosis (CBTp) have been derived from pharmacological studies, focusing on symptom change rather than outcomes such as distress or fulfillment. This study presents the development and psychometric properties of a new outcome measure (CHoice of Outcome In Cbt for psychosEs [CHOICE]), which reflects more strongly the aims of CBTp and the priorities of service users. Service users who had received CBTp participated in focus groups to discuss their outcome priorities, using a topic guide generated by a panel of experts in CBTp. A qualitative thematic analysis was undertaken to reach consensus on themes and generate items. Response scales were constructed for 3 dimensions: severity, satisfaction, and importance. The resulting questionnaire was piloted with service users who had not received CBTp, stratified by service type, ethnicity, and first language to ensure that it was user friendly and applicable prior to CBTp. The psychometric properties of the measure were then examined in a sample of 152 service users. Twenty-four items, and 2 of the dimensions (severity and satisfaction), were retained in the final measure. A factor analysis revealed a single psychological recovery factor interspersed throughout with both CBTp and recovery items. Test-retest reliability, construct validity, and sensitivity to change following CBTp were confirmed. The CHOICE measure is unique in being the first psychometrically adequate service user-led outcome measure of CBTp. It provides the opportunity to examine the evidence base for CBTp with an assessment approach that prioritizes service user definitions of recovery and CBT aims.","container-title":"Schizophrenia Bulletin","DOI":"10.1093/schbul/sbp117","ISSN":"1745-1701","issue":"1","journalAbbreviation":"Schizophr Bull","language":"eng","note":"PMID: 19880823\nPMCID: PMC2800145","page":"126-135","source":"PubMed","title":"CHoice of Outcome In Cbt for psychosEs (CHOICE): the development of a new service user-led outcome measure of CBT for psychosis","title-short":"CHoice of Outcome In Cbt for psychosEs (CHOICE)","volume":"36","author":[{"family":"Greenwood","given":"Kathryn E."},{"family":"Sweeney","given":"Angela"},{"family":"Williams","given":"Sally"},{"family":"Garety","given":"Philippa"},{"family":"Kuipers","given":"Elizabeth"},{"family":"Scott","given":"Jan"},{"family":"Peters","given":"Emmanuelle"}],"issued":{"date-parts":[["2010",1]]}}}],"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7</w:t>
                        </w:r>
                        <w:r>
                          <w:rPr>
                            <w:rFonts w:ascii="Times New Roman" w:hAnsi="Times New Roman" w:cs="Times New Roman"/>
                            <w:i/>
                            <w:iCs/>
                            <w:color w:val="000000" w:themeColor="text1"/>
                            <w:kern w:val="0"/>
                            <w:sz w:val="16"/>
                            <w:szCs w:val="16"/>
                            <w14:ligatures w14:val="none"/>
                          </w:rPr>
                          <w:fldChar w:fldCharType="end"/>
                        </w:r>
                        <w:r w:rsidR="004041C6" w:rsidRPr="00FF1775">
                          <w:rPr>
                            <w:rFonts w:ascii="Times New Roman" w:hAnsi="Times New Roman" w:cs="Times New Roman"/>
                            <w:iCs/>
                            <w:color w:val="000000" w:themeColor="text1"/>
                            <w:kern w:val="0"/>
                            <w:sz w:val="16"/>
                            <w:szCs w:val="16"/>
                            <w:vertAlign w:val="superscript"/>
                            <w14:ligatures w14:val="none"/>
                          </w:rPr>
                          <w:t>3</w:t>
                        </w:r>
                        <w:r>
                          <w:rPr>
                            <w:rFonts w:ascii="Times New Roman" w:hAnsi="Times New Roman" w:cs="Times New Roman"/>
                            <w:i/>
                            <w:iCs/>
                            <w:color w:val="000000" w:themeColor="text1"/>
                            <w:kern w:val="0"/>
                            <w:sz w:val="16"/>
                            <w:szCs w:val="16"/>
                            <w14:ligatures w14:val="none"/>
                          </w:rPr>
                          <w:t xml:space="preserve">; Clinical Outcomes in Routine Evaluation 10-item scale (CORE-10) </w:t>
                        </w:r>
                        <w:r w:rsidRPr="00FF1775">
                          <w:rPr>
                            <w:rFonts w:ascii="Times New Roman" w:hAnsi="Times New Roman" w:cs="Times New Roman"/>
                            <w:iCs/>
                            <w:color w:val="000000" w:themeColor="text1"/>
                            <w:kern w:val="0"/>
                            <w:sz w:val="16"/>
                            <w:szCs w:val="16"/>
                            <w14:ligatures w14:val="none"/>
                          </w:rPr>
                          <w:fldChar w:fldCharType="begin"/>
                        </w:r>
                        <w:r w:rsidRPr="00FF1775">
                          <w:rPr>
                            <w:rFonts w:ascii="Times New Roman" w:hAnsi="Times New Roman" w:cs="Times New Roman"/>
                            <w:iCs/>
                            <w:color w:val="000000" w:themeColor="text1"/>
                            <w:kern w:val="0"/>
                            <w:sz w:val="16"/>
                            <w:szCs w:val="16"/>
                            <w14:ligatures w14:val="none"/>
                          </w:rPr>
                          <w:instrText xml:space="preserve"> ADDIN ZOTERO_ITEM CSL_CITATION {"citationID":"oza5AuXk","properties":{"formattedCitation":"\\super 73\\nosupersub{}","plainCitation":"73","noteIndex":0},"citationItems":[{"id":"EFbDzU23/AwqAjdOP","uris":["http://zotero.org/users/12052112/items/HMQQKD38"],"itemData":{"id":5893,"type":"book","publisher":"CORE System Trust &amp; CORE Information Management Systems Ltd.","title":"CORE-10 User Manual, Version 1.1.","author":[{"family":"Connell","given":"J"},{"family":"Barkham","given":"M"}],"issued":{"date-parts":[["2007"]]}}}],"schema":"https://github.com/citation-style-language/schema/raw/master/csl-citation.json"} </w:instrText>
                        </w:r>
                        <w:r w:rsidRPr="00FF1775">
                          <w:rPr>
                            <w:rFonts w:ascii="Times New Roman" w:hAnsi="Times New Roman" w:cs="Times New Roman"/>
                            <w:iCs/>
                            <w:color w:val="000000" w:themeColor="text1"/>
                            <w:kern w:val="0"/>
                            <w:sz w:val="16"/>
                            <w:szCs w:val="16"/>
                            <w14:ligatures w14:val="none"/>
                          </w:rPr>
                          <w:fldChar w:fldCharType="separate"/>
                        </w:r>
                        <w:r w:rsidRPr="00FF1775">
                          <w:rPr>
                            <w:rFonts w:ascii="Times New Roman" w:hAnsi="Times New Roman" w:cs="Times New Roman"/>
                            <w:kern w:val="0"/>
                            <w:sz w:val="16"/>
                            <w:szCs w:val="24"/>
                            <w:vertAlign w:val="superscript"/>
                            <w14:ligatures w14:val="none"/>
                          </w:rPr>
                          <w:t>7</w:t>
                        </w:r>
                        <w:r w:rsidRPr="00FF1775">
                          <w:rPr>
                            <w:rFonts w:ascii="Times New Roman" w:hAnsi="Times New Roman" w:cs="Times New Roman"/>
                            <w:iCs/>
                            <w:color w:val="000000" w:themeColor="text1"/>
                            <w:kern w:val="0"/>
                            <w:sz w:val="16"/>
                            <w:szCs w:val="16"/>
                            <w14:ligatures w14:val="none"/>
                          </w:rPr>
                          <w:fldChar w:fldCharType="end"/>
                        </w:r>
                        <w:r w:rsidR="004041C6" w:rsidRPr="00FF1775">
                          <w:rPr>
                            <w:rFonts w:ascii="Times New Roman" w:hAnsi="Times New Roman" w:cs="Times New Roman"/>
                            <w:iCs/>
                            <w:color w:val="000000" w:themeColor="text1"/>
                            <w:kern w:val="0"/>
                            <w:sz w:val="16"/>
                            <w:szCs w:val="16"/>
                            <w:vertAlign w:val="superscript"/>
                            <w14:ligatures w14:val="none"/>
                          </w:rPr>
                          <w:t>4</w:t>
                        </w:r>
                        <w:r>
                          <w:rPr>
                            <w:rFonts w:ascii="Times New Roman" w:hAnsi="Times New Roman" w:cs="Times New Roman"/>
                            <w:i/>
                            <w:iCs/>
                            <w:color w:val="000000" w:themeColor="text1"/>
                            <w:kern w:val="0"/>
                            <w:sz w:val="16"/>
                            <w:szCs w:val="16"/>
                            <w14:ligatures w14:val="none"/>
                          </w:rPr>
                          <w:t xml:space="preserve">; Columbia Suicide Severity Rating Scale (CSSRS) </w:t>
                        </w:r>
                        <w:r w:rsidRPr="00FF1775">
                          <w:rPr>
                            <w:rFonts w:ascii="Times New Roman" w:hAnsi="Times New Roman" w:cs="Times New Roman"/>
                            <w:iCs/>
                            <w:color w:val="000000" w:themeColor="text1"/>
                            <w:kern w:val="0"/>
                            <w:sz w:val="16"/>
                            <w:szCs w:val="16"/>
                            <w14:ligatures w14:val="none"/>
                          </w:rPr>
                          <w:fldChar w:fldCharType="begin"/>
                        </w:r>
                        <w:r w:rsidRPr="00FF1775">
                          <w:rPr>
                            <w:rFonts w:ascii="Times New Roman" w:hAnsi="Times New Roman" w:cs="Times New Roman"/>
                            <w:iCs/>
                            <w:color w:val="000000" w:themeColor="text1"/>
                            <w:kern w:val="0"/>
                            <w:sz w:val="16"/>
                            <w:szCs w:val="16"/>
                            <w14:ligatures w14:val="none"/>
                          </w:rPr>
                          <w:instrText xml:space="preserve"> ADDIN ZOTERO_ITEM CSL_CITATION {"citationID":"huKUDYu9","properties":{"formattedCitation":"\\super 74\\nosupersub{}","plainCitation":"74","noteIndex":0},"citationItems":[{"id":"EFbDzU23/cPifiep9","uris":["http://zotero.org/users/12052112/items/6G5JDQDI"],"itemData":{"id":5828,"type":"article-journal","abstract":"OBJECTIVE: Research on suicide prevention and interventions requires a standard method for assessing both suicidal ideation and behavior to identify those at risk and to track treatment response. The Columbia-Suicide Severity Rating Scale (C-SSRS) was designed to quantify the severity of suicidal ideation and behavior. The authors examined the psychometric properties of the scale.\nMETHOD: The C-SSRS's validity relative to other measures of suicidal ideation and behavior and the internal consistency of its intensity of ideation subscale were analyzed in three multisite studies: a treatment study of adolescent suicide attempters (N=124); a medication efficacy trial with depressed adolescents (N=312); and a study of adults presenting to an emergency department for psychiatric reasons (N=237).\nRESULTS: The C-SSRS demonstrated good convergent and divergent validity with other multi-informant suicidal ideation and behavior scales and had high sensitivity and specificity for suicidal behavior classifications compared with another behavior scale and an independent suicide evaluation board. Both the ideation and behavior subscales were sensitive to change over time. The intensity of ideation subscale demonstrated moderate to strong internal consistency. In the adolescent suicide attempters study, worst-point lifetime suicidal ideation on the C-SSRS predicted suicide attempts during the study, whereas the Scale for Suicide Ideation did not. Participants with the two highest levels of ideation severity (intent or intent with plan) at baseline had higher odds for attempting suicide during the study.\nCONCLUSIONS: These findings suggest that the C-SSRS is suitable for assessment of suicidal ideation and behavior in clinical and research settings.","container-title":"The American Journal of Psychiatry","DOI":"10.1176/appi.ajp.2011.10111704","ISSN":"1535-7228","issue":"12","journalAbbreviation":"Am J Psychiatry","language":"eng","note":"PMID: 22193671\nPMCID: PMC3893686","page":"1266-1277","source":"PubMed","title":"The Columbia-Suicide Severity Rating Scale: initial validity and internal consistency findings from three multisite studies with adolescents and adults","title-short":"The Columbia-Suicide Severity Rating Scale","volume":"168","author":[{"family":"Posner","given":"Kelly"},{"family":"Brown","given":"Gregory K."},{"family":"Stanley","given":"Barbara"},{"family":"Brent","given":"David A."},{"family":"Yershova","given":"Kseniya V."},{"family":"Oquendo","given":"Maria A."},{"family":"Currier","given":"Glenn W."},{"family":"Melvin","given":"Glenn A."},{"family":"Greenhill","given":"Laurence"},{"family":"Shen","given":"Sa"},{"family":"Mann","given":"J. John"}],"issued":{"date-parts":[["2011",12]]}}}],"schema":"https://github.com/citation-style-language/schema/raw/master/csl-citation.json"} </w:instrText>
                        </w:r>
                        <w:r w:rsidRPr="00FF1775">
                          <w:rPr>
                            <w:rFonts w:ascii="Times New Roman" w:hAnsi="Times New Roman" w:cs="Times New Roman"/>
                            <w:iCs/>
                            <w:color w:val="000000" w:themeColor="text1"/>
                            <w:kern w:val="0"/>
                            <w:sz w:val="16"/>
                            <w:szCs w:val="16"/>
                            <w14:ligatures w14:val="none"/>
                          </w:rPr>
                          <w:fldChar w:fldCharType="separate"/>
                        </w:r>
                        <w:r w:rsidRPr="00FF1775">
                          <w:rPr>
                            <w:rFonts w:ascii="Times New Roman" w:hAnsi="Times New Roman" w:cs="Times New Roman"/>
                            <w:kern w:val="0"/>
                            <w:sz w:val="16"/>
                            <w:szCs w:val="24"/>
                            <w:vertAlign w:val="superscript"/>
                            <w14:ligatures w14:val="none"/>
                          </w:rPr>
                          <w:t>7</w:t>
                        </w:r>
                        <w:r w:rsidRPr="00FF1775">
                          <w:rPr>
                            <w:rFonts w:ascii="Times New Roman" w:hAnsi="Times New Roman" w:cs="Times New Roman"/>
                            <w:iCs/>
                            <w:color w:val="000000" w:themeColor="text1"/>
                            <w:kern w:val="0"/>
                            <w:sz w:val="16"/>
                            <w:szCs w:val="16"/>
                            <w14:ligatures w14:val="none"/>
                          </w:rPr>
                          <w:fldChar w:fldCharType="end"/>
                        </w:r>
                        <w:r w:rsidR="004041C6" w:rsidRPr="00FF1775">
                          <w:rPr>
                            <w:rFonts w:ascii="Times New Roman" w:hAnsi="Times New Roman" w:cs="Times New Roman"/>
                            <w:iCs/>
                            <w:color w:val="000000" w:themeColor="text1"/>
                            <w:kern w:val="0"/>
                            <w:sz w:val="16"/>
                            <w:szCs w:val="16"/>
                            <w:vertAlign w:val="superscript"/>
                            <w14:ligatures w14:val="none"/>
                          </w:rPr>
                          <w:t>5</w:t>
                        </w:r>
                        <w:r>
                          <w:rPr>
                            <w:rFonts w:ascii="Times New Roman" w:hAnsi="Times New Roman" w:cs="Times New Roman"/>
                            <w:i/>
                            <w:iCs/>
                            <w:color w:val="000000" w:themeColor="text1"/>
                            <w:kern w:val="0"/>
                            <w:sz w:val="16"/>
                            <w:szCs w:val="16"/>
                            <w14:ligatures w14:val="none"/>
                          </w:rPr>
                          <w:t xml:space="preserve">; Depression Anxiety and Stress Scale–21-item (DASS-21) </w:t>
                        </w:r>
                        <w:r w:rsidRPr="00FF1775">
                          <w:rPr>
                            <w:rFonts w:ascii="Times New Roman" w:hAnsi="Times New Roman" w:cs="Times New Roman"/>
                            <w:iCs/>
                            <w:color w:val="000000" w:themeColor="text1"/>
                            <w:kern w:val="0"/>
                            <w:sz w:val="16"/>
                            <w:szCs w:val="16"/>
                            <w14:ligatures w14:val="none"/>
                          </w:rPr>
                          <w:fldChar w:fldCharType="begin"/>
                        </w:r>
                        <w:r w:rsidRPr="00FF1775">
                          <w:rPr>
                            <w:rFonts w:ascii="Times New Roman" w:hAnsi="Times New Roman" w:cs="Times New Roman"/>
                            <w:iCs/>
                            <w:color w:val="000000" w:themeColor="text1"/>
                            <w:kern w:val="0"/>
                            <w:sz w:val="16"/>
                            <w:szCs w:val="16"/>
                            <w14:ligatures w14:val="none"/>
                          </w:rPr>
                          <w:instrText xml:space="preserve"> ADDIN ZOTERO_ITEM CSL_CITATION {"citationID":"qjJ87mno","properties":{"formattedCitation":"\\super 75\\nosupersub{}","plainCitation":"75","noteIndex":0},"citationItems":[{"id":"EFbDzU23/7feOrywl","uris":["http://zotero.org/users/12052112/items/AKICSCZQ"],"itemData":{"id":5878,"type":"article-journal","abstract":"The psychometric properties of the Depression Anxiety Stress Scales (DASS) were evaluated in a normal sample of N = 717 who were also administered the Beck Depression Inventory (BDI) and the Beck Anxiety Inventory (BAI). The DASS was shown to possess satisfactory psychometric properties, and the factor structure was substantiated both by exploratory and confirmatory factor analysis. In comparison to the BDI and BAI, the DASS scales showed greater separation in factor loadings. The DASS Anxiety scale correlated 0.81 with the BAI, and the DASS Depression scale correlated 0.74 with the BDI. Factor analyses suggested that the BDI differs from the DASS Depression scale primarily in that the BDI includes items such as weight loss, insomnia, somatic preoccupation and irritability, which fail to discriminate between depression and other affective states. The factor structure of the combined BDI and BAI items was virtually identical to that reported by Beck for a sample of diagnosed depressed and anxious patients, supporting the view that these clinical states are more severe expressions of the same states that may be discerned in normals. Implications of the results for the conceptualisation of depression, anxiety and tension/stress are considered, and the utility of the DASS scales in discriminating between these constructs is discussed.","container-title":"Behaviour Research and Therapy","DOI":"10.1016/0005-7967(94)00075-u","ISSN":"0005-7967","issue":"3","journalAbbreviation":"Behav Res Ther","language":"eng","note":"PMID: 7726811","page":"335-343","source":"PubMed","title":"The structure of negative emotional states: comparison of the Depression Anxiety Stress Scales (DASS) with the Beck Depression and Anxiety Inventories","title-short":"The structure of negative emotional states","volume":"33","author":[{"family":"Lovibond","given":"P. F."},{"family":"Lovibond","given":"S. H."}],"issued":{"date-parts":[["1995",3]]}}}],"schema":"https://github.com/citation-style-language/schema/raw/master/csl-citation.json"} </w:instrText>
                        </w:r>
                        <w:r w:rsidRPr="00FF1775">
                          <w:rPr>
                            <w:rFonts w:ascii="Times New Roman" w:hAnsi="Times New Roman" w:cs="Times New Roman"/>
                            <w:iCs/>
                            <w:color w:val="000000" w:themeColor="text1"/>
                            <w:kern w:val="0"/>
                            <w:sz w:val="16"/>
                            <w:szCs w:val="16"/>
                            <w14:ligatures w14:val="none"/>
                          </w:rPr>
                          <w:fldChar w:fldCharType="separate"/>
                        </w:r>
                        <w:r w:rsidRPr="00FF1775">
                          <w:rPr>
                            <w:rFonts w:ascii="Times New Roman" w:hAnsi="Times New Roman" w:cs="Times New Roman"/>
                            <w:kern w:val="0"/>
                            <w:sz w:val="16"/>
                            <w:szCs w:val="24"/>
                            <w:vertAlign w:val="superscript"/>
                            <w14:ligatures w14:val="none"/>
                          </w:rPr>
                          <w:t>7</w:t>
                        </w:r>
                        <w:r w:rsidRPr="00FF1775">
                          <w:rPr>
                            <w:rFonts w:ascii="Times New Roman" w:hAnsi="Times New Roman" w:cs="Times New Roman"/>
                            <w:iCs/>
                            <w:color w:val="000000" w:themeColor="text1"/>
                            <w:kern w:val="0"/>
                            <w:sz w:val="16"/>
                            <w:szCs w:val="16"/>
                            <w14:ligatures w14:val="none"/>
                          </w:rPr>
                          <w:fldChar w:fldCharType="end"/>
                        </w:r>
                        <w:r w:rsidR="004041C6" w:rsidRPr="00FF1775">
                          <w:rPr>
                            <w:rFonts w:ascii="Times New Roman" w:hAnsi="Times New Roman" w:cs="Times New Roman"/>
                            <w:iCs/>
                            <w:color w:val="000000" w:themeColor="text1"/>
                            <w:kern w:val="0"/>
                            <w:sz w:val="16"/>
                            <w:szCs w:val="16"/>
                            <w:vertAlign w:val="superscript"/>
                            <w14:ligatures w14:val="none"/>
                          </w:rPr>
                          <w:t>6</w:t>
                        </w:r>
                        <w:r>
                          <w:rPr>
                            <w:rFonts w:ascii="Times New Roman" w:hAnsi="Times New Roman" w:cs="Times New Roman"/>
                            <w:i/>
                            <w:iCs/>
                            <w:color w:val="000000" w:themeColor="text1"/>
                            <w:kern w:val="0"/>
                            <w:sz w:val="16"/>
                            <w:szCs w:val="16"/>
                            <w14:ligatures w14:val="none"/>
                          </w:rPr>
                          <w:t xml:space="preserve"> version with subscales for anxiety (DASS-21 anxiety), depression (DASS-21 depression) and stress (DASS-21 stress); Brief Dissociative Experiences Scale (DES-B)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{"citationID":"GFOqeEiU","properties":{"formattedCitation":"\\super 76\\nosupersub{}","plainCitation":"76","noteIndex":0},"citationItems":[{"id":"EFbDzU23/GJikWyng","uris":["http://zotero.org/users/12052112/items/X3MEN7EH"],"itemData":{"id":4667,"type":"webpage","title":"Severity of Dissociative Symptoms—Adult (Brief Dissociative Experiences Scale [DES-B]—Modified)","URL":"https://psycnet-apa-org.ezproxy-prd.bodleian.ox.ac.uk/record/1997-04647-022","author":[{"family":"Dalenberg","given":"C"},{"family":"Carlson","given":"E"}],"accessed":{"date-parts":[["2024",3,23]]},"issued":{"date-parts":[["2010"]]}}}],"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7</w:t>
                        </w:r>
                        <w:r>
                          <w:rPr>
                            <w:rFonts w:ascii="Times New Roman" w:hAnsi="Times New Roman" w:cs="Times New Roman"/>
                            <w:i/>
                            <w:iCs/>
                            <w:color w:val="000000" w:themeColor="text1"/>
                            <w:kern w:val="0"/>
                            <w:sz w:val="16"/>
                            <w:szCs w:val="16"/>
                            <w14:ligatures w14:val="none"/>
                          </w:rPr>
                          <w:fldChar w:fldCharType="end"/>
                        </w:r>
                        <w:r w:rsidR="004041C6" w:rsidRPr="00FF1775">
                          <w:rPr>
                            <w:rFonts w:ascii="Times New Roman" w:hAnsi="Times New Roman" w:cs="Times New Roman"/>
                            <w:iCs/>
                            <w:color w:val="000000" w:themeColor="text1"/>
                            <w:kern w:val="0"/>
                            <w:sz w:val="16"/>
                            <w:szCs w:val="16"/>
                            <w:vertAlign w:val="superscript"/>
                            <w14:ligatures w14:val="none"/>
                          </w:rPr>
                          <w:t>7</w:t>
                        </w:r>
                        <w:r>
                          <w:rPr>
                            <w:rFonts w:ascii="Times New Roman" w:hAnsi="Times New Roman" w:cs="Times New Roman"/>
                            <w:i/>
                            <w:iCs/>
                            <w:color w:val="000000" w:themeColor="text1"/>
                            <w:kern w:val="0"/>
                            <w:sz w:val="16"/>
                            <w:szCs w:val="16"/>
                            <w14:ligatures w14:val="none"/>
                          </w:rPr>
                          <w:t xml:space="preserve">; Dunn Worry Questionnaire (DWQ) </w:t>
                        </w:r>
                        <w:r w:rsidRPr="00FF1775">
                          <w:rPr>
                            <w:rFonts w:ascii="Times New Roman" w:hAnsi="Times New Roman" w:cs="Times New Roman"/>
                            <w:iCs/>
                            <w:color w:val="000000" w:themeColor="text1"/>
                            <w:kern w:val="0"/>
                            <w:sz w:val="16"/>
                            <w:szCs w:val="16"/>
                            <w14:ligatures w14:val="none"/>
                          </w:rPr>
                          <w:fldChar w:fldCharType="begin"/>
                        </w:r>
                        <w:r w:rsidRPr="00FF1775">
                          <w:rPr>
                            <w:rFonts w:ascii="Times New Roman" w:hAnsi="Times New Roman" w:cs="Times New Roman"/>
                            <w:iCs/>
                            <w:color w:val="000000" w:themeColor="text1"/>
                            <w:kern w:val="0"/>
                            <w:sz w:val="16"/>
                            <w:szCs w:val="16"/>
                            <w14:ligatures w14:val="none"/>
                          </w:rPr>
                          <w:instrText xml:space="preserve"> ADDIN ZOTERO_ITEM CSL_CITATION {"citationID":"rIeL3lLV","properties":{"formattedCitation":"\\super 77\\nosupersub{}","plainCitation":"77","noteIndex":0},"citationItems":[{"id":"EFbDzU23/TMFwtzvm","uris":["http://zotero.org/users/12052112/items/JFMQC44A"],"itemData":{"id":5831,"type":"article-journal","abstract":"BACKGROUND: The cognitive process of worry, which keeps negative thoughts in mind and elaborates the content, contributes to the occurrence of many mental health disorders. Our principal aim was to develop a straightforward measure of general problematic worry suitable for research and clinical treatment. Our secondary aim was to develop a measure of problematic worry specifically concerning paranoid fears.\nMETHODS: An item pool concerning worry in the past month was evaluated in 250 non-clinical individuals and 50 patients with psychosis in a worry treatment trial. Exploratory factor analysis and item response theory (IRT) informed the selection of scale items. IRT analyses were repeated with the scales administered to 273 non-clinical individuals, 79 patients with psychosis and 93 patients with social anxiety disorder. Other clinical measures were administered to assess concurrent validity. Test-retest reliability was assessed with 75 participants. Sensitivity to change was assessed with 43 patients with psychosis.\nRESULTS: A 10-item general worry scale (Dunn Worry Questionnaire; DWQ) and a five-item paranoia worry scale (Paranoia Worries Questionnaire; PWQ) were developed. All items were highly discriminative (DWQ a = 1.98-5.03; PWQ a = 4.10-10.7), indicating small increases in latent worry lead to a high probability of item endorsement. The DWQ was highly informative across a wide range of the worry distribution, whilst the PWQ had greatest precision at clinical levels of paranoia worry. The scales demonstrated excellent internal reliability, test-retest reliability, concurrent validity and sensitivity to change.\nCONCLUSIONS: The new measures of general problematic worry and worry about paranoid fears have excellent psychometric properties.","container-title":"Psychological Medicine","DOI":"10.1017/S0033291719000588","ISSN":"1469-8978","issue":"5","journalAbbreviation":"Psychol Med","language":"eng","note":"PMID: 30947766\nPMCID: PMC7168652","page":"771-780","source":"PubMed","title":"The Dunn Worry Questionnaire and the Paranoia Worries Questionnaire: new assessments of worry","title-short":"The Dunn Worry Questionnaire and the Paranoia Worries Questionnaire","volume":"50","author":[{"family":"Freeman","given":"Daniel"},{"family":"Bird","given":"Jessica C."},{"family":"Loe","given":"Bao S."},{"family":"Kingdon","given":"David"},{"family":"Startup","given":"Helen"},{"family":"Clark","given":"David M."},{"family":"Ehlers","given":"Anke"},{"family":"Černis","given":"Emma"},{"family":"Wingham","given":"Gail"},{"family":"Evans","given":"Nicole"},{"family":"Lister","given":"Rachel"},{"family":"Pugh","given":"Katherine"},{"family":"Cordwell","given":"Jacinta"},{"family":"Dunn","given":"Graham"}],"issued":{"date-parts":[["2020",4]]}}}],"schema":"https://github.com/citation-style-language/schema/raw/master/csl-citation.json"} </w:instrText>
                        </w:r>
                        <w:r w:rsidRPr="00FF1775">
                          <w:rPr>
                            <w:rFonts w:ascii="Times New Roman" w:hAnsi="Times New Roman" w:cs="Times New Roman"/>
                            <w:iCs/>
                            <w:color w:val="000000" w:themeColor="text1"/>
                            <w:kern w:val="0"/>
                            <w:sz w:val="16"/>
                            <w:szCs w:val="16"/>
                            <w14:ligatures w14:val="none"/>
                          </w:rPr>
                          <w:fldChar w:fldCharType="separate"/>
                        </w:r>
                        <w:r w:rsidRPr="00FF1775">
                          <w:rPr>
                            <w:rFonts w:ascii="Times New Roman" w:hAnsi="Times New Roman" w:cs="Times New Roman"/>
                            <w:kern w:val="0"/>
                            <w:sz w:val="16"/>
                            <w:szCs w:val="24"/>
                            <w:vertAlign w:val="superscript"/>
                            <w14:ligatures w14:val="none"/>
                          </w:rPr>
                          <w:t>7</w:t>
                        </w:r>
                        <w:r w:rsidRPr="00FF1775">
                          <w:rPr>
                            <w:rFonts w:ascii="Times New Roman" w:hAnsi="Times New Roman" w:cs="Times New Roman"/>
                            <w:iCs/>
                            <w:color w:val="000000" w:themeColor="text1"/>
                            <w:kern w:val="0"/>
                            <w:sz w:val="16"/>
                            <w:szCs w:val="16"/>
                            <w14:ligatures w14:val="none"/>
                          </w:rPr>
                          <w:fldChar w:fldCharType="end"/>
                        </w:r>
                        <w:r w:rsidR="004041C6" w:rsidRPr="00FF1775">
                          <w:rPr>
                            <w:rFonts w:ascii="Times New Roman" w:hAnsi="Times New Roman" w:cs="Times New Roman"/>
                            <w:iCs/>
                            <w:color w:val="000000" w:themeColor="text1"/>
                            <w:kern w:val="0"/>
                            <w:sz w:val="16"/>
                            <w:szCs w:val="16"/>
                            <w:vertAlign w:val="superscript"/>
                            <w14:ligatures w14:val="none"/>
                          </w:rPr>
                          <w:t>8</w:t>
                        </w:r>
                        <w:r>
                          <w:rPr>
                            <w:rFonts w:ascii="Times New Roman" w:hAnsi="Times New Roman" w:cs="Times New Roman"/>
                            <w:i/>
                            <w:iCs/>
                            <w:color w:val="000000" w:themeColor="text1"/>
                            <w:kern w:val="0"/>
                            <w:sz w:val="16"/>
                            <w:szCs w:val="16"/>
                            <w14:ligatures w14:val="none"/>
                          </w:rPr>
                          <w:t xml:space="preserve">; </w:t>
                        </w:r>
                        <w:proofErr w:type="spellStart"/>
                        <w:r>
                          <w:rPr>
                            <w:rFonts w:ascii="Times New Roman" w:hAnsi="Times New Roman" w:cs="Times New Roman"/>
                            <w:i/>
                            <w:iCs/>
                            <w:color w:val="000000" w:themeColor="text1"/>
                            <w:kern w:val="0"/>
                            <w:sz w:val="16"/>
                            <w:szCs w:val="16"/>
                            <w14:ligatures w14:val="none"/>
                          </w:rPr>
                          <w:t>Euroqol</w:t>
                        </w:r>
                        <w:proofErr w:type="spellEnd"/>
                        <w:r>
                          <w:rPr>
                            <w:rFonts w:ascii="Times New Roman" w:hAnsi="Times New Roman" w:cs="Times New Roman"/>
                            <w:i/>
                            <w:iCs/>
                            <w:color w:val="000000" w:themeColor="text1"/>
                            <w:kern w:val="0"/>
                            <w:sz w:val="16"/>
                            <w:szCs w:val="16"/>
                            <w14:ligatures w14:val="none"/>
                          </w:rPr>
                          <w:t xml:space="preserve"> 5D questionnaire (E</w:t>
                        </w:r>
                      </w:p>
                      <w:p w:rsidR="004041C6" w:rsidRDefault="000748CA" w:rsidP="000748CA">
                        <w:pPr>
                          <w:spacing w:line="240" w:lineRule="auto"/>
                          <w:rPr>
                            <w:rFonts w:ascii="Times New Roman" w:hAnsi="Times New Roman" w:cs="Times New Roman"/>
                            <w:i/>
                            <w:iCs/>
                            <w:color w:val="000000" w:themeColor="text1"/>
                            <w:kern w:val="0"/>
                            <w:sz w:val="16"/>
                            <w:szCs w:val="16"/>
                            <w14:ligatures w14:val="none"/>
                          </w:rPr>
                        </w:pPr>
                        <w:r>
                          <w:rPr>
                            <w:rFonts w:ascii="Times New Roman" w:hAnsi="Times New Roman" w:cs="Times New Roman"/>
                            <w:i/>
                            <w:iCs/>
                            <w:color w:val="000000" w:themeColor="text1"/>
                            <w:kern w:val="0"/>
                            <w:sz w:val="16"/>
                            <w:szCs w:val="16"/>
                            <w14:ligatures w14:val="none"/>
                          </w:rPr>
                          <w:t xml:space="preserve">D-5Q)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{"citationID":"e4Bqb2Ms","properties":{"formattedCitation":"\\super 78\\nosupersub{}","plainCitation":"78","noteIndex":0},"citationItems":[{"id":"EFbDzU23/DaN9eVjF","uris":["http://zotero.org/users/12052112/items/NWSHFZ2B"],"itemData":{"id":5890,"type":"book","publisher":"Dordrecht: Kluwer Academic Publishers","title":"The measurement and valuation of health status using EQ-5D: a European perspective","author":[{"family":"Brooks","given":"R"},{"family":"Rabin","given":"R"},{"family":"Charro","given":"F","non-dropping-particle":"de"}],"issued":{"date-parts":[["2003"]]}}}],"schema":"https://github.com/citation-style-language/schema/raw/master/csl-citation.json"}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7</w:t>
                        </w:r>
                        <w:r>
                          <w:rPr>
                            <w:rFonts w:ascii="Times New Roman" w:hAnsi="Times New Roman" w:cs="Times New Roman"/>
                            <w:i/>
                            <w:iCs/>
                            <w:color w:val="000000" w:themeColor="text1"/>
                            <w:kern w:val="0"/>
                            <w:sz w:val="16"/>
                            <w:szCs w:val="16"/>
                            <w14:ligatures w14:val="none"/>
                          </w:rPr>
                          <w:fldChar w:fldCharType="end"/>
                        </w:r>
                        <w:r w:rsidR="004041C6" w:rsidRPr="00FF1775">
                          <w:rPr>
                            <w:rFonts w:ascii="Times New Roman" w:hAnsi="Times New Roman" w:cs="Times New Roman"/>
                            <w:iCs/>
                            <w:color w:val="000000" w:themeColor="text1"/>
                            <w:kern w:val="0"/>
                            <w:sz w:val="16"/>
                            <w:szCs w:val="16"/>
                            <w:vertAlign w:val="superscript"/>
                            <w14:ligatures w14:val="none"/>
                          </w:rPr>
                          <w:t>9</w:t>
                        </w:r>
                        <w:r>
                          <w:rPr>
                            <w:rFonts w:ascii="Times New Roman" w:hAnsi="Times New Roman" w:cs="Times New Roman"/>
                            <w:i/>
                            <w:iCs/>
                            <w:color w:val="000000" w:themeColor="text1"/>
                            <w:kern w:val="0"/>
                            <w:sz w:val="16"/>
                            <w:szCs w:val="16"/>
                            <w14:ligatures w14:val="none"/>
                          </w:rPr>
                          <w:t>;</w:t>
                        </w:r>
                        <w:r w:rsidR="004041C6">
                          <w:rPr>
                            <w:rFonts w:ascii="Times New Roman" w:hAnsi="Times New Roman" w:cs="Times New Roman"/>
                            <w:i/>
                            <w:iCs/>
                            <w:color w:val="000000" w:themeColor="text1"/>
                            <w:kern w:val="0"/>
                            <w:sz w:val="16"/>
                            <w:szCs w:val="16"/>
                            <w14:ligatures w14:val="none"/>
                          </w:rPr>
                          <w:t xml:space="preserve"> </w:t>
                        </w:r>
                        <w:proofErr w:type="spellStart"/>
                        <w:r w:rsidR="004041C6" w:rsidRPr="004041C6">
                          <w:rPr>
                            <w:rFonts w:ascii="Times New Roman" w:hAnsi="Times New Roman" w:cs="Times New Roman"/>
                            <w:i/>
                            <w:iCs/>
                            <w:color w:val="000000" w:themeColor="text1"/>
                            <w:kern w:val="0"/>
                            <w:sz w:val="16"/>
                            <w:szCs w:val="16"/>
                            <w14:ligatures w14:val="none"/>
                          </w:rPr>
                          <w:t>Euroqol</w:t>
                        </w:r>
                        <w:proofErr w:type="spellEnd"/>
                        <w:r w:rsidR="004041C6" w:rsidRPr="004041C6">
                          <w:rPr>
                            <w:rFonts w:ascii="Times New Roman" w:hAnsi="Times New Roman" w:cs="Times New Roman"/>
                            <w:i/>
                            <w:iCs/>
                            <w:color w:val="000000" w:themeColor="text1"/>
                            <w:kern w:val="0"/>
                            <w:sz w:val="16"/>
                            <w:szCs w:val="16"/>
                            <w14:ligatures w14:val="none"/>
                          </w:rPr>
                          <w:t xml:space="preserve"> 5D questionnaire visual analogue scale (ED-5Q VAS)</w:t>
                        </w:r>
                        <w:r w:rsidR="004041C6">
                          <w:rPr>
                            <w:rFonts w:ascii="Times New Roman" w:hAnsi="Times New Roman" w:cs="Times New Roman"/>
                            <w:i/>
                            <w:iCs/>
                            <w:color w:val="000000" w:themeColor="text1"/>
                            <w:kern w:val="0"/>
                            <w:sz w:val="16"/>
                            <w:szCs w:val="16"/>
                            <w14:ligatures w14:val="none"/>
                          </w:rPr>
                          <w:t xml:space="preserve"> </w:t>
                        </w:r>
                        <w:r w:rsidR="004041C6" w:rsidRPr="00FF1775">
                          <w:rPr>
                            <w:rFonts w:ascii="Times New Roman" w:hAnsi="Times New Roman" w:cs="Times New Roman"/>
                            <w:iCs/>
                            <w:color w:val="000000" w:themeColor="text1"/>
                            <w:kern w:val="0"/>
                            <w:sz w:val="16"/>
                            <w:szCs w:val="16"/>
                            <w:vertAlign w:val="superscript"/>
                            <w14:ligatures w14:val="none"/>
                          </w:rPr>
                          <w:t>79</w:t>
                        </w:r>
                        <w:r w:rsidR="004041C6">
                          <w:rPr>
                            <w:rFonts w:ascii="Times New Roman" w:hAnsi="Times New Roman" w:cs="Times New Roman"/>
                            <w:i/>
                            <w:iCs/>
                            <w:color w:val="000000" w:themeColor="text1"/>
                            <w:kern w:val="0"/>
                            <w:sz w:val="16"/>
                            <w:szCs w:val="16"/>
                            <w14:ligatures w14:val="none"/>
                          </w:rPr>
                          <w:t>;</w:t>
                        </w:r>
                        <w:r>
                          <w:rPr>
                            <w:rFonts w:ascii="Times New Roman" w:hAnsi="Times New Roman" w:cs="Times New Roman"/>
                            <w:i/>
                            <w:iCs/>
                            <w:color w:val="000000" w:themeColor="text1"/>
                            <w:kern w:val="0"/>
                            <w:sz w:val="16"/>
                            <w:szCs w:val="16"/>
                            <w14:ligatures w14:val="none"/>
                          </w:rPr>
                          <w:t xml:space="preserve"> </w:t>
                        </w:r>
                        <w:proofErr w:type="spellStart"/>
                        <w:r>
                          <w:rPr>
                            <w:rFonts w:ascii="Times New Roman" w:hAnsi="Times New Roman" w:cs="Times New Roman"/>
                            <w:i/>
                            <w:iCs/>
                            <w:color w:val="000000" w:themeColor="text1"/>
                            <w:kern w:val="0"/>
                            <w:sz w:val="16"/>
                            <w:szCs w:val="16"/>
                            <w14:ligatures w14:val="none"/>
                          </w:rPr>
                          <w:t>Euroqol</w:t>
                        </w:r>
                        <w:proofErr w:type="spellEnd"/>
                        <w:r>
                          <w:rPr>
                            <w:rFonts w:ascii="Times New Roman" w:hAnsi="Times New Roman" w:cs="Times New Roman"/>
                            <w:i/>
                            <w:iCs/>
                            <w:color w:val="000000" w:themeColor="text1"/>
                            <w:kern w:val="0"/>
                            <w:sz w:val="16"/>
                            <w:szCs w:val="16"/>
                            <w14:ligatures w14:val="none"/>
                          </w:rPr>
                          <w:t xml:space="preserve"> 5D questionnaire 5 Level version (ED-5D-</w:t>
                        </w:r>
                      </w:p>
                      <w:p w:rsidR="000748CA" w:rsidRDefault="000748CA" w:rsidP="000748CA">
                        <w:pPr>
                          <w:spacing w:line="240" w:lineRule="auto"/>
                          <w:rPr>
                            <w:rFonts w:ascii="Times New Roman" w:hAnsi="Times New Roman" w:cs="Times New Roman"/>
                            <w:i/>
                            <w:iCs/>
                            <w:color w:val="000000" w:themeColor="text1"/>
                            <w:kern w:val="0"/>
                            <w:sz w:val="16"/>
                            <w:szCs w:val="16"/>
                            <w14:ligatures w14:val="none"/>
                          </w:rPr>
                        </w:pPr>
                        <w:r>
                          <w:rPr>
                            <w:rFonts w:ascii="Times New Roman" w:hAnsi="Times New Roman" w:cs="Times New Roman"/>
                            <w:i/>
                            <w:iCs/>
                            <w:color w:val="000000" w:themeColor="text1"/>
                            <w:kern w:val="0"/>
                            <w:sz w:val="16"/>
                            <w:szCs w:val="16"/>
                            <w14:ligatures w14:val="none"/>
                          </w:rPr>
                          <w:t xml:space="preserve">5L) </w:t>
                        </w:r>
                        <w:r w:rsidR="004041C6" w:rsidRPr="00FF1775">
                          <w:rPr>
                            <w:rFonts w:ascii="Times New Roman" w:hAnsi="Times New Roman" w:cs="Times New Roman"/>
                            <w:iCs/>
                            <w:color w:val="000000" w:themeColor="text1"/>
                            <w:kern w:val="0"/>
                            <w:sz w:val="16"/>
                            <w:szCs w:val="16"/>
                            <w:vertAlign w:val="superscript"/>
                            <w14:ligatures w14:val="none"/>
                          </w:rPr>
                          <w:t>80</w:t>
                        </w:r>
                        <w:r>
                          <w:rPr>
                            <w:rFonts w:ascii="Times New Roman" w:hAnsi="Times New Roman" w:cs="Times New Roman"/>
                            <w:i/>
                            <w:iCs/>
                            <w:color w:val="000000" w:themeColor="text1"/>
                            <w:kern w:val="0"/>
                            <w:sz w:val="16"/>
                            <w:szCs w:val="16"/>
                            <w14:ligatures w14:val="none"/>
                          </w:rPr>
                          <w:t>,</w:t>
                        </w:r>
                        <w:r w:rsidR="004041C6">
                          <w:rPr>
                            <w:rFonts w:ascii="Times New Roman" w:hAnsi="Times New Roman" w:cs="Times New Roman"/>
                            <w:i/>
                            <w:iCs/>
                            <w:color w:val="000000" w:themeColor="text1"/>
                            <w:kern w:val="0"/>
                            <w:sz w:val="16"/>
                            <w:szCs w:val="16"/>
                            <w14:ligatures w14:val="none"/>
                          </w:rPr>
                          <w:t xml:space="preserve"> </w:t>
                        </w:r>
                        <w:r w:rsidR="004041C6" w:rsidRPr="004041C6">
                          <w:rPr>
                            <w:rFonts w:ascii="Times New Roman" w:hAnsi="Times New Roman" w:cs="Times New Roman"/>
                            <w:i/>
                            <w:iCs/>
                            <w:color w:val="000000" w:themeColor="text1"/>
                            <w:kern w:val="0"/>
                            <w:sz w:val="16"/>
                            <w:szCs w:val="16"/>
                            <w14:ligatures w14:val="none"/>
                          </w:rPr>
                          <w:t>Manchester Short Assessment of Quality of Life (MANSA)</w:t>
                        </w:r>
                        <w:r w:rsidR="004041C6">
                          <w:rPr>
                            <w:rFonts w:ascii="Times New Roman" w:hAnsi="Times New Roman" w:cs="Times New Roman"/>
                            <w:i/>
                            <w:iCs/>
                            <w:color w:val="000000" w:themeColor="text1"/>
                            <w:kern w:val="0"/>
                            <w:sz w:val="16"/>
                            <w:szCs w:val="16"/>
                            <w14:ligatures w14:val="none"/>
                          </w:rPr>
                          <w:t xml:space="preserve"> </w:t>
                        </w:r>
                        <w:r w:rsidR="004041C6" w:rsidRPr="00FF1775">
                          <w:rPr>
                            <w:rFonts w:ascii="Times New Roman" w:hAnsi="Times New Roman" w:cs="Times New Roman"/>
                            <w:iCs/>
                            <w:color w:val="000000" w:themeColor="text1"/>
                            <w:kern w:val="0"/>
                            <w:sz w:val="16"/>
                            <w:szCs w:val="16"/>
                            <w:vertAlign w:val="superscript"/>
                            <w14:ligatures w14:val="none"/>
                          </w:rPr>
                          <w:t>81</w:t>
                        </w:r>
                        <w:r w:rsidR="004041C6">
                          <w:rPr>
                            <w:rFonts w:ascii="Times New Roman" w:hAnsi="Times New Roman" w:cs="Times New Roman"/>
                            <w:i/>
                            <w:iCs/>
                            <w:color w:val="000000" w:themeColor="text1"/>
                            <w:kern w:val="0"/>
                            <w:sz w:val="16"/>
                            <w:szCs w:val="16"/>
                            <w14:ligatures w14:val="none"/>
                          </w:rPr>
                          <w:t xml:space="preserve">; </w:t>
                        </w:r>
                        <w:r>
                          <w:rPr>
                            <w:rFonts w:ascii="Times New Roman" w:hAnsi="Times New Roman" w:cs="Times New Roman"/>
                            <w:i/>
                            <w:iCs/>
                            <w:color w:val="000000" w:themeColor="text1"/>
                            <w:kern w:val="0"/>
                            <w:sz w:val="16"/>
                            <w:szCs w:val="16"/>
                            <w14:ligatures w14:val="none"/>
                          </w:rPr>
                          <w:t xml:space="preserve">Multidimensional Fatigue Inventory (MFI)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{"citationID":"iFa7ES41","properties":{"formattedCitation":"\\super 80\\nosupersub{}","plainCitation":"80","noteIndex":0},"citationItems":[{"id":"EFbDzU23/Zfr35k6D","uris":["http://zotero.org/users/12052112/items/RV4X895Z"],"itemData":{"id":5873,"type":"article-journal","abstract":"The Multidimensional Fatigue Inventory (MFI) is a 20-item self-report instrument designed to measure fatigue. It covers the following dimensions: General Fatigue, Physical Fatigue, Mental Fatigue, Reduced Motivation and Reduced Activity. This new instrument was tested for its psychometric properties in cancer patients receiving radiotherapy, patients with the chronic fatigue syndrome, psychology students, medical students, army recruits and junior physicians. We determined the dimensional structure using confirmatory factor analyses (LISREL's unweighted least squares method). The hypothesized five-factor model appeared to fit the data in all samples tested (AGFIs &gt; 0.93). The instrument was found to have good internal consistency, with an average Cronbach's alpha coefficient of 0.84. Construct validity was established after comparisons between and within groups, assuming differences in fatigue based on differences in circumstances and/or activity level. Convergent validity was investigated by correlating the MFI-scales with a Visual Analogue Scale measuring fatigue (0.22 &lt; r &lt; 0.78). Results, by and large, support the validity of the MFI.","container-title":"Journal of Psychosomatic Research","DOI":"10.1016/0022-3999(94)00125-o","ISSN":"0022-3999","issue":"3","journalAbbreviation":"J Psychosom Res","language":"eng","note":"PMID: 7636775","page":"315-325","source":"PubMed","title":"The Multidimensional Fatigue Inventory (MFI) psychometric qualities of an instrument to assess fatigue","volume":"39","author":[{"family":"Smets","given":"E. M."},{"family":"Garssen","given":"B."},{"family":"Bonke","given":"B."},{"family":"De Haes","given":"J. C."}],"issued":{"date-parts":[["1995",4]]}}}],"schema":"https://github.com/citation-style-language/schema/raw/master/csl-citation.json"}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8</w:t>
                        </w:r>
                        <w:r>
                          <w:rPr>
                            <w:rFonts w:ascii="Times New Roman" w:hAnsi="Times New Roman" w:cs="Times New Roman"/>
                            <w:i/>
                            <w:iCs/>
                            <w:color w:val="000000" w:themeColor="text1"/>
                            <w:kern w:val="0"/>
                            <w:sz w:val="16"/>
                            <w:szCs w:val="16"/>
                            <w14:ligatures w14:val="none"/>
                          </w:rPr>
                          <w:fldChar w:fldCharType="end"/>
                        </w:r>
                        <w:r w:rsidR="004041C6" w:rsidRPr="00FF1775">
                          <w:rPr>
                            <w:rFonts w:ascii="Times New Roman" w:hAnsi="Times New Roman" w:cs="Times New Roman"/>
                            <w:iCs/>
                            <w:color w:val="000000" w:themeColor="text1"/>
                            <w:kern w:val="0"/>
                            <w:sz w:val="16"/>
                            <w:szCs w:val="16"/>
                            <w:vertAlign w:val="superscript"/>
                            <w14:ligatures w14:val="none"/>
                          </w:rPr>
                          <w:t>2</w:t>
                        </w:r>
                        <w:r>
                          <w:rPr>
                            <w:rFonts w:ascii="Times New Roman" w:hAnsi="Times New Roman" w:cs="Times New Roman"/>
                            <w:i/>
                            <w:iCs/>
                            <w:color w:val="000000" w:themeColor="text1"/>
                            <w:kern w:val="0"/>
                            <w:sz w:val="16"/>
                            <w:szCs w:val="16"/>
                            <w14:ligatures w14:val="none"/>
                          </w:rPr>
                          <w:t xml:space="preserve">; Oxford Agoraphobic Avoidance Scale (O-AS)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{"citationID":"QOQY1jPE","properties":{"formattedCitation":"\\super 81\\nosupersub{}","plainCitation":"81","noteIndex":0},"citationItems":[{"id":"EFbDzU23/uFVj7n8g","uris":["http://zotero.org/users/12052112/items/TBQLMH3D"],"itemData":{"id":5840,"type":"article-journal","abstract":"Background Agoraphobic avoidance of everyday situations is a common feature in many mental health disorders. Avoidance can be due to a variety of fears, including concerns about negative social evaluation, panicking, and harm from others. The result is inactivity and isolation. Behavioural avoidance tasks (BATs) provide an objective assessment of avoidance and in situ anxiety but are challenging to administer and lack standardisation. Our aim was to draw on the principles of BATs to develop a self-report measure of agoraphobia symptoms. Method The scale was developed with 194 patients with agoraphobia in the context of psychosis, 427 individuals in the general population with high levels of agoraphobia, and 1094 individuals with low levels of agoraphobia. Factor analysis, item response theory, and receiver operating characteristic analyses were used. Validity was assessed against a BAT, actigraphy data, and an existing agoraphobia measure. Test–retest reliability was assessed with 264 participants. Results An eight-item questionnaire with avoidance and distress response scales was developed. The avoidance and distress scales each had an excellent model fit and reliably assessed agoraphobic symptoms across the severity spectrum. All items were highly discriminative (avoidance: a = 1.24–5.43; distress: a = 1.60–5.48), indicating that small increases in agoraphobic symptoms led to a high probability of item endorsement. The scale demonstrated good internal reliability, test–retest reliability, and validity. Conclusions The Oxford Agoraphobic Avoidance Scale has excellent psychometric properties. Clinical cut-offs and score ranges are provided. This precise assessment tool may help focus attention on the clinically important problem of agoraphobic avoidance. (PsycInfo Database Record (c) 2023 APA, all rights reserved)","container-title":"Psychological Medicine","DOI":"10.1017/S0033291721002713","ISSN":"1469-8978","issue":"4","note":"publisher-place: United Kingdom\npublisher: Cambridge University Press","page":"1233-1243","source":"APA PsycNet","title":"The Oxford Agoraphobic Avoidance Scale","volume":"53","author":[{"family":"Lambe","given":"Sinead"},{"family":"Bird","given":"Jessica C."},{"family":"Loe","given":"Bao Sheng"},{"family":"Rosebrock","given":"Laina"},{"family":"Kabir","given":"Thomas"},{"family":"Petit","given":"Ariane"},{"family":"Mulhall","given":"Sophie"},{"family":"Jenner","given":"Lucy"},{"family":"Aynsworth","given":"Charlotte"},{"family":"Murphy","given":"Elizabeth"},{"family":"Jones","given":"Julia"},{"family":"Powling","given":"Rosie"},{"family":"Chapman","given":"Kate"},{"family":"Dudley","given":"Robert"},{"family":"Morrison","given":"Anthony"},{"family":"Regan","given":"Eileen O."},{"family":"Yu","given":"Ly-Mee"},{"family":"Clark","given":"David"},{"family":"Waite","given":"Felicity"},{"family":"Freeman","given":"Daniel"}],"issued":{"date-parts":[["2023"]]}}}],"schema":"https://github.com/citation-style-language/schema/raw/master/csl-citation.json"}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8</w:t>
                        </w:r>
                        <w:r>
                          <w:rPr>
                            <w:rFonts w:ascii="Times New Roman" w:hAnsi="Times New Roman" w:cs="Times New Roman"/>
                            <w:i/>
                            <w:iCs/>
                            <w:color w:val="000000" w:themeColor="text1"/>
                            <w:kern w:val="0"/>
                            <w:sz w:val="16"/>
                            <w:szCs w:val="16"/>
                            <w14:ligatures w14:val="none"/>
                          </w:rPr>
                          <w:fldChar w:fldCharType="end"/>
                        </w:r>
                        <w:r w:rsidR="004041C6" w:rsidRPr="00FF1775">
                          <w:rPr>
                            <w:rFonts w:ascii="Times New Roman" w:hAnsi="Times New Roman" w:cs="Times New Roman"/>
                            <w:iCs/>
                            <w:color w:val="000000" w:themeColor="text1"/>
                            <w:kern w:val="0"/>
                            <w:sz w:val="16"/>
                            <w:szCs w:val="16"/>
                            <w:vertAlign w:val="superscript"/>
                            <w14:ligatures w14:val="none"/>
                          </w:rPr>
                          <w:t>3</w:t>
                        </w:r>
                        <w:r>
                          <w:rPr>
                            <w:rFonts w:ascii="Times New Roman" w:hAnsi="Times New Roman" w:cs="Times New Roman"/>
                            <w:i/>
                            <w:iCs/>
                            <w:color w:val="000000" w:themeColor="text1"/>
                            <w:kern w:val="0"/>
                            <w:sz w:val="16"/>
                            <w:szCs w:val="16"/>
                            <w14:ligatures w14:val="none"/>
                          </w:rPr>
                          <w:t xml:space="preserve">; </w:t>
                        </w:r>
                        <w:r w:rsidR="004041C6" w:rsidRPr="004041C6">
                          <w:rPr>
                            <w:rFonts w:ascii="Times New Roman" w:hAnsi="Times New Roman" w:cs="Times New Roman"/>
                            <w:i/>
                            <w:iCs/>
                            <w:color w:val="000000" w:themeColor="text1"/>
                            <w:kern w:val="0"/>
                            <w:sz w:val="16"/>
                            <w:szCs w:val="16"/>
                            <w14:ligatures w14:val="none"/>
                          </w:rPr>
                          <w:t>with subscales for avoidance (O-AS-A) and distress (O-AS-D)</w:t>
                        </w:r>
                        <w:r>
                          <w:rPr>
                            <w:rFonts w:ascii="Times New Roman" w:hAnsi="Times New Roman" w:cs="Times New Roman"/>
                            <w:i/>
                            <w:iCs/>
                            <w:color w:val="000000" w:themeColor="text1"/>
                            <w:kern w:val="0"/>
                            <w:sz w:val="16"/>
                            <w:szCs w:val="16"/>
                            <w14:ligatures w14:val="none"/>
                          </w:rPr>
                          <w:t xml:space="preserve">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{"citationID":"byca5wHi","properties":{"formattedCitation":"\\super 82\\nosupersub{}","plainCitation":"82","noteIndex":0},"citationItems":[{"id":"EFbDzU23/HqAqx26Y","uris":["http://zotero.org/users/12052112/items/Q2ADGXS9"],"itemData":{"id":5880,"type":"article-journal","abstract":"Background\nThe most common mental disorders in both outpatient settings and the general population are depression and anxiety, which frequently coexist. Both of these disorders are associated with considerable disability.\nObjective\nWhen the disorders co-occur, the disability is even greater. Authors sought to test an ultra-brief screening tool for both.\nMethod\nValidated two-item ultra-brief screeners for depression and anxiety were combined to constitute the Patient Health Questionnaire for Depression and Anxiety (the PHQ–4). Data were analyzed from 2,149 patients drawn from 15 primary-care clinics in the United States.\nResults\nFactor analysis confirmed two discrete factors (Depression and Anxiety) that explained 84% of the total variance. Increasing PHQ–4 scores were strongly associated with functional impairment, disability days, and healthcare use. Anxiety had a substantial effect on functional status that was independent of depression.\nConclusion\nThe PHQ–4 is a valid ultra-brief tool for detecting both anxiety and depressive disorders.","container-title":"Psychosomatics","DOI":"10.1016/S0033-3182(09)70864-3","ISSN":"0033-3182","issue":"6","journalAbbreviation":"Psychosomatics","page":"613-621","source":"ScienceDirect","title":"An Ultra-Brief Screening Scale for Anxiety and Depression: The PHQ–4","title-short":"An Ultra-Brief Screening Scale for Anxiety and Depression","volume":"50","author":[{"family":"Kroenke","given":"Kurt"},{"family":"Spitzer","given":"Robert L."},{"family":"Williams","given":"Janet B. W."},{"family":"Löwe","given":"Bernd"}],"issued":{"date-parts":[["2009",11,1]]}}}],"schema":"https://github.com/citation-style-language/schema/raw/master/csl-citation.json"}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8</w:t>
                        </w:r>
                        <w:r>
                          <w:rPr>
                            <w:rFonts w:ascii="Times New Roman" w:hAnsi="Times New Roman" w:cs="Times New Roman"/>
                            <w:i/>
                            <w:iCs/>
                            <w:color w:val="000000" w:themeColor="text1"/>
                            <w:kern w:val="0"/>
                            <w:sz w:val="16"/>
                            <w:szCs w:val="16"/>
                            <w14:ligatures w14:val="none"/>
                          </w:rPr>
                          <w:fldChar w:fldCharType="end"/>
                        </w:r>
                        <w:r w:rsidR="004041C6" w:rsidRPr="00FF1775">
                          <w:rPr>
                            <w:rFonts w:ascii="Times New Roman" w:hAnsi="Times New Roman" w:cs="Times New Roman"/>
                            <w:iCs/>
                            <w:color w:val="000000" w:themeColor="text1"/>
                            <w:kern w:val="0"/>
                            <w:sz w:val="16"/>
                            <w:szCs w:val="16"/>
                            <w:vertAlign w:val="superscript"/>
                            <w14:ligatures w14:val="none"/>
                          </w:rPr>
                          <w:t>4</w:t>
                        </w:r>
                        <w:r>
                          <w:rPr>
                            <w:rFonts w:ascii="Times New Roman" w:hAnsi="Times New Roman" w:cs="Times New Roman"/>
                            <w:i/>
                            <w:iCs/>
                            <w:color w:val="000000" w:themeColor="text1"/>
                            <w:kern w:val="0"/>
                            <w:sz w:val="16"/>
                            <w:szCs w:val="16"/>
                            <w14:ligatures w14:val="none"/>
                          </w:rPr>
                          <w:t xml:space="preserve">; </w:t>
                        </w:r>
                        <w:r w:rsidR="004041C6" w:rsidRPr="004041C6">
                          <w:rPr>
                            <w:rFonts w:ascii="Times New Roman" w:hAnsi="Times New Roman" w:cs="Times New Roman"/>
                            <w:i/>
                            <w:iCs/>
                            <w:color w:val="000000" w:themeColor="text1"/>
                            <w:kern w:val="0"/>
                            <w:sz w:val="16"/>
                            <w:szCs w:val="16"/>
                            <w14:ligatures w14:val="none"/>
                          </w:rPr>
                          <w:t xml:space="preserve">Patient Health </w:t>
                        </w:r>
                        <w:proofErr w:type="spellStart"/>
                        <w:r w:rsidR="004041C6" w:rsidRPr="004041C6">
                          <w:rPr>
                            <w:rFonts w:ascii="Times New Roman" w:hAnsi="Times New Roman" w:cs="Times New Roman"/>
                            <w:i/>
                            <w:iCs/>
                            <w:color w:val="000000" w:themeColor="text1"/>
                            <w:kern w:val="0"/>
                            <w:sz w:val="16"/>
                            <w:szCs w:val="16"/>
                            <w14:ligatures w14:val="none"/>
                          </w:rPr>
                          <w:t>Questionnare</w:t>
                        </w:r>
                        <w:proofErr w:type="spellEnd"/>
                        <w:r w:rsidR="004041C6" w:rsidRPr="004041C6">
                          <w:rPr>
                            <w:rFonts w:ascii="Times New Roman" w:hAnsi="Times New Roman" w:cs="Times New Roman"/>
                            <w:i/>
                            <w:iCs/>
                            <w:color w:val="000000" w:themeColor="text1"/>
                            <w:kern w:val="0"/>
                            <w:sz w:val="16"/>
                            <w:szCs w:val="16"/>
                            <w14:ligatures w14:val="none"/>
                          </w:rPr>
                          <w:t xml:space="preserve"> 15-item version (PHQ-15)</w:t>
                        </w:r>
                        <w:r w:rsidR="004041C6">
                          <w:rPr>
                            <w:rFonts w:ascii="Times New Roman" w:hAnsi="Times New Roman" w:cs="Times New Roman"/>
                            <w:i/>
                            <w:iCs/>
                            <w:color w:val="000000" w:themeColor="text1"/>
                            <w:kern w:val="0"/>
                            <w:sz w:val="16"/>
                            <w:szCs w:val="16"/>
                            <w14:ligatures w14:val="none"/>
                          </w:rPr>
                          <w:t xml:space="preserve"> </w:t>
                        </w:r>
                        <w:r w:rsidR="004041C6" w:rsidRPr="004041C6">
                          <w:rPr>
                            <w:rFonts w:ascii="Times New Roman" w:hAnsi="Times New Roman" w:cs="Times New Roman"/>
                            <w:iCs/>
                            <w:color w:val="000000" w:themeColor="text1"/>
                            <w:kern w:val="0"/>
                            <w:sz w:val="16"/>
                            <w:szCs w:val="16"/>
                            <w:vertAlign w:val="superscript"/>
                            <w14:ligatures w14:val="none"/>
                          </w:rPr>
                          <w:t>85</w:t>
                        </w:r>
                        <w:r w:rsidR="004041C6">
                          <w:rPr>
                            <w:rFonts w:ascii="Times New Roman" w:hAnsi="Times New Roman" w:cs="Times New Roman"/>
                            <w:i/>
                            <w:iCs/>
                            <w:color w:val="000000" w:themeColor="text1"/>
                            <w:kern w:val="0"/>
                            <w:sz w:val="16"/>
                            <w:szCs w:val="16"/>
                            <w14:ligatures w14:val="none"/>
                          </w:rPr>
                          <w:t xml:space="preserve">; </w:t>
                        </w:r>
                        <w:r>
                          <w:rPr>
                            <w:rFonts w:ascii="Times New Roman" w:hAnsi="Times New Roman" w:cs="Times New Roman"/>
                            <w:i/>
                            <w:iCs/>
                            <w:color w:val="000000" w:themeColor="text1"/>
                            <w:kern w:val="0"/>
                            <w:sz w:val="16"/>
                            <w:szCs w:val="16"/>
                            <w14:ligatures w14:val="none"/>
                          </w:rPr>
                          <w:t xml:space="preserve">Brief Patient Health Questionnaire (PHQ-4)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{"citationID":"TdOvpMRC","properties":{"formattedCitation":"\\super 82\\nosupersub{}","plainCitation":"82","noteIndex":0},"citationItems":[{"id":"EFbDzU23/HqAqx26Y","uris":["http://zotero.org/users/12052112/items/Q2ADGXS9"],"itemData":{"id":5880,"type":"article-journal","abstract":"Background\nThe most common mental disorders in both outpatient settings and the general population are depression and anxiety, which frequently coexist. Both of these disorders are associated with considerable disability.\nObjective\nWhen the disorders co-occur, the disability is even greater. Authors sought to test an ultra-brief screening tool for both.\nMethod\nValidated two-item ultra-brief screeners for depression and anxiety were combined to constitute the Patient Health Questionnaire for Depression and Anxiety (the PHQ–4). Data were analyzed from 2,149 patients drawn from 15 primary-care clinics in the United States.\nResults\nFactor analysis confirmed two discrete factors (Depression and Anxiety) that explained 84% of the total variance. Increasing PHQ–4 scores were strongly associated with functional impairment, disability days, and healthcare use. Anxiety had a substantial effect on functional status that was independent of depression.\nConclusion\nThe PHQ–4 is a valid ultra-brief tool for detecting both anxiety and depressive disorders.","container-title":"Psychosomatics","DOI":"10.1016/S0033-3182(09)70864-3","ISSN":"0033-3182","issue":"6","journalAbbreviation":"Psychosomatics","page":"613-621","source":"ScienceDirect","title":"An Ultra-Brief Screening Scale for Anxiety and Depression: The PHQ–4","title-short":"An Ultra-Brief Screening Scale for Anxiety and Depression","volume":"50","author":[{"family":"Kroenke","given":"Kurt"},{"family":"Spitzer","given":"Robert L."},{"family":"Williams","given":"Janet B. W."},{"family":"Löwe","given":"Bernd"}],"issued":{"date-parts":[["2009",11,1]]}}}],"schema":"https://github.com/citation-style-language/schema/raw/master/csl-citation.json"}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8</w:t>
                        </w:r>
                        <w:r>
                          <w:rPr>
                            <w:rFonts w:ascii="Times New Roman" w:hAnsi="Times New Roman" w:cs="Times New Roman"/>
                            <w:i/>
                            <w:iCs/>
                            <w:color w:val="000000" w:themeColor="text1"/>
                            <w:kern w:val="0"/>
                            <w:sz w:val="16"/>
                            <w:szCs w:val="16"/>
                            <w14:ligatures w14:val="none"/>
                          </w:rPr>
                          <w:fldChar w:fldCharType="end"/>
                        </w:r>
                        <w:r w:rsidR="004041C6" w:rsidRPr="00FF1775">
                          <w:rPr>
                            <w:rFonts w:ascii="Times New Roman" w:hAnsi="Times New Roman" w:cs="Times New Roman"/>
                            <w:iCs/>
                            <w:color w:val="000000" w:themeColor="text1"/>
                            <w:kern w:val="0"/>
                            <w:sz w:val="16"/>
                            <w:szCs w:val="16"/>
                            <w:vertAlign w:val="superscript"/>
                            <w14:ligatures w14:val="none"/>
                          </w:rPr>
                          <w:t>4</w:t>
                        </w:r>
                        <w:r>
                          <w:rPr>
                            <w:rFonts w:ascii="Times New Roman" w:hAnsi="Times New Roman" w:cs="Times New Roman"/>
                            <w:i/>
                            <w:iCs/>
                            <w:color w:val="000000" w:themeColor="text1"/>
                            <w:kern w:val="0"/>
                            <w:sz w:val="16"/>
                            <w:szCs w:val="16"/>
                            <w14:ligatures w14:val="none"/>
                          </w:rPr>
                          <w:t xml:space="preserve">; Questionnaire about the Process of Recovery (QPR)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{"citationID":"oxeoY88I","properties":{"formattedCitation":"\\super 83\\nosupersub{}","plainCitation":"83","noteIndex":0},"citationItems":[{"id":"EFbDzU23/OG5aOltV","uris":["http://zotero.org/users/12052112/items/IM4Z3XDN"],"itemData":{"id":5844,"type":"article-journal","abstract":"The latent structure, reliability and validity of the Questionnaire about the Process of Recovery (QPR) (Neil et al., 2009) were examined in a sample of participants with experience of psychosis (N=335). The original two factor model proposed by Neil et al. (2009) was examined using exploratory factor analysis followed by a further independent exploratory factor analysis to test revised solutions. Model fit statistics indicated that the most interpretable solution was a one factor model using 15 items from the original measure. Internal consistency, test re-test reliability and convergent validity of this new 15 item version were found to be high. Recommendations for the utility of the QPR in routine clinical practice along with suggestions for future research are discussed.","container-title":"Schizophrenia Research","DOI":"10.1016/j.schres.2014.04.011","ISSN":"1573-2509","issue":"2-3","journalAbbreviation":"Schizophr Res","language":"eng","note":"PMID: 24816049","page":"184-189","source":"PubMed","title":"Psychometric properties of the questionnaire about the process of recovery (QPR)","volume":"156","author":[{"family":"Law","given":"Heather"},{"family":"Neil","given":"Sandra T."},{"family":"Dunn","given":"Graham"},{"family":"Morrison","given":"Anthony P."}],"issued":{"date-parts":[["2014",7]]}}}],"schema":"https://github.com/citation-style-language/schema/raw/master/csl-citation.json"}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8</w:t>
                        </w:r>
                        <w:r>
                          <w:rPr>
                            <w:rFonts w:ascii="Times New Roman" w:hAnsi="Times New Roman" w:cs="Times New Roman"/>
                            <w:i/>
                            <w:iCs/>
                            <w:color w:val="000000" w:themeColor="text1"/>
                            <w:kern w:val="0"/>
                            <w:sz w:val="16"/>
                            <w:szCs w:val="16"/>
                            <w14:ligatures w14:val="none"/>
                          </w:rPr>
                          <w:fldChar w:fldCharType="end"/>
                        </w:r>
                        <w:r w:rsidR="004041C6" w:rsidRPr="004041C6">
                          <w:rPr>
                            <w:rFonts w:ascii="Times New Roman" w:hAnsi="Times New Roman" w:cs="Times New Roman"/>
                            <w:i/>
                            <w:iCs/>
                            <w:color w:val="000000" w:themeColor="text1"/>
                            <w:kern w:val="0"/>
                            <w:sz w:val="16"/>
                            <w:szCs w:val="16"/>
                            <w:vertAlign w:val="superscript"/>
                            <w14:ligatures w14:val="none"/>
                          </w:rPr>
                          <w:t>6</w:t>
                        </w:r>
                        <w:r>
                          <w:rPr>
                            <w:rFonts w:ascii="Times New Roman" w:hAnsi="Times New Roman" w:cs="Times New Roman"/>
                            <w:i/>
                            <w:iCs/>
                            <w:color w:val="000000" w:themeColor="text1"/>
                            <w:kern w:val="0"/>
                            <w:sz w:val="16"/>
                            <w:szCs w:val="16"/>
                            <w14:ligatures w14:val="none"/>
                          </w:rPr>
                          <w:t>; Recovering Quality of Life (</w:t>
                        </w:r>
                        <w:proofErr w:type="spellStart"/>
                        <w:r>
                          <w:rPr>
                            <w:rFonts w:ascii="Times New Roman" w:hAnsi="Times New Roman" w:cs="Times New Roman"/>
                            <w:i/>
                            <w:iCs/>
                            <w:color w:val="000000" w:themeColor="text1"/>
                            <w:kern w:val="0"/>
                            <w:sz w:val="16"/>
                            <w:szCs w:val="16"/>
                            <w14:ligatures w14:val="none"/>
                          </w:rPr>
                          <w:t>ReQol</w:t>
                        </w:r>
                        <w:proofErr w:type="spellEnd"/>
                        <w:r>
                          <w:rPr>
                            <w:rFonts w:ascii="Times New Roman" w:hAnsi="Times New Roman" w:cs="Times New Roman"/>
                            <w:i/>
                            <w:iCs/>
                            <w:color w:val="000000" w:themeColor="text1"/>
                            <w:kern w:val="0"/>
                            <w:sz w:val="16"/>
                            <w:szCs w:val="16"/>
                            <w14:ligatures w14:val="none"/>
                          </w:rPr>
                          <w:t xml:space="preserve">)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{"citationID":"AEqNwBce","properties":{"formattedCitation":"\\super 84\\nosupersub{}","plainCitation":"84","noteIndex":0},"citationItems":[{"id":"EFbDzU23/lLbLyaV8","uris":["http://zotero.org/users/12052112/items/LCYGR7ND"],"itemData":{"id":5848,"type":"article-journal","abstract":"Background\nOutcome measures for mental health services need to adopt a service-user recovery focus.\n\nAims\nTo develop and validate a 10- and 20-item self-report recovery-focused quality of life outcome measure named Recovering Quality of Life (ReQoL).\n\nMethod\nQualitative methods for item development and initial testing, and quantitative methods for item reduction and scale construction were used. Data from &gt;6500 service users were factor analysed and item response theory models employed to inform item selection. The measures were tested for reliability, validity and responsiveness.\n\nResults\nReQoL-10 and ReQoL-20 contain positively and negatively worded items covering seven themes: activity, hope, belonging and relationships, self-perception, well-being, autonomy, and physical health. Both versions achieved acceptable internal consistency, test–retest reliability (&gt;0.85), known-group differences, convergence with related measures, and were responsive over time (standardised response mean (SRM) &gt; 0.4). They performed marginally better than the Short Warwick-Edinburgh Mental Well-being Scale and markedly better than the EQ-5D.\n\nConclusions\nBoth versions are appropriate for measuring service-user recovery-focused quality of life outcomes.\n\nDeclaration of interest\nM.B. and J.Co. were members of the research group that developed the Clinical Outcomes in Routine Evaluation (CORE) outcome measures.","container-title":"The British Journal of Psychiatry","DOI":"10.1192/bjp.2017.10","ISSN":"0007-1250","issue":"1","journalAbbreviation":"Br J Psychiatry","note":"PMID: 29433611\nPMCID: PMC6457165","page":"42-49","source":"PubMed Central","title":"Recovering Quality of Life (ReQoL): a new generic self-reported outcome measure for use with people experiencing mental health difficulties","title-short":"Recovering Quality of Life (ReQoL)","volume":"212","author":[{"family":"Keetharuth","given":"Anju Devianee"},{"family":"Brazier","given":"John"},{"family":"Connell","given":"Janice"},{"family":"Bjorner","given":"Jakob Bue"},{"family":"Carlton","given":"Jill"},{"family":"Taylor Buck","given":"Elizabeth"},{"family":"Ricketts","given":"Thomas"},{"family":"McKendrick","given":"Kirsty"},{"family":"Browne","given":"John"},{"family":"Croudace","given":"Tim"},{"family":"Barkham","given":"Michael"}],"issued":{"date-parts":[["2018",1]]}}}],"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8</w:t>
                        </w:r>
                        <w:r>
                          <w:rPr>
                            <w:rFonts w:ascii="Times New Roman" w:hAnsi="Times New Roman" w:cs="Times New Roman"/>
                            <w:i/>
                            <w:iCs/>
                            <w:color w:val="000000" w:themeColor="text1"/>
                            <w:kern w:val="0"/>
                            <w:sz w:val="16"/>
                            <w:szCs w:val="16"/>
                            <w14:ligatures w14:val="none"/>
                          </w:rPr>
                          <w:fldChar w:fldCharType="end"/>
                        </w:r>
                        <w:r w:rsidR="004041C6" w:rsidRPr="004041C6">
                          <w:rPr>
                            <w:rFonts w:ascii="Times New Roman" w:hAnsi="Times New Roman" w:cs="Times New Roman"/>
                            <w:iCs/>
                            <w:color w:val="000000" w:themeColor="text1"/>
                            <w:kern w:val="0"/>
                            <w:sz w:val="16"/>
                            <w:szCs w:val="16"/>
                            <w:vertAlign w:val="superscript"/>
                            <w14:ligatures w14:val="none"/>
                          </w:rPr>
                          <w:t>7</w:t>
                        </w:r>
                        <w:r>
                          <w:rPr>
                            <w:rFonts w:ascii="Times New Roman" w:hAnsi="Times New Roman" w:cs="Times New Roman"/>
                            <w:i/>
                            <w:iCs/>
                            <w:color w:val="000000" w:themeColor="text1"/>
                            <w:kern w:val="0"/>
                            <w:sz w:val="16"/>
                            <w:szCs w:val="16"/>
                            <w14:ligatures w14:val="none"/>
                          </w:rPr>
                          <w:t xml:space="preserve">; Warwick-Edinburgh Mental Wellbeing Scale (WEMWBS)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{"citationID":"ji3VNda8","properties":{"formattedCitation":"\\super 85\\nosupersub{}","plainCitation":"85","noteIndex":0},"citationItems":[{"id":"EFbDzU23/2ERzBtRb","uris":["http://zotero.org/users/12052112/items/7DUZESQE"],"itemData":{"id":5876,"type":"article-journal","abstract":"There is increasing international interest in the concept of mental well-being and its contribution to all aspects of human life. Demand for instruments to monitor mental well-being at a population level and evaluate mental health promotion initiatives is growing. This article describes the development and validation of a new scale, comprised only of positively worded items relating to different aspects of positive mental health: the Warwick-Edinburgh Mental Well-Being Scale (WEMWBS).","container-title":"Health and Quality of Life Outcomes","DOI":"10.1186/1477-7525-5-63","ISSN":"1477-7525","issue":"1","journalAbbreviation":"Health and Quality of Life Outcomes","page":"63","source":"BioMed Central","title":"The Warwick-Edinburgh Mental Well-being Scale (WEMWBS): development and UK validation","title-short":"The Warwick-Edinburgh Mental Well-being Scale (WEMWBS)","volume":"5","author":[{"family":"Tennant","given":"Ruth"},{"family":"Hiller","given":"Louise"},{"family":"Fishwick","given":"Ruth"},{"family":"Platt","given":"Stephen"},{"family":"Joseph","given":"Stephen"},{"family":"Weich","given":"Scott"},{"family":"Parkinson","given":"Jane"},{"family":"Secker","given":"Jenny"},{"family":"Stewart-Brown","given":"Sarah"}],"issued":{"date-parts":[["2007",11,27]]}}}],"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8</w:t>
                        </w:r>
                        <w:r>
                          <w:rPr>
                            <w:rFonts w:ascii="Times New Roman" w:hAnsi="Times New Roman" w:cs="Times New Roman"/>
                            <w:i/>
                            <w:iCs/>
                            <w:color w:val="000000" w:themeColor="text1"/>
                            <w:kern w:val="0"/>
                            <w:sz w:val="16"/>
                            <w:szCs w:val="16"/>
                            <w14:ligatures w14:val="none"/>
                          </w:rPr>
                          <w:fldChar w:fldCharType="end"/>
                        </w:r>
                        <w:r w:rsidR="004041C6" w:rsidRPr="004041C6">
                          <w:rPr>
                            <w:rFonts w:ascii="Times New Roman" w:hAnsi="Times New Roman" w:cs="Times New Roman"/>
                            <w:iCs/>
                            <w:color w:val="000000" w:themeColor="text1"/>
                            <w:kern w:val="0"/>
                            <w:sz w:val="16"/>
                            <w:szCs w:val="16"/>
                            <w:vertAlign w:val="superscript"/>
                            <w14:ligatures w14:val="none"/>
                          </w:rPr>
                          <w:t>8</w:t>
                        </w:r>
                        <w:r>
                          <w:rPr>
                            <w:rFonts w:ascii="Times New Roman" w:hAnsi="Times New Roman" w:cs="Times New Roman"/>
                            <w:i/>
                            <w:iCs/>
                            <w:color w:val="000000" w:themeColor="text1"/>
                            <w:kern w:val="0"/>
                            <w:sz w:val="16"/>
                            <w:szCs w:val="16"/>
                            <w14:ligatures w14:val="none"/>
                          </w:rPr>
                          <w:t xml:space="preserve">; Work and Social Adjustment Scale (WSAS) </w:t>
                        </w:r>
                        <w:r>
                          <w:rPr>
                            <w:rFonts w:ascii="Times New Roman" w:hAnsi="Times New Roman" w:cs="Times New Roman"/>
                            <w:i/>
                            <w:iCs/>
                            <w:color w:val="000000" w:themeColor="text1"/>
                            <w:kern w:val="0"/>
                            <w:sz w:val="16"/>
                            <w:szCs w:val="16"/>
                            <w14:ligatures w14:val="none"/>
                          </w:rPr>
                          <w:fldChar w:fldCharType="begin"/>
                        </w:r>
                        <w:r>
                          <w:rPr>
                            <w:rFonts w:ascii="Times New Roman" w:hAnsi="Times New Roman" w:cs="Times New Roman"/>
                            <w:i/>
                            <w:iCs/>
                            <w:color w:val="000000" w:themeColor="text1"/>
                            <w:kern w:val="0"/>
                            <w:sz w:val="16"/>
                            <w:szCs w:val="16"/>
                            <w14:ligatures w14:val="none"/>
                          </w:rPr>
                          <w:instrText xml:space="preserve"> ADDIN ZOTERO_ITEM CSL_CITATION {"citationID":"r1OKy4e2","properties":{"formattedCitation":"\\super 86\\nosupersub{}","plainCitation":"86","noteIndex":0},"citationItems":[{"id":"EFbDzU23/GB1U3qG5","uris":["http://zotero.org/users/12052112/items/TEFWK3FR"],"itemData":{"id":5837,"type":"article-journal","abstract":"BACKGROUND: Patients' perspectives concerning impaired functioning provide important information. AIMS; To evaluate the reliability and validity of the Work and Social Adjustment Scale (WSAS).\nMETHOD: Data from two studies were analysed. Reliability analyses included internal scale consistency, test-retest and parallel forms. Convergent and criterion validities were examined with respect to disorder severity.\nRESULTS: Cronbach's alpha measure of internal scale consistency ranged from 0.70 to 0.94. Test-retest correlation was 0.73. Interactive voice response administrations of the WSAS gave correlations of 0.81 and 0.86 with clinician interviews. Correlations of WSAS with severity of depression and obsessive-compulsive disorder symptoms were 0.76 and 0.61, respectively. The scores were sensitive to patient differences in disorder severity and treatment-related change.\nCONCLUSIONS: The WSAS is a simple, reliable and valid measure of impaired functioning. It is a sensitive and useful outcome measure offering the potential for readily interpretable comparisons across studies and disorders.","container-title":"The British Journal of Psychiatry: The Journal of Mental Science","DOI":"10.1192/bjp.180.5.461","ISSN":"0007-1250","journalAbbreviation":"Br J Psychiatry","language":"eng","note":"PMID: 11983645","page":"461-464","source":"PubMed","title":"The Work and Social Adjustment Scale: a simple measure of impairment in functioning","title-short":"The Work and Social Adjustment Scale","volume":"180","author":[{"family":"Mundt","given":"James C."},{"family":"Marks","given":"Isaac M."},{"family":"Shear","given":"M. Katherine"},{"family":"Greist","given":"John H."}],"issued":{"date-parts":[["2002",5]]}}}],"schema":"https://github.com/citation-style-language/schema/raw/master/csl-citation.json"} </w:instrText>
                        </w:r>
                        <w:r>
                          <w:rPr>
                            <w:rFonts w:ascii="Times New Roman" w:hAnsi="Times New Roman" w:cs="Times New Roman"/>
                            <w:i/>
                            <w:iCs/>
                            <w:color w:val="000000" w:themeColor="text1"/>
                            <w:kern w:val="0"/>
                            <w:sz w:val="16"/>
                            <w:szCs w:val="16"/>
                            <w14:ligatures w14:val="none"/>
                          </w:rPr>
                          <w:fldChar w:fldCharType="separate"/>
                        </w:r>
                        <w:r>
                          <w:rPr>
                            <w:rFonts w:ascii="Times New Roman" w:hAnsi="Times New Roman" w:cs="Times New Roman"/>
                            <w:kern w:val="0"/>
                            <w:sz w:val="16"/>
                            <w:szCs w:val="24"/>
                            <w:vertAlign w:val="superscript"/>
                            <w14:ligatures w14:val="none"/>
                          </w:rPr>
                          <w:t>8</w:t>
                        </w:r>
                        <w:r>
                          <w:rPr>
                            <w:rFonts w:ascii="Times New Roman" w:hAnsi="Times New Roman" w:cs="Times New Roman"/>
                            <w:i/>
                            <w:iCs/>
                            <w:color w:val="000000" w:themeColor="text1"/>
                            <w:kern w:val="0"/>
                            <w:sz w:val="16"/>
                            <w:szCs w:val="16"/>
                            <w14:ligatures w14:val="none"/>
                          </w:rPr>
                          <w:fldChar w:fldCharType="end"/>
                        </w:r>
                        <w:r w:rsidR="004041C6" w:rsidRPr="004041C6">
                          <w:rPr>
                            <w:rFonts w:ascii="Times New Roman" w:hAnsi="Times New Roman" w:cs="Times New Roman"/>
                            <w:iCs/>
                            <w:color w:val="000000" w:themeColor="text1"/>
                            <w:kern w:val="0"/>
                            <w:sz w:val="16"/>
                            <w:szCs w:val="16"/>
                            <w:vertAlign w:val="superscript"/>
                            <w14:ligatures w14:val="none"/>
                          </w:rPr>
                          <w:t>9</w:t>
                        </w:r>
                        <w:r>
                          <w:rPr>
                            <w:rFonts w:ascii="Times New Roman" w:hAnsi="Times New Roman" w:cs="Times New Roman"/>
                            <w:i/>
                            <w:iCs/>
                            <w:color w:val="000000" w:themeColor="text1"/>
                            <w:kern w:val="0"/>
                            <w:sz w:val="16"/>
                            <w:szCs w:val="16"/>
                            <w14:ligatures w14:val="none"/>
                          </w:rPr>
                          <w:t xml:space="preserve">; Young Mania Rating Scale (YMRS) </w:t>
                        </w:r>
                        <w:r w:rsidR="004041C6" w:rsidRPr="004041C6">
                          <w:rPr>
                            <w:rFonts w:ascii="Times New Roman" w:hAnsi="Times New Roman" w:cs="Times New Roman"/>
                            <w:iCs/>
                            <w:color w:val="000000" w:themeColor="text1"/>
                            <w:kern w:val="0"/>
                            <w:sz w:val="16"/>
                            <w:szCs w:val="16"/>
                            <w:vertAlign w:val="superscript"/>
                            <w14:ligatures w14:val="none"/>
                          </w:rPr>
                          <w:t>90</w:t>
                        </w:r>
                        <w:r>
                          <w:rPr>
                            <w:rFonts w:ascii="Times New Roman" w:hAnsi="Times New Roman" w:cs="Times New Roman"/>
                            <w:i/>
                            <w:iCs/>
                            <w:color w:val="000000" w:themeColor="text1"/>
                            <w:kern w:val="0"/>
                            <w:sz w:val="16"/>
                            <w:szCs w:val="16"/>
                            <w14:ligatures w14:val="none"/>
                          </w:rPr>
                          <w:t>.</w:t>
                        </w:r>
                      </w:p>
                      <w:p w:rsidR="000748CA" w:rsidRDefault="000748CA" w:rsidP="000748CA">
                        <w:pPr>
                          <w:spacing w:line="240" w:lineRule="auto"/>
                          <w:rPr>
                            <w:rFonts w:ascii="Times New Roman" w:hAnsi="Times New Roman" w:cs="Times New Roman"/>
                            <w:i/>
                            <w:iCs/>
                            <w:color w:val="000000" w:themeColor="text1"/>
                            <w:kern w:val="0"/>
                            <w:sz w:val="16"/>
                            <w:szCs w:val="16"/>
                            <w14:ligatures w14:val="none"/>
                          </w:rPr>
                        </w:pPr>
                      </w:p>
                      <w:p w:rsidR="000748CA" w:rsidRDefault="000748CA" w:rsidP="000748CA">
                        <w:pPr>
                          <w:spacing w:line="480" w:lineRule="auto"/>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Supplementary 6 – List of included papers</w:t>
                        </w:r>
                      </w:p>
                      <w:p w:rsidR="000748CA" w:rsidRDefault="000748CA" w:rsidP="000748CA">
                        <w:pPr>
                          <w:pStyle w:val="Bibliography"/>
                          <w:spacing w:line="480" w:lineRule="auto"/>
                          <w:rPr>
                            <w:rFonts w:ascii="Times New Roman" w:hAnsi="Times New Roman" w:cs="Times New Roman"/>
                            <w:sz w:val="24"/>
                            <w:szCs w:val="24"/>
                          </w:rPr>
                        </w:pPr>
                        <w:proofErr w:type="spellStart"/>
                        <w:r>
                          <w:rPr>
                            <w:rFonts w:ascii="Times New Roman" w:hAnsi="Times New Roman" w:cs="Times New Roman"/>
                            <w:sz w:val="24"/>
                            <w:szCs w:val="24"/>
                          </w:rPr>
                          <w:t>Batalla</w:t>
                        </w:r>
                        <w:proofErr w:type="spellEnd"/>
                        <w:r>
                          <w:rPr>
                            <w:rFonts w:ascii="Times New Roman" w:hAnsi="Times New Roman" w:cs="Times New Roman"/>
                            <w:sz w:val="24"/>
                            <w:szCs w:val="24"/>
                          </w:rPr>
                          <w:t xml:space="preserve">-Martin D., </w:t>
                        </w:r>
                        <w:proofErr w:type="spellStart"/>
                        <w:r>
                          <w:rPr>
                            <w:rFonts w:ascii="Times New Roman" w:hAnsi="Times New Roman" w:cs="Times New Roman"/>
                            <w:sz w:val="24"/>
                            <w:szCs w:val="24"/>
                          </w:rPr>
                          <w:t>Martorell-Poveda</w:t>
                        </w:r>
                        <w:proofErr w:type="spellEnd"/>
                        <w:r>
                          <w:rPr>
                            <w:rFonts w:ascii="Times New Roman" w:hAnsi="Times New Roman" w:cs="Times New Roman"/>
                            <w:sz w:val="24"/>
                            <w:szCs w:val="24"/>
                          </w:rPr>
                          <w:t xml:space="preserve"> M.-A., </w:t>
                        </w:r>
                        <w:proofErr w:type="spellStart"/>
                        <w:r>
                          <w:rPr>
                            <w:rFonts w:ascii="Times New Roman" w:hAnsi="Times New Roman" w:cs="Times New Roman"/>
                            <w:sz w:val="24"/>
                            <w:szCs w:val="24"/>
                          </w:rPr>
                          <w:t>Belzunegui-Eraso</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Marieges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Gordo</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Batlle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Lleal</w:t>
                        </w:r>
                        <w:proofErr w:type="spellEnd"/>
                        <w:r>
                          <w:rPr>
                            <w:rFonts w:ascii="Times New Roman" w:hAnsi="Times New Roman" w:cs="Times New Roman"/>
                            <w:sz w:val="24"/>
                            <w:szCs w:val="24"/>
                          </w:rPr>
                          <w:t xml:space="preserve"> H., Pasqual Melendez R., et al. A Pilot Nurse-Administered CBT Intervention for Insomnia in Patients with Schizophrenic Disorder: A Randomized Clinical Effectiveness Trial. J </w:t>
                        </w:r>
                        <w:proofErr w:type="spellStart"/>
                        <w:r>
                          <w:rPr>
                            <w:rFonts w:ascii="Times New Roman" w:hAnsi="Times New Roman" w:cs="Times New Roman"/>
                            <w:sz w:val="24"/>
                            <w:szCs w:val="24"/>
                          </w:rPr>
                          <w:t>Clin</w:t>
                        </w:r>
                        <w:proofErr w:type="spellEnd"/>
                        <w:r>
                          <w:rPr>
                            <w:rFonts w:ascii="Times New Roman" w:hAnsi="Times New Roman" w:cs="Times New Roman"/>
                            <w:sz w:val="24"/>
                            <w:szCs w:val="24"/>
                          </w:rPr>
                          <w:t xml:space="preserve"> Med. 2023</w:t>
                        </w:r>
                        <w:proofErr w:type="gramStart"/>
                        <w:r>
                          <w:rPr>
                            <w:rFonts w:ascii="Times New Roman" w:hAnsi="Times New Roman" w:cs="Times New Roman"/>
                            <w:sz w:val="24"/>
                            <w:szCs w:val="24"/>
                          </w:rPr>
                          <w:t>;12</w:t>
                        </w:r>
                        <w:proofErr w:type="gramEnd"/>
                        <w:r>
                          <w:rPr>
                            <w:rFonts w:ascii="Times New Roman" w:hAnsi="Times New Roman" w:cs="Times New Roman"/>
                            <w:sz w:val="24"/>
                            <w:szCs w:val="24"/>
                          </w:rPr>
                          <w:t xml:space="preserve">(19):6147. </w:t>
                        </w:r>
                      </w:p>
                      <w:p w:rsidR="000748CA" w:rsidRDefault="000748CA" w:rsidP="000748CA">
                        <w:pPr>
                          <w:pStyle w:val="Bibliography"/>
                          <w:spacing w:line="480" w:lineRule="auto"/>
                          <w:rPr>
                            <w:rFonts w:ascii="Times New Roman" w:hAnsi="Times New Roman" w:cs="Times New Roman"/>
                            <w:sz w:val="24"/>
                            <w:szCs w:val="24"/>
                          </w:rPr>
                        </w:pPr>
                        <w:r>
                          <w:rPr>
                            <w:rFonts w:ascii="Times New Roman" w:hAnsi="Times New Roman" w:cs="Times New Roman"/>
                            <w:sz w:val="24"/>
                            <w:szCs w:val="24"/>
                          </w:rPr>
                          <w:t xml:space="preserve">Freeman D, Waite F, </w:t>
                        </w:r>
                        <w:proofErr w:type="spellStart"/>
                        <w:r>
                          <w:rPr>
                            <w:rFonts w:ascii="Times New Roman" w:hAnsi="Times New Roman" w:cs="Times New Roman"/>
                            <w:sz w:val="24"/>
                            <w:szCs w:val="24"/>
                          </w:rPr>
                          <w:t>Startup</w:t>
                        </w:r>
                        <w:proofErr w:type="spellEnd"/>
                        <w:r>
                          <w:rPr>
                            <w:rFonts w:ascii="Times New Roman" w:hAnsi="Times New Roman" w:cs="Times New Roman"/>
                            <w:sz w:val="24"/>
                            <w:szCs w:val="24"/>
                          </w:rPr>
                          <w:t xml:space="preserve"> H, Myers E, Lister R, </w:t>
                        </w:r>
                        <w:proofErr w:type="spellStart"/>
                        <w:r>
                          <w:rPr>
                            <w:rFonts w:ascii="Times New Roman" w:hAnsi="Times New Roman" w:cs="Times New Roman"/>
                            <w:sz w:val="24"/>
                            <w:szCs w:val="24"/>
                          </w:rPr>
                          <w:t>McInerney</w:t>
                        </w:r>
                        <w:proofErr w:type="spellEnd"/>
                        <w:r>
                          <w:rPr>
                            <w:rFonts w:ascii="Times New Roman" w:hAnsi="Times New Roman" w:cs="Times New Roman"/>
                            <w:sz w:val="24"/>
                            <w:szCs w:val="24"/>
                          </w:rPr>
                          <w:t xml:space="preserve"> J, et al. Efficacy of cognitive behavioural therapy for sleep improvement in patients with persistent delusions and hallucinations (BEST): a prospective, assessor-blind, randomised controlled pilot trial. Lancet Psychiatry. 2015 Nov</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(11):975–83. </w:t>
                        </w:r>
                      </w:p>
                      <w:p w:rsidR="000748CA" w:rsidRDefault="000748CA" w:rsidP="000748CA">
                        <w:pPr>
                          <w:pStyle w:val="Bibliography"/>
                          <w:spacing w:line="480" w:lineRule="auto"/>
                          <w:rPr>
                            <w:rFonts w:ascii="Times New Roman" w:hAnsi="Times New Roman" w:cs="Times New Roman"/>
                            <w:sz w:val="24"/>
                            <w:szCs w:val="24"/>
                          </w:rPr>
                        </w:pPr>
                        <w:r>
                          <w:rPr>
                            <w:rFonts w:ascii="Times New Roman" w:hAnsi="Times New Roman" w:cs="Times New Roman"/>
                            <w:sz w:val="24"/>
                            <w:szCs w:val="24"/>
                          </w:rPr>
                          <w:t xml:space="preserve">Sheaves B, </w:t>
                        </w:r>
                        <w:proofErr w:type="spellStart"/>
                        <w:r>
                          <w:rPr>
                            <w:rFonts w:ascii="Times New Roman" w:hAnsi="Times New Roman" w:cs="Times New Roman"/>
                            <w:sz w:val="24"/>
                            <w:szCs w:val="24"/>
                          </w:rPr>
                          <w:t>Isham</w:t>
                        </w:r>
                        <w:proofErr w:type="spellEnd"/>
                        <w:r>
                          <w:rPr>
                            <w:rFonts w:ascii="Times New Roman" w:hAnsi="Times New Roman" w:cs="Times New Roman"/>
                            <w:sz w:val="24"/>
                            <w:szCs w:val="24"/>
                          </w:rPr>
                          <w:t xml:space="preserve"> L, Bradley J, </w:t>
                        </w:r>
                        <w:proofErr w:type="spellStart"/>
                        <w:r>
                          <w:rPr>
                            <w:rFonts w:ascii="Times New Roman" w:hAnsi="Times New Roman" w:cs="Times New Roman"/>
                            <w:sz w:val="24"/>
                            <w:szCs w:val="24"/>
                          </w:rPr>
                          <w:t>Espie</w:t>
                        </w:r>
                        <w:proofErr w:type="spellEnd"/>
                        <w:r>
                          <w:rPr>
                            <w:rFonts w:ascii="Times New Roman" w:hAnsi="Times New Roman" w:cs="Times New Roman"/>
                            <w:sz w:val="24"/>
                            <w:szCs w:val="24"/>
                          </w:rPr>
                          <w:t xml:space="preserve"> C, Barrera A, Waite F, et al. Adapted CBT to Stabilize Sleep on Psychiatric Wards: a </w:t>
                        </w:r>
                        <w:proofErr w:type="spellStart"/>
                        <w:r>
                          <w:rPr>
                            <w:rFonts w:ascii="Times New Roman" w:hAnsi="Times New Roman" w:cs="Times New Roman"/>
                            <w:sz w:val="24"/>
                            <w:szCs w:val="24"/>
                          </w:rPr>
                          <w:t>Transdiagnostic</w:t>
                        </w:r>
                        <w:proofErr w:type="spellEnd"/>
                        <w:r>
                          <w:rPr>
                            <w:rFonts w:ascii="Times New Roman" w:hAnsi="Times New Roman" w:cs="Times New Roman"/>
                            <w:sz w:val="24"/>
                            <w:szCs w:val="24"/>
                          </w:rPr>
                          <w:t xml:space="preserve"> Treatment Approach. </w:t>
                        </w:r>
                        <w:proofErr w:type="spellStart"/>
                        <w:r>
                          <w:rPr>
                            <w:rFonts w:ascii="Times New Roman" w:hAnsi="Times New Roman" w:cs="Times New Roman"/>
                            <w:sz w:val="24"/>
                            <w:szCs w:val="24"/>
                          </w:rPr>
                          <w:t>Behav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Cogn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Psychother</w:t>
                        </w:r>
                        <w:proofErr w:type="spellEnd"/>
                        <w:r>
                          <w:rPr>
                            <w:rFonts w:ascii="Times New Roman" w:hAnsi="Times New Roman" w:cs="Times New Roman"/>
                            <w:sz w:val="24"/>
                            <w:szCs w:val="24"/>
                          </w:rPr>
                          <w:t>. 2018 Nov</w:t>
                        </w:r>
                        <w:proofErr w:type="gramStart"/>
                        <w:r>
                          <w:rPr>
                            <w:rFonts w:ascii="Times New Roman" w:hAnsi="Times New Roman" w:cs="Times New Roman"/>
                            <w:sz w:val="24"/>
                            <w:szCs w:val="24"/>
                          </w:rPr>
                          <w:t>;46</w:t>
                        </w:r>
                        <w:proofErr w:type="gramEnd"/>
                        <w:r>
                          <w:rPr>
                            <w:rFonts w:ascii="Times New Roman" w:hAnsi="Times New Roman" w:cs="Times New Roman"/>
                            <w:sz w:val="24"/>
                            <w:szCs w:val="24"/>
                          </w:rPr>
                          <w:t xml:space="preserve">(6):661–75. </w:t>
                        </w:r>
                      </w:p>
                      <w:p w:rsidR="000748CA" w:rsidRDefault="000748CA" w:rsidP="000748CA">
                        <w:pPr>
                          <w:pStyle w:val="Bibliography"/>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Sheaves B, Holmes EA, </w:t>
                        </w:r>
                        <w:proofErr w:type="spellStart"/>
                        <w:r>
                          <w:rPr>
                            <w:rFonts w:ascii="Times New Roman" w:hAnsi="Times New Roman" w:cs="Times New Roman"/>
                            <w:sz w:val="24"/>
                            <w:szCs w:val="24"/>
                          </w:rPr>
                          <w:t>Rek</w:t>
                        </w:r>
                        <w:proofErr w:type="spellEnd"/>
                        <w:r>
                          <w:rPr>
                            <w:rFonts w:ascii="Times New Roman" w:hAnsi="Times New Roman" w:cs="Times New Roman"/>
                            <w:sz w:val="24"/>
                            <w:szCs w:val="24"/>
                          </w:rPr>
                          <w:t xml:space="preserve"> S, Taylor KM, </w:t>
                        </w:r>
                        <w:proofErr w:type="spellStart"/>
                        <w:r>
                          <w:rPr>
                            <w:rFonts w:ascii="Times New Roman" w:hAnsi="Times New Roman" w:cs="Times New Roman"/>
                            <w:sz w:val="24"/>
                            <w:szCs w:val="24"/>
                          </w:rPr>
                          <w:t>Nickless</w:t>
                        </w:r>
                        <w:proofErr w:type="spellEnd"/>
                        <w:r>
                          <w:rPr>
                            <w:rFonts w:ascii="Times New Roman" w:hAnsi="Times New Roman" w:cs="Times New Roman"/>
                            <w:sz w:val="24"/>
                            <w:szCs w:val="24"/>
                          </w:rPr>
                          <w:t xml:space="preserve"> A, Waite F, et al. Cognitive behavioural therapy for nightmares for patients with persecutory delusions (</w:t>
                        </w:r>
                        <w:proofErr w:type="spellStart"/>
                        <w:r>
                          <w:rPr>
                            <w:rFonts w:ascii="Times New Roman" w:hAnsi="Times New Roman" w:cs="Times New Roman"/>
                            <w:sz w:val="24"/>
                            <w:szCs w:val="24"/>
                          </w:rPr>
                          <w:t>nites</w:t>
                        </w:r>
                        <w:proofErr w:type="spellEnd"/>
                        <w:r>
                          <w:rPr>
                            <w:rFonts w:ascii="Times New Roman" w:hAnsi="Times New Roman" w:cs="Times New Roman"/>
                            <w:sz w:val="24"/>
                            <w:szCs w:val="24"/>
                          </w:rPr>
                          <w:t xml:space="preserve">): An assessor-blind, pilot randomized controlled trial. Can J Psychiatry Rev Can </w:t>
                        </w:r>
                        <w:proofErr w:type="spellStart"/>
                        <w:r>
                          <w:rPr>
                            <w:rFonts w:ascii="Times New Roman" w:hAnsi="Times New Roman" w:cs="Times New Roman"/>
                            <w:sz w:val="24"/>
                            <w:szCs w:val="24"/>
                          </w:rPr>
                          <w:t>Psychiatr</w:t>
                        </w:r>
                        <w:proofErr w:type="spellEnd"/>
                        <w:r>
                          <w:rPr>
                            <w:rFonts w:ascii="Times New Roman" w:hAnsi="Times New Roman" w:cs="Times New Roman"/>
                            <w:sz w:val="24"/>
                            <w:szCs w:val="24"/>
                          </w:rPr>
                          <w:t>. 2019</w:t>
                        </w:r>
                        <w:proofErr w:type="gramStart"/>
                        <w:r>
                          <w:rPr>
                            <w:rFonts w:ascii="Times New Roman" w:hAnsi="Times New Roman" w:cs="Times New Roman"/>
                            <w:sz w:val="24"/>
                            <w:szCs w:val="24"/>
                          </w:rPr>
                          <w:t>;64</w:t>
                        </w:r>
                        <w:proofErr w:type="gramEnd"/>
                        <w:r>
                          <w:rPr>
                            <w:rFonts w:ascii="Times New Roman" w:hAnsi="Times New Roman" w:cs="Times New Roman"/>
                            <w:sz w:val="24"/>
                            <w:szCs w:val="24"/>
                          </w:rPr>
                          <w:t xml:space="preserve">(10):686–96. </w:t>
                        </w:r>
                      </w:p>
                      <w:p w:rsidR="000748CA" w:rsidRDefault="000748CA" w:rsidP="000748CA">
                        <w:pPr>
                          <w:pStyle w:val="Bibliography"/>
                          <w:spacing w:line="480" w:lineRule="auto"/>
                          <w:rPr>
                            <w:rFonts w:ascii="Times New Roman" w:hAnsi="Times New Roman" w:cs="Times New Roman"/>
                            <w:sz w:val="24"/>
                            <w:szCs w:val="24"/>
                          </w:rPr>
                        </w:pPr>
                        <w:r>
                          <w:rPr>
                            <w:rFonts w:ascii="Times New Roman" w:hAnsi="Times New Roman" w:cs="Times New Roman"/>
                            <w:sz w:val="24"/>
                            <w:szCs w:val="24"/>
                          </w:rPr>
                          <w:t xml:space="preserve">Waite F, </w:t>
                        </w:r>
                        <w:proofErr w:type="spellStart"/>
                        <w:r>
                          <w:rPr>
                            <w:rFonts w:ascii="Times New Roman" w:hAnsi="Times New Roman" w:cs="Times New Roman"/>
                            <w:sz w:val="24"/>
                            <w:szCs w:val="24"/>
                          </w:rPr>
                          <w:t>Černis</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Kabir</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Iredale</w:t>
                        </w:r>
                        <w:proofErr w:type="spellEnd"/>
                        <w:r>
                          <w:rPr>
                            <w:rFonts w:ascii="Times New Roman" w:hAnsi="Times New Roman" w:cs="Times New Roman"/>
                            <w:sz w:val="24"/>
                            <w:szCs w:val="24"/>
                          </w:rPr>
                          <w:t xml:space="preserve"> E, Johns L, </w:t>
                        </w:r>
                        <w:proofErr w:type="spellStart"/>
                        <w:r>
                          <w:rPr>
                            <w:rFonts w:ascii="Times New Roman" w:hAnsi="Times New Roman" w:cs="Times New Roman"/>
                            <w:sz w:val="24"/>
                            <w:szCs w:val="24"/>
                          </w:rPr>
                          <w:t>Maughan</w:t>
                        </w:r>
                        <w:proofErr w:type="spellEnd"/>
                        <w:r>
                          <w:rPr>
                            <w:rFonts w:ascii="Times New Roman" w:hAnsi="Times New Roman" w:cs="Times New Roman"/>
                            <w:sz w:val="24"/>
                            <w:szCs w:val="24"/>
                          </w:rPr>
                          <w:t xml:space="preserve"> D, et al. A targeted psychological treatment for sleep problems in young people at ultra-high risk of psychosis in England (</w:t>
                        </w:r>
                        <w:proofErr w:type="spellStart"/>
                        <w:r>
                          <w:rPr>
                            <w:rFonts w:ascii="Times New Roman" w:hAnsi="Times New Roman" w:cs="Times New Roman"/>
                            <w:sz w:val="24"/>
                            <w:szCs w:val="24"/>
                          </w:rPr>
                          <w:t>SleepWell</w:t>
                        </w:r>
                        <w:proofErr w:type="spellEnd"/>
                        <w:r>
                          <w:rPr>
                            <w:rFonts w:ascii="Times New Roman" w:hAnsi="Times New Roman" w:cs="Times New Roman"/>
                            <w:sz w:val="24"/>
                            <w:szCs w:val="24"/>
                          </w:rPr>
                          <w:t>): a parallel group, single-blind, randomised controlled feasibility trial. Lancet Psychiatry. 2023 Sep 1</w:t>
                        </w:r>
                        <w:proofErr w:type="gramStart"/>
                        <w:r>
                          <w:rPr>
                            <w:rFonts w:ascii="Times New Roman" w:hAnsi="Times New Roman" w:cs="Times New Roman"/>
                            <w:sz w:val="24"/>
                            <w:szCs w:val="24"/>
                          </w:rPr>
                          <w:t>;10</w:t>
                        </w:r>
                        <w:proofErr w:type="gramEnd"/>
                        <w:r>
                          <w:rPr>
                            <w:rFonts w:ascii="Times New Roman" w:hAnsi="Times New Roman" w:cs="Times New Roman"/>
                            <w:sz w:val="24"/>
                            <w:szCs w:val="24"/>
                          </w:rPr>
                          <w:t xml:space="preserve">(9):706–18. </w:t>
                        </w:r>
                      </w:p>
                      <w:p w:rsidR="000748CA" w:rsidRDefault="000748CA" w:rsidP="000748CA">
                        <w:pPr>
                          <w:pStyle w:val="Bibliography"/>
                          <w:spacing w:line="480" w:lineRule="auto"/>
                          <w:rPr>
                            <w:rFonts w:ascii="Times New Roman" w:hAnsi="Times New Roman" w:cs="Times New Roman"/>
                            <w:sz w:val="24"/>
                            <w:szCs w:val="24"/>
                          </w:rPr>
                        </w:pPr>
                        <w:r>
                          <w:rPr>
                            <w:rFonts w:ascii="Times New Roman" w:hAnsi="Times New Roman" w:cs="Times New Roman"/>
                            <w:sz w:val="24"/>
                            <w:szCs w:val="24"/>
                          </w:rPr>
                          <w:t xml:space="preserve">Hwang DK, Nam M, Lee YJG. The effect of cognitive </w:t>
                        </w:r>
                        <w:proofErr w:type="spellStart"/>
                        <w:r>
                          <w:rPr>
                            <w:rFonts w:ascii="Times New Roman" w:hAnsi="Times New Roman" w:cs="Times New Roman"/>
                            <w:sz w:val="24"/>
                            <w:szCs w:val="24"/>
                          </w:rPr>
                          <w:t>behavioral</w:t>
                        </w:r>
                        <w:proofErr w:type="spellEnd"/>
                        <w:r>
                          <w:rPr>
                            <w:rFonts w:ascii="Times New Roman" w:hAnsi="Times New Roman" w:cs="Times New Roman"/>
                            <w:sz w:val="24"/>
                            <w:szCs w:val="24"/>
                          </w:rPr>
                          <w:t xml:space="preserve"> therapy for insomnia in schizophrenia patients with sleep disturbance: A non-randomized, assessor-blind trial. Psychiatry Res. 2019 Apr</w:t>
                        </w:r>
                        <w:proofErr w:type="gramStart"/>
                        <w:r>
                          <w:rPr>
                            <w:rFonts w:ascii="Times New Roman" w:hAnsi="Times New Roman" w:cs="Times New Roman"/>
                            <w:sz w:val="24"/>
                            <w:szCs w:val="24"/>
                          </w:rPr>
                          <w:t>;274:182</w:t>
                        </w:r>
                        <w:proofErr w:type="gramEnd"/>
                        <w:r>
                          <w:rPr>
                            <w:rFonts w:ascii="Times New Roman" w:hAnsi="Times New Roman" w:cs="Times New Roman"/>
                            <w:sz w:val="24"/>
                            <w:szCs w:val="24"/>
                          </w:rPr>
                          <w:t xml:space="preserve">-188.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10.1016/j.psychres.2019.02.002. </w:t>
                        </w:r>
                        <w:proofErr w:type="spellStart"/>
                        <w:r>
                          <w:rPr>
                            <w:rFonts w:ascii="Times New Roman" w:hAnsi="Times New Roman" w:cs="Times New Roman"/>
                            <w:sz w:val="24"/>
                            <w:szCs w:val="24"/>
                          </w:rPr>
                          <w:t>Epub</w:t>
                        </w:r>
                        <w:proofErr w:type="spellEnd"/>
                        <w:r>
                          <w:rPr>
                            <w:rFonts w:ascii="Times New Roman" w:hAnsi="Times New Roman" w:cs="Times New Roman"/>
                            <w:sz w:val="24"/>
                            <w:szCs w:val="24"/>
                          </w:rPr>
                          <w:t xml:space="preserve"> 2019 Feb 3. PMID: 30807969.</w:t>
                        </w:r>
                      </w:p>
                      <w:p w:rsidR="000748CA" w:rsidRDefault="000748CA" w:rsidP="000748CA">
                        <w:pPr>
                          <w:pStyle w:val="Bibliography"/>
                          <w:spacing w:line="480" w:lineRule="auto"/>
                          <w:rPr>
                            <w:rFonts w:ascii="Times New Roman" w:hAnsi="Times New Roman" w:cs="Times New Roman"/>
                            <w:sz w:val="24"/>
                            <w:szCs w:val="24"/>
                          </w:rPr>
                        </w:pPr>
                        <w:r>
                          <w:rPr>
                            <w:rFonts w:ascii="Times New Roman" w:hAnsi="Times New Roman" w:cs="Times New Roman"/>
                            <w:sz w:val="24"/>
                            <w:szCs w:val="24"/>
                          </w:rPr>
                          <w:t xml:space="preserve">Bradley J, Freeman D, Chadwick E, Harvey AG, Mullins B, Johns L, et al. Treating sleep problems in young people at ultra-high risk of psychosis: A feasibility case series. </w:t>
                        </w:r>
                        <w:proofErr w:type="spellStart"/>
                        <w:r>
                          <w:rPr>
                            <w:rFonts w:ascii="Times New Roman" w:hAnsi="Times New Roman" w:cs="Times New Roman"/>
                            <w:sz w:val="24"/>
                            <w:szCs w:val="24"/>
                          </w:rPr>
                          <w:t>Behav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Cogn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Psychother</w:t>
                        </w:r>
                        <w:proofErr w:type="spellEnd"/>
                        <w:r>
                          <w:rPr>
                            <w:rFonts w:ascii="Times New Roman" w:hAnsi="Times New Roman" w:cs="Times New Roman"/>
                            <w:sz w:val="24"/>
                            <w:szCs w:val="24"/>
                          </w:rPr>
                          <w:t>. 2018</w:t>
                        </w:r>
                        <w:proofErr w:type="gramStart"/>
                        <w:r>
                          <w:rPr>
                            <w:rFonts w:ascii="Times New Roman" w:hAnsi="Times New Roman" w:cs="Times New Roman"/>
                            <w:sz w:val="24"/>
                            <w:szCs w:val="24"/>
                          </w:rPr>
                          <w:t>;46</w:t>
                        </w:r>
                        <w:proofErr w:type="gramEnd"/>
                        <w:r>
                          <w:rPr>
                            <w:rFonts w:ascii="Times New Roman" w:hAnsi="Times New Roman" w:cs="Times New Roman"/>
                            <w:sz w:val="24"/>
                            <w:szCs w:val="24"/>
                          </w:rPr>
                          <w:t xml:space="preserve">(3):276–91. </w:t>
                        </w:r>
                      </w:p>
                      <w:p w:rsidR="000748CA" w:rsidRDefault="000748CA" w:rsidP="000748CA">
                        <w:pPr>
                          <w:spacing w:line="240"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Haynes PL, </w:t>
                        </w:r>
                        <w:proofErr w:type="spellStart"/>
                        <w:r>
                          <w:rPr>
                            <w:rFonts w:ascii="Times New Roman" w:hAnsi="Times New Roman" w:cs="Times New Roman"/>
                            <w:kern w:val="0"/>
                            <w:sz w:val="24"/>
                            <w:szCs w:val="24"/>
                            <w14:ligatures w14:val="none"/>
                          </w:rPr>
                          <w:t>Parthasarathy</w:t>
                        </w:r>
                        <w:proofErr w:type="spellEnd"/>
                        <w:r>
                          <w:rPr>
                            <w:rFonts w:ascii="Times New Roman" w:hAnsi="Times New Roman" w:cs="Times New Roman"/>
                            <w:kern w:val="0"/>
                            <w:sz w:val="24"/>
                            <w:szCs w:val="24"/>
                            <w14:ligatures w14:val="none"/>
                          </w:rPr>
                          <w:t xml:space="preserve"> S, </w:t>
                        </w:r>
                        <w:proofErr w:type="spellStart"/>
                        <w:r>
                          <w:rPr>
                            <w:rFonts w:ascii="Times New Roman" w:hAnsi="Times New Roman" w:cs="Times New Roman"/>
                            <w:kern w:val="0"/>
                            <w:sz w:val="24"/>
                            <w:szCs w:val="24"/>
                            <w14:ligatures w14:val="none"/>
                          </w:rPr>
                          <w:t>Kersh</w:t>
                        </w:r>
                        <w:proofErr w:type="spellEnd"/>
                        <w:r>
                          <w:rPr>
                            <w:rFonts w:ascii="Times New Roman" w:hAnsi="Times New Roman" w:cs="Times New Roman"/>
                            <w:kern w:val="0"/>
                            <w:sz w:val="24"/>
                            <w:szCs w:val="24"/>
                            <w14:ligatures w14:val="none"/>
                          </w:rPr>
                          <w:t xml:space="preserve"> B, </w:t>
                        </w:r>
                        <w:proofErr w:type="spellStart"/>
                        <w:r>
                          <w:rPr>
                            <w:rFonts w:ascii="Times New Roman" w:hAnsi="Times New Roman" w:cs="Times New Roman"/>
                            <w:kern w:val="0"/>
                            <w:sz w:val="24"/>
                            <w:szCs w:val="24"/>
                            <w14:ligatures w14:val="none"/>
                          </w:rPr>
                          <w:t>Bootzin</w:t>
                        </w:r>
                        <w:proofErr w:type="spellEnd"/>
                        <w:r>
                          <w:rPr>
                            <w:rFonts w:ascii="Times New Roman" w:hAnsi="Times New Roman" w:cs="Times New Roman"/>
                            <w:kern w:val="0"/>
                            <w:sz w:val="24"/>
                            <w:szCs w:val="24"/>
                            <w14:ligatures w14:val="none"/>
                          </w:rPr>
                          <w:t xml:space="preserve"> RR. Examination of insomnia and insomnia treatment in psychiatric inpatients. </w:t>
                        </w:r>
                        <w:proofErr w:type="spellStart"/>
                        <w:r>
                          <w:rPr>
                            <w:rFonts w:ascii="Times New Roman" w:hAnsi="Times New Roman" w:cs="Times New Roman"/>
                            <w:kern w:val="0"/>
                            <w:sz w:val="24"/>
                            <w:szCs w:val="24"/>
                            <w14:ligatures w14:val="none"/>
                          </w:rPr>
                          <w:t>Int</w:t>
                        </w:r>
                        <w:proofErr w:type="spellEnd"/>
                        <w:r>
                          <w:rPr>
                            <w:rFonts w:ascii="Times New Roman" w:hAnsi="Times New Roman" w:cs="Times New Roman"/>
                            <w:kern w:val="0"/>
                            <w:sz w:val="24"/>
                            <w:szCs w:val="24"/>
                            <w14:ligatures w14:val="none"/>
                          </w:rPr>
                          <w:t xml:space="preserve"> J </w:t>
                        </w:r>
                        <w:proofErr w:type="spellStart"/>
                        <w:r>
                          <w:rPr>
                            <w:rFonts w:ascii="Times New Roman" w:hAnsi="Times New Roman" w:cs="Times New Roman"/>
                            <w:kern w:val="0"/>
                            <w:sz w:val="24"/>
                            <w:szCs w:val="24"/>
                            <w14:ligatures w14:val="none"/>
                          </w:rPr>
                          <w:t>Ment</w:t>
                        </w:r>
                        <w:proofErr w:type="spellEnd"/>
                        <w:r>
                          <w:rPr>
                            <w:rFonts w:ascii="Times New Roman" w:hAnsi="Times New Roman" w:cs="Times New Roman"/>
                            <w:kern w:val="0"/>
                            <w:sz w:val="24"/>
                            <w:szCs w:val="24"/>
                            <w14:ligatures w14:val="none"/>
                          </w:rPr>
                          <w:t xml:space="preserve"> Health </w:t>
                        </w:r>
                        <w:proofErr w:type="spellStart"/>
                        <w:r>
                          <w:rPr>
                            <w:rFonts w:ascii="Times New Roman" w:hAnsi="Times New Roman" w:cs="Times New Roman"/>
                            <w:kern w:val="0"/>
                            <w:sz w:val="24"/>
                            <w:szCs w:val="24"/>
                            <w14:ligatures w14:val="none"/>
                          </w:rPr>
                          <w:t>Nurs</w:t>
                        </w:r>
                        <w:proofErr w:type="spellEnd"/>
                        <w:r>
                          <w:rPr>
                            <w:rFonts w:ascii="Times New Roman" w:hAnsi="Times New Roman" w:cs="Times New Roman"/>
                            <w:kern w:val="0"/>
                            <w:sz w:val="24"/>
                            <w:szCs w:val="24"/>
                            <w14:ligatures w14:val="none"/>
                          </w:rPr>
                          <w:t>. 2011 Apr</w:t>
                        </w:r>
                        <w:proofErr w:type="gramStart"/>
                        <w:r>
                          <w:rPr>
                            <w:rFonts w:ascii="Times New Roman" w:hAnsi="Times New Roman" w:cs="Times New Roman"/>
                            <w:kern w:val="0"/>
                            <w:sz w:val="24"/>
                            <w:szCs w:val="24"/>
                            <w14:ligatures w14:val="none"/>
                          </w:rPr>
                          <w:t>;20</w:t>
                        </w:r>
                        <w:proofErr w:type="gramEnd"/>
                        <w:r>
                          <w:rPr>
                            <w:rFonts w:ascii="Times New Roman" w:hAnsi="Times New Roman" w:cs="Times New Roman"/>
                            <w:kern w:val="0"/>
                            <w:sz w:val="24"/>
                            <w:szCs w:val="24"/>
                            <w14:ligatures w14:val="none"/>
                          </w:rPr>
                          <w:t>(2):130–6.</w:t>
                        </w:r>
                      </w:p>
                      <w:p w:rsidR="00B5046A" w:rsidRDefault="00B5046A" w:rsidP="000748CA">
                        <w:pPr>
                          <w:spacing w:line="240" w:lineRule="auto"/>
                          <w:rPr>
                            <w:rFonts w:ascii="Times New Roman" w:hAnsi="Times New Roman" w:cs="Times New Roman"/>
                            <w:kern w:val="0"/>
                            <w:sz w:val="24"/>
                            <w:szCs w:val="24"/>
                            <w14:ligatures w14:val="none"/>
                          </w:rPr>
                        </w:pPr>
                      </w:p>
                      <w:p w:rsidR="000748CA" w:rsidRDefault="000748CA" w:rsidP="000748CA">
                        <w:pPr>
                          <w:pStyle w:val="Bibliography"/>
                          <w:spacing w:line="480" w:lineRule="auto"/>
                          <w:rPr>
                            <w:rFonts w:ascii="Times New Roman" w:hAnsi="Times New Roman" w:cs="Times New Roman"/>
                            <w:sz w:val="24"/>
                            <w:szCs w:val="24"/>
                          </w:rPr>
                        </w:pPr>
                        <w:r>
                          <w:rPr>
                            <w:rFonts w:ascii="Times New Roman" w:hAnsi="Times New Roman" w:cs="Times New Roman"/>
                            <w:sz w:val="24"/>
                            <w:szCs w:val="24"/>
                          </w:rPr>
                          <w:t>Holmes EP, Corrigan PW, Knight S, Flaxman J. Developmen</w:t>
                        </w:r>
                        <w:r w:rsidR="00B5046A">
                          <w:rPr>
                            <w:rFonts w:ascii="Times New Roman" w:hAnsi="Times New Roman" w:cs="Times New Roman"/>
                            <w:sz w:val="24"/>
                            <w:szCs w:val="24"/>
                          </w:rPr>
                          <w:t xml:space="preserve">t of a sleep management program </w:t>
                        </w:r>
                        <w:r>
                          <w:rPr>
                            <w:rFonts w:ascii="Times New Roman" w:hAnsi="Times New Roman" w:cs="Times New Roman"/>
                            <w:sz w:val="24"/>
                            <w:szCs w:val="24"/>
                          </w:rPr>
                          <w:t xml:space="preserve">for people with severe mental illness. </w:t>
                        </w:r>
                        <w:proofErr w:type="spellStart"/>
                        <w:r>
                          <w:rPr>
                            <w:rFonts w:ascii="Times New Roman" w:hAnsi="Times New Roman" w:cs="Times New Roman"/>
                            <w:sz w:val="24"/>
                            <w:szCs w:val="24"/>
                          </w:rPr>
                          <w:t>Psychiatr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Rehabil</w:t>
                        </w:r>
                        <w:proofErr w:type="spellEnd"/>
                        <w:r>
                          <w:rPr>
                            <w:rFonts w:ascii="Times New Roman" w:hAnsi="Times New Roman" w:cs="Times New Roman"/>
                            <w:sz w:val="24"/>
                            <w:szCs w:val="24"/>
                          </w:rPr>
                          <w:t xml:space="preserve"> J. 1995</w:t>
                        </w:r>
                        <w:proofErr w:type="gramStart"/>
                        <w:r>
                          <w:rPr>
                            <w:rFonts w:ascii="Times New Roman" w:hAnsi="Times New Roman" w:cs="Times New Roman"/>
                            <w:sz w:val="24"/>
                            <w:szCs w:val="24"/>
                          </w:rPr>
                          <w:t>;19</w:t>
                        </w:r>
                        <w:proofErr w:type="gramEnd"/>
                        <w:r>
                          <w:rPr>
                            <w:rFonts w:ascii="Times New Roman" w:hAnsi="Times New Roman" w:cs="Times New Roman"/>
                            <w:sz w:val="24"/>
                            <w:szCs w:val="24"/>
                          </w:rPr>
                          <w:t xml:space="preserve">(2):9–15. </w:t>
                        </w:r>
                      </w:p>
                      <w:p w:rsidR="000748CA" w:rsidRDefault="000748CA" w:rsidP="000748CA">
                        <w:pPr>
                          <w:pStyle w:val="Bibliography"/>
                          <w:spacing w:line="480" w:lineRule="auto"/>
                          <w:rPr>
                            <w:rFonts w:ascii="Times New Roman" w:hAnsi="Times New Roman" w:cs="Times New Roman"/>
                            <w:sz w:val="24"/>
                            <w:szCs w:val="24"/>
                          </w:rPr>
                        </w:pPr>
                        <w:r>
                          <w:rPr>
                            <w:rFonts w:ascii="Times New Roman" w:hAnsi="Times New Roman" w:cs="Times New Roman"/>
                            <w:sz w:val="24"/>
                            <w:szCs w:val="24"/>
                          </w:rPr>
                          <w:t xml:space="preserve">Myers E, </w:t>
                        </w:r>
                        <w:proofErr w:type="spellStart"/>
                        <w:r>
                          <w:rPr>
                            <w:rFonts w:ascii="Times New Roman" w:hAnsi="Times New Roman" w:cs="Times New Roman"/>
                            <w:sz w:val="24"/>
                            <w:szCs w:val="24"/>
                          </w:rPr>
                          <w:t>Startup</w:t>
                        </w:r>
                        <w:proofErr w:type="spellEnd"/>
                        <w:r>
                          <w:rPr>
                            <w:rFonts w:ascii="Times New Roman" w:hAnsi="Times New Roman" w:cs="Times New Roman"/>
                            <w:sz w:val="24"/>
                            <w:szCs w:val="24"/>
                          </w:rPr>
                          <w:t xml:space="preserve"> H, Freeman D. Cognitive behavioural treatment of insomnia in individuals with persistent persecutory delusions: a pilot trial. J </w:t>
                        </w:r>
                        <w:proofErr w:type="spellStart"/>
                        <w:r>
                          <w:rPr>
                            <w:rFonts w:ascii="Times New Roman" w:hAnsi="Times New Roman" w:cs="Times New Roman"/>
                            <w:sz w:val="24"/>
                            <w:szCs w:val="24"/>
                          </w:rPr>
                          <w:t>Behav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Exp</w:t>
                        </w:r>
                        <w:proofErr w:type="spellEnd"/>
                        <w:r>
                          <w:rPr>
                            <w:rFonts w:ascii="Times New Roman" w:hAnsi="Times New Roman" w:cs="Times New Roman"/>
                            <w:sz w:val="24"/>
                            <w:szCs w:val="24"/>
                          </w:rPr>
                          <w:t xml:space="preserve"> Psychiatry. 2011</w:t>
                        </w:r>
                        <w:proofErr w:type="gramStart"/>
                        <w:r>
                          <w:rPr>
                            <w:rFonts w:ascii="Times New Roman" w:hAnsi="Times New Roman" w:cs="Times New Roman"/>
                            <w:sz w:val="24"/>
                            <w:szCs w:val="24"/>
                          </w:rPr>
                          <w:t>;42</w:t>
                        </w:r>
                        <w:proofErr w:type="gramEnd"/>
                        <w:r>
                          <w:rPr>
                            <w:rFonts w:ascii="Times New Roman" w:hAnsi="Times New Roman" w:cs="Times New Roman"/>
                            <w:sz w:val="24"/>
                            <w:szCs w:val="24"/>
                          </w:rPr>
                          <w:t xml:space="preserve">(3):330–6. </w:t>
                        </w:r>
                      </w:p>
                      <w:p w:rsidR="000748CA" w:rsidRDefault="000748CA" w:rsidP="000748CA">
                        <w:pPr>
                          <w:pStyle w:val="Bibliography"/>
                          <w:spacing w:line="480" w:lineRule="auto"/>
                          <w:rPr>
                            <w:rFonts w:ascii="Times New Roman" w:hAnsi="Times New Roman" w:cs="Times New Roman"/>
                            <w:sz w:val="24"/>
                            <w:szCs w:val="24"/>
                          </w:rPr>
                        </w:pPr>
                        <w:r>
                          <w:rPr>
                            <w:rFonts w:ascii="Times New Roman" w:hAnsi="Times New Roman" w:cs="Times New Roman"/>
                            <w:sz w:val="24"/>
                            <w:szCs w:val="24"/>
                          </w:rPr>
                          <w:t xml:space="preserve">Novak C., Packer E., Paterson A., </w:t>
                        </w:r>
                        <w:proofErr w:type="spellStart"/>
                        <w:r>
                          <w:rPr>
                            <w:rFonts w:ascii="Times New Roman" w:hAnsi="Times New Roman" w:cs="Times New Roman"/>
                            <w:sz w:val="24"/>
                            <w:szCs w:val="24"/>
                          </w:rPr>
                          <w:t>Roshi</w:t>
                        </w:r>
                        <w:proofErr w:type="spellEnd"/>
                        <w:r>
                          <w:rPr>
                            <w:rFonts w:ascii="Times New Roman" w:hAnsi="Times New Roman" w:cs="Times New Roman"/>
                            <w:sz w:val="24"/>
                            <w:szCs w:val="24"/>
                          </w:rPr>
                          <w:t xml:space="preserve"> A., Locke R., </w:t>
                        </w:r>
                        <w:proofErr w:type="spellStart"/>
                        <w:r>
                          <w:rPr>
                            <w:rFonts w:ascii="Times New Roman" w:hAnsi="Times New Roman" w:cs="Times New Roman"/>
                            <w:sz w:val="24"/>
                            <w:szCs w:val="24"/>
                          </w:rPr>
                          <w:t>Keown</w:t>
                        </w:r>
                        <w:proofErr w:type="spellEnd"/>
                        <w:r>
                          <w:rPr>
                            <w:rFonts w:ascii="Times New Roman" w:hAnsi="Times New Roman" w:cs="Times New Roman"/>
                            <w:sz w:val="24"/>
                            <w:szCs w:val="24"/>
                          </w:rPr>
                          <w:t xml:space="preserve"> P., et al. Feasibility and utility of enhanced sleep management on in-patient psychiatry wards. </w:t>
                        </w:r>
                        <w:proofErr w:type="spellStart"/>
                        <w:r>
                          <w:rPr>
                            <w:rFonts w:ascii="Times New Roman" w:hAnsi="Times New Roman" w:cs="Times New Roman"/>
                            <w:sz w:val="24"/>
                            <w:szCs w:val="24"/>
                          </w:rPr>
                          <w:t>BJPsych</w:t>
                        </w:r>
                        <w:proofErr w:type="spellEnd"/>
                        <w:r>
                          <w:rPr>
                            <w:rFonts w:ascii="Times New Roman" w:hAnsi="Times New Roman" w:cs="Times New Roman"/>
                            <w:sz w:val="24"/>
                            <w:szCs w:val="24"/>
                          </w:rPr>
                          <w:t xml:space="preserve"> Bull. 2020</w:t>
                        </w:r>
                        <w:proofErr w:type="gramStart"/>
                        <w:r>
                          <w:rPr>
                            <w:rFonts w:ascii="Times New Roman" w:hAnsi="Times New Roman" w:cs="Times New Roman"/>
                            <w:sz w:val="24"/>
                            <w:szCs w:val="24"/>
                          </w:rPr>
                          <w:t>;44</w:t>
                        </w:r>
                        <w:proofErr w:type="gramEnd"/>
                        <w:r>
                          <w:rPr>
                            <w:rFonts w:ascii="Times New Roman" w:hAnsi="Times New Roman" w:cs="Times New Roman"/>
                            <w:sz w:val="24"/>
                            <w:szCs w:val="24"/>
                          </w:rPr>
                          <w:t>(6):255–60.</w:t>
                        </w:r>
                      </w:p>
                      <w:p w:rsidR="000748CA" w:rsidRDefault="000748CA" w:rsidP="000748CA">
                        <w:pPr>
                          <w:pStyle w:val="Bibliography"/>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Waters F, Chiu VW, </w:t>
                        </w:r>
                        <w:proofErr w:type="spellStart"/>
                        <w:r>
                          <w:rPr>
                            <w:rFonts w:ascii="Times New Roman" w:hAnsi="Times New Roman" w:cs="Times New Roman"/>
                            <w:sz w:val="24"/>
                            <w:szCs w:val="24"/>
                          </w:rPr>
                          <w:t>Dragovic</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Ree</w:t>
                        </w:r>
                        <w:proofErr w:type="spellEnd"/>
                        <w:r>
                          <w:rPr>
                            <w:rFonts w:ascii="Times New Roman" w:hAnsi="Times New Roman" w:cs="Times New Roman"/>
                            <w:sz w:val="24"/>
                            <w:szCs w:val="24"/>
                          </w:rPr>
                          <w:t xml:space="preserve"> M. Different patterns of treatment response to Cognitive-Behavioural Therapy for Insomnia (CBT-I) in psychosis. </w:t>
                        </w:r>
                      </w:p>
                      <w:p w:rsidR="000748CA" w:rsidRDefault="000748CA" w:rsidP="000748CA">
                        <w:pPr>
                          <w:pStyle w:val="Bibliography"/>
                          <w:spacing w:line="480" w:lineRule="auto"/>
                          <w:rPr>
                            <w:rFonts w:ascii="Times New Roman" w:hAnsi="Times New Roman" w:cs="Times New Roman"/>
                            <w:sz w:val="24"/>
                            <w:szCs w:val="24"/>
                          </w:rPr>
                        </w:pPr>
                        <w:r>
                          <w:rPr>
                            <w:rFonts w:ascii="Times New Roman" w:hAnsi="Times New Roman" w:cs="Times New Roman"/>
                            <w:sz w:val="24"/>
                            <w:szCs w:val="24"/>
                          </w:rPr>
                          <w:t>Waite F, Bradley J, Chadwick E, Reeve S, Bird JC, Freeman D. The Experience of Sleep Problems and Their Treatment in Young People at Ultra-High Risk of Psychosis: A Thematic Analysis. Front Psychiatry. 2018 Aug 24</w:t>
                        </w:r>
                        <w:proofErr w:type="gramStart"/>
                        <w:r>
                          <w:rPr>
                            <w:rFonts w:ascii="Times New Roman" w:hAnsi="Times New Roman" w:cs="Times New Roman"/>
                            <w:sz w:val="24"/>
                            <w:szCs w:val="24"/>
                          </w:rPr>
                          <w:t>;9:375</w:t>
                        </w:r>
                        <w:proofErr w:type="gramEnd"/>
                        <w:r>
                          <w:rPr>
                            <w:rFonts w:ascii="Times New Roman" w:hAnsi="Times New Roman" w:cs="Times New Roman"/>
                            <w:sz w:val="24"/>
                            <w:szCs w:val="24"/>
                          </w:rPr>
                          <w:t xml:space="preserve">. </w:t>
                        </w:r>
                      </w:p>
                      <w:p w:rsidR="00B5046A" w:rsidRPr="00B5046A" w:rsidRDefault="00B5046A" w:rsidP="00B5046A">
                        <w:bookmarkStart w:id="0" w:name="_GoBack"/>
                        <w:bookmarkEnd w:id="0"/>
                      </w:p>
                      <w:p w:rsidR="000748CA" w:rsidRDefault="000748CA" w:rsidP="000748CA">
                        <w:pPr>
                          <w:rPr>
                            <w:rFonts w:ascii="Times New Roman" w:hAnsi="Times New Roman" w:cs="Times New Roman"/>
                            <w:b/>
                            <w:bCs/>
                            <w:i/>
                            <w:iCs/>
                            <w:color w:val="000000" w:themeColor="text1"/>
                            <w:sz w:val="24"/>
                            <w:szCs w:val="24"/>
                          </w:rPr>
                        </w:pPr>
                      </w:p>
                      <w:p w:rsidR="000748CA" w:rsidRDefault="000748CA" w:rsidP="000748CA">
                        <w:pPr>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Supplementary 7 – Quality Assessment using ‘The Measurement Tool to Assess systematic Reviews 2’ (AMSTAR)</w:t>
                        </w:r>
                        <w:r>
                          <w:rPr>
                            <w:rFonts w:ascii="Times New Roman" w:hAnsi="Times New Roman" w:cs="Times New Roman"/>
                            <w:b/>
                            <w:bCs/>
                            <w:i/>
                            <w:iCs/>
                            <w:color w:val="000000" w:themeColor="text1"/>
                            <w:sz w:val="24"/>
                            <w:szCs w:val="24"/>
                          </w:rPr>
                          <w:fldChar w:fldCharType="begin"/>
                        </w:r>
                        <w:r>
                          <w:rPr>
                            <w:rFonts w:ascii="Times New Roman" w:hAnsi="Times New Roman" w:cs="Times New Roman"/>
                            <w:b/>
                            <w:bCs/>
                            <w:i/>
                            <w:iCs/>
                            <w:color w:val="000000" w:themeColor="text1"/>
                            <w:sz w:val="24"/>
                            <w:szCs w:val="24"/>
                          </w:rPr>
                          <w:instrText xml:space="preserve"> ADDIN ZOTERO_ITEM CSL_CITATION {"citationID":"ITqjwf3q","properties":{"formattedCitation":"\\super 52\\nosupersub{}","plainCitation":"52","noteIndex":0},"citationItems":[{"id":"EFbDzU23/1rH6SLXW","uris":["http://zotero.org/users/12052112/items/YJHAII6C"],"itemData":{"id":5930,"type":"article-journal","abstract":"&lt;p&gt;The number of published systematic reviews of studies of healthcare interventions has increased rapidly and these are used extensively for clinical and policy decisions. Systematic reviews are subject to a range of biases and increasingly include non-randomised studies of interventions. It is important that users can distinguish high quality reviews. Many instruments have been designed to evaluate different aspects of reviews, but there are few comprehensive critical appraisal instruments. AMSTAR was developed to evaluate systematic reviews of randomised trials. In this paper, we report on the updating of AMSTAR and its adaptation to enable more detailed assessment of systematic reviews that include randomised or non-randomised studies of healthcare interventions, or both. With moves to base more decisions on real world observational evidence we believe that AMSTAR 2 will assist decision makers in the identification of high quality systematic reviews, including those based on non-randomised studies of healthcare interventions&lt;i&gt;.&lt;/i&gt;&lt;/p&gt;","container-title":"BMJ","DOI":"10.1136/bmj.j4008","ISSN":"0959-8138, 1756-1833","journalAbbreviation":"BMJ","language":"en","license":"Published by the BMJ Publishing Group Limited. For permission to use (where not already granted under a licence) please go to http://group.bmj.com/group/rights-licensing/permissions. This is an Open Access article distributed in accordance with the terms of the Creative Commons Attribution (CC BY 4.0) license, which permits others to distribute, remix, adapt and build upon this work, for commercial use, provided the original work is properly cited. See: http://creativecommons.org/licenses/by/4.0/.","note":"publisher: British Medical Journal Publishing Group\nsection: Research Methods &amp;amp; Reporting\nPMID: 28935701","page":"j4008","source":"www.bmj.com","title":"AMSTAR 2: a critical appraisal tool for systematic reviews that include randomised or non-randomised studies of healthcare interventions, or both","title-short":"AMSTAR 2","volume":"358","author":[{"family":"Shea","given":"Beverley J."},{"family":"Reeves","given":"Barnaby C."},{"family":"Wells","given":"George"},{"family":"Thuku","given":"Micere"},{"family":"Hamel","given":"Candyce"},{"family":"Moran","given":"Julian"},{"family":"Moher","given":"David"},{"family":"Tugwell","given":"Peter"},{"family":"Welch","given":"Vivian"},{"family":"Kristjansson","given":"Elizabeth"},{"family":"Henry","given":"David A."}],"issued":{"date-parts":[["2017",9,21]]}}}],"schema":"https://github.com/citation-style-language/schema/raw/master/csl-citation.json"} </w:instrText>
                        </w:r>
                        <w:r>
                          <w:rPr>
                            <w:rFonts w:ascii="Times New Roman" w:hAnsi="Times New Roman" w:cs="Times New Roman"/>
                            <w:b/>
                            <w:bCs/>
                            <w:i/>
                            <w:iCs/>
                            <w:color w:val="000000" w:themeColor="text1"/>
                            <w:sz w:val="24"/>
                            <w:szCs w:val="24"/>
                          </w:rPr>
                          <w:fldChar w:fldCharType="separate"/>
                        </w:r>
                        <w:r>
                          <w:rPr>
                            <w:rFonts w:ascii="Times New Roman" w:hAnsi="Times New Roman" w:cs="Times New Roman"/>
                            <w:b/>
                            <w:bCs/>
                            <w:sz w:val="24"/>
                            <w:szCs w:val="24"/>
                            <w:vertAlign w:val="superscript"/>
                          </w:rPr>
                          <w:t>52</w:t>
                        </w:r>
                        <w:r>
                          <w:rPr>
                            <w:rFonts w:ascii="Times New Roman" w:hAnsi="Times New Roman" w:cs="Times New Roman"/>
                            <w:b/>
                            <w:bCs/>
                            <w:i/>
                            <w:iCs/>
                            <w:color w:val="000000" w:themeColor="text1"/>
                            <w:sz w:val="24"/>
                            <w:szCs w:val="24"/>
                          </w:rPr>
                          <w:fldChar w:fldCharType="end"/>
                        </w:r>
                      </w:p>
                      <w:p w:rsidR="000748CA" w:rsidRDefault="000748CA" w:rsidP="000748C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scoring indicates a ‘high’ rating of overall confidence in the review.</w:t>
                        </w:r>
                      </w:p>
                      <w:p w:rsidR="000748CA" w:rsidRDefault="000748CA" w:rsidP="000748CA">
                        <w:pPr>
                          <w:rPr>
                            <w:rFonts w:ascii="Times New Roman" w:hAnsi="Times New Roman" w:cs="Times New Roman"/>
                            <w:b/>
                            <w:bCs/>
                            <w:i/>
                            <w:iCs/>
                            <w:color w:val="000000" w:themeColor="text1"/>
                            <w:sz w:val="24"/>
                            <w:szCs w:val="24"/>
                          </w:rPr>
                        </w:pPr>
                        <w:r>
                          <w:rPr>
                            <w:rFonts w:ascii="Times New Roman" w:hAnsi="Times New Roman" w:cs="Times New Roman"/>
                            <w:b/>
                            <w:i/>
                            <w:noProof/>
                            <w:color w:val="000000" w:themeColor="text1"/>
                            <w:sz w:val="24"/>
                            <w:szCs w:val="24"/>
                            <w:lang w:val="en-IN" w:eastAsia="en-IN"/>
                          </w:rPr>
                          <w:lastRenderedPageBreak/>
                          <w:drawing>
                            <wp:inline distT="0" distB="0" distL="0" distR="0">
                              <wp:extent cx="5734050" cy="7410450"/>
                              <wp:effectExtent l="0" t="0" r="0" b="0"/>
                              <wp:docPr id="4" name="Picture 4"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up of a questionnair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4050" cy="7410450"/>
                                      </a:xfrm>
                                      <a:prstGeom prst="rect">
                                        <a:avLst/>
                                      </a:prstGeom>
                                      <a:noFill/>
                                      <a:ln>
                                        <a:noFill/>
                                      </a:ln>
                                    </pic:spPr>
                                  </pic:pic>
                                </a:graphicData>
                              </a:graphic>
                            </wp:inline>
                          </w:drawing>
                        </w:r>
                      </w:p>
                      <w:p w:rsidR="000748CA" w:rsidRPr="000748CA" w:rsidRDefault="000748CA" w:rsidP="000748CA">
                        <w:pPr>
                          <w:spacing w:line="240" w:lineRule="auto"/>
                          <w:rPr>
                            <w:rFonts w:ascii="Times New Roman" w:hAnsi="Times New Roman" w:cs="Times New Roman"/>
                            <w:iCs/>
                            <w:color w:val="000000" w:themeColor="text1"/>
                            <w:kern w:val="0"/>
                            <w:sz w:val="18"/>
                            <w:szCs w:val="18"/>
                            <w14:ligatures w14:val="none"/>
                          </w:rPr>
                        </w:pPr>
                        <w:r>
                          <w:rPr>
                            <w:rFonts w:ascii="Times New Roman" w:hAnsi="Times New Roman" w:cs="Times New Roman"/>
                            <w:b/>
                            <w:noProof/>
                            <w:color w:val="000000" w:themeColor="text1"/>
                            <w:kern w:val="0"/>
                            <w:sz w:val="24"/>
                            <w:szCs w:val="24"/>
                            <w:lang w:val="en-IN" w:eastAsia="en-IN"/>
                            <w14:ligatures w14:val="none"/>
                          </w:rPr>
                          <w:lastRenderedPageBreak/>
                          <w:drawing>
                            <wp:inline distT="0" distB="0" distL="0" distR="0">
                              <wp:extent cx="5734050" cy="7410450"/>
                              <wp:effectExtent l="0" t="0" r="0" b="0"/>
                              <wp:docPr id="3"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documen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050" cy="7410450"/>
                                      </a:xfrm>
                                      <a:prstGeom prst="rect">
                                        <a:avLst/>
                                      </a:prstGeom>
                                      <a:noFill/>
                                      <a:ln>
                                        <a:noFill/>
                                      </a:ln>
                                    </pic:spPr>
                                  </pic:pic>
                                </a:graphicData>
                              </a:graphic>
                            </wp:inline>
                          </w:drawing>
                        </w:r>
                        <w:r>
                          <w:rPr>
                            <w:rFonts w:ascii="Times New Roman" w:hAnsi="Times New Roman" w:cs="Times New Roman"/>
                            <w:b/>
                            <w:noProof/>
                            <w:color w:val="000000" w:themeColor="text1"/>
                            <w:kern w:val="0"/>
                            <w:sz w:val="24"/>
                            <w:szCs w:val="24"/>
                            <w:lang w:val="en-IN" w:eastAsia="en-IN"/>
                            <w14:ligatures w14:val="none"/>
                          </w:rPr>
                          <w:lastRenderedPageBreak/>
                          <w:drawing>
                            <wp:inline distT="0" distB="0" distL="0" distR="0">
                              <wp:extent cx="5734050" cy="7410450"/>
                              <wp:effectExtent l="0" t="0" r="0" b="0"/>
                              <wp:docPr id="2" name="Picture 2"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questionnair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7410450"/>
                                      </a:xfrm>
                                      <a:prstGeom prst="rect">
                                        <a:avLst/>
                                      </a:prstGeom>
                                      <a:noFill/>
                                      <a:ln>
                                        <a:noFill/>
                                      </a:ln>
                                    </pic:spPr>
                                  </pic:pic>
                                </a:graphicData>
                              </a:graphic>
                            </wp:inline>
                          </w:drawing>
                        </w:r>
                        <w:r>
                          <w:rPr>
                            <w:rFonts w:ascii="Times New Roman" w:hAnsi="Times New Roman" w:cs="Times New Roman"/>
                            <w:b/>
                            <w:noProof/>
                            <w:color w:val="000000" w:themeColor="text1"/>
                            <w:kern w:val="0"/>
                            <w:sz w:val="24"/>
                            <w:szCs w:val="24"/>
                            <w:lang w:val="en-IN" w:eastAsia="en-IN"/>
                            <w14:ligatures w14:val="none"/>
                          </w:rPr>
                          <w:lastRenderedPageBreak/>
                          <w:drawing>
                            <wp:inline distT="0" distB="0" distL="0" distR="0">
                              <wp:extent cx="5419725" cy="2400300"/>
                              <wp:effectExtent l="0" t="0" r="9525" b="0"/>
                              <wp:docPr id="1"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up of a computer scree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1227" t="1523" r="6718" b="66052"/>
                                      <a:stretch>
                                        <a:fillRect/>
                                      </a:stretch>
                                    </pic:blipFill>
                                    <pic:spPr bwMode="auto">
                                      <a:xfrm>
                                        <a:off x="0" y="0"/>
                                        <a:ext cx="5419725" cy="2400300"/>
                                      </a:xfrm>
                                      <a:prstGeom prst="rect">
                                        <a:avLst/>
                                      </a:prstGeom>
                                      <a:noFill/>
                                      <a:ln>
                                        <a:noFill/>
                                      </a:ln>
                                    </pic:spPr>
                                  </pic:pic>
                                </a:graphicData>
                              </a:graphic>
                            </wp:inline>
                          </w:drawing>
                        </w:r>
                      </w:p>
                    </w:tc>
                  </w:tr>
                  <w:tr w:rsidR="000748CA" w:rsidTr="000748CA">
                    <w:tc>
                      <w:tcPr>
                        <w:tcW w:w="9357" w:type="dxa"/>
                        <w:gridSpan w:val="5"/>
                        <w:tcBorders>
                          <w:top w:val="single" w:sz="4" w:space="0" w:color="auto"/>
                          <w:left w:val="nil"/>
                          <w:bottom w:val="nil"/>
                          <w:right w:val="nil"/>
                        </w:tcBorders>
                      </w:tcPr>
                      <w:p w:rsidR="000748CA" w:rsidRDefault="000748CA" w:rsidP="000748CA">
                        <w:pPr>
                          <w:pStyle w:val="NoSpacing"/>
                          <w:rPr>
                            <w:rFonts w:ascii="Times New Roman" w:hAnsi="Times New Roman" w:cs="Times New Roman"/>
                            <w:i/>
                            <w:iCs/>
                            <w:sz w:val="16"/>
                            <w:szCs w:val="16"/>
                          </w:rPr>
                        </w:pPr>
                      </w:p>
                    </w:tc>
                  </w:tr>
                </w:tbl>
                <w:p w:rsidR="000748CA" w:rsidRDefault="000748CA" w:rsidP="000748CA">
                  <w:pPr>
                    <w:spacing w:line="240" w:lineRule="auto"/>
                    <w:rPr>
                      <w:rFonts w:ascii="Times New Roman" w:hAnsi="Times New Roman" w:cs="Times New Roman"/>
                      <w:i/>
                      <w:iCs/>
                      <w:color w:val="000000" w:themeColor="text1"/>
                      <w:kern w:val="0"/>
                      <w:sz w:val="16"/>
                      <w:szCs w:val="16"/>
                      <w14:ligatures w14:val="none"/>
                    </w:rPr>
                  </w:pPr>
                </w:p>
                <w:p w:rsidR="000748CA" w:rsidRDefault="000748CA" w:rsidP="000748CA">
                  <w:pPr>
                    <w:spacing w:line="240" w:lineRule="auto"/>
                    <w:rPr>
                      <w:rFonts w:ascii="Times New Roman" w:hAnsi="Times New Roman" w:cs="Times New Roman"/>
                      <w:i/>
                      <w:iCs/>
                      <w:color w:val="000000" w:themeColor="text1"/>
                      <w:kern w:val="0"/>
                      <w:sz w:val="16"/>
                      <w:szCs w:val="16"/>
                      <w14:ligatures w14:val="none"/>
                    </w:rPr>
                  </w:pPr>
                </w:p>
              </w:tc>
            </w:tr>
          </w:tbl>
          <w:p w:rsidR="000748CA" w:rsidRDefault="000748CA" w:rsidP="004041C6">
            <w:pPr>
              <w:spacing w:line="240" w:lineRule="auto"/>
              <w:rPr>
                <w:rFonts w:ascii="Times New Roman" w:hAnsi="Times New Roman" w:cs="Times New Roman"/>
                <w:i/>
                <w:iCs/>
                <w:color w:val="000000" w:themeColor="text1"/>
                <w:kern w:val="0"/>
                <w:sz w:val="18"/>
                <w:szCs w:val="18"/>
                <w14:ligatures w14:val="none"/>
              </w:rPr>
            </w:pPr>
          </w:p>
        </w:tc>
      </w:tr>
    </w:tbl>
    <w:p w:rsidR="000748CA" w:rsidRDefault="000748CA" w:rsidP="000748CA">
      <w:pPr>
        <w:rPr>
          <w:rFonts w:ascii="Times New Roman" w:hAnsi="Times New Roman" w:cs="Times New Roman"/>
          <w:b/>
          <w:bCs/>
          <w:color w:val="000000" w:themeColor="text1"/>
          <w:sz w:val="24"/>
          <w:szCs w:val="24"/>
        </w:rPr>
      </w:pPr>
    </w:p>
    <w:p w:rsidR="000748CA" w:rsidRDefault="000748CA" w:rsidP="000748CA">
      <w:pPr>
        <w:rPr>
          <w:rFonts w:ascii="Times New Roman" w:hAnsi="Times New Roman" w:cs="Times New Roman"/>
          <w:b/>
          <w:bCs/>
          <w:color w:val="000000" w:themeColor="text1"/>
          <w:sz w:val="24"/>
          <w:szCs w:val="24"/>
        </w:rPr>
      </w:pPr>
    </w:p>
    <w:p w:rsidR="000748CA" w:rsidRDefault="000748CA" w:rsidP="000748CA">
      <w:pPr>
        <w:rPr>
          <w:rFonts w:ascii="Times New Roman" w:hAnsi="Times New Roman" w:cs="Times New Roman"/>
          <w:b/>
          <w:bCs/>
          <w:color w:val="000000" w:themeColor="text1"/>
          <w:sz w:val="24"/>
          <w:szCs w:val="24"/>
        </w:rPr>
      </w:pPr>
    </w:p>
    <w:p w:rsidR="000748CA" w:rsidRDefault="000748CA" w:rsidP="000748CA">
      <w:pPr>
        <w:rPr>
          <w:rFonts w:ascii="Times New Roman" w:hAnsi="Times New Roman" w:cs="Times New Roman"/>
          <w:b/>
          <w:bCs/>
          <w:color w:val="000000" w:themeColor="text1"/>
          <w:sz w:val="24"/>
          <w:szCs w:val="24"/>
        </w:rPr>
      </w:pPr>
    </w:p>
    <w:sectPr w:rsidR="000748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F10E00"/>
    <w:multiLevelType w:val="hybridMultilevel"/>
    <w:tmpl w:val="A9CA53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8CA"/>
    <w:rsid w:val="000748CA"/>
    <w:rsid w:val="004041C6"/>
    <w:rsid w:val="00856B47"/>
    <w:rsid w:val="00B5046A"/>
    <w:rsid w:val="00FF17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13D635-C781-4637-8D04-6E2024D57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8CA"/>
    <w:pPr>
      <w:spacing w:line="256" w:lineRule="auto"/>
    </w:pPr>
    <w:rPr>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748CA"/>
    <w:pPr>
      <w:spacing w:after="0" w:line="240" w:lineRule="auto"/>
    </w:pPr>
    <w:rPr>
      <w:rFonts w:eastAsiaTheme="minorEastAsia"/>
      <w:sz w:val="20"/>
      <w:szCs w:val="20"/>
      <w:lang w:val="en-GB"/>
    </w:rPr>
  </w:style>
  <w:style w:type="paragraph" w:customStyle="1" w:styleId="TableHeader">
    <w:name w:val="TableHeader"/>
    <w:basedOn w:val="Normal"/>
    <w:rsid w:val="000748CA"/>
    <w:pPr>
      <w:spacing w:before="120" w:after="0" w:line="240" w:lineRule="auto"/>
    </w:pPr>
    <w:rPr>
      <w:rFonts w:ascii="Times New Roman" w:eastAsia="Times New Roman" w:hAnsi="Times New Roman" w:cs="Times New Roman"/>
      <w:b/>
      <w:kern w:val="0"/>
      <w:sz w:val="24"/>
      <w:szCs w:val="20"/>
      <w14:ligatures w14:val="none"/>
    </w:rPr>
  </w:style>
  <w:style w:type="paragraph" w:customStyle="1" w:styleId="TableSubHead">
    <w:name w:val="TableSubHead"/>
    <w:basedOn w:val="TableHeader"/>
    <w:rsid w:val="000748CA"/>
  </w:style>
  <w:style w:type="paragraph" w:customStyle="1" w:styleId="TableTitle">
    <w:name w:val="TableTitle"/>
    <w:basedOn w:val="Normal"/>
    <w:rsid w:val="000748CA"/>
    <w:pPr>
      <w:spacing w:after="0" w:line="300" w:lineRule="exact"/>
    </w:pPr>
    <w:rPr>
      <w:rFonts w:ascii="Times New Roman" w:eastAsia="Times New Roman" w:hAnsi="Times New Roman" w:cs="Times New Roman"/>
      <w:kern w:val="0"/>
      <w:sz w:val="24"/>
      <w:szCs w:val="20"/>
      <w14:ligatures w14:val="none"/>
    </w:rPr>
  </w:style>
  <w:style w:type="table" w:styleId="PlainTable3">
    <w:name w:val="Plain Table 3"/>
    <w:basedOn w:val="TableNormal"/>
    <w:uiPriority w:val="43"/>
    <w:rsid w:val="000748CA"/>
    <w:pPr>
      <w:spacing w:after="0" w:line="240" w:lineRule="auto"/>
    </w:pPr>
    <w:rPr>
      <w:kern w:val="2"/>
      <w:sz w:val="24"/>
      <w:szCs w:val="24"/>
      <w:lang w:val="en-GB"/>
      <w14:ligatures w14:val="standardContextual"/>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0748CA"/>
    <w:pPr>
      <w:spacing w:after="0" w:line="240" w:lineRule="auto"/>
    </w:pPr>
    <w:rPr>
      <w:kern w:val="2"/>
      <w:lang w:val="en-GB"/>
      <w14:ligatures w14:val="standardContextual"/>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style>
  <w:style w:type="paragraph" w:styleId="Bibliography">
    <w:name w:val="Bibliography"/>
    <w:basedOn w:val="Normal"/>
    <w:next w:val="Normal"/>
    <w:uiPriority w:val="37"/>
    <w:semiHidden/>
    <w:unhideWhenUsed/>
    <w:rsid w:val="000748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73715">
      <w:bodyDiv w:val="1"/>
      <w:marLeft w:val="0"/>
      <w:marRight w:val="0"/>
      <w:marTop w:val="0"/>
      <w:marBottom w:val="0"/>
      <w:divBdr>
        <w:top w:val="none" w:sz="0" w:space="0" w:color="auto"/>
        <w:left w:val="none" w:sz="0" w:space="0" w:color="auto"/>
        <w:bottom w:val="none" w:sz="0" w:space="0" w:color="auto"/>
        <w:right w:val="none" w:sz="0" w:space="0" w:color="auto"/>
      </w:divBdr>
    </w:div>
    <w:div w:id="119307611">
      <w:bodyDiv w:val="1"/>
      <w:marLeft w:val="0"/>
      <w:marRight w:val="0"/>
      <w:marTop w:val="0"/>
      <w:marBottom w:val="0"/>
      <w:divBdr>
        <w:top w:val="none" w:sz="0" w:space="0" w:color="auto"/>
        <w:left w:val="none" w:sz="0" w:space="0" w:color="auto"/>
        <w:bottom w:val="none" w:sz="0" w:space="0" w:color="auto"/>
        <w:right w:val="none" w:sz="0" w:space="0" w:color="auto"/>
      </w:divBdr>
    </w:div>
    <w:div w:id="633679590">
      <w:bodyDiv w:val="1"/>
      <w:marLeft w:val="0"/>
      <w:marRight w:val="0"/>
      <w:marTop w:val="0"/>
      <w:marBottom w:val="0"/>
      <w:divBdr>
        <w:top w:val="none" w:sz="0" w:space="0" w:color="auto"/>
        <w:left w:val="none" w:sz="0" w:space="0" w:color="auto"/>
        <w:bottom w:val="none" w:sz="0" w:space="0" w:color="auto"/>
        <w:right w:val="none" w:sz="0" w:space="0" w:color="auto"/>
      </w:divBdr>
    </w:div>
    <w:div w:id="1561673585">
      <w:bodyDiv w:val="1"/>
      <w:marLeft w:val="0"/>
      <w:marRight w:val="0"/>
      <w:marTop w:val="0"/>
      <w:marBottom w:val="0"/>
      <w:divBdr>
        <w:top w:val="none" w:sz="0" w:space="0" w:color="auto"/>
        <w:left w:val="none" w:sz="0" w:space="0" w:color="auto"/>
        <w:bottom w:val="none" w:sz="0" w:space="0" w:color="auto"/>
        <w:right w:val="none" w:sz="0" w:space="0" w:color="auto"/>
      </w:divBdr>
    </w:div>
    <w:div w:id="1582133886">
      <w:bodyDiv w:val="1"/>
      <w:marLeft w:val="0"/>
      <w:marRight w:val="0"/>
      <w:marTop w:val="0"/>
      <w:marBottom w:val="0"/>
      <w:divBdr>
        <w:top w:val="none" w:sz="0" w:space="0" w:color="auto"/>
        <w:left w:val="none" w:sz="0" w:space="0" w:color="auto"/>
        <w:bottom w:val="none" w:sz="0" w:space="0" w:color="auto"/>
        <w:right w:val="none" w:sz="0" w:space="0" w:color="auto"/>
      </w:divBdr>
    </w:div>
    <w:div w:id="1651976502">
      <w:bodyDiv w:val="1"/>
      <w:marLeft w:val="0"/>
      <w:marRight w:val="0"/>
      <w:marTop w:val="0"/>
      <w:marBottom w:val="0"/>
      <w:divBdr>
        <w:top w:val="none" w:sz="0" w:space="0" w:color="auto"/>
        <w:left w:val="none" w:sz="0" w:space="0" w:color="auto"/>
        <w:bottom w:val="none" w:sz="0" w:space="0" w:color="auto"/>
        <w:right w:val="none" w:sz="0" w:space="0" w:color="auto"/>
      </w:divBdr>
    </w:div>
    <w:div w:id="1741977191">
      <w:bodyDiv w:val="1"/>
      <w:marLeft w:val="0"/>
      <w:marRight w:val="0"/>
      <w:marTop w:val="0"/>
      <w:marBottom w:val="0"/>
      <w:divBdr>
        <w:top w:val="none" w:sz="0" w:space="0" w:color="auto"/>
        <w:left w:val="none" w:sz="0" w:space="0" w:color="auto"/>
        <w:bottom w:val="none" w:sz="0" w:space="0" w:color="auto"/>
        <w:right w:val="none" w:sz="0" w:space="0" w:color="auto"/>
      </w:divBdr>
    </w:div>
    <w:div w:id="1897818100">
      <w:bodyDiv w:val="1"/>
      <w:marLeft w:val="0"/>
      <w:marRight w:val="0"/>
      <w:marTop w:val="0"/>
      <w:marBottom w:val="0"/>
      <w:divBdr>
        <w:top w:val="none" w:sz="0" w:space="0" w:color="auto"/>
        <w:left w:val="none" w:sz="0" w:space="0" w:color="auto"/>
        <w:bottom w:val="none" w:sz="0" w:space="0" w:color="auto"/>
        <w:right w:val="none" w:sz="0" w:space="0" w:color="auto"/>
      </w:divBdr>
    </w:div>
    <w:div w:id="206355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24</Pages>
  <Words>53857</Words>
  <Characters>297833</Characters>
  <Application>Microsoft Office Word</Application>
  <DocSecurity>0</DocSecurity>
  <Lines>4512</Lines>
  <Paragraphs>1016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Bevara Durga Prasad Appala Naidu</dc:creator>
  <cp:keywords/>
  <dc:description/>
  <cp:lastModifiedBy>Bevara Durga Prasad Appala Naidu</cp:lastModifiedBy>
  <cp:revision>3</cp:revision>
  <dcterms:created xsi:type="dcterms:W3CDTF">2025-04-22T17:25:00Z</dcterms:created>
  <dcterms:modified xsi:type="dcterms:W3CDTF">2025-04-22T17:54:00Z</dcterms:modified>
</cp:coreProperties>
</file>