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pPr w:leftFromText="180" w:rightFromText="180" w:vertAnchor="page" w:horzAnchor="margin" w:tblpXSpec="center" w:tblpY="1651"/>
        <w:tblW w:w="0" w:type="auto"/>
        <w:tblLook w:val="04A0" w:firstRow="1" w:lastRow="0" w:firstColumn="1" w:lastColumn="0" w:noHBand="0" w:noVBand="1"/>
      </w:tblPr>
      <w:tblGrid>
        <w:gridCol w:w="2534"/>
        <w:gridCol w:w="375"/>
        <w:gridCol w:w="375"/>
        <w:gridCol w:w="436"/>
        <w:gridCol w:w="449"/>
        <w:gridCol w:w="424"/>
        <w:gridCol w:w="449"/>
        <w:gridCol w:w="375"/>
        <w:gridCol w:w="436"/>
        <w:gridCol w:w="449"/>
        <w:gridCol w:w="424"/>
        <w:gridCol w:w="449"/>
        <w:gridCol w:w="375"/>
        <w:gridCol w:w="375"/>
        <w:gridCol w:w="436"/>
        <w:gridCol w:w="449"/>
        <w:gridCol w:w="424"/>
        <w:gridCol w:w="449"/>
        <w:gridCol w:w="436"/>
        <w:gridCol w:w="449"/>
        <w:gridCol w:w="424"/>
        <w:gridCol w:w="546"/>
        <w:gridCol w:w="559"/>
        <w:gridCol w:w="534"/>
        <w:gridCol w:w="559"/>
        <w:gridCol w:w="546"/>
        <w:gridCol w:w="559"/>
        <w:gridCol w:w="534"/>
        <w:gridCol w:w="559"/>
        <w:gridCol w:w="436"/>
        <w:gridCol w:w="436"/>
      </w:tblGrid>
      <w:tr w:rsidR="00F82715" w:rsidRPr="00F82715" w14:paraId="415A514C" w14:textId="77777777" w:rsidTr="00BB5365">
        <w:trPr>
          <w:trHeight w:val="232"/>
        </w:trPr>
        <w:tc>
          <w:tcPr>
            <w:tcW w:w="0" w:type="auto"/>
            <w:tcBorders>
              <w:top w:val="single" w:sz="4" w:space="0" w:color="auto"/>
              <w:left w:val="single" w:sz="4" w:space="0" w:color="auto"/>
              <w:bottom w:val="single" w:sz="4" w:space="0" w:color="auto"/>
              <w:right w:val="single" w:sz="4" w:space="0" w:color="auto"/>
            </w:tcBorders>
            <w:hideMark/>
          </w:tcPr>
          <w:p w14:paraId="1AD15397" w14:textId="0FD4413F" w:rsidR="00484C15" w:rsidRPr="00F82715" w:rsidRDefault="00484C15" w:rsidP="00D20504">
            <w:pPr>
              <w:spacing w:after="160" w:line="259" w:lineRule="auto"/>
              <w:rPr>
                <w:rFonts w:ascii="Times New Roman" w:hAnsi="Times New Roman" w:cs="Times New Roman"/>
                <w:b/>
                <w:bCs/>
                <w:sz w:val="24"/>
                <w:szCs w:val="24"/>
                <w:lang w:val="en-GB"/>
              </w:rPr>
            </w:pPr>
            <w:r w:rsidRPr="00F82715">
              <w:rPr>
                <w:rFonts w:ascii="Times New Roman" w:hAnsi="Times New Roman" w:cs="Times New Roman"/>
                <w:b/>
                <w:bCs/>
                <w:sz w:val="24"/>
                <w:szCs w:val="24"/>
                <w:lang w:val="en-GB"/>
              </w:rPr>
              <w:t>First Author &amp; intervention studied</w:t>
            </w:r>
          </w:p>
        </w:tc>
        <w:tc>
          <w:tcPr>
            <w:tcW w:w="0" w:type="auto"/>
            <w:tcBorders>
              <w:top w:val="single" w:sz="4" w:space="0" w:color="auto"/>
              <w:left w:val="single" w:sz="4" w:space="0" w:color="auto"/>
              <w:bottom w:val="single" w:sz="4" w:space="0" w:color="auto"/>
              <w:right w:val="single" w:sz="4" w:space="0" w:color="auto"/>
            </w:tcBorders>
            <w:hideMark/>
          </w:tcPr>
          <w:p w14:paraId="6B807722" w14:textId="01BB7B7A"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1</w:t>
            </w:r>
          </w:p>
        </w:tc>
        <w:tc>
          <w:tcPr>
            <w:tcW w:w="0" w:type="auto"/>
            <w:tcBorders>
              <w:top w:val="single" w:sz="4" w:space="0" w:color="auto"/>
              <w:left w:val="single" w:sz="4" w:space="0" w:color="auto"/>
              <w:bottom w:val="single" w:sz="4" w:space="0" w:color="auto"/>
              <w:right w:val="single" w:sz="4" w:space="0" w:color="auto"/>
            </w:tcBorders>
            <w:hideMark/>
          </w:tcPr>
          <w:p w14:paraId="3A6744CB"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2</w:t>
            </w:r>
          </w:p>
        </w:tc>
        <w:tc>
          <w:tcPr>
            <w:tcW w:w="0" w:type="auto"/>
            <w:tcBorders>
              <w:top w:val="single" w:sz="4" w:space="0" w:color="auto"/>
              <w:left w:val="single" w:sz="4" w:space="0" w:color="auto"/>
              <w:bottom w:val="single" w:sz="4" w:space="0" w:color="auto"/>
              <w:right w:val="single" w:sz="4" w:space="0" w:color="auto"/>
            </w:tcBorders>
            <w:hideMark/>
          </w:tcPr>
          <w:p w14:paraId="26C6F9E3"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3a</w:t>
            </w:r>
          </w:p>
        </w:tc>
        <w:tc>
          <w:tcPr>
            <w:tcW w:w="0" w:type="auto"/>
            <w:tcBorders>
              <w:top w:val="single" w:sz="4" w:space="0" w:color="auto"/>
              <w:left w:val="single" w:sz="4" w:space="0" w:color="auto"/>
              <w:bottom w:val="single" w:sz="4" w:space="0" w:color="auto"/>
              <w:right w:val="single" w:sz="4" w:space="0" w:color="auto"/>
            </w:tcBorders>
            <w:hideMark/>
          </w:tcPr>
          <w:p w14:paraId="3A6D40A6"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3b</w:t>
            </w:r>
          </w:p>
        </w:tc>
        <w:tc>
          <w:tcPr>
            <w:tcW w:w="0" w:type="auto"/>
            <w:tcBorders>
              <w:top w:val="single" w:sz="4" w:space="0" w:color="auto"/>
              <w:left w:val="single" w:sz="4" w:space="0" w:color="auto"/>
              <w:bottom w:val="single" w:sz="4" w:space="0" w:color="auto"/>
              <w:right w:val="single" w:sz="4" w:space="0" w:color="auto"/>
            </w:tcBorders>
            <w:hideMark/>
          </w:tcPr>
          <w:p w14:paraId="0C55E937"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3c</w:t>
            </w:r>
          </w:p>
        </w:tc>
        <w:tc>
          <w:tcPr>
            <w:tcW w:w="0" w:type="auto"/>
            <w:tcBorders>
              <w:top w:val="single" w:sz="4" w:space="0" w:color="auto"/>
              <w:left w:val="single" w:sz="4" w:space="0" w:color="auto"/>
              <w:bottom w:val="single" w:sz="4" w:space="0" w:color="auto"/>
              <w:right w:val="single" w:sz="4" w:space="0" w:color="auto"/>
            </w:tcBorders>
            <w:hideMark/>
          </w:tcPr>
          <w:p w14:paraId="56E08C57"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3d</w:t>
            </w:r>
          </w:p>
        </w:tc>
        <w:tc>
          <w:tcPr>
            <w:tcW w:w="0" w:type="auto"/>
            <w:tcBorders>
              <w:top w:val="single" w:sz="4" w:space="0" w:color="auto"/>
              <w:left w:val="single" w:sz="4" w:space="0" w:color="auto"/>
              <w:bottom w:val="single" w:sz="4" w:space="0" w:color="auto"/>
              <w:right w:val="single" w:sz="4" w:space="0" w:color="auto"/>
            </w:tcBorders>
            <w:hideMark/>
          </w:tcPr>
          <w:p w14:paraId="7F74C9A2"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4</w:t>
            </w:r>
          </w:p>
        </w:tc>
        <w:tc>
          <w:tcPr>
            <w:tcW w:w="0" w:type="auto"/>
            <w:tcBorders>
              <w:top w:val="single" w:sz="4" w:space="0" w:color="auto"/>
              <w:left w:val="single" w:sz="4" w:space="0" w:color="auto"/>
              <w:bottom w:val="single" w:sz="4" w:space="0" w:color="auto"/>
              <w:right w:val="single" w:sz="4" w:space="0" w:color="auto"/>
            </w:tcBorders>
            <w:hideMark/>
          </w:tcPr>
          <w:p w14:paraId="3E68387F"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5a</w:t>
            </w:r>
          </w:p>
        </w:tc>
        <w:tc>
          <w:tcPr>
            <w:tcW w:w="0" w:type="auto"/>
            <w:tcBorders>
              <w:top w:val="single" w:sz="4" w:space="0" w:color="auto"/>
              <w:left w:val="single" w:sz="4" w:space="0" w:color="auto"/>
              <w:bottom w:val="single" w:sz="4" w:space="0" w:color="auto"/>
              <w:right w:val="single" w:sz="4" w:space="0" w:color="auto"/>
            </w:tcBorders>
            <w:hideMark/>
          </w:tcPr>
          <w:p w14:paraId="3F4C48A9"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5b</w:t>
            </w:r>
          </w:p>
        </w:tc>
        <w:tc>
          <w:tcPr>
            <w:tcW w:w="0" w:type="auto"/>
            <w:tcBorders>
              <w:top w:val="single" w:sz="4" w:space="0" w:color="auto"/>
              <w:left w:val="single" w:sz="4" w:space="0" w:color="auto"/>
              <w:bottom w:val="single" w:sz="4" w:space="0" w:color="auto"/>
              <w:right w:val="single" w:sz="4" w:space="0" w:color="auto"/>
            </w:tcBorders>
            <w:hideMark/>
          </w:tcPr>
          <w:p w14:paraId="6C8C6424"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5c</w:t>
            </w:r>
          </w:p>
        </w:tc>
        <w:tc>
          <w:tcPr>
            <w:tcW w:w="0" w:type="auto"/>
            <w:tcBorders>
              <w:top w:val="single" w:sz="4" w:space="0" w:color="auto"/>
              <w:left w:val="single" w:sz="4" w:space="0" w:color="auto"/>
              <w:bottom w:val="single" w:sz="4" w:space="0" w:color="auto"/>
              <w:right w:val="single" w:sz="4" w:space="0" w:color="auto"/>
            </w:tcBorders>
            <w:hideMark/>
          </w:tcPr>
          <w:p w14:paraId="60EAB6BB"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5d</w:t>
            </w:r>
          </w:p>
        </w:tc>
        <w:tc>
          <w:tcPr>
            <w:tcW w:w="0" w:type="auto"/>
            <w:tcBorders>
              <w:top w:val="single" w:sz="4" w:space="0" w:color="auto"/>
              <w:left w:val="single" w:sz="4" w:space="0" w:color="auto"/>
              <w:bottom w:val="single" w:sz="4" w:space="0" w:color="auto"/>
              <w:right w:val="single" w:sz="4" w:space="0" w:color="auto"/>
            </w:tcBorders>
            <w:hideMark/>
          </w:tcPr>
          <w:p w14:paraId="2771154D"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6</w:t>
            </w:r>
          </w:p>
        </w:tc>
        <w:tc>
          <w:tcPr>
            <w:tcW w:w="0" w:type="auto"/>
            <w:tcBorders>
              <w:top w:val="single" w:sz="4" w:space="0" w:color="auto"/>
              <w:left w:val="single" w:sz="4" w:space="0" w:color="auto"/>
              <w:bottom w:val="single" w:sz="4" w:space="0" w:color="auto"/>
              <w:right w:val="single" w:sz="4" w:space="0" w:color="auto"/>
            </w:tcBorders>
            <w:hideMark/>
          </w:tcPr>
          <w:p w14:paraId="384AFDFE"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7</w:t>
            </w:r>
          </w:p>
        </w:tc>
        <w:tc>
          <w:tcPr>
            <w:tcW w:w="0" w:type="auto"/>
            <w:tcBorders>
              <w:top w:val="single" w:sz="4" w:space="0" w:color="auto"/>
              <w:left w:val="single" w:sz="4" w:space="0" w:color="auto"/>
              <w:bottom w:val="single" w:sz="4" w:space="0" w:color="auto"/>
              <w:right w:val="single" w:sz="4" w:space="0" w:color="auto"/>
            </w:tcBorders>
            <w:hideMark/>
          </w:tcPr>
          <w:p w14:paraId="2FFEDD01"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8a</w:t>
            </w:r>
          </w:p>
        </w:tc>
        <w:tc>
          <w:tcPr>
            <w:tcW w:w="0" w:type="auto"/>
            <w:tcBorders>
              <w:top w:val="single" w:sz="4" w:space="0" w:color="auto"/>
              <w:left w:val="single" w:sz="4" w:space="0" w:color="auto"/>
              <w:bottom w:val="single" w:sz="4" w:space="0" w:color="auto"/>
              <w:right w:val="single" w:sz="4" w:space="0" w:color="auto"/>
            </w:tcBorders>
            <w:hideMark/>
          </w:tcPr>
          <w:p w14:paraId="5F714022"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8b</w:t>
            </w:r>
          </w:p>
        </w:tc>
        <w:tc>
          <w:tcPr>
            <w:tcW w:w="0" w:type="auto"/>
            <w:tcBorders>
              <w:top w:val="single" w:sz="4" w:space="0" w:color="auto"/>
              <w:left w:val="single" w:sz="4" w:space="0" w:color="auto"/>
              <w:bottom w:val="single" w:sz="4" w:space="0" w:color="auto"/>
              <w:right w:val="single" w:sz="4" w:space="0" w:color="auto"/>
            </w:tcBorders>
            <w:hideMark/>
          </w:tcPr>
          <w:p w14:paraId="16B65137"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8c</w:t>
            </w:r>
          </w:p>
        </w:tc>
        <w:tc>
          <w:tcPr>
            <w:tcW w:w="0" w:type="auto"/>
            <w:tcBorders>
              <w:top w:val="single" w:sz="4" w:space="0" w:color="auto"/>
              <w:left w:val="single" w:sz="4" w:space="0" w:color="auto"/>
              <w:bottom w:val="single" w:sz="4" w:space="0" w:color="auto"/>
              <w:right w:val="single" w:sz="4" w:space="0" w:color="auto"/>
            </w:tcBorders>
            <w:hideMark/>
          </w:tcPr>
          <w:p w14:paraId="6B565DEE"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8d</w:t>
            </w:r>
          </w:p>
        </w:tc>
        <w:tc>
          <w:tcPr>
            <w:tcW w:w="0" w:type="auto"/>
            <w:tcBorders>
              <w:top w:val="single" w:sz="4" w:space="0" w:color="auto"/>
              <w:left w:val="single" w:sz="4" w:space="0" w:color="auto"/>
              <w:bottom w:val="single" w:sz="4" w:space="0" w:color="auto"/>
              <w:right w:val="single" w:sz="4" w:space="0" w:color="auto"/>
            </w:tcBorders>
            <w:hideMark/>
          </w:tcPr>
          <w:p w14:paraId="6B5E6114"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9a</w:t>
            </w:r>
          </w:p>
        </w:tc>
        <w:tc>
          <w:tcPr>
            <w:tcW w:w="0" w:type="auto"/>
            <w:tcBorders>
              <w:top w:val="single" w:sz="4" w:space="0" w:color="auto"/>
              <w:left w:val="single" w:sz="4" w:space="0" w:color="auto"/>
              <w:bottom w:val="single" w:sz="4" w:space="0" w:color="auto"/>
              <w:right w:val="single" w:sz="4" w:space="0" w:color="auto"/>
            </w:tcBorders>
            <w:hideMark/>
          </w:tcPr>
          <w:p w14:paraId="1EBF3294"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9b</w:t>
            </w:r>
          </w:p>
        </w:tc>
        <w:tc>
          <w:tcPr>
            <w:tcW w:w="0" w:type="auto"/>
            <w:tcBorders>
              <w:top w:val="single" w:sz="4" w:space="0" w:color="auto"/>
              <w:left w:val="single" w:sz="4" w:space="0" w:color="auto"/>
              <w:bottom w:val="single" w:sz="4" w:space="0" w:color="auto"/>
              <w:right w:val="single" w:sz="4" w:space="0" w:color="auto"/>
            </w:tcBorders>
            <w:hideMark/>
          </w:tcPr>
          <w:p w14:paraId="28042A6A"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9c</w:t>
            </w:r>
          </w:p>
        </w:tc>
        <w:tc>
          <w:tcPr>
            <w:tcW w:w="0" w:type="auto"/>
            <w:tcBorders>
              <w:top w:val="single" w:sz="4" w:space="0" w:color="auto"/>
              <w:left w:val="single" w:sz="4" w:space="0" w:color="auto"/>
              <w:bottom w:val="single" w:sz="4" w:space="0" w:color="auto"/>
              <w:right w:val="single" w:sz="4" w:space="0" w:color="auto"/>
            </w:tcBorders>
            <w:hideMark/>
          </w:tcPr>
          <w:p w14:paraId="42DBE565"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10a</w:t>
            </w:r>
          </w:p>
        </w:tc>
        <w:tc>
          <w:tcPr>
            <w:tcW w:w="0" w:type="auto"/>
            <w:tcBorders>
              <w:top w:val="single" w:sz="4" w:space="0" w:color="auto"/>
              <w:left w:val="single" w:sz="4" w:space="0" w:color="auto"/>
              <w:bottom w:val="single" w:sz="4" w:space="0" w:color="auto"/>
              <w:right w:val="single" w:sz="4" w:space="0" w:color="auto"/>
            </w:tcBorders>
            <w:hideMark/>
          </w:tcPr>
          <w:p w14:paraId="08FC3913"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10b</w:t>
            </w:r>
          </w:p>
        </w:tc>
        <w:tc>
          <w:tcPr>
            <w:tcW w:w="0" w:type="auto"/>
            <w:tcBorders>
              <w:top w:val="single" w:sz="4" w:space="0" w:color="auto"/>
              <w:left w:val="single" w:sz="4" w:space="0" w:color="auto"/>
              <w:bottom w:val="single" w:sz="4" w:space="0" w:color="auto"/>
              <w:right w:val="single" w:sz="4" w:space="0" w:color="auto"/>
            </w:tcBorders>
            <w:hideMark/>
          </w:tcPr>
          <w:p w14:paraId="4F263829"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10c</w:t>
            </w:r>
          </w:p>
        </w:tc>
        <w:tc>
          <w:tcPr>
            <w:tcW w:w="0" w:type="auto"/>
            <w:tcBorders>
              <w:top w:val="single" w:sz="4" w:space="0" w:color="auto"/>
              <w:left w:val="single" w:sz="4" w:space="0" w:color="auto"/>
              <w:bottom w:val="single" w:sz="4" w:space="0" w:color="auto"/>
              <w:right w:val="single" w:sz="4" w:space="0" w:color="auto"/>
            </w:tcBorders>
            <w:hideMark/>
          </w:tcPr>
          <w:p w14:paraId="084567D2"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10d</w:t>
            </w:r>
          </w:p>
        </w:tc>
        <w:tc>
          <w:tcPr>
            <w:tcW w:w="0" w:type="auto"/>
            <w:tcBorders>
              <w:top w:val="single" w:sz="4" w:space="0" w:color="auto"/>
              <w:left w:val="single" w:sz="4" w:space="0" w:color="auto"/>
              <w:bottom w:val="single" w:sz="4" w:space="0" w:color="auto"/>
              <w:right w:val="single" w:sz="4" w:space="0" w:color="auto"/>
            </w:tcBorders>
            <w:hideMark/>
          </w:tcPr>
          <w:p w14:paraId="69AC9E7B"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11a</w:t>
            </w:r>
          </w:p>
        </w:tc>
        <w:tc>
          <w:tcPr>
            <w:tcW w:w="0" w:type="auto"/>
            <w:tcBorders>
              <w:top w:val="single" w:sz="4" w:space="0" w:color="auto"/>
              <w:left w:val="single" w:sz="4" w:space="0" w:color="auto"/>
              <w:bottom w:val="single" w:sz="4" w:space="0" w:color="auto"/>
              <w:right w:val="single" w:sz="4" w:space="0" w:color="auto"/>
            </w:tcBorders>
            <w:hideMark/>
          </w:tcPr>
          <w:p w14:paraId="1E48C18F"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11b</w:t>
            </w:r>
          </w:p>
        </w:tc>
        <w:tc>
          <w:tcPr>
            <w:tcW w:w="0" w:type="auto"/>
            <w:tcBorders>
              <w:top w:val="single" w:sz="4" w:space="0" w:color="auto"/>
              <w:left w:val="single" w:sz="4" w:space="0" w:color="auto"/>
              <w:bottom w:val="single" w:sz="4" w:space="0" w:color="auto"/>
              <w:right w:val="single" w:sz="4" w:space="0" w:color="auto"/>
            </w:tcBorders>
            <w:hideMark/>
          </w:tcPr>
          <w:p w14:paraId="68363B80"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11c</w:t>
            </w:r>
          </w:p>
        </w:tc>
        <w:tc>
          <w:tcPr>
            <w:tcW w:w="0" w:type="auto"/>
            <w:tcBorders>
              <w:top w:val="single" w:sz="4" w:space="0" w:color="auto"/>
              <w:left w:val="single" w:sz="4" w:space="0" w:color="auto"/>
              <w:bottom w:val="single" w:sz="4" w:space="0" w:color="auto"/>
              <w:right w:val="single" w:sz="4" w:space="0" w:color="auto"/>
            </w:tcBorders>
            <w:hideMark/>
          </w:tcPr>
          <w:p w14:paraId="03959251"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11d</w:t>
            </w:r>
          </w:p>
        </w:tc>
        <w:tc>
          <w:tcPr>
            <w:tcW w:w="0" w:type="auto"/>
            <w:tcBorders>
              <w:top w:val="single" w:sz="4" w:space="0" w:color="auto"/>
              <w:left w:val="single" w:sz="4" w:space="0" w:color="auto"/>
              <w:bottom w:val="single" w:sz="4" w:space="0" w:color="auto"/>
              <w:right w:val="single" w:sz="4" w:space="0" w:color="auto"/>
            </w:tcBorders>
            <w:hideMark/>
          </w:tcPr>
          <w:p w14:paraId="1C1AE7B9"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12</w:t>
            </w:r>
          </w:p>
        </w:tc>
        <w:tc>
          <w:tcPr>
            <w:tcW w:w="0" w:type="auto"/>
            <w:tcBorders>
              <w:top w:val="single" w:sz="4" w:space="0" w:color="auto"/>
              <w:left w:val="single" w:sz="4" w:space="0" w:color="auto"/>
              <w:bottom w:val="single" w:sz="4" w:space="0" w:color="auto"/>
              <w:right w:val="single" w:sz="4" w:space="0" w:color="auto"/>
            </w:tcBorders>
            <w:hideMark/>
          </w:tcPr>
          <w:p w14:paraId="4F3863D2" w14:textId="77777777" w:rsidR="00484C15" w:rsidRPr="00F82715" w:rsidRDefault="00484C15" w:rsidP="00D20504">
            <w:pPr>
              <w:spacing w:after="160" w:line="259" w:lineRule="auto"/>
              <w:rPr>
                <w:rFonts w:ascii="Times New Roman" w:hAnsi="Times New Roman" w:cs="Times New Roman"/>
                <w:b/>
                <w:bCs/>
                <w:lang w:val="en-GB"/>
              </w:rPr>
            </w:pPr>
            <w:r w:rsidRPr="00F82715">
              <w:rPr>
                <w:rFonts w:ascii="Times New Roman" w:hAnsi="Times New Roman" w:cs="Times New Roman"/>
                <w:b/>
                <w:bCs/>
                <w:lang w:val="en-GB"/>
              </w:rPr>
              <w:t>13</w:t>
            </w:r>
          </w:p>
        </w:tc>
      </w:tr>
      <w:tr w:rsidR="00F82715" w:rsidRPr="00F82715" w14:paraId="7015BBB0" w14:textId="77777777" w:rsidTr="00BB5365">
        <w:trPr>
          <w:trHeight w:val="232"/>
        </w:trPr>
        <w:tc>
          <w:tcPr>
            <w:tcW w:w="0" w:type="auto"/>
          </w:tcPr>
          <w:p w14:paraId="6AF80941" w14:textId="5CD4E5D2" w:rsidR="00484C15" w:rsidRPr="00F82715" w:rsidRDefault="00484C15" w:rsidP="00D20504">
            <w:pPr>
              <w:rPr>
                <w:rFonts w:ascii="Times New Roman" w:eastAsia="Times New Roman" w:hAnsi="Times New Roman" w:cs="Times New Roman"/>
                <w:color w:val="000000"/>
                <w:sz w:val="24"/>
                <w:szCs w:val="24"/>
                <w:lang w:eastAsia="en-GB"/>
              </w:rPr>
            </w:pPr>
            <w:r w:rsidRPr="00F82715">
              <w:rPr>
                <w:rFonts w:ascii="Times New Roman" w:eastAsia="Times New Roman" w:hAnsi="Times New Roman" w:cs="Times New Roman"/>
                <w:color w:val="000000"/>
                <w:sz w:val="24"/>
                <w:szCs w:val="24"/>
                <w:lang w:eastAsia="en-GB"/>
              </w:rPr>
              <w:t>Foloppe</w:t>
            </w:r>
            <w:r w:rsidR="00F021AC">
              <w:rPr>
                <w:rFonts w:ascii="Times New Roman" w:eastAsia="Times New Roman" w:hAnsi="Times New Roman" w:cs="Times New Roman"/>
                <w:color w:val="000000"/>
                <w:sz w:val="24"/>
                <w:szCs w:val="24"/>
                <w:lang w:eastAsia="en-GB"/>
              </w:rPr>
              <w:t>:</w:t>
            </w:r>
          </w:p>
          <w:p w14:paraId="74929AAC" w14:textId="5B763583" w:rsidR="00484C15" w:rsidRPr="00F82715" w:rsidRDefault="00484C15" w:rsidP="00D20504">
            <w:pPr>
              <w:rPr>
                <w:rFonts w:ascii="Times New Roman" w:hAnsi="Times New Roman" w:cs="Times New Roman"/>
                <w:b/>
                <w:bCs/>
                <w:sz w:val="24"/>
                <w:szCs w:val="24"/>
                <w:lang w:val="en-GB"/>
              </w:rPr>
            </w:pPr>
            <w:r w:rsidRPr="00F82715">
              <w:rPr>
                <w:rFonts w:ascii="Times New Roman" w:eastAsia="Times New Roman" w:hAnsi="Times New Roman" w:cs="Times New Roman"/>
                <w:color w:val="000000"/>
                <w:sz w:val="24"/>
                <w:szCs w:val="24"/>
                <w:lang w:eastAsia="en-GB"/>
              </w:rPr>
              <w:t>Virtual reality-based training.</w:t>
            </w:r>
          </w:p>
        </w:tc>
        <w:tc>
          <w:tcPr>
            <w:tcW w:w="0" w:type="auto"/>
            <w:tcBorders>
              <w:top w:val="single" w:sz="4" w:space="0" w:color="auto"/>
              <w:left w:val="single" w:sz="4" w:space="0" w:color="auto"/>
              <w:bottom w:val="single" w:sz="4" w:space="0" w:color="auto"/>
              <w:right w:val="single" w:sz="4" w:space="0" w:color="auto"/>
            </w:tcBorders>
          </w:tcPr>
          <w:p w14:paraId="6E155BF6" w14:textId="6EE20096" w:rsidR="00484C15" w:rsidRPr="00F82715" w:rsidRDefault="00BE1F8F"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4475E108" w14:textId="6F3D657D" w:rsidR="00484C15" w:rsidRPr="00F82715" w:rsidRDefault="00BE1F8F"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7946C2B3" w14:textId="216B54F0" w:rsidR="00484C15" w:rsidRPr="00F82715" w:rsidRDefault="00BE1F8F"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2AA84238" w14:textId="2DA63DA6" w:rsidR="00484C15" w:rsidRPr="00F82715" w:rsidRDefault="00BE1F8F"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1401151F" w14:textId="5D97E790" w:rsidR="00484C15" w:rsidRPr="00F82715" w:rsidRDefault="00BE1F8F"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0893F146" w14:textId="279B6C7C" w:rsidR="00484C15" w:rsidRPr="00F82715" w:rsidRDefault="00BE1F8F"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2E9BC7F2" w14:textId="109D9D7A" w:rsidR="00484C15" w:rsidRPr="00F82715" w:rsidRDefault="00BE1F8F"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29526DA0" w14:textId="329B14E8" w:rsidR="00484C15" w:rsidRPr="00F82715" w:rsidRDefault="007F1437"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5A445D61" w14:textId="027DCCC5" w:rsidR="00484C15" w:rsidRPr="00F82715" w:rsidRDefault="007F1437"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0BBF2C4E" w14:textId="2F2555CB" w:rsidR="00484C15" w:rsidRPr="00F82715" w:rsidRDefault="007F1437"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40136C8D" w14:textId="46591761" w:rsidR="00484C15" w:rsidRPr="00F82715" w:rsidRDefault="007F1437"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44382A40" w14:textId="62E2AB6B" w:rsidR="00484C15" w:rsidRPr="00F82715" w:rsidRDefault="007F1437"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39B9A89A" w14:textId="40E0303E" w:rsidR="00484C15" w:rsidRPr="00F82715" w:rsidRDefault="009D64C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2285DD23" w14:textId="73A78D64" w:rsidR="00484C15" w:rsidRPr="00F82715" w:rsidRDefault="009D64C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04813C3E" w14:textId="7DE8317B" w:rsidR="00484C15" w:rsidRPr="00F82715" w:rsidRDefault="009D64C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6CF0D6A9" w14:textId="4FBF3B23" w:rsidR="00484C15" w:rsidRPr="00F82715" w:rsidRDefault="009D64C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6E67FDD0" w14:textId="764C8680" w:rsidR="00484C15" w:rsidRPr="00F82715" w:rsidRDefault="009D64C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26810E79" w14:textId="70D0E611" w:rsidR="00484C15" w:rsidRPr="00F82715" w:rsidRDefault="009D64C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4014FFD0" w14:textId="191706E6" w:rsidR="00484C15" w:rsidRPr="00F82715" w:rsidRDefault="009D64C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00A6AFD3" w14:textId="23706E9D" w:rsidR="00484C15" w:rsidRPr="00F82715" w:rsidRDefault="009D64C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15B3DC4A" w14:textId="2B503455" w:rsidR="00484C15" w:rsidRPr="00F82715" w:rsidRDefault="009D64C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016C3EC" w14:textId="1CD18081" w:rsidR="00484C15" w:rsidRPr="00F82715" w:rsidRDefault="009D64C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74670D2F" w14:textId="2C3B8678" w:rsidR="00484C15" w:rsidRPr="00F82715" w:rsidRDefault="009D64C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3071C178" w14:textId="3C31012F" w:rsidR="00484C15" w:rsidRPr="00F82715" w:rsidRDefault="001B6973"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1717DE5B" w14:textId="3F074150" w:rsidR="00484C15" w:rsidRPr="00F82715" w:rsidRDefault="001B6973"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09BA00A9" w14:textId="146180B8" w:rsidR="00484C15" w:rsidRPr="00F82715" w:rsidRDefault="001B6973"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FB7FE54" w14:textId="7B93C079" w:rsidR="00484C15" w:rsidRPr="00F82715" w:rsidRDefault="001B6973"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10A4B96E" w14:textId="6E4BD38C" w:rsidR="00484C15" w:rsidRPr="00F82715" w:rsidRDefault="001B6973"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1A6A6D6E" w14:textId="6DFF89C8" w:rsidR="00484C15" w:rsidRPr="00F82715" w:rsidRDefault="001B6973"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7FF4DED6" w14:textId="7F55BB75" w:rsidR="00484C15" w:rsidRPr="00F82715" w:rsidRDefault="001B6973" w:rsidP="00D20504">
            <w:pPr>
              <w:rPr>
                <w:rFonts w:ascii="Times New Roman" w:hAnsi="Times New Roman" w:cs="Times New Roman"/>
                <w:lang w:val="en-GB"/>
              </w:rPr>
            </w:pPr>
            <w:r w:rsidRPr="00F82715">
              <w:rPr>
                <w:rFonts w:ascii="Times New Roman" w:hAnsi="Times New Roman" w:cs="Times New Roman"/>
                <w:lang w:val="en-GB"/>
              </w:rPr>
              <w:t>N</w:t>
            </w:r>
          </w:p>
        </w:tc>
      </w:tr>
      <w:tr w:rsidR="00F82715" w:rsidRPr="00F82715" w14:paraId="72BD34BB" w14:textId="77777777" w:rsidTr="00BB5365">
        <w:trPr>
          <w:trHeight w:val="232"/>
        </w:trPr>
        <w:tc>
          <w:tcPr>
            <w:tcW w:w="0" w:type="auto"/>
          </w:tcPr>
          <w:p w14:paraId="451A70E6" w14:textId="7E58E390" w:rsidR="00484C15" w:rsidRPr="00F82715" w:rsidRDefault="00484C15" w:rsidP="00D20504">
            <w:pPr>
              <w:rPr>
                <w:rFonts w:ascii="Times New Roman" w:eastAsia="Times New Roman" w:hAnsi="Times New Roman" w:cs="Times New Roman"/>
                <w:color w:val="000000"/>
                <w:sz w:val="24"/>
                <w:szCs w:val="24"/>
                <w:lang w:eastAsia="en-GB"/>
              </w:rPr>
            </w:pPr>
            <w:r w:rsidRPr="00F82715">
              <w:rPr>
                <w:rFonts w:ascii="Times New Roman" w:eastAsia="Times New Roman" w:hAnsi="Times New Roman" w:cs="Times New Roman"/>
                <w:color w:val="000000"/>
                <w:sz w:val="24"/>
                <w:szCs w:val="24"/>
                <w:lang w:eastAsia="en-GB"/>
              </w:rPr>
              <w:t>Graff</w:t>
            </w:r>
            <w:r w:rsidR="00F021AC">
              <w:rPr>
                <w:rFonts w:ascii="Times New Roman" w:eastAsia="Times New Roman" w:hAnsi="Times New Roman" w:cs="Times New Roman"/>
                <w:color w:val="000000"/>
                <w:sz w:val="24"/>
                <w:szCs w:val="24"/>
                <w:lang w:eastAsia="en-GB"/>
              </w:rPr>
              <w:t>:</w:t>
            </w:r>
          </w:p>
          <w:p w14:paraId="7CEAAF8A" w14:textId="7F8F900C" w:rsidR="00484C15" w:rsidRPr="00F82715" w:rsidRDefault="00484C15" w:rsidP="00D20504">
            <w:pPr>
              <w:rPr>
                <w:rFonts w:ascii="Times New Roman" w:eastAsia="Times New Roman" w:hAnsi="Times New Roman" w:cs="Times New Roman"/>
                <w:color w:val="000000"/>
                <w:sz w:val="24"/>
                <w:szCs w:val="24"/>
                <w:lang w:eastAsia="en-GB"/>
              </w:rPr>
            </w:pPr>
            <w:r w:rsidRPr="00F82715">
              <w:rPr>
                <w:rFonts w:ascii="Times New Roman" w:eastAsia="Times New Roman" w:hAnsi="Times New Roman" w:cs="Times New Roman"/>
                <w:color w:val="000000"/>
                <w:sz w:val="24"/>
                <w:szCs w:val="24"/>
                <w:lang w:eastAsia="en-GB"/>
              </w:rPr>
              <w:t>Occupational Therapy program.</w:t>
            </w:r>
          </w:p>
        </w:tc>
        <w:tc>
          <w:tcPr>
            <w:tcW w:w="0" w:type="auto"/>
            <w:tcBorders>
              <w:top w:val="single" w:sz="4" w:space="0" w:color="auto"/>
              <w:left w:val="single" w:sz="4" w:space="0" w:color="auto"/>
              <w:bottom w:val="single" w:sz="4" w:space="0" w:color="auto"/>
              <w:right w:val="single" w:sz="4" w:space="0" w:color="auto"/>
            </w:tcBorders>
          </w:tcPr>
          <w:p w14:paraId="00CE190C" w14:textId="170576CF" w:rsidR="00484C15" w:rsidRPr="00F82715" w:rsidRDefault="001B6973"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7DA3A29E" w14:textId="47ABAE0D" w:rsidR="00484C15" w:rsidRPr="00F82715" w:rsidRDefault="001B6973"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09A28F9F" w14:textId="2041142C" w:rsidR="00484C15" w:rsidRPr="00F82715" w:rsidRDefault="001B6973"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3C6C8E52" w14:textId="3B2C7F55"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2B9CA52D" w14:textId="351DAC9B"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3796A78" w14:textId="4E739026"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53F63D22" w14:textId="426DD37A"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28941C64" w14:textId="0A56C8B7"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5511F667" w14:textId="7C08502E"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2D26B199" w14:textId="65F8FBF4"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40780ECD" w14:textId="1BE6BA9A"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58DCAE9B" w14:textId="7D915C31"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25234BDF" w14:textId="4C8AB11F"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56228280" w14:textId="7FB9CCB2"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04F55633" w14:textId="15EED216"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52F89301" w14:textId="05FE4E91"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252C7B36" w14:textId="0818C97A"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367F8509" w14:textId="39F5F4A9"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551F6982" w14:textId="2BB7B8BC"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11F85C1" w14:textId="4236C6C2"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215B1BAD" w14:textId="4A73DEBC"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F41782A" w14:textId="5A34BF77" w:rsidR="00484C15" w:rsidRPr="00F82715" w:rsidRDefault="00304D1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4DABC590" w14:textId="68627344" w:rsidR="00484C15" w:rsidRPr="00F82715" w:rsidRDefault="0071028F"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51C70B24" w14:textId="23ECEF85" w:rsidR="00484C15" w:rsidRPr="00F82715" w:rsidRDefault="0071028F"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5C033825" w14:textId="53A0D78C" w:rsidR="00484C15" w:rsidRPr="00F82715" w:rsidRDefault="0071028F"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028DDC01" w14:textId="5C79E8E1" w:rsidR="00484C15" w:rsidRPr="00F82715" w:rsidRDefault="0071028F"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173DCFCF" w14:textId="4BE7E378" w:rsidR="00484C15" w:rsidRPr="00F82715" w:rsidRDefault="0071028F"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959E994" w14:textId="1A0E435E" w:rsidR="00484C15" w:rsidRPr="00F82715" w:rsidRDefault="0071028F"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4962B825" w14:textId="303B3FA5" w:rsidR="00484C15" w:rsidRPr="00F82715" w:rsidRDefault="0071028F"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6B3F3410" w14:textId="6C057641" w:rsidR="00484C15" w:rsidRPr="00F82715" w:rsidRDefault="0071028F" w:rsidP="00D20504">
            <w:pPr>
              <w:rPr>
                <w:rFonts w:ascii="Times New Roman" w:hAnsi="Times New Roman" w:cs="Times New Roman"/>
                <w:lang w:val="en-GB"/>
              </w:rPr>
            </w:pPr>
            <w:r w:rsidRPr="00F82715">
              <w:rPr>
                <w:rFonts w:ascii="Times New Roman" w:hAnsi="Times New Roman" w:cs="Times New Roman"/>
                <w:lang w:val="en-GB"/>
              </w:rPr>
              <w:t>Y</w:t>
            </w:r>
          </w:p>
        </w:tc>
      </w:tr>
      <w:tr w:rsidR="00F82715" w:rsidRPr="00F82715" w14:paraId="76EFF182" w14:textId="77777777" w:rsidTr="00BB5365">
        <w:trPr>
          <w:trHeight w:val="232"/>
        </w:trPr>
        <w:tc>
          <w:tcPr>
            <w:tcW w:w="0" w:type="auto"/>
          </w:tcPr>
          <w:p w14:paraId="0D810FC9" w14:textId="4A5709B3" w:rsidR="00484C15" w:rsidRPr="00F82715" w:rsidRDefault="00484C15" w:rsidP="00D20504">
            <w:pPr>
              <w:rPr>
                <w:rFonts w:ascii="Times New Roman" w:eastAsia="Times New Roman" w:hAnsi="Times New Roman" w:cs="Times New Roman"/>
                <w:color w:val="000000"/>
                <w:sz w:val="24"/>
                <w:szCs w:val="24"/>
                <w:lang w:eastAsia="en-GB"/>
              </w:rPr>
            </w:pPr>
            <w:r w:rsidRPr="00F82715">
              <w:rPr>
                <w:rFonts w:ascii="Times New Roman" w:eastAsia="Times New Roman" w:hAnsi="Times New Roman" w:cs="Times New Roman"/>
                <w:color w:val="000000"/>
                <w:sz w:val="24"/>
                <w:szCs w:val="24"/>
                <w:lang w:eastAsia="en-GB"/>
              </w:rPr>
              <w:t>Lassell</w:t>
            </w:r>
            <w:r w:rsidR="00F021AC">
              <w:rPr>
                <w:rFonts w:ascii="Times New Roman" w:eastAsia="Times New Roman" w:hAnsi="Times New Roman" w:cs="Times New Roman"/>
                <w:color w:val="000000"/>
                <w:sz w:val="24"/>
                <w:szCs w:val="24"/>
                <w:lang w:eastAsia="en-GB"/>
              </w:rPr>
              <w:t>:</w:t>
            </w:r>
          </w:p>
          <w:p w14:paraId="2ABD81BF" w14:textId="5333A6B7" w:rsidR="00484C15" w:rsidRPr="00F82715" w:rsidRDefault="00484C15" w:rsidP="00484C15">
            <w:pPr>
              <w:rPr>
                <w:rFonts w:ascii="Times New Roman" w:eastAsia="Times New Roman" w:hAnsi="Times New Roman" w:cs="Times New Roman"/>
                <w:color w:val="000000"/>
                <w:sz w:val="24"/>
                <w:szCs w:val="24"/>
                <w:lang w:eastAsia="en-GB"/>
              </w:rPr>
            </w:pPr>
            <w:r w:rsidRPr="00F82715">
              <w:rPr>
                <w:rFonts w:ascii="Times New Roman" w:eastAsia="Times New Roman" w:hAnsi="Times New Roman" w:cs="Times New Roman"/>
                <w:color w:val="000000"/>
                <w:sz w:val="24"/>
                <w:szCs w:val="24"/>
                <w:lang w:eastAsia="en-GB"/>
              </w:rPr>
              <w:t>Adaptive gardening and adaptive riding.</w:t>
            </w:r>
          </w:p>
        </w:tc>
        <w:tc>
          <w:tcPr>
            <w:tcW w:w="0" w:type="auto"/>
            <w:tcBorders>
              <w:top w:val="single" w:sz="4" w:space="0" w:color="auto"/>
              <w:left w:val="single" w:sz="4" w:space="0" w:color="auto"/>
              <w:bottom w:val="single" w:sz="4" w:space="0" w:color="auto"/>
              <w:right w:val="single" w:sz="4" w:space="0" w:color="auto"/>
            </w:tcBorders>
          </w:tcPr>
          <w:p w14:paraId="2E0679BC" w14:textId="5BB1FF7F"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4978FF2F" w14:textId="56A39F80"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41E27867" w14:textId="5E2ACEB6"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2831E874" w14:textId="2B48F476"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1DAF663C" w14:textId="28D70C44"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6CF1D932" w14:textId="5CFE456C"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1526455C" w14:textId="2C58A282"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783F8700" w14:textId="5F5F203A"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82B0E20" w14:textId="5F644A74"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66C9B6AB" w14:textId="258927DF"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63719E2D" w14:textId="19CB66C9"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18CE1F4F" w14:textId="2B32FF84"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3693CFF3" w14:textId="5E814444"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5F9D643C" w14:textId="2024D253"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341B2C29" w14:textId="3FA58A07"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1179FCFC" w14:textId="4CACFA25"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0FEB0C18" w14:textId="230541D9"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473B9F34" w14:textId="1BBBE498"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5557675B" w14:textId="123D6EFE"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1524E341" w14:textId="59D7BC98"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432EFC3F" w14:textId="446B0782"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7C8FC93C" w14:textId="590BDC78"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3280686" w14:textId="3715C40E"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218F02BF" w14:textId="590F2C78" w:rsidR="00484C15" w:rsidRPr="00F82715" w:rsidRDefault="008C6C4E"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0669187B" w14:textId="00A4213D" w:rsidR="00484C15" w:rsidRPr="00F82715" w:rsidRDefault="004864F9"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08DCD7EA" w14:textId="339BC49A" w:rsidR="00484C15" w:rsidRPr="00F82715" w:rsidRDefault="004864F9"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1B53EC73" w14:textId="79D21E8F" w:rsidR="00484C15" w:rsidRPr="00F82715" w:rsidRDefault="004864F9"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7DA2B358" w14:textId="0CEB5EC2" w:rsidR="00484C15" w:rsidRPr="00F82715" w:rsidRDefault="004864F9"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65C72051" w14:textId="3C9EEBA7" w:rsidR="00484C15" w:rsidRPr="00F82715" w:rsidRDefault="004864F9"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232FAC41" w14:textId="37C341D5" w:rsidR="00484C15" w:rsidRPr="00F82715" w:rsidRDefault="004864F9" w:rsidP="00D20504">
            <w:pPr>
              <w:rPr>
                <w:rFonts w:ascii="Times New Roman" w:hAnsi="Times New Roman" w:cs="Times New Roman"/>
                <w:lang w:val="en-GB"/>
              </w:rPr>
            </w:pPr>
            <w:r w:rsidRPr="00F82715">
              <w:rPr>
                <w:rFonts w:ascii="Times New Roman" w:hAnsi="Times New Roman" w:cs="Times New Roman"/>
                <w:lang w:val="en-GB"/>
              </w:rPr>
              <w:t>Y</w:t>
            </w:r>
          </w:p>
        </w:tc>
      </w:tr>
      <w:tr w:rsidR="00F82715" w:rsidRPr="00F82715" w14:paraId="313DDEE8" w14:textId="77777777" w:rsidTr="00BB5365">
        <w:trPr>
          <w:trHeight w:val="232"/>
        </w:trPr>
        <w:tc>
          <w:tcPr>
            <w:tcW w:w="0" w:type="auto"/>
          </w:tcPr>
          <w:p w14:paraId="45C275F7" w14:textId="316E5697" w:rsidR="00484C15" w:rsidRPr="00F82715" w:rsidRDefault="00484C15" w:rsidP="00D20504">
            <w:pPr>
              <w:rPr>
                <w:rFonts w:ascii="Times New Roman" w:eastAsia="Times New Roman" w:hAnsi="Times New Roman" w:cs="Times New Roman"/>
                <w:color w:val="000000"/>
                <w:sz w:val="24"/>
                <w:szCs w:val="24"/>
                <w:lang w:eastAsia="en-GB"/>
              </w:rPr>
            </w:pPr>
            <w:r w:rsidRPr="00F82715">
              <w:rPr>
                <w:rFonts w:ascii="Times New Roman" w:eastAsia="Times New Roman" w:hAnsi="Times New Roman" w:cs="Times New Roman"/>
                <w:color w:val="000000"/>
                <w:sz w:val="24"/>
                <w:szCs w:val="24"/>
                <w:lang w:eastAsia="en-GB"/>
              </w:rPr>
              <w:t>Nakanishi</w:t>
            </w:r>
            <w:r w:rsidR="00F021AC">
              <w:rPr>
                <w:rFonts w:ascii="Times New Roman" w:eastAsia="Times New Roman" w:hAnsi="Times New Roman" w:cs="Times New Roman"/>
                <w:color w:val="000000"/>
                <w:sz w:val="24"/>
                <w:szCs w:val="24"/>
                <w:lang w:eastAsia="en-GB"/>
              </w:rPr>
              <w:t>:</w:t>
            </w:r>
          </w:p>
          <w:p w14:paraId="1D6413BB" w14:textId="116462EC" w:rsidR="00484C15" w:rsidRPr="00F82715" w:rsidRDefault="00484C15" w:rsidP="00D20504">
            <w:pPr>
              <w:rPr>
                <w:rFonts w:ascii="Times New Roman" w:eastAsia="Times New Roman" w:hAnsi="Times New Roman" w:cs="Times New Roman"/>
                <w:color w:val="000000"/>
                <w:sz w:val="24"/>
                <w:szCs w:val="24"/>
                <w:lang w:eastAsia="en-GB"/>
              </w:rPr>
            </w:pPr>
            <w:r w:rsidRPr="00F82715">
              <w:rPr>
                <w:rFonts w:ascii="Times New Roman" w:eastAsia="Times New Roman" w:hAnsi="Times New Roman" w:cs="Times New Roman"/>
                <w:color w:val="000000"/>
                <w:sz w:val="24"/>
                <w:szCs w:val="24"/>
                <w:lang w:eastAsia="en-GB"/>
              </w:rPr>
              <w:t>Instrumental Activities of Daily Living habituation.</w:t>
            </w:r>
          </w:p>
        </w:tc>
        <w:tc>
          <w:tcPr>
            <w:tcW w:w="0" w:type="auto"/>
            <w:tcBorders>
              <w:top w:val="single" w:sz="4" w:space="0" w:color="auto"/>
              <w:left w:val="single" w:sz="4" w:space="0" w:color="auto"/>
              <w:bottom w:val="single" w:sz="4" w:space="0" w:color="auto"/>
              <w:right w:val="single" w:sz="4" w:space="0" w:color="auto"/>
            </w:tcBorders>
          </w:tcPr>
          <w:p w14:paraId="49510317" w14:textId="21BA2D55"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43F06824" w14:textId="7E69DB55"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78D7FE4C" w14:textId="3E105AB1"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1143A5EB" w14:textId="14741A3C"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6B40E908" w14:textId="451F32C8"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438CEBE" w14:textId="58EC0B54"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02602C2A" w14:textId="727B8C33"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E8AF244" w14:textId="035DFE51"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737CFE95" w14:textId="47F223F2"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1D3F8FD8" w14:textId="2F59CF6F"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2A7E12BC" w14:textId="2377AAF8" w:rsidR="00484C15" w:rsidRPr="00F82715" w:rsidRDefault="006B1911"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41A171CA" w14:textId="79F95420"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699734C3" w14:textId="6D1D3AB2"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68D009A2" w14:textId="1561AE3C"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100E822B" w14:textId="5F65F91B"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17A457D5" w14:textId="66125B52"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16CA404D" w14:textId="694642CF"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68118D1B" w14:textId="477E003A"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045F3B6D" w14:textId="47DB82AB"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54776651" w14:textId="4B30AC8B"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039D013A" w14:textId="255822D8"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944D2B5" w14:textId="413D83D9"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20542BEB" w14:textId="6FF7EB54"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582598C2" w14:textId="150BEB02"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356221C5" w14:textId="05435803"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10B64D7F" w14:textId="03942BFB"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CC7CD31" w14:textId="6667FB32"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58179249" w14:textId="3E1CA427"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1B53F149" w14:textId="348B0B30"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7E5C2D2C" w14:textId="55390DB9" w:rsidR="00484C15" w:rsidRPr="00F82715" w:rsidRDefault="00483394" w:rsidP="00D20504">
            <w:pPr>
              <w:rPr>
                <w:rFonts w:ascii="Times New Roman" w:hAnsi="Times New Roman" w:cs="Times New Roman"/>
                <w:lang w:val="en-GB"/>
              </w:rPr>
            </w:pPr>
            <w:r w:rsidRPr="00F82715">
              <w:rPr>
                <w:rFonts w:ascii="Times New Roman" w:hAnsi="Times New Roman" w:cs="Times New Roman"/>
                <w:lang w:val="en-GB"/>
              </w:rPr>
              <w:t>Y</w:t>
            </w:r>
          </w:p>
        </w:tc>
      </w:tr>
      <w:tr w:rsidR="00F82715" w:rsidRPr="00F82715" w14:paraId="23C37083" w14:textId="77777777" w:rsidTr="00BB5365">
        <w:trPr>
          <w:trHeight w:val="232"/>
        </w:trPr>
        <w:tc>
          <w:tcPr>
            <w:tcW w:w="0" w:type="auto"/>
          </w:tcPr>
          <w:p w14:paraId="3F30F7F0" w14:textId="2A3DB6BA" w:rsidR="00484C15" w:rsidRPr="00F82715" w:rsidRDefault="00484C15" w:rsidP="00D20504">
            <w:pPr>
              <w:rPr>
                <w:rFonts w:ascii="Times New Roman" w:eastAsia="Times New Roman" w:hAnsi="Times New Roman" w:cs="Times New Roman"/>
                <w:color w:val="000000"/>
                <w:sz w:val="24"/>
                <w:szCs w:val="24"/>
                <w:lang w:eastAsia="en-GB"/>
              </w:rPr>
            </w:pPr>
            <w:r w:rsidRPr="00F82715">
              <w:rPr>
                <w:rFonts w:ascii="Times New Roman" w:eastAsia="Times New Roman" w:hAnsi="Times New Roman" w:cs="Times New Roman"/>
                <w:color w:val="000000"/>
                <w:sz w:val="24"/>
                <w:szCs w:val="24"/>
                <w:lang w:eastAsia="en-GB"/>
              </w:rPr>
              <w:t>Raglio</w:t>
            </w:r>
            <w:r w:rsidR="00F021AC">
              <w:rPr>
                <w:rFonts w:ascii="Times New Roman" w:eastAsia="Times New Roman" w:hAnsi="Times New Roman" w:cs="Times New Roman"/>
                <w:color w:val="000000"/>
                <w:sz w:val="24"/>
                <w:szCs w:val="24"/>
                <w:lang w:eastAsia="en-GB"/>
              </w:rPr>
              <w:t>:</w:t>
            </w:r>
          </w:p>
          <w:p w14:paraId="07A653E4" w14:textId="04B791E3" w:rsidR="00484C15" w:rsidRPr="00F82715" w:rsidRDefault="00484C15" w:rsidP="00D20504">
            <w:pPr>
              <w:rPr>
                <w:rFonts w:ascii="Times New Roman" w:eastAsia="Times New Roman" w:hAnsi="Times New Roman" w:cs="Times New Roman"/>
                <w:color w:val="000000"/>
                <w:sz w:val="24"/>
                <w:szCs w:val="24"/>
                <w:lang w:eastAsia="en-GB"/>
              </w:rPr>
            </w:pPr>
            <w:r w:rsidRPr="00F82715">
              <w:rPr>
                <w:rFonts w:ascii="Times New Roman" w:eastAsia="Times New Roman" w:hAnsi="Times New Roman" w:cs="Times New Roman"/>
                <w:color w:val="000000"/>
                <w:sz w:val="24"/>
                <w:szCs w:val="24"/>
                <w:lang w:eastAsia="en-GB"/>
              </w:rPr>
              <w:t>Global music approach to dementia.</w:t>
            </w:r>
          </w:p>
        </w:tc>
        <w:tc>
          <w:tcPr>
            <w:tcW w:w="0" w:type="auto"/>
            <w:tcBorders>
              <w:top w:val="single" w:sz="4" w:space="0" w:color="auto"/>
              <w:left w:val="single" w:sz="4" w:space="0" w:color="auto"/>
              <w:bottom w:val="single" w:sz="4" w:space="0" w:color="auto"/>
              <w:right w:val="single" w:sz="4" w:space="0" w:color="auto"/>
            </w:tcBorders>
          </w:tcPr>
          <w:p w14:paraId="47E7EA40" w14:textId="6E164804" w:rsidR="00484C15" w:rsidRPr="00F82715" w:rsidRDefault="00D8407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271272A4" w14:textId="67D5B810" w:rsidR="00484C15" w:rsidRPr="00F82715" w:rsidRDefault="00D8407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09C4CBCF" w14:textId="0D032C56" w:rsidR="00484C15" w:rsidRPr="00F82715" w:rsidRDefault="00D8407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5DCB6996" w14:textId="4DC88FA5" w:rsidR="00484C15" w:rsidRPr="00F82715" w:rsidRDefault="00D8407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5F9E91D5" w14:textId="223B93D2" w:rsidR="00484C15" w:rsidRPr="00F82715" w:rsidRDefault="00D8407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614D7942" w14:textId="62A2A1D3" w:rsidR="00484C15" w:rsidRPr="00F82715" w:rsidRDefault="00D8407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7431D3DB" w14:textId="142700E2" w:rsidR="00484C15" w:rsidRPr="00F82715" w:rsidRDefault="00D8407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36997491" w14:textId="3759A0CA" w:rsidR="00484C15" w:rsidRPr="00F82715" w:rsidRDefault="00D8407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819A9D4" w14:textId="047A3230" w:rsidR="00484C15" w:rsidRPr="00F82715" w:rsidRDefault="00D8407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4B950AF9" w14:textId="5EE415E1" w:rsidR="00484C15" w:rsidRPr="00F82715" w:rsidRDefault="00D84074"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2FD2CDF2" w14:textId="6F284CA6" w:rsidR="00484C15" w:rsidRPr="00F82715" w:rsidRDefault="00D84074"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45338E70" w14:textId="1F3175C3"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65EC2A23" w14:textId="477F6D64"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30197D8C" w14:textId="7E946DF7"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5CF22EDC" w14:textId="1F4B985D"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51FCA74E" w14:textId="3220F689"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64AB3F10" w14:textId="359EBBF0"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189F3FF4" w14:textId="259CBBAF"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0651FC6" w14:textId="08D8E5B8"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280C83F" w14:textId="03F17FB7"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118EE026" w14:textId="62BD47FA"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3139BB51" w14:textId="127F1A04"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0ED3DE08" w14:textId="3115B6EA"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70F996F2" w14:textId="2916EFF9"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3220AB0A" w14:textId="7000E970"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2A4E727B" w14:textId="6E08608D"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1E8A95FA" w14:textId="526CEC98"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45A861A0" w14:textId="37BD684C"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Y</w:t>
            </w:r>
          </w:p>
        </w:tc>
        <w:tc>
          <w:tcPr>
            <w:tcW w:w="0" w:type="auto"/>
            <w:tcBorders>
              <w:top w:val="single" w:sz="4" w:space="0" w:color="auto"/>
              <w:left w:val="single" w:sz="4" w:space="0" w:color="auto"/>
              <w:bottom w:val="single" w:sz="4" w:space="0" w:color="auto"/>
              <w:right w:val="single" w:sz="4" w:space="0" w:color="auto"/>
            </w:tcBorders>
          </w:tcPr>
          <w:p w14:paraId="67B60DBD" w14:textId="785706B8"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N</w:t>
            </w:r>
          </w:p>
        </w:tc>
        <w:tc>
          <w:tcPr>
            <w:tcW w:w="0" w:type="auto"/>
            <w:tcBorders>
              <w:top w:val="single" w:sz="4" w:space="0" w:color="auto"/>
              <w:left w:val="single" w:sz="4" w:space="0" w:color="auto"/>
              <w:bottom w:val="single" w:sz="4" w:space="0" w:color="auto"/>
              <w:right w:val="single" w:sz="4" w:space="0" w:color="auto"/>
            </w:tcBorders>
          </w:tcPr>
          <w:p w14:paraId="4E3A0AF6" w14:textId="3DA9BC40" w:rsidR="00484C15" w:rsidRPr="00F82715" w:rsidRDefault="00386832" w:rsidP="00D20504">
            <w:pPr>
              <w:rPr>
                <w:rFonts w:ascii="Times New Roman" w:hAnsi="Times New Roman" w:cs="Times New Roman"/>
                <w:lang w:val="en-GB"/>
              </w:rPr>
            </w:pPr>
            <w:r w:rsidRPr="00F82715">
              <w:rPr>
                <w:rFonts w:ascii="Times New Roman" w:hAnsi="Times New Roman" w:cs="Times New Roman"/>
                <w:lang w:val="en-GB"/>
              </w:rPr>
              <w:t>Y</w:t>
            </w:r>
          </w:p>
        </w:tc>
      </w:tr>
    </w:tbl>
    <w:p w14:paraId="6189D0E5" w14:textId="254FC1C1" w:rsidR="006A51D8" w:rsidRPr="00F82715" w:rsidRDefault="006A51D8">
      <w:pPr>
        <w:rPr>
          <w:rFonts w:ascii="Times New Roman" w:hAnsi="Times New Roman" w:cs="Times New Roman"/>
          <w:sz w:val="24"/>
          <w:szCs w:val="24"/>
        </w:rPr>
      </w:pPr>
    </w:p>
    <w:p w14:paraId="7FC8C713" w14:textId="74FFE4C4" w:rsidR="00484C15" w:rsidRPr="00F82715" w:rsidRDefault="004864F9">
      <w:pPr>
        <w:rPr>
          <w:rFonts w:ascii="Times New Roman" w:hAnsi="Times New Roman" w:cs="Times New Roman"/>
          <w:sz w:val="24"/>
          <w:szCs w:val="24"/>
        </w:rPr>
      </w:pPr>
      <w:r w:rsidRPr="00F82715">
        <w:rPr>
          <w:rFonts w:ascii="Times New Roman" w:hAnsi="Times New Roman" w:cs="Times New Roman"/>
          <w:b/>
          <w:bCs/>
          <w:sz w:val="24"/>
          <w:szCs w:val="24"/>
        </w:rPr>
        <w:t xml:space="preserve">Supplementary </w:t>
      </w:r>
      <w:r w:rsidR="001F7A96">
        <w:rPr>
          <w:rFonts w:ascii="Times New Roman" w:hAnsi="Times New Roman" w:cs="Times New Roman"/>
          <w:b/>
          <w:bCs/>
          <w:sz w:val="24"/>
          <w:szCs w:val="24"/>
        </w:rPr>
        <w:t>material-</w:t>
      </w:r>
      <w:r w:rsidR="00F842DB">
        <w:rPr>
          <w:rFonts w:ascii="Times New Roman" w:hAnsi="Times New Roman" w:cs="Times New Roman"/>
          <w:b/>
          <w:bCs/>
          <w:sz w:val="24"/>
          <w:szCs w:val="24"/>
        </w:rPr>
        <w:t>6</w:t>
      </w:r>
      <w:r w:rsidRPr="00F82715">
        <w:rPr>
          <w:rFonts w:ascii="Times New Roman" w:hAnsi="Times New Roman" w:cs="Times New Roman"/>
          <w:b/>
          <w:bCs/>
          <w:sz w:val="24"/>
          <w:szCs w:val="24"/>
        </w:rPr>
        <w:t xml:space="preserve">: </w:t>
      </w:r>
      <w:r w:rsidR="00484C15" w:rsidRPr="00F82715">
        <w:rPr>
          <w:rFonts w:ascii="Times New Roman" w:hAnsi="Times New Roman" w:cs="Times New Roman"/>
          <w:sz w:val="24"/>
          <w:szCs w:val="24"/>
        </w:rPr>
        <w:t>Quality assessment of case reports and case series included in review</w:t>
      </w:r>
      <w:r w:rsidRPr="00F82715">
        <w:rPr>
          <w:rFonts w:ascii="Times New Roman" w:hAnsi="Times New Roman" w:cs="Times New Roman"/>
          <w:sz w:val="24"/>
          <w:szCs w:val="24"/>
        </w:rPr>
        <w:t xml:space="preserve"> using the CARE checklist</w:t>
      </w:r>
      <w:sdt>
        <w:sdtPr>
          <w:rPr>
            <w:rFonts w:ascii="Times New Roman" w:hAnsi="Times New Roman" w:cs="Times New Roman"/>
            <w:color w:val="000000"/>
            <w:sz w:val="24"/>
            <w:szCs w:val="24"/>
            <w:vertAlign w:val="superscript"/>
          </w:rPr>
          <w:tag w:val="MENDELEY_CITATION_v3_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"/>
          <w:id w:val="1053891369"/>
          <w:placeholder>
            <w:docPart w:val="DefaultPlaceholder_-1854013440"/>
          </w:placeholder>
        </w:sdtPr>
        <w:sdtEndPr/>
        <w:sdtContent>
          <w:r w:rsidRPr="00F82715">
            <w:rPr>
              <w:rFonts w:ascii="Times New Roman" w:hAnsi="Times New Roman" w:cs="Times New Roman"/>
              <w:color w:val="000000"/>
              <w:sz w:val="24"/>
              <w:szCs w:val="24"/>
              <w:vertAlign w:val="superscript"/>
            </w:rPr>
            <w:t>1</w:t>
          </w:r>
        </w:sdtContent>
      </w:sdt>
    </w:p>
    <w:p w14:paraId="39F9A26B" w14:textId="069A99CE" w:rsidR="00484C15" w:rsidRPr="00F82715" w:rsidRDefault="00F021AC">
      <w:pPr>
        <w:rPr>
          <w:rFonts w:ascii="Times New Roman" w:hAnsi="Times New Roman" w:cs="Times New Roman"/>
          <w:color w:val="000000"/>
        </w:rPr>
      </w:pPr>
      <w:r>
        <w:rPr>
          <w:rFonts w:ascii="Times New Roman" w:hAnsi="Times New Roman" w:cs="Times New Roman"/>
        </w:rPr>
        <w:t xml:space="preserve"> </w:t>
      </w:r>
      <w:r w:rsidR="00484C15" w:rsidRPr="00F82715">
        <w:rPr>
          <w:rFonts w:ascii="Times New Roman" w:hAnsi="Times New Roman" w:cs="Times New Roman"/>
        </w:rPr>
        <w:t xml:space="preserve">Y= Yes; N=No; 1= </w:t>
      </w:r>
      <w:r w:rsidR="00484C15" w:rsidRPr="00F82715">
        <w:rPr>
          <w:rFonts w:ascii="Times New Roman" w:hAnsi="Times New Roman" w:cs="Times New Roman"/>
          <w:color w:val="000000"/>
        </w:rPr>
        <w:t>The diagnosis or intervention of primary focus followed by the words “case report”; 2= Keywords; 3a= What is unique about the case and what does it add to the scientific literature?; 3b= The patient’s main concerns and important clinical findings; 3c= the primary diagnoses, interventions, and outcomes; 3d= “take-away” lessons of the case report (abstract); 4= Briefly summarizes why this case is unique; 5a= De-identified patient specific information; 5b= Primary concerns and symptoms of the patient; 5c= Medical, family, and psychosocial history including relevant genetic information; 5d= Relevant past interventions and their outcomes; 6= Describe significant physical examination and important clinical findings; 7= Historical and current information from this episode of care organised as a timeline; 8a= Diagnostic methods, 8b= Diagnostic challenges; 8c= Diagnosis; 8d= prognosis; 9a= Type of therapeutic intervention; 9b= dosage, strength, duration of intervention; 9c= changes in intervention and their rationale; 10a= assessed outcomes; 10b= follow-up diagnostic tests/ other tests; 10c= Intervention adherence and tolerability; 10d= Adverse effects; 11a= Strengths and limitations; 11b= Discussion of the relevant medical literature; 11c= rationale for conclusions; 11d= key take-away message in conclusion; 12= patient perspective; 13= informed consent from the patient</w:t>
      </w:r>
      <w:r w:rsidR="004864F9" w:rsidRPr="00F82715">
        <w:rPr>
          <w:rFonts w:ascii="Times New Roman" w:hAnsi="Times New Roman" w:cs="Times New Roman"/>
          <w:color w:val="000000"/>
        </w:rPr>
        <w:t>.</w:t>
      </w:r>
    </w:p>
    <w:p w14:paraId="3A041449" w14:textId="1E059FE0" w:rsidR="004864F9" w:rsidRPr="00F82715" w:rsidRDefault="004864F9">
      <w:pPr>
        <w:rPr>
          <w:rFonts w:ascii="Times New Roman" w:hAnsi="Times New Roman" w:cs="Times New Roman"/>
          <w:b/>
          <w:bCs/>
          <w:color w:val="000000"/>
          <w:sz w:val="24"/>
          <w:szCs w:val="24"/>
        </w:rPr>
      </w:pPr>
      <w:r w:rsidRPr="00F82715">
        <w:rPr>
          <w:rFonts w:ascii="Times New Roman" w:hAnsi="Times New Roman" w:cs="Times New Roman"/>
          <w:b/>
          <w:bCs/>
          <w:color w:val="000000"/>
          <w:sz w:val="24"/>
          <w:szCs w:val="24"/>
        </w:rPr>
        <w:t>References:</w:t>
      </w:r>
    </w:p>
    <w:sdt>
      <w:sdtPr>
        <w:rPr>
          <w:rFonts w:ascii="Times New Roman" w:hAnsi="Times New Roman" w:cs="Times New Roman"/>
          <w:sz w:val="24"/>
          <w:szCs w:val="24"/>
        </w:rPr>
        <w:tag w:val="MENDELEY_BIBLIOGRAPHY"/>
        <w:id w:val="-267857066"/>
        <w:placeholder>
          <w:docPart w:val="DefaultPlaceholder_-1854013440"/>
        </w:placeholder>
      </w:sdtPr>
      <w:sdtEndPr/>
      <w:sdtContent>
        <w:p w14:paraId="4E09FC69" w14:textId="77777777" w:rsidR="004864F9" w:rsidRPr="00F82715" w:rsidRDefault="004864F9">
          <w:pPr>
            <w:autoSpaceDE w:val="0"/>
            <w:autoSpaceDN w:val="0"/>
            <w:ind w:hanging="640"/>
            <w:divId w:val="2071464808"/>
            <w:rPr>
              <w:rFonts w:ascii="Times New Roman" w:eastAsia="Times New Roman" w:hAnsi="Times New Roman" w:cs="Times New Roman"/>
              <w:sz w:val="24"/>
              <w:szCs w:val="24"/>
            </w:rPr>
          </w:pPr>
          <w:r w:rsidRPr="00F82715">
            <w:rPr>
              <w:rFonts w:ascii="Times New Roman" w:eastAsia="Times New Roman" w:hAnsi="Times New Roman" w:cs="Times New Roman"/>
              <w:sz w:val="24"/>
              <w:szCs w:val="24"/>
            </w:rPr>
            <w:t xml:space="preserve">1 </w:t>
          </w:r>
          <w:r w:rsidRPr="00F82715">
            <w:rPr>
              <w:rFonts w:ascii="Times New Roman" w:eastAsia="Times New Roman" w:hAnsi="Times New Roman" w:cs="Times New Roman"/>
              <w:sz w:val="24"/>
              <w:szCs w:val="24"/>
            </w:rPr>
            <w:tab/>
            <w:t xml:space="preserve">Riley DS, Barber MS, Kienle GS, Aronson JK, von Schoen-Angerer T, Tugwell P, </w:t>
          </w:r>
          <w:r w:rsidRPr="00F82715">
            <w:rPr>
              <w:rFonts w:ascii="Times New Roman" w:eastAsia="Times New Roman" w:hAnsi="Times New Roman" w:cs="Times New Roman"/>
              <w:i/>
              <w:iCs/>
              <w:sz w:val="24"/>
              <w:szCs w:val="24"/>
            </w:rPr>
            <w:t>et al.</w:t>
          </w:r>
          <w:r w:rsidRPr="00F82715">
            <w:rPr>
              <w:rFonts w:ascii="Times New Roman" w:eastAsia="Times New Roman" w:hAnsi="Times New Roman" w:cs="Times New Roman"/>
              <w:sz w:val="24"/>
              <w:szCs w:val="24"/>
            </w:rPr>
            <w:t xml:space="preserve"> CARE guidelines for case reports: explanation and elaboration document. </w:t>
          </w:r>
          <w:r w:rsidRPr="00F82715">
            <w:rPr>
              <w:rFonts w:ascii="Times New Roman" w:eastAsia="Times New Roman" w:hAnsi="Times New Roman" w:cs="Times New Roman"/>
              <w:i/>
              <w:iCs/>
              <w:sz w:val="24"/>
              <w:szCs w:val="24"/>
            </w:rPr>
            <w:t>J Clin Epidemiol</w:t>
          </w:r>
          <w:r w:rsidRPr="00F82715">
            <w:rPr>
              <w:rFonts w:ascii="Times New Roman" w:eastAsia="Times New Roman" w:hAnsi="Times New Roman" w:cs="Times New Roman"/>
              <w:sz w:val="24"/>
              <w:szCs w:val="24"/>
            </w:rPr>
            <w:t xml:space="preserve"> 2017; </w:t>
          </w:r>
          <w:r w:rsidRPr="00F82715">
            <w:rPr>
              <w:rFonts w:ascii="Times New Roman" w:eastAsia="Times New Roman" w:hAnsi="Times New Roman" w:cs="Times New Roman"/>
              <w:b/>
              <w:bCs/>
              <w:sz w:val="24"/>
              <w:szCs w:val="24"/>
            </w:rPr>
            <w:t>89</w:t>
          </w:r>
          <w:r w:rsidRPr="00F82715">
            <w:rPr>
              <w:rFonts w:ascii="Times New Roman" w:eastAsia="Times New Roman" w:hAnsi="Times New Roman" w:cs="Times New Roman"/>
              <w:sz w:val="24"/>
              <w:szCs w:val="24"/>
            </w:rPr>
            <w:t>: 218–35.</w:t>
          </w:r>
        </w:p>
        <w:p w14:paraId="3E88B7F2" w14:textId="70252CB2" w:rsidR="004864F9" w:rsidRPr="00F82715" w:rsidRDefault="004864F9">
          <w:pPr>
            <w:rPr>
              <w:rFonts w:ascii="Times New Roman" w:hAnsi="Times New Roman" w:cs="Times New Roman"/>
              <w:sz w:val="24"/>
              <w:szCs w:val="24"/>
            </w:rPr>
          </w:pPr>
          <w:r w:rsidRPr="00F82715">
            <w:rPr>
              <w:rFonts w:ascii="Times New Roman" w:eastAsia="Times New Roman" w:hAnsi="Times New Roman" w:cs="Times New Roman"/>
              <w:sz w:val="24"/>
              <w:szCs w:val="24"/>
            </w:rPr>
            <w:t> </w:t>
          </w:r>
        </w:p>
      </w:sdtContent>
    </w:sdt>
    <w:sectPr w:rsidR="004864F9" w:rsidRPr="00F82715" w:rsidSect="00BB5365">
      <w:pgSz w:w="16838" w:h="11906" w:orient="landscape"/>
      <w:pgMar w:top="720" w:right="284" w:bottom="720" w:left="28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0504"/>
    <w:rsid w:val="001B6973"/>
    <w:rsid w:val="001F7A96"/>
    <w:rsid w:val="00304D14"/>
    <w:rsid w:val="00314361"/>
    <w:rsid w:val="003217F7"/>
    <w:rsid w:val="003539EF"/>
    <w:rsid w:val="00386832"/>
    <w:rsid w:val="00413AD8"/>
    <w:rsid w:val="00483394"/>
    <w:rsid w:val="00484C15"/>
    <w:rsid w:val="004864F9"/>
    <w:rsid w:val="005B4FF9"/>
    <w:rsid w:val="006A51D8"/>
    <w:rsid w:val="006B1911"/>
    <w:rsid w:val="0071028F"/>
    <w:rsid w:val="007F1437"/>
    <w:rsid w:val="008C6C4E"/>
    <w:rsid w:val="009D64C2"/>
    <w:rsid w:val="00AB6FEF"/>
    <w:rsid w:val="00BB5365"/>
    <w:rsid w:val="00BE1F8F"/>
    <w:rsid w:val="00CA3C56"/>
    <w:rsid w:val="00D20504"/>
    <w:rsid w:val="00D84074"/>
    <w:rsid w:val="00F021AC"/>
    <w:rsid w:val="00F82715"/>
    <w:rsid w:val="00F842D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E8DEF2"/>
  <w15:chartTrackingRefBased/>
  <w15:docId w15:val="{423E19C2-94A1-4686-B3D1-07245AA6F9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205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4864F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9481209">
      <w:bodyDiv w:val="1"/>
      <w:marLeft w:val="0"/>
      <w:marRight w:val="0"/>
      <w:marTop w:val="0"/>
      <w:marBottom w:val="0"/>
      <w:divBdr>
        <w:top w:val="none" w:sz="0" w:space="0" w:color="auto"/>
        <w:left w:val="none" w:sz="0" w:space="0" w:color="auto"/>
        <w:bottom w:val="none" w:sz="0" w:space="0" w:color="auto"/>
        <w:right w:val="none" w:sz="0" w:space="0" w:color="auto"/>
      </w:divBdr>
      <w:divsChild>
        <w:div w:id="2071464808">
          <w:marLeft w:val="640"/>
          <w:marRight w:val="0"/>
          <w:marTop w:val="0"/>
          <w:marBottom w:val="0"/>
          <w:divBdr>
            <w:top w:val="none" w:sz="0" w:space="0" w:color="auto"/>
            <w:left w:val="none" w:sz="0" w:space="0" w:color="auto"/>
            <w:bottom w:val="none" w:sz="0" w:space="0" w:color="auto"/>
            <w:right w:val="none" w:sz="0" w:space="0" w:color="auto"/>
          </w:divBdr>
        </w:div>
      </w:divsChild>
    </w:div>
    <w:div w:id="348340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207C849F-6B79-7543-A5EF-4875C40F82EF}"/>
      </w:docPartPr>
      <w:docPartBody>
        <w:p w:rsidR="00CF6CA8" w:rsidRDefault="009C6BD7">
          <w:r w:rsidRPr="008E3F5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6BD7"/>
    <w:rsid w:val="00314361"/>
    <w:rsid w:val="00427589"/>
    <w:rsid w:val="006628B8"/>
    <w:rsid w:val="009C6BD7"/>
    <w:rsid w:val="00CF6C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C6BD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6C4113DD-E2F0-4F43-AFAC-244CF91F138D}">
  <we:reference id="wa104382081" version="1.46.0.0" store="en-US" storeType="OMEX"/>
  <we:alternateReferences>
    <we:reference id="WA104382081" version="1.46.0.0" store="" storeType="OMEX"/>
  </we:alternateReferences>
  <we:properties>
    <we:property name="MENDELEY_CITATIONS" value="[{&quot;citationID&quot;:&quot;MENDELEY_CITATION_3c25f227-8821-4ccc-956c-09dca2d1ac9e&quot;,&quot;properties&quot;:{&quot;noteIndex&quot;:0},&quot;isEdited&quot;:false,&quot;manualOverride&quot;:{&quot;isManuallyOverridden&quot;:false,&quot;citeprocText&quot;:&quot;&lt;sup&gt;1&lt;/sup&gt;&quot;,&quot;manualOverrideText&quot;:&quot;&quot;},&quot;citationTag&quot;:&quot;MENDELEY_CITATION_v3_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&quot;,&quot;citationItems&quot;:[{&quot;id&quot;:&quot;ac494e5c-ab1b-346d-b17f-322f9ca5c642&quot;,&quot;itemData&quot;:{&quot;type&quot;:&quot;article-journal&quot;,&quot;id&quot;:&quot;ac494e5c-ab1b-346d-b17f-322f9ca5c642&quot;,&quot;title&quot;:&quot;CARE guidelines for case reports: explanation and elaboration document&quot;,&quot;author&quot;:[{&quot;family&quot;:&quot;Riley&quot;,&quot;given&quot;:&quot;David S.&quot;,&quot;parse-names&quot;:false,&quot;dropping-particle&quot;:&quot;&quot;,&quot;non-dropping-particle&quot;:&quot;&quot;},{&quot;family&quot;:&quot;Barber&quot;,&quot;given&quot;:&quot;Melissa S.&quot;,&quot;parse-names&quot;:false,&quot;dropping-particle&quot;:&quot;&quot;,&quot;non-dropping-particle&quot;:&quot;&quot;},{&quot;family&quot;:&quot;Kienle&quot;,&quot;given&quot;:&quot;Gunver S.&quot;,&quot;parse-names&quot;:false,&quot;dropping-particle&quot;:&quot;&quot;,&quot;non-dropping-particle&quot;:&quot;&quot;},{&quot;family&quot;:&quot;Aronson&quot;,&quot;given&quot;:&quot;Jeffrey K.&quot;,&quot;parse-names&quot;:false,&quot;dropping-particle&quot;:&quot;&quot;,&quot;non-dropping-particle&quot;:&quot;&quot;},{&quot;family&quot;:&quot;Schoen-Angerer&quot;,&quot;given&quot;:&quot;Tido&quot;,&quot;parse-names&quot;:false,&quot;dropping-particle&quot;:&quot;&quot;,&quot;non-dropping-particle&quot;:&quot;von&quot;},{&quot;family&quot;:&quot;Tugwell&quot;,&quot;given&quot;:&quot;Peter&quot;,&quot;parse-names&quot;:false,&quot;dropping-particle&quot;:&quot;&quot;,&quot;non-dropping-particle&quot;:&quot;&quot;},{&quot;family&quot;:&quot;Kiene&quot;,&quot;given&quot;:&quot;Helmut&quot;,&quot;parse-names&quot;:false,&quot;dropping-particle&quot;:&quot;&quot;,&quot;non-dropping-particle&quot;:&quot;&quot;},{&quot;family&quot;:&quot;Helfand&quot;,&quot;given&quot;:&quot;Mark&quot;,&quot;parse-names&quot;:false,&quot;dropping-particle&quot;:&quot;&quot;,&quot;non-dropping-particle&quot;:&quot;&quot;},{&quot;family&quot;:&quot;Altman&quot;,&quot;given&quot;:&quot;Douglas G.&quot;,&quot;parse-names&quot;:false,&quot;dropping-particle&quot;:&quot;&quot;,&quot;non-dropping-particle&quot;:&quot;&quot;},{&quot;family&quot;:&quot;Sox&quot;,&quot;given&quot;:&quot;Harold&quot;,&quot;parse-names&quot;:false,&quot;dropping-particle&quot;:&quot;&quot;,&quot;non-dropping-particle&quot;:&quot;&quot;},{&quot;family&quot;:&quot;Werthmann&quot;,&quot;given&quot;:&quot;Paul G.&quot;,&quot;parse-names&quot;:false,&quot;dropping-particle&quot;:&quot;&quot;,&quot;non-dropping-particle&quot;:&quot;&quot;},{&quot;family&quot;:&quot;Moher&quot;,&quot;given&quot;:&quot;David&quot;,&quot;parse-names&quot;:false,&quot;dropping-particle&quot;:&quot;&quot;,&quot;non-dropping-particle&quot;:&quot;&quot;},{&quot;family&quot;:&quot;Rison&quot;,&quot;given&quot;:&quot;Richard A.&quot;,&quot;parse-names&quot;:false,&quot;dropping-particle&quot;:&quot;&quot;,&quot;non-dropping-particle&quot;:&quot;&quot;},{&quot;family&quot;:&quot;Shamseer&quot;,&quot;given&quot;:&quot;Larissa&quot;,&quot;parse-names&quot;:false,&quot;dropping-particle&quot;:&quot;&quot;,&quot;non-dropping-particle&quot;:&quot;&quot;},{&quot;family&quot;:&quot;Koch&quot;,&quot;given&quot;:&quot;Christian A.&quot;,&quot;parse-names&quot;:false,&quot;dropping-particle&quot;:&quot;&quot;,&quot;non-dropping-particle&quot;:&quot;&quot;},{&quot;family&quot;:&quot;Sun&quot;,&quot;given&quot;:&quot;Gordon H.&quot;,&quot;parse-names&quot;:false,&quot;dropping-particle&quot;:&quot;&quot;,&quot;non-dropping-particle&quot;:&quot;&quot;},{&quot;family&quot;:&quot;Hanaway&quot;,&quot;given&quot;:&quot;Patrick&quot;,&quot;parse-names&quot;:false,&quot;dropping-particle&quot;:&quot;&quot;,&quot;non-dropping-particle&quot;:&quot;&quot;},{&quot;family&quot;:&quot;Sudak&quot;,&quot;given&quot;:&quot;Nancy L.&quot;,&quot;parse-names&quot;:false,&quot;dropping-particle&quot;:&quot;&quot;,&quot;non-dropping-particle&quot;:&quot;&quot;},{&quot;family&quot;:&quot;Kaszkin-Bettag&quot;,&quot;given&quot;:&quot;Marietta&quot;,&quot;parse-names&quot;:false,&quot;dropping-particle&quot;:&quot;&quot;,&quot;non-dropping-particle&quot;:&quot;&quot;},{&quot;family&quot;:&quot;Carpenter&quot;,&quot;given&quot;:&quot;James E.&quot;,&quot;parse-names&quot;:false,&quot;dropping-particle&quot;:&quot;&quot;,&quot;non-dropping-particle&quot;:&quot;&quot;},{&quot;family&quot;:&quot;Gagnier&quot;,&quot;given&quot;:&quot;Joel J.&quot;,&quot;parse-names&quot;:false,&quot;dropping-particle&quot;:&quot;&quot;,&quot;non-dropping-particle&quot;:&quot;&quot;}],&quot;container-title&quot;:&quot;Journal of clinical epidemiology&quot;,&quot;container-title-short&quot;:&quot;J Clin Epidemiol&quot;,&quot;accessed&quot;:{&quot;date-parts&quot;:[[2022,11,24]]},&quot;DOI&quot;:&quot;10.1016/J.JCLINEPI.2017.04.026&quot;,&quot;ISSN&quot;:&quot;1878-5921&quot;,&quot;PMID&quot;:&quot;28529185&quot;,&quot;URL&quot;:&quot;https://pubmed.ncbi.nlm.nih.gov/28529185/&quot;,&quot;issued&quot;:{&quot;date-parts&quot;:[[2017,9,1]]},&quot;page&quot;:&quot;218-235&quot;,&quot;abstract&quot;:&quot;Background Well-written and transparent case reports (1) reveal early signals of potential benefits, harms, and information on the use of resources; (2) provide information for clinical research and clinical practice guidelines, and (3) inform medical education. High-quality case reports are more likely when authors follow reporting guidelines. During 2011–2012, a group of clinicians, researchers, and journal editors developed recommendations for the accurate reporting of information in case reports that resulted in the CARE (CAse REport) Statement and Checklist. They were presented at the 2013 International Congress on Peer Review and Biomedical Publication, have been endorsed by multiple medical journals, and translated into nine languages. Objectives This explanation and elaboration document has the objective to increase the use and dissemination of the CARE Checklist in writing and publishing case reports. Article Design and Setting Each item from the CARE Checklist is explained and accompanied by published examples. The explanations and examples in this document are designed to support the writing of high-quality case reports by authors and their critical appraisal by editors, peer reviewers, and readers. Results and Conclusion This article and the 2013 CARE Statement and Checklist, available from the CARE website [www.care-statement.org] and the EQUATOR Network [www.equator-network.org], are resources for improving the completeness and transparency of case reports.&quot;,&quot;publisher&quot;:&quot;J Clin Epidemiol&quot;,&quot;volume&quot;:&quot;89&quot;},&quot;isTemporary&quot;:false}]}]"/>
    <we:property name="MENDELEY_CITATIONS_LOCALE_CODE" value="&quot;en-GB&quot;"/>
    <we:property name="MENDELEY_CITATIONS_STYLE" value="{&quot;id&quot;:&quot;https://www.zotero.org/styles/the-british-journal-of-psychiatry&quot;,&quot;title&quot;:&quot;The British Journal of Psychiatry&quot;,&quot;format&quot;:&quot;numeric&quot;,&quot;defaultLocale&quot;:&quot;en-GB&quot;,&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6D1C2A-B3F5-E54E-B7FA-F54764A3D0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2048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DOMINIC MARTIN Luxton</dc:creator>
  <cp:keywords/>
  <dc:description/>
  <cp:lastModifiedBy>Anto Rajamani (staff)</cp:lastModifiedBy>
  <cp:revision>3</cp:revision>
  <dcterms:created xsi:type="dcterms:W3CDTF">2024-03-14T00:35:00Z</dcterms:created>
  <dcterms:modified xsi:type="dcterms:W3CDTF">2024-09-26T02:06:00Z</dcterms:modified>
</cp:coreProperties>
</file>