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69CD5" w14:textId="70828782" w:rsidR="001260BF" w:rsidRDefault="002B2673" w:rsidP="005630F6">
      <w:pPr>
        <w:spacing w:line="36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Supplementary Text </w:t>
      </w:r>
    </w:p>
    <w:p w14:paraId="76706499" w14:textId="0DB155BB" w:rsidR="00D40F6B" w:rsidRPr="00A73390" w:rsidRDefault="000B31D0" w:rsidP="00D40F6B">
      <w:pPr>
        <w:spacing w:line="360" w:lineRule="auto"/>
        <w:jc w:val="both"/>
        <w:rPr>
          <w:rFonts w:ascii="Times New Roman" w:hAnsi="Times New Roman" w:cs="Times New Roman"/>
          <w:sz w:val="24"/>
          <w:szCs w:val="24"/>
        </w:rPr>
      </w:pPr>
      <w:r>
        <w:rPr>
          <w:rFonts w:ascii="Times New Roman" w:hAnsi="Times New Roman" w:cs="Times New Roman"/>
          <w:b/>
          <w:bCs/>
          <w:sz w:val="24"/>
          <w:szCs w:val="24"/>
        </w:rPr>
        <w:t>The Revised Children’s Anxiety and Depression Scale (</w:t>
      </w:r>
      <w:r w:rsidR="00D40F6B" w:rsidRPr="00A73390">
        <w:rPr>
          <w:rFonts w:ascii="Times New Roman" w:hAnsi="Times New Roman" w:cs="Times New Roman"/>
          <w:b/>
          <w:bCs/>
          <w:sz w:val="24"/>
          <w:szCs w:val="24"/>
        </w:rPr>
        <w:t>RCADS</w:t>
      </w:r>
      <w:r>
        <w:rPr>
          <w:rFonts w:ascii="Times New Roman" w:hAnsi="Times New Roman" w:cs="Times New Roman"/>
          <w:b/>
          <w:bCs/>
          <w:sz w:val="24"/>
          <w:szCs w:val="24"/>
        </w:rPr>
        <w:t>)</w:t>
      </w:r>
      <w:r w:rsidR="002B2673">
        <w:rPr>
          <w:rFonts w:ascii="Times New Roman" w:hAnsi="Times New Roman" w:cs="Times New Roman"/>
          <w:b/>
          <w:bCs/>
          <w:sz w:val="24"/>
          <w:szCs w:val="24"/>
        </w:rPr>
        <w:t xml:space="preserve"> </w:t>
      </w:r>
      <w:r w:rsidR="00C0572B" w:rsidRPr="00A73390">
        <w:rPr>
          <w:rFonts w:ascii="Times New Roman" w:hAnsi="Times New Roman" w:cs="Times New Roman"/>
          <w:sz w:val="24"/>
          <w:szCs w:val="24"/>
        </w:rPr>
        <w:t>is composed of six subscales: Separation Anxiety Disorder, Social Phobia, Generalized Anxiety Disorder, Obsessive-Compulsive Disorder, Panic Disorder, and Major Depressive Disorder</w:t>
      </w:r>
      <w:r>
        <w:rPr>
          <w:rFonts w:ascii="Times New Roman" w:hAnsi="Times New Roman" w:cs="Times New Roman"/>
          <w:sz w:val="24"/>
          <w:szCs w:val="24"/>
        </w:rPr>
        <w:t xml:space="preserve">. These </w:t>
      </w:r>
      <w:r w:rsidR="00C0572B" w:rsidRPr="00A73390">
        <w:rPr>
          <w:rFonts w:ascii="Times New Roman" w:hAnsi="Times New Roman" w:cs="Times New Roman"/>
          <w:sz w:val="24"/>
          <w:szCs w:val="24"/>
        </w:rPr>
        <w:t xml:space="preserve">are scored across a 4-point Likert scale from 0-3 corresponding to “never”, “sometimes”, “often”, and “always”. </w:t>
      </w:r>
      <w:r w:rsidR="00D40F6B" w:rsidRPr="00A73390">
        <w:rPr>
          <w:rFonts w:ascii="Times New Roman" w:hAnsi="Times New Roman" w:cs="Times New Roman"/>
          <w:sz w:val="24"/>
          <w:szCs w:val="24"/>
        </w:rPr>
        <w:t>Psychometric evaluation of RCADS-11 item scale among clinic and community samples of adolescents aged 11 to17 years in England revealed good diagnostic accuracy (Area Under the Curve (AUC) of 0.82) plus sensitivity and specificity values of 0.80 and 0.71 at a cut point of 12.5 respectively, disregarding gender. Omega coefficients reflected high internal consistency in both the clinic-referred (0.73-0.88) and community (0.87-0.94) samples</w:t>
      </w:r>
      <w:r>
        <w:rPr>
          <w:rFonts w:ascii="Times New Roman" w:hAnsi="Times New Roman" w:cs="Times New Roman"/>
          <w:sz w:val="24"/>
          <w:szCs w:val="24"/>
        </w:rPr>
        <w:t xml:space="preserve"> </w:t>
      </w:r>
      <w:r w:rsidR="00D40F6B"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{"citationItems":[{"id":"ITEM-1","itemData":{"DOI":"10.1007/s10802-021-00817-w","ISSN":"27307174","PMID":"33792821","abstract":"The purpose of this study was to identify items from the Revised Children’s Anxiety and Depression Scale – RCADS-C/P that provided a brief, reliable and valid screen for anxiety and/or depressive disorders in adolescents. In addition, we examined whether adding items assessing suicidal ideation (Moods and Feelings Questionnaire – MFQ- C/P) and symptom impact and duration (items adapted from the Strengths and Difficulties Questionnaire – SDQ) improved the identification of adolescents with anxiety and/or depressive disorders. We compared two samples of adolescents and their parents – a community sample, recruited through secondary schools in England (n = 214) and a clinic-referred sample, who met diagnostic criteria for anxiety and/or depressive disorder and were recruited through a university-based research clinic (n = 246). Participants completed the RCADS-C/P with additional symptom impact and duration items, and the MFQ-C/P. Using ROC curve analyses, we identified a set of 11 RCADS-C/P items (6 addressing anxiety and 5 depression symptoms) for adolescent- and parent-report. This set of 11 symptom items achieved sensitivity/specificity values &gt;.75, which were comparable to corresponding values for the RCADS-47-C/P. Combining adolescent and parent-report improved the identification of anxiety/depression in adolescents compared to using adolescent-report alone. Finally, adding two symptom impact items further improved the sensitivity/specificity of the 11 symptom items, whereas adding suicidal ideation items did not. The 11 RCADS items accurately discriminated between the community and clinic-referred sample with anxiety and/or depressive disorders and have the potential to quickly and accurately identify adolescents with these disorders in community settings.","author":[{"dropping-particle":"","family":"Radez","given":"Jerica","non-dropping-particle":"","parse-names":false,"suffix":""},{"dropping-particle":"","family":"Waite","given":"Polly","non-dropping-particle":"","parse-names":false,"suffix":""},{"dropping-particle":"","family":"Chorpita","given":"Bruce","non-dropping-particle":"","parse-names":false,"suffix":""},{"dropping-particle":"","family":"Creswell","given":"Cathy","non-dropping-particle":"","parse-names":false,"suffix":""},{"dropping-particle":"","family":"Orchard","given":"Faith","non-dropping-particle":"","parse-names":false,"suffix":""},{"dropping-particle":"","family":"Percy","given":"Ray","non-dropping-particle":"","parse-names":false,"suffix":""},{"dropping-particle":"","family":"Spence","given":"Susan H.","non-dropping-particle":"","parse-names":false,"suffix":""},{"dropping-particle":"","family":"Reardon","given":"Tessa","non-dropping-particle":"","parse-names":false,"suffix":""}],"container-title":"Research on Child and Adolescent Psychopathology","id":"ITEM-1","issue":"9","issued":{"date-parts":[["2021","9","1"]]},"page":"1241-1257","publisher":"Springer","title":"Using the 11-item Version of the RCADS to Identify Anxiety and Depressive Disorders in Adolescents","type":"article-journal","volume":"49"},"uris":["http://www.mendeley.com/documents/?uuid=5d8f8306-2c8b-3768-98c4-bcf1a553df4b"]}],"mendeley":{"formattedCitation":"(1)","plainTextFormattedCitation":"(1)","previouslyFormattedCitation":"(1)"},"properties":{"noteIndex":0},"schema":"https://github.com/citation-style-language/schema/raw/master/csl-citation.json"}</w:instrText>
      </w:r>
      <w:r w:rsidR="00D40F6B"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(1)</w:t>
      </w:r>
      <w:r w:rsidR="00D40F6B" w:rsidRPr="00A73390">
        <w:rPr>
          <w:rFonts w:ascii="Times New Roman" w:hAnsi="Times New Roman" w:cs="Times New Roman"/>
          <w:sz w:val="24"/>
          <w:szCs w:val="24"/>
        </w:rPr>
        <w:fldChar w:fldCharType="end"/>
      </w:r>
      <w:r w:rsidR="00D40F6B" w:rsidRPr="00A73390">
        <w:rPr>
          <w:rFonts w:ascii="Times New Roman" w:hAnsi="Times New Roman" w:cs="Times New Roman"/>
          <w:sz w:val="24"/>
          <w:szCs w:val="24"/>
        </w:rPr>
        <w:t>. Moreover, RCADS has demonstrated its ability to detect changes following participation in short and long mental health interventions in children</w:t>
      </w:r>
      <w:r w:rsidR="00AF6BC7">
        <w:rPr>
          <w:rFonts w:ascii="Times New Roman" w:hAnsi="Times New Roman" w:cs="Times New Roman"/>
          <w:sz w:val="24"/>
          <w:szCs w:val="24"/>
        </w:rPr>
        <w:t xml:space="preserve"> </w:t>
      </w:r>
      <w:r w:rsidR="00AF6BC7">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10.1016/S2215-0366(14)70244-5","ISSN":"2215-0366","author":[{"dropping-particle":"","family":"Stallard","given":"Paul","non-dropping-particle":"","parse-names":false,"suffix":""},{"dropping-particle":"","family":"Skryabina","given":"Elena","non-dropping-particle":"","parse-names":false,"suffix":""},{"dropping-particle":"","family":"Taylor","given":"Gordon","non-dropping-particle":"","parse-names":false,"suffix":""},{"dropping-particle":"","family":"Phillips","given":"Rhiannon","non-dropping-particle":"","parse-names":false,"suffix":""},{"dropping-particle":"","family":"Daniels","given":"Harry","non-dropping-particle":"","parse-names":false,"suffix":""},{"dropping-particle":"","family":"Anderson","given":"Rob","non-dropping-particle":"","parse-names":false,"suffix":""},{"dropping-particle":"","family":"Simpson","given":"Neil","non-dropping-particle":"","parse-names":false,"suffix":""}],"container-title":"The Lancet Psychiatry","id":"ITEM-1","issue":"3","issued":{"date-parts":[["2014"]]},"page":"185-192","publisher":"Elsevier Ltd","title":"Classroom-based cognitive behaviour therapy ( FRIENDS ): a cluster randomised controlled trial to Prevent Anxiety in Children through Education in Schools ( PACES )","type":"article-journal","volume":"1"},"uris":["http://www.mendeley.com/documents/?uuid=ede676f5-07da-4ceb-ba74-fa38f2d0d03c"]}],"mendeley":{"formattedCitation":"(2)","manualFormatting":"(2,3)","plainTextFormattedCitation":"(2)","previouslyFormattedCitation":"(2)"},"properties":{"noteIndex":0},"schema":"https://github.com/citation-style-language/schema/raw/master/csl-citation.json"}</w:instrText>
      </w:r>
      <w:r w:rsidR="00AF6BC7">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(2</w:t>
      </w:r>
      <w:r w:rsidR="00C03281">
        <w:rPr>
          <w:rFonts w:ascii="Times New Roman" w:hAnsi="Times New Roman" w:cs="Times New Roman"/>
          <w:noProof/>
          <w:sz w:val="24"/>
          <w:szCs w:val="24"/>
        </w:rPr>
        <w:t>,3</w:t>
      </w:r>
      <w:r w:rsidR="00C03281" w:rsidRPr="00C03281">
        <w:rPr>
          <w:rFonts w:ascii="Times New Roman" w:hAnsi="Times New Roman" w:cs="Times New Roman"/>
          <w:noProof/>
          <w:sz w:val="24"/>
          <w:szCs w:val="24"/>
        </w:rPr>
        <w:t>)</w:t>
      </w:r>
      <w:r w:rsidR="00AF6BC7">
        <w:rPr>
          <w:rFonts w:ascii="Times New Roman" w:hAnsi="Times New Roman" w:cs="Times New Roman"/>
          <w:sz w:val="24"/>
          <w:szCs w:val="24"/>
        </w:rPr>
        <w:fldChar w:fldCharType="end"/>
      </w:r>
      <w:r w:rsidR="00AF6BC7">
        <w:rPr>
          <w:rFonts w:ascii="Times New Roman" w:hAnsi="Times New Roman" w:cs="Times New Roman"/>
          <w:sz w:val="24"/>
          <w:szCs w:val="24"/>
        </w:rPr>
        <w:t xml:space="preserve"> </w:t>
      </w:r>
      <w:r w:rsidR="00D40F6B" w:rsidRPr="00A73390">
        <w:rPr>
          <w:rFonts w:ascii="Times New Roman" w:hAnsi="Times New Roman" w:cs="Times New Roman"/>
          <w:sz w:val="24"/>
          <w:szCs w:val="24"/>
        </w:rPr>
        <w:t xml:space="preserve">and in detecting </w:t>
      </w:r>
      <w:r w:rsidR="0060092D">
        <w:rPr>
          <w:rFonts w:ascii="Times New Roman" w:hAnsi="Times New Roman" w:cs="Times New Roman"/>
          <w:sz w:val="24"/>
          <w:szCs w:val="24"/>
        </w:rPr>
        <w:t>individual-level</w:t>
      </w:r>
      <w:r w:rsidR="00D40F6B" w:rsidRPr="00A73390">
        <w:rPr>
          <w:rFonts w:ascii="Times New Roman" w:hAnsi="Times New Roman" w:cs="Times New Roman"/>
          <w:sz w:val="24"/>
          <w:szCs w:val="24"/>
        </w:rPr>
        <w:t xml:space="preserve"> </w:t>
      </w:r>
      <w:r w:rsidR="00387626">
        <w:rPr>
          <w:rFonts w:ascii="Times New Roman" w:hAnsi="Times New Roman" w:cs="Times New Roman"/>
          <w:sz w:val="24"/>
          <w:szCs w:val="24"/>
        </w:rPr>
        <w:t>symptom</w:t>
      </w:r>
      <w:r w:rsidR="00D40F6B" w:rsidRPr="00A73390">
        <w:rPr>
          <w:rFonts w:ascii="Times New Roman" w:hAnsi="Times New Roman" w:cs="Times New Roman"/>
          <w:sz w:val="24"/>
          <w:szCs w:val="24"/>
        </w:rPr>
        <w:t xml:space="preserve"> improvement at clinical services </w:t>
      </w:r>
      <w:r w:rsidR="00D40F6B"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10.1192/bjo.2018.31","author":[{"dropping-particle":"","family":"Edbrooke-childs","given":"Julian","non-dropping-particle":"","parse-names":false,"suffix":""},{"dropping-particle":"","family":"Wolpert","given":"Miranda","non-dropping-particle":"","parse-names":false,"suffix":""},{"dropping-particle":"","family":"Zamperoni","given":"Victoria","non-dropping-particle":"","parse-names":false,"suffix":""},{"dropping-particle":"","family":"Napoleone","given":"Elisa","non-dropping-particle":"","parse-names":false,"suffix":""},{"dropping-particle":"","family":"Bear","given":"Holly","non-dropping-particle":"","parse-names":false,"suffix":""}],"id":"ITEM-1","issued":{"date-parts":[["2018"]]},"page":"250-255","title":"Evaluation of reliable improvement rates in depression and anxiety at the end of treatment in adolescents","type":"article-journal"},"uris":["http://www.mendeley.com/documents/?uuid=cc201a18-4acd-41f3-bfb7-55fdc7abd960"]}],"mendeley":{"formattedCitation":"(4)","plainTextFormattedCitation":"(4)","previouslyFormattedCitation":"(4)"},"properties":{"noteIndex":0},"schema":"https://github.com/citation-style-language/schema/raw/master/csl-citation.json"}</w:instrText>
      </w:r>
      <w:r w:rsidR="00D40F6B"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(4)</w:t>
      </w:r>
      <w:r w:rsidR="00D40F6B" w:rsidRPr="00A73390">
        <w:rPr>
          <w:rFonts w:ascii="Times New Roman" w:hAnsi="Times New Roman" w:cs="Times New Roman"/>
          <w:sz w:val="24"/>
          <w:szCs w:val="24"/>
        </w:rPr>
        <w:fldChar w:fldCharType="end"/>
      </w:r>
      <w:r w:rsidR="00D40F6B" w:rsidRPr="00A73390">
        <w:rPr>
          <w:rFonts w:ascii="Times New Roman" w:hAnsi="Times New Roman" w:cs="Times New Roman"/>
          <w:sz w:val="24"/>
          <w:szCs w:val="24"/>
        </w:rPr>
        <w:t>.</w:t>
      </w:r>
    </w:p>
    <w:p w14:paraId="4CE63736" w14:textId="237C8B40" w:rsidR="00D40F6B" w:rsidRPr="00A73390" w:rsidRDefault="000B31D0" w:rsidP="00D40F6B">
      <w:pPr>
        <w:spacing w:line="360" w:lineRule="auto"/>
        <w:jc w:val="both"/>
        <w:rPr>
          <w:rFonts w:ascii="Times New Roman" w:hAnsi="Times New Roman" w:cs="Times New Roman"/>
          <w:sz w:val="24"/>
          <w:szCs w:val="24"/>
        </w:rPr>
      </w:pPr>
      <w:r>
        <w:rPr>
          <w:rFonts w:ascii="Times New Roman" w:hAnsi="Times New Roman" w:cs="Times New Roman"/>
          <w:b/>
          <w:bCs/>
          <w:sz w:val="24"/>
          <w:szCs w:val="24"/>
        </w:rPr>
        <w:t>The Moods and Feelings Questionnaire (</w:t>
      </w:r>
      <w:r w:rsidR="00D40F6B" w:rsidRPr="00A73390">
        <w:rPr>
          <w:rFonts w:ascii="Times New Roman" w:hAnsi="Times New Roman" w:cs="Times New Roman"/>
          <w:b/>
          <w:bCs/>
          <w:sz w:val="24"/>
          <w:szCs w:val="24"/>
        </w:rPr>
        <w:t>MFQ</w:t>
      </w:r>
      <w:r>
        <w:rPr>
          <w:rFonts w:ascii="Times New Roman" w:hAnsi="Times New Roman" w:cs="Times New Roman"/>
          <w:b/>
          <w:bCs/>
          <w:sz w:val="24"/>
          <w:szCs w:val="24"/>
        </w:rPr>
        <w:t>)</w:t>
      </w:r>
      <w:r w:rsidR="00F10E5D">
        <w:rPr>
          <w:rFonts w:ascii="Times New Roman" w:hAnsi="Times New Roman" w:cs="Times New Roman"/>
          <w:b/>
          <w:bCs/>
          <w:sz w:val="24"/>
          <w:szCs w:val="24"/>
        </w:rPr>
        <w:t xml:space="preserve"> </w:t>
      </w:r>
      <w:r w:rsidR="0054754D" w:rsidRPr="00A73390">
        <w:rPr>
          <w:rFonts w:ascii="Times New Roman" w:hAnsi="Times New Roman" w:cs="Times New Roman"/>
          <w:sz w:val="24"/>
          <w:szCs w:val="24"/>
        </w:rPr>
        <w:t xml:space="preserve">assesses the presence of affective and cognitive symptoms of depression with items rated on a 3-point Likert </w:t>
      </w:r>
      <w:r w:rsidR="0011542E">
        <w:rPr>
          <w:rFonts w:ascii="Times New Roman" w:hAnsi="Times New Roman" w:cs="Times New Roman"/>
          <w:sz w:val="24"/>
          <w:szCs w:val="24"/>
        </w:rPr>
        <w:t xml:space="preserve">about </w:t>
      </w:r>
      <w:r w:rsidR="0054754D" w:rsidRPr="00A73390">
        <w:rPr>
          <w:rFonts w:ascii="Times New Roman" w:hAnsi="Times New Roman" w:cs="Times New Roman"/>
          <w:sz w:val="24"/>
          <w:szCs w:val="24"/>
        </w:rPr>
        <w:t xml:space="preserve">experiences over the course of the last two weeks as being ‘true’, ‘sometimes true’, or ‘not true. </w:t>
      </w:r>
      <w:r w:rsidR="00D40F6B" w:rsidRPr="00A73390">
        <w:rPr>
          <w:rFonts w:ascii="Times New Roman" w:hAnsi="Times New Roman" w:cs="Times New Roman"/>
          <w:sz w:val="24"/>
          <w:szCs w:val="24"/>
        </w:rPr>
        <w:t xml:space="preserve">The </w:t>
      </w:r>
      <w:r>
        <w:rPr>
          <w:rFonts w:ascii="Times New Roman" w:hAnsi="Times New Roman" w:cs="Times New Roman"/>
          <w:sz w:val="24"/>
          <w:szCs w:val="24"/>
        </w:rPr>
        <w:t>original</w:t>
      </w:r>
      <w:r w:rsidR="00D40F6B" w:rsidRPr="00A73390">
        <w:rPr>
          <w:rFonts w:ascii="Times New Roman" w:hAnsi="Times New Roman" w:cs="Times New Roman"/>
          <w:sz w:val="24"/>
          <w:szCs w:val="24"/>
        </w:rPr>
        <w:t xml:space="preserve"> MFQ has good diagnostic accuracy (AUC=0.82), a high internal consistency (α=0.94) and a high test-retest reliability (ICC=0.78) </w:t>
      </w:r>
      <w:r w:rsidR="00D40F6B"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author":[{"dropping-particle":"","family":"Wood","given":"Alison","non-dropping-particle":"","parse-names":false,"suffix":""},{"dropping-particle":"","family":"Kroll","given":"Leo","non-dropping-particle":"","parse-names":false,"suffix":""},{"dropping-particle":"","family":"Moore","given":"Ann","non-dropping-particle":"","parse-names":false,"suffix":""},{"dropping-particle":"","family":"Harrington","given":"Richard","non-dropping-particle":"","parse-names":false,"suffix":""}],"id":"ITEM-1","issue":"September","issued":{"date-parts":[["1994"]]},"title":"Properties of the Mood and Feelings Questionnaire in Adolescent Psychiatric Outpatients : A Research Note","type":"article-journal"},"uris":["http://www.mendeley.com/documents/?uuid=51b8662c-1067-48dd-aea6-0f9dcb52a6e9"]}],"mendeley":{"formattedCitation":"(5)","plainTextFormattedCitation":"(5)","previouslyFormattedCitation":"(5)"},"properties":{"noteIndex":0},"schema":"https://github.com/citation-style-language/schema/raw/master/csl-citation.json"}</w:instrText>
      </w:r>
      <w:r w:rsidR="00D40F6B"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(5)</w:t>
      </w:r>
      <w:r w:rsidR="00D40F6B" w:rsidRPr="00A73390">
        <w:rPr>
          <w:rFonts w:ascii="Times New Roman" w:hAnsi="Times New Roman" w:cs="Times New Roman"/>
          <w:sz w:val="24"/>
          <w:szCs w:val="24"/>
        </w:rPr>
        <w:fldChar w:fldCharType="end"/>
      </w:r>
      <w:r w:rsidR="00D40F6B" w:rsidRPr="00A73390">
        <w:rPr>
          <w:rFonts w:ascii="Times New Roman" w:hAnsi="Times New Roman" w:cs="Times New Roman"/>
          <w:sz w:val="24"/>
          <w:szCs w:val="24"/>
        </w:rPr>
        <w:t>. The shorter</w:t>
      </w:r>
      <w:r w:rsidR="0060092D">
        <w:rPr>
          <w:rFonts w:ascii="Times New Roman" w:hAnsi="Times New Roman" w:cs="Times New Roman"/>
          <w:sz w:val="24"/>
          <w:szCs w:val="24"/>
        </w:rPr>
        <w:t xml:space="preserve"> 13-item</w:t>
      </w:r>
      <w:r w:rsidR="00D40F6B" w:rsidRPr="00A73390">
        <w:rPr>
          <w:rFonts w:ascii="Times New Roman" w:hAnsi="Times New Roman" w:cs="Times New Roman"/>
          <w:sz w:val="24"/>
          <w:szCs w:val="24"/>
        </w:rPr>
        <w:t xml:space="preserve"> version (</w:t>
      </w:r>
      <w:proofErr w:type="spellStart"/>
      <w:r w:rsidR="00D40F6B" w:rsidRPr="00A73390">
        <w:rPr>
          <w:rFonts w:ascii="Times New Roman" w:hAnsi="Times New Roman" w:cs="Times New Roman"/>
          <w:sz w:val="24"/>
          <w:szCs w:val="24"/>
        </w:rPr>
        <w:t>sMFQ</w:t>
      </w:r>
      <w:proofErr w:type="spellEnd"/>
      <w:r w:rsidR="00D40F6B" w:rsidRPr="00A73390">
        <w:rPr>
          <w:rFonts w:ascii="Times New Roman" w:hAnsi="Times New Roman" w:cs="Times New Roman"/>
          <w:sz w:val="24"/>
          <w:szCs w:val="24"/>
        </w:rPr>
        <w:t>) showed similarly promising psychometric attributes across cultures and settings</w:t>
      </w:r>
      <w:r w:rsidR="00D40F6B"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 xml:space="preserve">ADDIN CSL_CITATION {"citationItems":[{"id":"ITEM-1","itemData":{"abstract":"T he Short Mood and Feelings Quest ionnaire (SMFQ): A unidimensional it em response t heory and cat e… T im Croudace Download a PDF Pack of t he best relat ed papers </w:instrText>
      </w:r>
      <w:r w:rsidR="00C03281">
        <w:rPr>
          <w:rFonts w:ascii="Times New Roman" w:hAnsi="Times New Roman" w:cs="Times New Roman"/>
          <w:sz w:val="24"/>
          <w:szCs w:val="24"/>
        </w:rPr>
        <w:instrText> INTER'. SUMMARY In the present study, the factor composition of a new, brief, easy-to-admin ister, depression inventory for children and ado lescents, the Short Mood and Feelings Questionnaire (SMFQ), was examined. Using longitud inal data from the Pittsburgh Youth Study , confirmat ory facto r analyses were computed to evaluate the age-invariance of a single-factor SMFQ structu re. Results provided strong support for the unidimensiona l structure of the SMFQ across grades 1-10 in a large sample of boys. Factor loading corre lations across age groups were substan tial suggesting developmenta l continuit y in item (symptom) salience for the latent variable of depressi on. The magn itude of the mean facto r loadings increased with age, suggesting that the depression construc t was measure d with less error as the children matured. In sum , the SMFQ appears to prov ide a brief and reliable measure of a core depression construct in children and adolescents.","author":[{"dropping-particle":"","family":"Messer","given":"Stephen","non-dropping-particle":"","parse-names":false,"suffix":""},{"dropping-particle":"","family":"Ephen Messer","given":"St","non-dropping-particle":"","parse-names":false,"suffix":""},{"dropping-particle":"","family":"Messer","given":"Stephen C","non-dropping-particle":"","parse-names":false,"suffix":""},{"dropping-particle":"","family":"Ango","given":"Adrian","non-dropping-particle":"","parse-names":false,"suffix":""},{"dropping-particle":"","family":"Mrcp","given":"L D","non-dropping-particle":"","parse-names":false,"suffix":""},{"dropping-particle":"","family":"Jane","given":"E","non-dropping-particle":"","parse-names":false,"suffix":""},{"dropping-particle":"","family":"Lo","given":"Costel","non-dropping-particle":"","parse-names":false,"suffix":""},{"dropping-particle":"","family":"Loeber","given":"Rolf","non-dropping-particle":"","parse-names":false,"suffix":""},{"dropping-particle":"","family":"Sto Uthamer -Loeber","given":"Magda","non-dropping-particle":"","parse-names":false,"suffix":""}],"container-title":"International Journal of Methods in Psychiatric Research","id":"ITEM-1","issued":{"date-parts":[["1995"]]},"page":"25-262","title":"DEVELOPMENT OF A SHORT QUESTIONNAIRE FOR USE IN EPIDEMIOLOGICAL STUDIES OF DEPRESSION IN CHILDREN AND ADOLESCENT... Related papers CHILDHOOD DEPRESSION AND AGGRESSION: A COVARIANCE ST RUCT URE ANALYSIS St ephen Messer DEVELOPME NT OF A SHORT QUEST IONNAIR","type":"article-journal","volume":"5"},"uris":["http://www.mendeley.com/documents/?uuid=635a220e-e07c-30a1-9ce2-be68379fa40e"]}],"mendeley":{"formattedCitation":"(6)","plainTextFormattedCitation":"(6)","previouslyFormattedCitation":"(6)"},"properties":{"noteIndex":0},"schema":"https://github.com/citation-style-language/schema/raw/master/csl-citation.json"}</w:instrText>
      </w:r>
      <w:r w:rsidR="00D40F6B"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(6</w:t>
      </w:r>
      <w:r w:rsidR="00C03281">
        <w:rPr>
          <w:rFonts w:ascii="Times New Roman" w:hAnsi="Times New Roman" w:cs="Times New Roman"/>
          <w:noProof/>
          <w:sz w:val="24"/>
          <w:szCs w:val="24"/>
        </w:rPr>
        <w:t>-9</w:t>
      </w:r>
      <w:r w:rsidR="00C03281" w:rsidRPr="00C03281">
        <w:rPr>
          <w:rFonts w:ascii="Times New Roman" w:hAnsi="Times New Roman" w:cs="Times New Roman"/>
          <w:noProof/>
          <w:sz w:val="24"/>
          <w:szCs w:val="24"/>
        </w:rPr>
        <w:t>)</w:t>
      </w:r>
      <w:r w:rsidR="00D40F6B" w:rsidRPr="00A73390">
        <w:rPr>
          <w:rFonts w:ascii="Times New Roman" w:hAnsi="Times New Roman" w:cs="Times New Roman"/>
          <w:sz w:val="24"/>
          <w:szCs w:val="24"/>
        </w:rPr>
        <w:fldChar w:fldCharType="end"/>
      </w:r>
      <w:r w:rsidR="00D40F6B" w:rsidRPr="00A73390">
        <w:rPr>
          <w:rFonts w:ascii="Times New Roman" w:hAnsi="Times New Roman" w:cs="Times New Roman"/>
          <w:sz w:val="24"/>
          <w:szCs w:val="24"/>
        </w:rPr>
        <w:t xml:space="preserve">. The MFQ provides a valid and reliable option to monitor changes in depression in short cognitive </w:t>
      </w:r>
      <w:proofErr w:type="spellStart"/>
      <w:r w:rsidR="00D40F6B" w:rsidRPr="00A73390">
        <w:rPr>
          <w:rFonts w:ascii="Times New Roman" w:hAnsi="Times New Roman" w:cs="Times New Roman"/>
          <w:sz w:val="24"/>
          <w:szCs w:val="24"/>
        </w:rPr>
        <w:t>behavioural</w:t>
      </w:r>
      <w:proofErr w:type="spellEnd"/>
      <w:r w:rsidR="00D40F6B" w:rsidRPr="00A73390">
        <w:rPr>
          <w:rFonts w:ascii="Times New Roman" w:hAnsi="Times New Roman" w:cs="Times New Roman"/>
          <w:sz w:val="24"/>
          <w:szCs w:val="24"/>
        </w:rPr>
        <w:t xml:space="preserve"> interventions</w:t>
      </w:r>
      <w:r w:rsidR="00C03281">
        <w:rPr>
          <w:rFonts w:ascii="Times New Roman" w:hAnsi="Times New Roman" w:cs="Times New Roman"/>
          <w:sz w:val="24"/>
          <w:szCs w:val="24"/>
        </w:rPr>
        <w:t xml:space="preserve"> </w:t>
      </w:r>
      <w:r w:rsidR="00C03281">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{"citationItems":[{"id":"ITEM-1","itemData":{"DOI":"10.1080/15374416.2013.822307","author":[{"dropping-particle":"","family":"Jensen","given":"Tine K","non-dropping-particle":"","parse-names":false,"suffix":""},{"dropping-particle":"","family":"Holt","given":"Tonje","non-dropping-particle":"","parse-names":false,"suffix":""},{"dropping-particle":"","family":"Ormhaug","given":"Silje M","non-dropping-particle":"","parse-names":false,"suffix":""},{"dropping-particle":"","family":"Egeland","given":"Karina","non-dropping-particle":"","parse-names":false,"suffix":""},{"dropping-particle":"","family":"Granly","given":"Lene","non-dropping-particle":"","parse-names":false,"suffix":""},{"dropping-particle":"","family":"Hoaas","given":"Live C","non-dropping-particle":"","parse-names":false,"suffix":""},{"dropping-particle":"","family":"Hukkelberg","given":"Silje S","non-dropping-particle":"","parse-names":false,"suffix":""},{"dropping-particle":"","family":"Indregard","given":"Tore","non-dropping-particle":"","parse-names":false,"suffix":""},{"dropping-particle":"","family":"Stormyren","given":"Shirley D","non-dropping-particle":"","parse-names":false,"suffix":""},{"dropping-particle":"","family":"Wentzel-larsen","given":"Tore","non-dropping-particle":"","parse-names":false,"suffix":""},{"dropping-particle":"","family":"Jensen","given":"Tine K","non-dropping-particle":"","parse-names":false,"suffix":""},{"dropping-particle":"","family":"Holt","given":"Tonje","non-dropping-particle":"","parse-names":false,"suffix":""},{"dropping-particle":"","family":"Ormhaug","given":"Silje M","non-dropping-particle":"","parse-names":false,"suffix":""},{"dropping-particle":"","family":"Egeland","given":"Karina","non-dropping-particle":"","parse-names":false,"suffix":""},{"dropping-particle":"","family":"Hoaas","given":"Live C","non-dropping-particle":"","parse-names":false,"suffix":""},{"dropping-particle":"","family":"Hukkelberg","given":"Silje S","non-dropping-particle":"","parse-names":false,"suffix":""},{"dropping-particle":"","family":"Indregard","given":"Tore","non-dropping-particle":"","parse-names":false,"suffix":""},{"dropping-particle":"","family":"Stormyren","given":"Shirley D","non-dropping-particle":"","parse-names":false,"suffix":""},{"dropping-particle":"","family":"Egeland","given":"Karina","non-dropping-particle":"","parse-names":false,"suffix":""},{"dropping-particle":"","family":"Granly","given":"Lene","non-dropping-particle":"","parse-names":false,"suffix":""},{"dropping-particle":"","family":"Hoaas","given":"C","non-dropping-particle":"","parse-names":false,"suffix":""},{"dropping-particle":"","family":"Hukkelberg","given":"Silje S","non-dropping-particle":"","parse-names":false,"suffix":""},{"dropping-particle":"","family":"Indregard","given":"Tore","non-dropping-particle":"","parse-names":false,"suffix":""},{"dropping-particle":"","family":"Stormyren","given":"Shirley D","non-dropping-particle":"","parse-names":false,"suffix":""},{"dropping-particle":"","family":"Wentzel-","given":"Tore","non-dropping-particle":"","parse-names":false,"suffix":""},{"dropping-particle":"","family":"Jensen","given":"Tine K","non-dropping-particle":"","parse-names":false,"suffix":""},{"dropping-particle":"","family":"Wentzel-larsen","given":"Tore","non-dropping-particle":"","parse-names":false,"suffix":""}],"id":"ITEM-1","issued":{"date-parts":[["2014"]]},"title":"A Randomized Effectiveness Study Comparing Trauma-Focused Cognitive Behavioral Therapy With Therapy as Usual for Youth RANDOMIZED CLINICAL TRIALS A Randomized Effectiveness Study Comparing Trauma-Focused Cognitive Behavioral Therapy With Therapy as Usual ","type":"article-journal","volume":"4416"},"uris":["http://www.mendeley.com/documents/?uuid=f646ca17-566e-42ce-b1ca-f8a52772380b"]}],"mendeley":{"formattedCitation":"(10)","manualFormatting":"(10,11)","plainTextFormattedCitation":"(10)","previouslyFormattedCitation":"(10)"},"properties":{"noteIndex":0},"schema":"https://github.com/citation-style-language/schema/raw/master/csl-citation.json"}</w:instrText>
      </w:r>
      <w:r w:rsidR="00C03281">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(10</w:t>
      </w:r>
      <w:r w:rsidR="00C03281">
        <w:rPr>
          <w:rFonts w:ascii="Times New Roman" w:hAnsi="Times New Roman" w:cs="Times New Roman"/>
          <w:noProof/>
          <w:sz w:val="24"/>
          <w:szCs w:val="24"/>
        </w:rPr>
        <w:t>,11</w:t>
      </w:r>
      <w:r w:rsidR="00C03281" w:rsidRPr="00C03281">
        <w:rPr>
          <w:rFonts w:ascii="Times New Roman" w:hAnsi="Times New Roman" w:cs="Times New Roman"/>
          <w:noProof/>
          <w:sz w:val="24"/>
          <w:szCs w:val="24"/>
        </w:rPr>
        <w:t>)</w:t>
      </w:r>
      <w:r w:rsidR="00C03281">
        <w:rPr>
          <w:rFonts w:ascii="Times New Roman" w:hAnsi="Times New Roman" w:cs="Times New Roman"/>
          <w:sz w:val="24"/>
          <w:szCs w:val="24"/>
        </w:rPr>
        <w:fldChar w:fldCharType="end"/>
      </w:r>
      <w:r w:rsidR="00D40F6B" w:rsidRPr="00A73390">
        <w:rPr>
          <w:rFonts w:ascii="Times New Roman" w:hAnsi="Times New Roman" w:cs="Times New Roman"/>
          <w:sz w:val="24"/>
          <w:szCs w:val="24"/>
        </w:rPr>
        <w:t xml:space="preserve">. The original authors recommend that cut points be decided by the users related to their circumstance </w:t>
      </w:r>
      <w:r w:rsidR="00D40F6B"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{"citationItems":[{"id":"ITEM-1","itemData":{"author":[{"dropping-particle":"","family":"Angold","given":"Adrian","non-dropping-particle":"","parse-names":false,"suffix":""},{"dropping-particle":"","family":"Sharp","given":"E-mail Address","non-dropping-particle":"","parse-names":false,"suffix":""},{"dropping-particle":"","family":"Daviss","given":"Author","non-dropping-particle":"","parse-names":false,"suffix":""},{"dropping-particle":"","family":"Burleson","given":"W","non-dropping-particle":"","parse-names":false,"suffix":""},{"dropping-particle":"","family":"Nadine","given":"A","non-dropping-particle":"","parse-names":false,"suffix":""},{"dropping-particle":"","family":"David","given":"A","non-dropping-particle":"","parse-names":false,"suffix":""}],"id":"ITEM-1","issue":"9","issued":{"date-parts":[["2006"]]},"title":"Mood and Feeling Questionnaire","type":"article-journal","volume":"47"},"uris":["http://www.mendeley.com/documents/?uuid=037da5d5-4cb4-4e64-9009-27ded6b43ba9"]}],"mendeley":{"formattedCitation":"(12)","plainTextFormattedCitation":"(12)","previouslyFormattedCitation":"(12)"},"properties":{"noteIndex":0},"schema":"https://github.com/citation-style-language/schema/raw/master/csl-citation.json"}</w:instrText>
      </w:r>
      <w:r w:rsidR="00D40F6B"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(12)</w:t>
      </w:r>
      <w:r w:rsidR="00D40F6B" w:rsidRPr="00A73390">
        <w:rPr>
          <w:rFonts w:ascii="Times New Roman" w:hAnsi="Times New Roman" w:cs="Times New Roman"/>
          <w:sz w:val="24"/>
          <w:szCs w:val="24"/>
        </w:rPr>
        <w:fldChar w:fldCharType="end"/>
      </w:r>
      <w:r w:rsidR="00D40F6B" w:rsidRPr="00A73390">
        <w:rPr>
          <w:rFonts w:ascii="Times New Roman" w:hAnsi="Times New Roman" w:cs="Times New Roman"/>
          <w:sz w:val="24"/>
          <w:szCs w:val="24"/>
        </w:rPr>
        <w:t>.</w:t>
      </w:r>
    </w:p>
    <w:p w14:paraId="150E6033" w14:textId="77777777" w:rsidR="00C03281" w:rsidRDefault="000B31D0" w:rsidP="00735EF6">
      <w:pPr>
        <w:spacing w:line="360" w:lineRule="auto"/>
        <w:jc w:val="both"/>
        <w:rPr>
          <w:rFonts w:ascii="Times New Roman" w:hAnsi="Times New Roman" w:cs="Times New Roman"/>
          <w:sz w:val="24"/>
          <w:szCs w:val="24"/>
          <w:lang w:val="en-GB"/>
        </w:rPr>
      </w:pPr>
      <w:r>
        <w:rPr>
          <w:rFonts w:ascii="Times New Roman" w:hAnsi="Times New Roman" w:cs="Times New Roman"/>
          <w:b/>
          <w:bCs/>
          <w:sz w:val="24"/>
          <w:szCs w:val="24"/>
        </w:rPr>
        <w:t>The Strengths and Difficulties Questionnaire (</w:t>
      </w:r>
      <w:r w:rsidR="00D40F6B" w:rsidRPr="00A73390">
        <w:rPr>
          <w:rFonts w:ascii="Times New Roman" w:hAnsi="Times New Roman" w:cs="Times New Roman"/>
          <w:b/>
          <w:bCs/>
          <w:sz w:val="24"/>
          <w:szCs w:val="24"/>
        </w:rPr>
        <w:t>SD</w:t>
      </w:r>
      <w:r w:rsidR="00B51715">
        <w:rPr>
          <w:rFonts w:ascii="Times New Roman" w:hAnsi="Times New Roman" w:cs="Times New Roman"/>
          <w:b/>
          <w:bCs/>
          <w:sz w:val="24"/>
          <w:szCs w:val="24"/>
        </w:rPr>
        <w:t xml:space="preserve">Q) </w:t>
      </w:r>
      <w:r w:rsidR="004351C5" w:rsidRPr="00A73390">
        <w:rPr>
          <w:rFonts w:ascii="Times New Roman" w:hAnsi="Times New Roman" w:cs="Times New Roman"/>
          <w:sz w:val="24"/>
          <w:szCs w:val="24"/>
        </w:rPr>
        <w:t xml:space="preserve">is composed </w:t>
      </w:r>
      <w:r w:rsidR="004351C5" w:rsidRPr="00A73390">
        <w:rPr>
          <w:rFonts w:ascii="Times New Roman" w:hAnsi="Times New Roman" w:cs="Times New Roman"/>
          <w:sz w:val="24"/>
          <w:szCs w:val="24"/>
          <w:lang w:val="en-GB"/>
        </w:rPr>
        <w:t xml:space="preserve">of statements which the respondent identifies as either ‘Not True’, ‘Somewhat True’, or ‘Certainly True’ </w:t>
      </w:r>
      <w:r w:rsidR="00B51715">
        <w:rPr>
          <w:rFonts w:ascii="Times New Roman" w:hAnsi="Times New Roman" w:cs="Times New Roman"/>
          <w:sz w:val="24"/>
          <w:szCs w:val="24"/>
          <w:lang w:val="en-GB"/>
        </w:rPr>
        <w:t xml:space="preserve">scored respectively 0, 1 and 2 </w:t>
      </w:r>
      <w:r w:rsidR="004351C5" w:rsidRPr="00A73390">
        <w:rPr>
          <w:rFonts w:ascii="Times New Roman" w:hAnsi="Times New Roman" w:cs="Times New Roman"/>
          <w:sz w:val="24"/>
          <w:szCs w:val="24"/>
          <w:lang w:val="en-GB"/>
        </w:rPr>
        <w:t xml:space="preserve">with regards to their experience in the last 6 months. </w:t>
      </w:r>
      <w:r w:rsidR="00B51715">
        <w:rPr>
          <w:rFonts w:ascii="Times New Roman" w:hAnsi="Times New Roman" w:cs="Times New Roman"/>
          <w:sz w:val="24"/>
          <w:szCs w:val="24"/>
          <w:lang w:val="en-GB"/>
        </w:rPr>
        <w:t xml:space="preserve">Half the statements are phrased positively, and reverse scored so that a high score indicates greater difficulty. </w:t>
      </w:r>
      <w:r w:rsidR="00735EF6" w:rsidRPr="00A73390">
        <w:rPr>
          <w:rFonts w:ascii="Times New Roman" w:hAnsi="Times New Roman" w:cs="Times New Roman"/>
          <w:sz w:val="24"/>
          <w:szCs w:val="24"/>
          <w:lang w:val="en-GB"/>
        </w:rPr>
        <w:t xml:space="preserve">Items of the first four subscales are then summed up to produce a “total difficulty score” ranging from 0-40. An impact supplement component </w:t>
      </w:r>
      <w:proofErr w:type="spellStart"/>
      <w:r w:rsidR="00B51715">
        <w:rPr>
          <w:rFonts w:ascii="Times New Roman" w:hAnsi="Times New Roman" w:cs="Times New Roman"/>
          <w:sz w:val="24"/>
          <w:szCs w:val="24"/>
          <w:lang w:val="en-GB"/>
        </w:rPr>
        <w:t>assesse</w:t>
      </w:r>
      <w:proofErr w:type="spellEnd"/>
      <w:r w:rsidR="00735EF6" w:rsidRPr="00A73390">
        <w:rPr>
          <w:rFonts w:ascii="Times New Roman" w:hAnsi="Times New Roman" w:cs="Times New Roman"/>
          <w:sz w:val="24"/>
          <w:szCs w:val="24"/>
          <w:lang w:val="en-GB"/>
        </w:rPr>
        <w:t xml:space="preserve"> the extent of distress </w:t>
      </w:r>
      <w:r w:rsidR="00B51715">
        <w:rPr>
          <w:rFonts w:ascii="Times New Roman" w:hAnsi="Times New Roman" w:cs="Times New Roman"/>
          <w:sz w:val="24"/>
          <w:szCs w:val="24"/>
          <w:lang w:val="en-GB"/>
        </w:rPr>
        <w:t>and</w:t>
      </w:r>
      <w:r w:rsidR="00735EF6" w:rsidRPr="00A73390">
        <w:rPr>
          <w:rFonts w:ascii="Times New Roman" w:hAnsi="Times New Roman" w:cs="Times New Roman"/>
          <w:sz w:val="24"/>
          <w:szCs w:val="24"/>
          <w:lang w:val="en-GB"/>
        </w:rPr>
        <w:t xml:space="preserve"> impairment caused by any identified problem</w:t>
      </w:r>
      <w:r w:rsidR="00B51715">
        <w:rPr>
          <w:rFonts w:ascii="Times New Roman" w:hAnsi="Times New Roman" w:cs="Times New Roman"/>
          <w:sz w:val="24"/>
          <w:szCs w:val="24"/>
          <w:lang w:val="en-GB"/>
        </w:rPr>
        <w:t xml:space="preserve">, which </w:t>
      </w:r>
      <w:r w:rsidR="00735EF6" w:rsidRPr="00A73390">
        <w:rPr>
          <w:rFonts w:ascii="Times New Roman" w:hAnsi="Times New Roman" w:cs="Times New Roman"/>
          <w:sz w:val="24"/>
          <w:szCs w:val="24"/>
          <w:lang w:val="en-GB"/>
        </w:rPr>
        <w:t xml:space="preserve">improves </w:t>
      </w:r>
      <w:r w:rsidR="00B51715">
        <w:rPr>
          <w:rFonts w:ascii="Times New Roman" w:hAnsi="Times New Roman" w:cs="Times New Roman"/>
          <w:sz w:val="24"/>
          <w:szCs w:val="24"/>
          <w:lang w:val="en-GB"/>
        </w:rPr>
        <w:t xml:space="preserve">the accuracy of </w:t>
      </w:r>
      <w:r w:rsidR="00735EF6" w:rsidRPr="00A73390">
        <w:rPr>
          <w:rFonts w:ascii="Times New Roman" w:hAnsi="Times New Roman" w:cs="Times New Roman"/>
          <w:sz w:val="24"/>
          <w:szCs w:val="24"/>
          <w:lang w:val="en-GB"/>
        </w:rPr>
        <w:t>detection of disorders in individual children</w:t>
      </w:r>
    </w:p>
    <w:p w14:paraId="491F623F" w14:textId="12BB8D67" w:rsidR="00735EF6" w:rsidRPr="00A73390" w:rsidRDefault="00C03281" w:rsidP="00735EF6">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(13</w:t>
      </w:r>
      <w:proofErr w:type="gramStart"/>
      <w:r>
        <w:rPr>
          <w:rFonts w:ascii="Times New Roman" w:hAnsi="Times New Roman" w:cs="Times New Roman"/>
          <w:sz w:val="24"/>
          <w:szCs w:val="24"/>
          <w:lang w:val="en-GB"/>
        </w:rPr>
        <w:t>).</w:t>
      </w:r>
      <w:r w:rsidR="00735EF6" w:rsidRPr="00A73390">
        <w:rPr>
          <w:rFonts w:ascii="Times New Roman" w:hAnsi="Times New Roman" w:cs="Times New Roman"/>
          <w:sz w:val="24"/>
          <w:szCs w:val="24"/>
          <w:lang w:val="en-GB"/>
        </w:rPr>
        <w:t>In</w:t>
      </w:r>
      <w:proofErr w:type="gramEnd"/>
      <w:r w:rsidR="00735EF6" w:rsidRPr="00A73390">
        <w:rPr>
          <w:rFonts w:ascii="Times New Roman" w:hAnsi="Times New Roman" w:cs="Times New Roman"/>
          <w:sz w:val="24"/>
          <w:szCs w:val="24"/>
          <w:lang w:val="en-GB"/>
        </w:rPr>
        <w:t xml:space="preserve"> addition, an externalising score can be created by summing scores from conduct and hyperactivity scales, while an internalising score is calculated by combining the emotional and peer problem scales. For public health and epidemiological uses, these scale function better as amalgamated scales, whereas the four-factor structure of the scale is of greater value in assessing high-risk samples</w:t>
      </w:r>
      <w:r w:rsidR="00B51715">
        <w:rPr>
          <w:rFonts w:ascii="Times New Roman" w:hAnsi="Times New Roman" w:cs="Times New Roman"/>
          <w:sz w:val="24"/>
          <w:szCs w:val="24"/>
          <w:lang w:val="en-GB"/>
        </w:rPr>
        <w:t xml:space="preserve"> </w:t>
      </w:r>
      <w:r w:rsidR="00A73390" w:rsidRPr="00A73390">
        <w:rPr>
          <w:rFonts w:ascii="Times New Roman" w:hAnsi="Times New Roman" w:cs="Times New Roman"/>
          <w:sz w:val="24"/>
          <w:szCs w:val="24"/>
          <w:lang w:val="en-GB"/>
        </w:rPr>
        <w:fldChar w:fldCharType="begin" w:fldLock="1"/>
      </w:r>
      <w:r>
        <w:rPr>
          <w:rFonts w:ascii="Times New Roman" w:hAnsi="Times New Roman" w:cs="Times New Roman"/>
          <w:sz w:val="24"/>
          <w:szCs w:val="24"/>
          <w:lang w:val="en-GB"/>
        </w:rPr>
        <w:instrText>ADDIN CSL_CITATION {"citationItems":[{"id":"ITEM-1","itemData":{"DOI":"10.1007/s10802-010-9434-x","ISSN":"00910627","PMID":"20623175","abstract":"The Strengths and Difficulties Questionnaire (SDQ) is a widely used child mental health questionnaire with five hypothesised subscales. There is theoretical and preliminary empirical support for combining the SDQ's hypothesised emotional and peer subscales into an 'internalizing' subscale and the hypothesised behavioral and hyperactivity subscales into an 'externalizing' subscale (alongside the fifth prosocial subscale). We examine this using parent, teacher and youth SDQ data from a representative sample of 5-16 year olds in Britain (N = 18,222). Factor analyses generally supported second-order internalizing and externalizing factors, and the internalizing and externalizing subscales showed good convergent and discriminant validity across informants and with respect to clinical disorder. By contrast, discriminant validity was poorer between the emotional and peer subscales and between the behavioral, hyperactivity and prosocial subscales. This applied particularly to children with low scores on those subscales. We conclude that there are advantages to using the broader internalizing and externalizing SDQ subscales for analyses in low-risk samples, while retaining all five subscales when screening for disorder. © 2010 Springer Science+Business Media, LLC.","author":[{"dropping-particle":"","family":"Goodman","given":"Anna","non-dropping-particle":"","parse-names":false,"suffix":""},{"dropping-particle":"","family":"Lamping","given":"Donna L.","non-dropping-particle":"","parse-names":false,"suffix":""},{"dropping-particle":"","family":"Ploubidis","given":"George B.","non-dropping-particle":"","parse-names":false,"suffix":""}],"container-title":"Journal of Abnormal Child Psychology","id":"ITEM-1","issue":"8","issued":{"date-parts":[["2010","11"]]},"page":"1179-1191","title":"When to use broader internalising and externalising subscales instead of the hypothesised five subscales on the strengths and difficulties questionnaire (SDQ): Data from british parents, teachers and children","type":"article-journal","volume":"38"},"uris":["http://www.mendeley.com/documents/?uuid=d7ebad4f-0c12-3eda-a1b8-0ba8ff7f27f1"]}],"mendeley":{"formattedCitation":"(14)","plainTextFormattedCitation":"(14)","previouslyFormattedCitation":"(14)"},"properties":{"noteIndex":0},"schema":"https://github.com/citation-style-language/schema/raw/master/csl-citation.json"}</w:instrText>
      </w:r>
      <w:r w:rsidR="00A73390" w:rsidRPr="00A73390">
        <w:rPr>
          <w:rFonts w:ascii="Times New Roman" w:hAnsi="Times New Roman" w:cs="Times New Roman"/>
          <w:sz w:val="24"/>
          <w:szCs w:val="24"/>
          <w:lang w:val="en-GB"/>
        </w:rPr>
        <w:fldChar w:fldCharType="separate"/>
      </w:r>
      <w:r w:rsidRPr="00C03281">
        <w:rPr>
          <w:rFonts w:ascii="Times New Roman" w:hAnsi="Times New Roman" w:cs="Times New Roman"/>
          <w:noProof/>
          <w:sz w:val="24"/>
          <w:szCs w:val="24"/>
          <w:lang w:val="en-GB"/>
        </w:rPr>
        <w:t>(14)</w:t>
      </w:r>
      <w:r w:rsidR="00A73390" w:rsidRPr="00A73390">
        <w:rPr>
          <w:rFonts w:ascii="Times New Roman" w:hAnsi="Times New Roman" w:cs="Times New Roman"/>
          <w:sz w:val="24"/>
          <w:szCs w:val="24"/>
          <w:lang w:val="en-GB"/>
        </w:rPr>
        <w:fldChar w:fldCharType="end"/>
      </w:r>
      <w:r w:rsidR="00735EF6" w:rsidRPr="00A73390">
        <w:rPr>
          <w:rFonts w:ascii="Times New Roman" w:hAnsi="Times New Roman" w:cs="Times New Roman"/>
          <w:sz w:val="24"/>
          <w:szCs w:val="24"/>
          <w:lang w:val="en-GB"/>
        </w:rPr>
        <w:t xml:space="preserve">. </w:t>
      </w:r>
    </w:p>
    <w:p w14:paraId="32A321E0" w14:textId="4D8BCB32" w:rsidR="00D40F6B" w:rsidRPr="00A73390" w:rsidRDefault="00D40F6B" w:rsidP="00D40F6B">
      <w:pPr>
        <w:spacing w:line="360" w:lineRule="auto"/>
        <w:jc w:val="both"/>
        <w:rPr>
          <w:rFonts w:ascii="Times New Roman" w:hAnsi="Times New Roman" w:cs="Times New Roman"/>
          <w:sz w:val="24"/>
          <w:szCs w:val="24"/>
          <w:lang w:val="en-GB"/>
        </w:rPr>
      </w:pPr>
      <w:r w:rsidRPr="00A73390">
        <w:rPr>
          <w:rFonts w:ascii="Times New Roman" w:hAnsi="Times New Roman" w:cs="Times New Roman"/>
          <w:sz w:val="24"/>
          <w:szCs w:val="24"/>
          <w:lang w:val="en-GB"/>
        </w:rPr>
        <w:t xml:space="preserve">The SDQ has strongly established psychometric properties determined in a nationwide epidemiological sample in the UK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{"citationItems":[{"id":"ITEM-1","itemData":{"DOI":"10.1097/00004583-200111000-00015","ISSN":"0890-8567","abstract":"ObjectiveTo describe the psychometric properties of the Strengths and Difficulties Questionnaire (SDQ), a brief measure of the prosocial behavior and psychopathology of 3?16-year-olds that can be completed by parents, teachers, or youths.","author":[{"dropping-particle":"","family":"Goodman","given":"Robert","non-dropping-particle":"","parse-names":false,"suffix":""}],"container-title":"Journal of the American Academy of Child &amp; Adolescent Psychiatry","id":"ITEM-1","issue":"11","issued":{"date-parts":[["2001","11","1"]]},"note":"doi: 10.1097/00004583-200111000-00015","page":"1337-1345","publisher":"Elsevier","title":"Psychometric Properties of the Strengths and Difficulties Questionnaire","type":"article-journal","volume":"40"},"uris":["http://www.mendeley.com/documents/?uuid=ca30db4c-1a22-4a68-981d-0fe3eed7029c"]}],"mendeley":{"formattedCitation":"(15)","plainTextFormattedCitation":"(15)","previouslyFormattedCitation":"(15)"},"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(15)</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xml:space="preserve"> as well as across diverse cultures around the globe; Germany</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10.1007/s00787-004-2002-6","author":[{"dropping-particle":"","family":"Woerner","given":"Wolfgang","non-dropping-particle":"","parse-names":false,"suffix":""},{"dropping-particle":"","family":"Background","given":"Abstract","non-dropping-particle":"","parse-names":false,"suffix":""}],"id":"ITEM-1","issued":{"date-parts":[["2004"]]},"title":"Normative data and scale properties of the German parent SDQ","type":"article-journal","volume":"10"},"uris":["http://www.mendeley.com/documents/?uuid=2c32cbc3-6a75-4b4a-b621-8c841e0606fa"]}],"mendeley":{"formattedCitation":"(16)","plainTextFormattedCitation":"(16)","previouslyFormattedCitation":"(16)"},"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(16)</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Netherlands</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{"citationItems":[{"id":"ITEM-1","itemData":{"DOI":"10.1007/s00787-003-0298-2","ISBN":"0078700302","author":[{"dropping-particle":"","family":"Muris","given":"Peter","non-dropping-particle":"","parse-names":false,"suffix":""}],"container-title":"European Child &amp; Adolescent Psychiatry","id":"ITEM-1","issued":{"date-parts":[["2003"]]},"page":"1-8","title":"The Strengths and Difficulties Questionnaire ( SDQ ) Further evidence for its reliability and validity in a community sample of Dutch children and adolescents","type":"article-journal","volume":"8"},"uris":["http://www.mendeley.com/documents/?uuid=f0a79801-ae12-4644-8ee4-e7295f2d1fe8"]}],"mendeley":{"formattedCitation":"(17)","plainTextFormattedCitation":"(17)","previouslyFormattedCitation":"(17)"},"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(17)</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France</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10.1007/s00127-008-0489-8","author":[{"dropping-particle":"","family":"Shojaei","given":"Taraneh","non-dropping-particle":"","parse-names":false,"suffix":""},{"dropping-particle":"","family":"Wazana","given":"Ashley","non-dropping-particle":"","parse-names":false,"suffix":""},{"dropping-particle":"","family":"Pitrou","given":"Isabelle","non-dropping-particle":"","parse-names":false,"suffix":""},{"dropping-particle":"","family":"Kovess","given":"Viviane","non-dropping-particle":"","parse-names":false,"suffix":""}],"container-title":"Social Psychiatry and Psychiatric Epidemiology","id":"ITEM-1","issued":{"date-parts":[["2009"]]},"page":"740-747","title":"The strengths and difficulties questionnaire : validation study in French school-aged children and cross-cultural comparisons","type":"article-journal","volume":"44"},"uris":["http://www.mendeley.com/documents/?uuid=8c2bbfad-91da-4a71-ad76-96c5ee957e84"]}],"mendeley":{"formattedCitation":"(18)","plainTextFormattedCitation":"(18)","previouslyFormattedCitation":"(18)"},"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(18)</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Australia</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{"citationItems":[{"id":"ITEM-1","itemData":{"author":[{"dropping-particle":"","family":"Mellor","given":"David","non-dropping-particle":"","parse-names":false,"suffix":""}],"container-title":"American Psychological Association","id":"ITEM-1","issue":"4","issued":{"date-parts":[["2004"]]},"page":"396-401","title":"Furthering the Use of the Strengths and Difficulties Questionnaire_ Reliability With Younger Child Respondents_.pdf","type":"article-journal","volume":"16"},"uris":["http://www.mendeley.com/documents/?uuid=3d0deb2a-d339-430d-958f-871bd1c49bef"]}],"mendeley":{"formattedCitation":"(19)","plainTextFormattedCitation":"(19)","previouslyFormattedCitation":"(19)"},"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(19)</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South Africa</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{"citationItems":[{"id":"ITEM-1","itemData":{"DOI":"10.1017/S2045796016001207","author":[{"dropping-particle":"De","family":"Vries","given":"P J","non-dropping-particle":"","parse-names":false,"suffix":""},{"dropping-particle":"","family":"Davids","given":"E L","non-dropping-particle":"","parse-names":false,"suffix":""},{"dropping-particle":"","family":"Mathews","given":"C","non-dropping-particle":"","parse-names":false,"suffix":""},{"dropping-particle":"","family":"Aarø","given":"L E","non-dropping-particle":"","parse-names":false,"suffix":""}],"container-title":"Epidemiology and Psychiatric Sciences","id":"ITEM-1","issued":{"date-parts":[["2018"]]},"page":"369-380","title":"Measuring adolescent mental health around the globe : psychometric properties of the self-report Strengths and Difficulties Questionnaire in South Africa , and comparison with UK , Australian and Chinese data","type":"article-journal","volume":"27"},"uris":["http://www.mendeley.com/documents/?uuid=bf72f144-0923-4a5e-8639-a69588ab819c"]}],"mendeley":{"formattedCitation":"(20)","plainTextFormattedCitation":"(20)","previouslyFormattedCitation":"(20)"},"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(20)</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Japan</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author":[{"dropping-particle":"","family":"Moriwaki","given":"Aiko","non-dropping-particle":"","parse-names":false,"suffix":""},{"dropping-particle":"","family":"Kamio","given":"Yoko","non-dropping-particle":"","parse-names":false,"suffix":""}],"container-title":"Child and Adolescent Psychiatry and Mental Health","id":"ITEM-1","issue":"1","issued":{"date-parts":[["2014"]]},"page":"1-12","title":"Normative data and psychometric properties of the strengths and difficulties questionnaire among Japanese school-aged children","type":"article-journal","volume":"8"},"uris":["http://www.mendeley.com/documents/?uuid=c9fe1830-b326-4b46-a5c7-3e6398f1af20"]}],"mendeley":{"formattedCitation":"(21)","plainTextFormattedCitation":"(21)","previouslyFormattedCitation":"(21)"},"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(21)</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xml:space="preserve"> and China</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10.1186/1753-2000-2-8","author":[{"dropping-particle":"","family":"Du","given":"Yasong","non-dropping-particle":"","parse-names":false,"suffix":""},{"dropping-particle":"","family":"Kou","given":"Jianhua","non-dropping-particle":"","parse-names":false,"suffix":""},{"dropping-particle":"","family":"Coghill","given":"David","non-dropping-particle":"","parse-names":false,"suffix":""}],"container-title":"Child and Adolescent Psychiatry and Mental Health","id":"ITEM-1","issued":{"date-parts":[["2008"]]},"page":"1-15","title":"Child and Adolescent Psychiatry and The validity , reliability and normative scores of the parent , teacher and self report versions of the Strengths and Difficulties Questionnaire in China","type":"article-journal","volume":"15"},"uris":["http://www.mendeley.com/documents/?uuid=7f3706f9-1766-49e2-bbe4-5c3a2ea6adc9"]}],"mendeley":{"formattedCitation":"(22)","plainTextFormattedCitation":"(22)","previouslyFormattedCitation":"(22)"},"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(22)</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xml:space="preserve">. Being a broad measure, its utility to evaluate clinical effectiveness in specialist health care appeared less satisfactory compared to other measures of narrowed focus, but allows comparison across a wider range of difficulties than most focused measures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{"citationItems":[{"id":"ITEM-1","itemData":{"DOI":"10.1111/j.1475-3588.2005.00350.x","ISSN":"1475357X","abstract":"Background: Outcome measures are routinely used in child and adolescent mental health services to demonstrate the effectiveness or otherwise of interventions. Methods: We followed up a consecutive sample from a large teaching hospital's Obsessive Compulsive Disorder (OCD) service for young people, comparing improvements using instruments of differing broadness. Results: The effect size of improvement decreased as the breadth of the questionnaire increased. Conclusion: Specialist clinics are recommended to use two questionnaires: a broad one to facilitate comparability with other clinics, and a narrow one to maximise power to detect significant changes. © 2005 Association for Child and Adolescent Mental Health.","author":[{"dropping-particle":"","family":"Lee","given":"William","non-dropping-particle":"","parse-names":false,"suffix":""},{"dropping-particle":"","family":"Jones","given":"Lynne","non-dropping-particle":"","parse-names":false,"suffix":""},{"dropping-particle":"","family":"Goodman","given":"Robert","non-dropping-particle":"","parse-names":false,"suffix":""},{"dropping-particle":"","family":"Heyman","given":"Isobel","non-dropping-particle":"","parse-names":false,"suffix":""}],"container-title":"Child and Adolescent Mental Health","id":"ITEM-1","issue":"3","issued":{"date-parts":[["2005","9"]]},"page":"143-144","title":"Broad outcome measures may underestimate effectiveness: An instrument comparison study","type":"article-journal","volume":"10"},"uris":["http://www.mendeley.com/documents/?uuid=a7fa4147-51a6-38e6-a548-67e573edac8e"]}],"mendeley":{"formattedCitation":"(23)","plainTextFormattedCitation":"(23)","previouslyFormattedCitation":"(23)"},"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(23)</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 The SDQ has been used in several cluster RCTs in Ireland to successfully detect changes following short parent and co-parent interventions</w:t>
      </w:r>
      <w:r w:rsidR="00B51715">
        <w:rPr>
          <w:rFonts w:ascii="Times New Roman" w:hAnsi="Times New Roman" w:cs="Times New Roman"/>
          <w:sz w:val="24"/>
          <w:szCs w:val="24"/>
          <w:lang w:val="en-GB"/>
        </w:rPr>
        <w:t xml:space="preserve"> </w:t>
      </w:r>
      <w:r w:rsidR="00F93364">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{"citationItems":[{"id":"ITEM-1","itemData":{"DOI":"10.1177/1359104515581717","ISSN":"1359-1045","abstract":"This study evaluated the Parents Plus ? Parenting when Separated Programme, an intervention specifically designed to address the needs of separated parents in an Irish context. In a randomized control trial, 82 separated parents with young children were assigned to the Parents Plus ? Parenting when Separated Programme treatment group and 79 to a waiting-list control group. They were assessed on measures of client goals, parenting satisfaction, child and parental adjustment and interparental conflict at baseline (Time 1) and 6?weeks later (Time 2), after the treatment group completed the Parents Plus ? Parenting when Separated Programme. From Time 1 to 2, significant goal attainment, increases in parenting satisfaction and decreases in child behaviour problems, parental adjustment problems and interparental conflict occurred in the Parents Plus ? Parenting when Separated Programme group, but not in the control group. These results supported the effectiveness of Parents Plus ? Parenting when Separated Programme, which should be made more widely available to separated parents.","author":[{"dropping-particle":"","family":"Keating","given":"Adele","non-dropping-particle":"","parse-names":false,"suffix":""},{"dropping-particle":"","family":"Sharry","given":"John","non-dropping-particle":"","parse-names":false,"suffix":""},{"dropping-particle":"","family":"Murphy","given":"Michelle","non-dropping-particle":"","parse-names":false,"suffix":""},{"dropping-particle":"","family":"Rooney","given":"Brendan","non-dropping-particle":"","parse-names":false,"suffix":""},{"dropping-particle":"","family":"Carr","given":"Alan","non-dropping-particle":"","parse-names":false,"suffix":""}],"container-title":"Clinical Child Psychology and Psychiatry","id":"ITEM-1","issue":"2","issued":{"date-parts":[["2015","4","24"]]},"note":"doi: 10.1177/1359104515581717","page":"240-254","publisher":"SAGE Publications Ltd","title":"An evaluation of the Parents Plus – Parenting When Separated programme","type":"article-journal","volume":"21"},"uris":["http://www.mendeley.com/documents/?uuid=77de50a7-5a9a-4d8d-8159-3d489d2de3bf"]}],"mendeley":{"formattedCitation":"(24)","manualFormatting":"(24,25)","plainTextFormattedCitation":"(24)","previouslyFormattedCitation":"(24)"},"properties":{"noteIndex":0},"schema":"https://github.com/citation-style-language/schema/raw/master/csl-citation.json"}</w:instrText>
      </w:r>
      <w:r w:rsidR="00F93364">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(24</w:t>
      </w:r>
      <w:r w:rsidR="00C03281">
        <w:rPr>
          <w:rFonts w:ascii="Times New Roman" w:hAnsi="Times New Roman" w:cs="Times New Roman"/>
          <w:noProof/>
          <w:sz w:val="24"/>
          <w:szCs w:val="24"/>
          <w:lang w:val="en-GB"/>
        </w:rPr>
        <w:t>,25</w:t>
      </w:r>
      <w:r w:rsidR="00C03281" w:rsidRPr="00C03281">
        <w:rPr>
          <w:rFonts w:ascii="Times New Roman" w:hAnsi="Times New Roman" w:cs="Times New Roman"/>
          <w:noProof/>
          <w:sz w:val="24"/>
          <w:szCs w:val="24"/>
          <w:lang w:val="en-GB"/>
        </w:rPr>
        <w:t>)</w:t>
      </w:r>
      <w:r w:rsidR="00F93364">
        <w:rPr>
          <w:rFonts w:ascii="Times New Roman" w:hAnsi="Times New Roman" w:cs="Times New Roman"/>
          <w:sz w:val="24"/>
          <w:szCs w:val="24"/>
          <w:lang w:val="en-GB"/>
        </w:rPr>
        <w:fldChar w:fldCharType="end"/>
      </w:r>
      <w:r w:rsidRPr="00A73390">
        <w:rPr>
          <w:rFonts w:ascii="Times New Roman" w:hAnsi="Times New Roman" w:cs="Times New Roman"/>
          <w:sz w:val="24"/>
          <w:szCs w:val="24"/>
          <w:lang w:val="en-GB"/>
        </w:rPr>
        <w:t>, as well as a cluster RCT teaching classroom management</w:t>
      </w:r>
      <w:r w:rsidR="00B51715">
        <w:rPr>
          <w:rFonts w:ascii="Times New Roman" w:hAnsi="Times New Roman" w:cs="Times New Roman"/>
          <w:sz w:val="24"/>
          <w:szCs w:val="24"/>
          <w:lang w:val="en-GB"/>
        </w:rPr>
        <w:t xml:space="preserve"> </w:t>
      </w:r>
      <w:r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{"citationItems":[{"id":"ITEM-1","itemData":{"DOI":"10.1017/S0033291718001484","ISSN":"14698978","PMID":"30017006","abstract":"Background We evaluated the effectiveness and cost-effectiveness of the Incredible Years ® Teacher Classroom Management (TCM) programme as a universal intervention, given schools' important influence on child mental health.Methods A two-arm, pragmatic, parallel group, superiority, cluster randomised controlled trial recruited three cohorts of schools (clusters) between 2012 and 2014, randomising them to TCM (intervention) or Teaching As Usual (TAU-control). TCM was delivered to teachers in six whole-day sessions, spread over 6 months. Schools and teachers were not masked to allocation. The primary outcome was teacher-reported Strengths and Difficulties Questionnaire (SDQ) Total Difficulties score. Random effects linear regression and marginal logistic regression models using Generalised Estimating Equations were used to analyse the outcomes. Trial registration: ISRCTN84130388.Results Eighty schools (2075 children) were enrolled; 40 (1037 children) to TCM and 40 (1038 children) to TAU. Outcome data were collected at 9, 18, and 30-months for 96, 89, and 85% of children, respectively. The intervention reduced the SDQ-Total Difficulties score at 9 months (mean (s.d.):5.5 (5.4) in TCM v. 6.2 (6.2) in TAU; adjusted mean difference =-1.0; 95% CI-1.9 to-0.1; p = 0.03) but this did not persist at 18 or 30 months. Cost-effectiveness analysis suggested that TCM may be cost-effective compared with TAU at 30-months, but this result was associated with uncertainty so no firm conclusions can be drawn. A priori subgroup analyses suggested TCM is more effective for children with poor mental health.Conclusions TCM provided a small, short-term improvement to children's mental health particularly for children who are already struggling.","author":[{"dropping-particle":"","family":"Ford","given":"Tamsin","non-dropping-particle":"","parse-names":false,"suffix":""},{"dropping-particle":"","family":"Hayes","given":"Rachel","non-dropping-particle":"","parse-names":false,"suffix":""},{"dropping-particle":"","family":"Byford","given":"Sarah","non-dropping-particle":"","parse-names":false,"suffix":""},{"dropping-particle":"","family":"Edwards","given":"Vanessa","non-dropping-particle":"","parse-names":false,"suffix":""},{"dropping-particle":"","family":"Fletcher","given":"Malcolm","non-dropping-particle":"","parse-names":false,"suffix":""},{"dropping-particle":"","family":"Logan","given":"Stuart","non-dropping-particle":"","parse-names":false,"suffix":""},{"dropping-particle":"","family":"Norwich","given":"Brahm","non-dropping-particle":"","parse-names":false,"suffix":""},{"dropping-particle":"","family":"Pritchard","given":"Will","non-dropping-particle":"","parse-names":false,"suffix":""},{"dropping-particle":"","family":"Allen","given":"Kate","non-dropping-particle":"","parse-names":false,"suffix":""},{"dropping-particle":"","family":"Allwood","given":"Matthew","non-dropping-particle":"","parse-names":false,"suffix":""},{"dropping-particle":"","family":"Ganguli","given":"Poushali","non-dropping-particle":"","parse-names":false,"suffix":""},{"dropping-particle":"","family":"Grimes","given":"Katie","non-dropping-particle":"","parse-names":false,"suffix":""},{"dropping-particle":"","family":"Hansford","given":"Lorraine","non-dropping-particle":"","parse-names":false,"suffix":""},{"dropping-particle":"","family":"Longdon","given":"Bryony","non-dropping-particle":"","parse-names":false,"suffix":""},{"dropping-particle":"","family":"Norman","given":"Shelley","non-dropping-particle":"","parse-names":false,"suffix":""},{"dropping-particle":"","family":"Price","given":"Anna","non-dropping-particle":"","parse-names":false,"suffix":""},{"dropping-particle":"","family":"Ukoumunne","given":"Obioha C.","non-dropping-particle":"","parse-names":false,"suffix":""}],"container-title":"Psychological Medicine","id":"ITEM-1","issue":"5","issued":{"date-parts":[["2019"]]},"page":"828-842","title":"The effectiveness and cost-effectiveness of the Incredible Years ® Teacher Classroom Management programme in primary school children: Results of the STARS cluster randomised controlled trial","type":"article-journal","volume":"49"},"uris":["http://www.mendeley.com/documents/?uuid=b8bf0c68-a376-4f98-960f-733fe3a5877b"]}],"mendeley":{"formattedCitation":"(26)","plainTextFormattedCitation":"(26)","previouslyFormattedCitation":"(26)"},"properties":{"noteIndex":0},"schema":"https://github.com/citation-style-language/schema/raw/master/csl-citation.json"}</w:instrText>
      </w:r>
      <w:r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(26)</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lang w:val="en-GB"/>
        </w:rPr>
        <w:t>.</w:t>
      </w:r>
      <w:r w:rsidR="00B51715">
        <w:rPr>
          <w:rFonts w:ascii="Times New Roman" w:hAnsi="Times New Roman" w:cs="Times New Roman"/>
          <w:sz w:val="24"/>
          <w:szCs w:val="24"/>
          <w:lang w:val="en-GB"/>
        </w:rPr>
        <w:t xml:space="preserve"> </w:t>
      </w:r>
      <w:r w:rsidR="00B51715" w:rsidRPr="00A73390">
        <w:rPr>
          <w:rFonts w:ascii="Times New Roman" w:hAnsi="Times New Roman" w:cs="Times New Roman"/>
          <w:sz w:val="24"/>
          <w:szCs w:val="24"/>
          <w:lang w:val="en-GB"/>
        </w:rPr>
        <w:t>For children aged 4-17 years a newer 4-band categorisation of scores has been validated identifying cut-points for all subscales across all respondents in the UK</w:t>
      </w:r>
      <w:r w:rsidR="00B51715">
        <w:rPr>
          <w:rFonts w:ascii="Times New Roman" w:hAnsi="Times New Roman" w:cs="Times New Roman"/>
          <w:sz w:val="24"/>
          <w:szCs w:val="24"/>
          <w:lang w:val="en-GB"/>
        </w:rPr>
        <w:t xml:space="preserve"> </w:t>
      </w:r>
      <w:r w:rsidR="00B51715" w:rsidRPr="00A73390">
        <w:rPr>
          <w:rFonts w:ascii="Times New Roman" w:hAnsi="Times New Roman" w:cs="Times New Roman"/>
          <w:sz w:val="24"/>
          <w:szCs w:val="24"/>
          <w:lang w:val="en-GB"/>
        </w:rPr>
        <w:fldChar w:fldCharType="begin" w:fldLock="1"/>
      </w:r>
      <w:r w:rsidR="00C03281">
        <w:rPr>
          <w:rFonts w:ascii="Times New Roman" w:hAnsi="Times New Roman" w:cs="Times New Roman"/>
          <w:sz w:val="24"/>
          <w:szCs w:val="24"/>
          <w:lang w:val="en-GB"/>
        </w:rPr>
        <w:instrText>ADDIN CSL_CITATION {"citationItems":[{"id":"ITEM-1","itemData":{"author":[{"dropping-particle":"","family":"Goodman","given":"R","non-dropping-particle":"","parse-names":false,"suffix":""},{"dropping-particle":"","family":"Meltzer","given":"H","non-dropping-particle":"","parse-names":false,"suffix":""},{"dropping-particle":"","family":"Bailey","given":"V","non-dropping-particle":"","parse-names":false,"suffix":""}],"id":"ITEM-1","issued":{"date-parts":[["2016"]]},"title":"Scoring the Strengths &amp; Difficulties Questionnaire for age 4-17 or 18+","type":"report"},"uris":["http://www.mendeley.com/documents/?uuid=7b7ba496-31a1-3585-af54-27d96b8ac3b5"]}],"mendeley":{"formattedCitation":"(27)","plainTextFormattedCitation":"(27)","previouslyFormattedCitation":"(27)"},"properties":{"noteIndex":0},"schema":"https://github.com/citation-style-language/schema/raw/master/csl-citation.json"}</w:instrText>
      </w:r>
      <w:r w:rsidR="00B51715" w:rsidRPr="00A73390">
        <w:rPr>
          <w:rFonts w:ascii="Times New Roman" w:hAnsi="Times New Roman" w:cs="Times New Roman"/>
          <w:sz w:val="24"/>
          <w:szCs w:val="24"/>
          <w:lang w:val="en-GB"/>
        </w:rPr>
        <w:fldChar w:fldCharType="separate"/>
      </w:r>
      <w:r w:rsidR="00C03281" w:rsidRPr="00C03281">
        <w:rPr>
          <w:rFonts w:ascii="Times New Roman" w:hAnsi="Times New Roman" w:cs="Times New Roman"/>
          <w:noProof/>
          <w:sz w:val="24"/>
          <w:szCs w:val="24"/>
          <w:lang w:val="en-GB"/>
        </w:rPr>
        <w:t>(27)</w:t>
      </w:r>
      <w:r w:rsidR="00B51715" w:rsidRPr="00A73390">
        <w:rPr>
          <w:rFonts w:ascii="Times New Roman" w:hAnsi="Times New Roman" w:cs="Times New Roman"/>
          <w:sz w:val="24"/>
          <w:szCs w:val="24"/>
        </w:rPr>
        <w:fldChar w:fldCharType="end"/>
      </w:r>
      <w:r w:rsidR="00B51715" w:rsidRPr="00A73390">
        <w:rPr>
          <w:rFonts w:ascii="Times New Roman" w:hAnsi="Times New Roman" w:cs="Times New Roman"/>
          <w:sz w:val="24"/>
          <w:szCs w:val="24"/>
          <w:lang w:val="en-GB"/>
        </w:rPr>
        <w:t>.</w:t>
      </w:r>
    </w:p>
    <w:p w14:paraId="76BEEC78" w14:textId="6614030C" w:rsidR="00AE787B" w:rsidRPr="00A73390" w:rsidRDefault="00AE787B" w:rsidP="00AE787B">
      <w:pPr>
        <w:spacing w:line="360" w:lineRule="auto"/>
        <w:jc w:val="both"/>
        <w:rPr>
          <w:rFonts w:ascii="Times New Roman" w:hAnsi="Times New Roman" w:cs="Times New Roman"/>
          <w:sz w:val="24"/>
          <w:szCs w:val="24"/>
          <w:lang w:val="en-GB"/>
        </w:rPr>
      </w:pPr>
      <w:r w:rsidRPr="00A73390">
        <w:rPr>
          <w:rFonts w:ascii="Times New Roman" w:hAnsi="Times New Roman" w:cs="Times New Roman"/>
          <w:b/>
          <w:bCs/>
          <w:sz w:val="24"/>
          <w:szCs w:val="24"/>
          <w:lang w:val="en-GB"/>
        </w:rPr>
        <w:t>KIDSCREEN</w:t>
      </w:r>
      <w:r w:rsidR="00B96631" w:rsidRPr="00A73390">
        <w:rPr>
          <w:rFonts w:ascii="Times New Roman" w:hAnsi="Times New Roman" w:cs="Times New Roman"/>
          <w:sz w:val="24"/>
          <w:szCs w:val="24"/>
        </w:rPr>
        <w:t xml:space="preserve"> is applicable to healthy and chronically ill children and young people aged 8 to 18 years and is available in long (a 52-item and 27-item) as well as short (10-item</w:t>
      </w:r>
      <w:r w:rsidR="00B51715">
        <w:rPr>
          <w:rFonts w:ascii="Times New Roman" w:hAnsi="Times New Roman" w:cs="Times New Roman"/>
          <w:sz w:val="24"/>
          <w:szCs w:val="24"/>
        </w:rPr>
        <w:t>)</w:t>
      </w:r>
      <w:r w:rsidR="00B51715" w:rsidRPr="00B51715">
        <w:rPr>
          <w:rFonts w:ascii="Times New Roman" w:hAnsi="Times New Roman" w:cs="Times New Roman"/>
          <w:sz w:val="24"/>
          <w:szCs w:val="24"/>
        </w:rPr>
        <w:t xml:space="preserve"> </w:t>
      </w:r>
      <w:r w:rsidR="00B51715" w:rsidRPr="00A73390">
        <w:rPr>
          <w:rFonts w:ascii="Times New Roman" w:hAnsi="Times New Roman" w:cs="Times New Roman"/>
          <w:sz w:val="24"/>
          <w:szCs w:val="24"/>
        </w:rPr>
        <w:t>versions</w:t>
      </w:r>
      <w:r w:rsidR="00B51715">
        <w:rPr>
          <w:rFonts w:ascii="Times New Roman" w:hAnsi="Times New Roman" w:cs="Times New Roman"/>
          <w:sz w:val="24"/>
          <w:szCs w:val="24"/>
        </w:rPr>
        <w:t xml:space="preserve"> </w:t>
      </w:r>
      <w:r w:rsidR="00B96631"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{"citationItems":[{"id":"ITEM-1","itemData":{"DOI":"10.1007/BF01321080","ISSN":"0303-8408 (Print)","PMID":"11759336","abstract":"OBJECTIVES: The measurement of health-related quality of life (HRQOL) is  increasingly important as a means of monitoring population health status over time, of detecting sub-groups within the general population with poor HRQOL, and of assessing the impact of public health interventions within a given population. At present, no standardised instrument exists which can be applied with equal relevance in pediatric populations in different European populations. The collaborative European KIDSCREEN project aims to develop a standardised screening instrument for children's quality of life which will be used in representative national and European health surveys. Participants of the project are centres from Austria, France, Germany, Netherlands, Spain, Switzerland, and United Kingdom. By including the instrument in health services research and health reporting, it also aims at identifying children at risk in terms of their subjective health, thereby allowing the possibility of early intervention. METHODS: Instrument development will be based on constructing a psychometrically sound HRQOL instrument taking into account the existing state of the art. Development will centre on literature searches, expert consultation (Delphi Methods) and focus groups with children and adolescents (8-17 years). According to international guidelines, items will be translated into the languages of the seven participating countries for a pilot test with 2,100 children and their parents in Europe. The final instrument will be used in representative mail and telephone surveys of HRQOL in 1,800 children and their parents per country (total n = 25,200) and normative data will be produced. The potential for implementing the measurement tool in health services and health reporting will also be evaluated in several different research and public health settings. The final analysis will involve national and cross cultural-analysis of the instrument. RESULTS: The international, collaborative nature of the KIDSCREEN project means it is likely to provide many challenges in terms of producing an instrument which is conceptually and linguistically appropriate for use in many different countries, but it will also provide the opportunity to develop, test and implement the first truly cross-national HRQOL instrument developed for use in children and adolescents. This will help to contribute to a better understanding of perceived health in children and adolescents and to identify populations at risk.","author":[{"dropping-particle":"","family":"Ravens-Sieberer","given":"U","non-dropping-particle":"","parse-names":false,"suffix":""},{"dropping-particle":"","family":"Gosch","given":"A","non-dropping-particle":"","parse-names":false,"suffix":""},{"dropping-particle":"","family":"Abel","given":"T","non-dropping-particle":"","parse-names":false,"suffix":""},{"dropping-particle":"","family":"Auquier","given":"P","non-dropping-particle":"","parse-names":false,"suffix":""},{"dropping-particle":"","family":"Bellach","given":"B M","non-dropping-particle":"","parse-names":false,"suffix":""},{"dropping-particle":"","family":"Bruil","given":"J","non-dropping-particle":"","parse-names":false,"suffix":""},{"dropping-particle":"","family":"Dür","given":"W","non-dropping-particle":"","parse-names":false,"suffix":""},{"dropping-particle":"","family":"Power","given":"M","non-dropping-particle":"","parse-names":false,"suffix":""},{"dropping-particle":"","family":"Rajmil","given":"L","non-dropping-particle":"","parse-names":false,"suffix":""}],"container-title":"Sozial- und Praventivmedizin","id":"ITEM-1","issue":"5","issued":{"date-parts":[["2001"]]},"language":"eng","page":"294-302","publisher-place":"Switzerland","title":"Quality of life in children and adolescents: a European public health  perspective.","type":"article-journal","volume":"46"},"uris":["http://www.mendeley.com/documents/?uuid=646cfcb9-0a1d-435b-a828-3c6cb57a10ee"]}],"mendeley":{"formattedCitation":"(28)","plainTextFormattedCitation":"(28)","previouslyFormattedCitation":"(28)"},"properties":{"noteIndex":0},"schema":"https://github.com/citation-style-language/schema/raw/master/csl-citation.json"}</w:instrText>
      </w:r>
      <w:r w:rsidR="00B96631"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(28)</w:t>
      </w:r>
      <w:r w:rsidR="00B96631" w:rsidRPr="00A73390">
        <w:rPr>
          <w:rFonts w:ascii="Times New Roman" w:hAnsi="Times New Roman" w:cs="Times New Roman"/>
          <w:sz w:val="24"/>
          <w:szCs w:val="24"/>
        </w:rPr>
        <w:fldChar w:fldCharType="end"/>
      </w:r>
      <w:r w:rsidR="00B96631" w:rsidRPr="00A73390">
        <w:rPr>
          <w:rFonts w:ascii="Times New Roman" w:hAnsi="Times New Roman" w:cs="Times New Roman"/>
          <w:sz w:val="24"/>
          <w:szCs w:val="24"/>
        </w:rPr>
        <w:t xml:space="preserve">. </w:t>
      </w:r>
      <w:r w:rsidR="00853829" w:rsidRPr="00A73390">
        <w:rPr>
          <w:rFonts w:ascii="Times New Roman" w:hAnsi="Times New Roman" w:cs="Times New Roman"/>
          <w:sz w:val="24"/>
          <w:szCs w:val="24"/>
        </w:rPr>
        <w:t>Although developed as a self-reported measure it is also available as a parent or proxy measure. The 52-item version measures 10- health related quality of life (</w:t>
      </w:r>
      <w:proofErr w:type="spellStart"/>
      <w:r w:rsidR="00853829" w:rsidRPr="00A73390">
        <w:rPr>
          <w:rFonts w:ascii="Times New Roman" w:hAnsi="Times New Roman" w:cs="Times New Roman"/>
          <w:sz w:val="24"/>
          <w:szCs w:val="24"/>
        </w:rPr>
        <w:t>HRQoL</w:t>
      </w:r>
      <w:proofErr w:type="spellEnd"/>
      <w:r w:rsidR="00853829" w:rsidRPr="00A73390">
        <w:rPr>
          <w:rFonts w:ascii="Times New Roman" w:hAnsi="Times New Roman" w:cs="Times New Roman"/>
          <w:sz w:val="24"/>
          <w:szCs w:val="24"/>
        </w:rPr>
        <w:t xml:space="preserve">) dimensions: Physical, Psychological Well- being, Moods and Emotions, Self- Perception, Autonomy, Parent Relations and Home Life, Social Support and Peers, School Environment, Social Acceptance (Bullying), and Financial Resources. The 27-item version amalgamates several of these components, excluding bullying, to create a 5-dimension format from which 10-items are derived to develop the shortest form. The responses are recorded on a Likert scale of 5 categories. </w:t>
      </w:r>
      <w:r w:rsidRPr="00A73390">
        <w:rPr>
          <w:rFonts w:ascii="Times New Roman" w:hAnsi="Times New Roman" w:cs="Times New Roman"/>
          <w:sz w:val="24"/>
          <w:szCs w:val="24"/>
        </w:rPr>
        <w:t xml:space="preserve">Summation of scores of all items produces the dimension score which are transformed in to values between 0 to 100 where higher values signify better </w:t>
      </w:r>
      <w:proofErr w:type="spellStart"/>
      <w:r w:rsidRPr="00A73390">
        <w:rPr>
          <w:rFonts w:ascii="Times New Roman" w:hAnsi="Times New Roman" w:cs="Times New Roman"/>
          <w:sz w:val="24"/>
          <w:szCs w:val="24"/>
        </w:rPr>
        <w:t>HRQoL</w:t>
      </w:r>
      <w:proofErr w:type="spellEnd"/>
      <w:r w:rsidRPr="00A73390">
        <w:rPr>
          <w:rFonts w:ascii="Times New Roman" w:hAnsi="Times New Roman" w:cs="Times New Roman"/>
          <w:sz w:val="24"/>
          <w:szCs w:val="24"/>
        </w:rPr>
        <w:t>. T scores are available for stratified by age, gender and socio-economic status</w:t>
      </w:r>
      <w:r w:rsidR="00B51715">
        <w:rPr>
          <w:rFonts w:ascii="Times New Roman" w:hAnsi="Times New Roman" w:cs="Times New Roman"/>
          <w:sz w:val="24"/>
          <w:szCs w:val="24"/>
        </w:rPr>
        <w:t xml:space="preserve"> </w:t>
      </w:r>
      <w:r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author":[{"dropping-particle":"","family":"Ravens-Sieberer","given":"Ulrike","non-dropping-particle":"","parse-names":false,"suffix":""},{"dropping-particle":"","family":"Gosch","given":"Angela","non-dropping-particle":"","parse-names":false,"suffix":""},{"dropping-particle":"","family":"Erhart","given":"Michael","non-dropping-particle":"","parse-names":false,"suffix":""},{"dropping-particle":"","family":"Rueden","given":"Ursula","non-dropping-particle":"Von","parse-names":false,"suffix":""},{"dropping-particle":"","family":"Nickel","given":"Jennifer","non-dropping-particle":"","parse-names":false,"suffix":""},{"dropping-particle":"","family":"Kurth","given":"Bärbel-Maria","non-dropping-particle":"","parse-names":false,"suffix":""},{"dropping-particle":"","family":"Duer","given":"Wolfgang","non-dropping-particle":"","parse-names":false,"suffix":""},{"dropping-particle":"","family":"Fuerth","given":"Kristina","non-dropping-particle":"","parse-names":false,"suffix":""},{"dropping-particle":"","family":"Power","given":"Mick","non-dropping-particle":"","parse-names":false,"suffix":""},{"dropping-particle":"","family":"Atherton","given":"Clare","non-dropping-particle":"","parse-names":false,"suffix":""},{"dropping-particle":"","family":"Phillips","given":"Katy","non-dropping-particle":"","parse-names":false,"suffix":""},{"dropping-particle":"","family":"Abel","given":"Thomas","non-dropping-particle":"","parse-names":false,"suffix":""},{"dropping-particle":"","family":"Cloetta","given":"Bernhard","non-dropping-particle":"","parse-names":false,"suffix":""},{"dropping-particle":"","family":"Bisegger","given":"Corinna","non-dropping-particle":"","parse-names":false,"suffix":""},{"dropping-particle":"","family":"Farley","given":"Claudia","non-dropping-particle":"","parse-names":false,"suffix":""},{"dropping-particle":"","family":"Bjorner","given":"Jacob","non-dropping-particle":"","parse-names":false,"suffix":""},{"dropping-particle":"","family":"Buuren","given":"Stef","non-dropping-particle":"Van","parse-names":false,"suffix":""},{"dropping-particle":"","family":"Rigby","given":"Michael","non-dropping-particle":"","parse-names":false,"suffix":""},{"dropping-particle":"","family":"Tennant","given":"Alan","non-dropping-particle":"","parse-names":false,"suffix":""},{"dropping-particle":"","family":"Ware","given":"John","non-dropping-particle":"","parse-names":false,"suffix":""},{"dropping-particle":"","family":"Waters","given":"Elizabeth","non-dropping-particle":"","parse-names":false,"suffix":""}],"id":"ITEM-1","issued":{"date-parts":[["2006"]]},"title":"The KIDSCREEN questionnaires Quality of life questionnaires for children and adolescents-Handbook-THE KIDSCREEN GROUP EUROPE","type":"report"},"uris":["http://www.mendeley.com/documents/?uuid=969168f3-6459-3cea-8568-1ce981e72d47"]}],"mendeley":{"formattedCitation":"(29)","plainTextFormattedCitation":"(29)","previouslyFormattedCitation":"(29)"},"properties":{"noteIndex":0},"schema":"https://github.com/citation-style-language/schema/raw/master/csl-citation.json"}</w:instrText>
      </w:r>
      <w:r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(29)</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rPr>
        <w:t>. The 52-item KIDSCREEN has demonstrated acceptable levels of reliability in all 13 European countries that simultaneously developed the scale; Cronbach’s alpha values ranged from 0.76 -0.89 across all 10 dimensions</w:t>
      </w:r>
      <w:r w:rsidR="00B51715">
        <w:rPr>
          <w:rFonts w:ascii="Times New Roman" w:hAnsi="Times New Roman" w:cs="Times New Roman"/>
          <w:sz w:val="24"/>
          <w:szCs w:val="24"/>
        </w:rPr>
        <w:t xml:space="preserve"> </w:t>
      </w:r>
      <w:r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10.1111/j.1524-4733.2007.00291.x","ISSN":"1098-3015","author":[{"dropping-particle":"","family":"Ravens-sieberer","given":"Ulrike","non-dropping-particle":"","parse-names":false,"suffix":""},{"dropping-particle":"","family":"Gosch","given":"Angela","non-dropping-particle":"","parse-names":false,"suffix":""},{"dropping-particle":"","family":"Rajmil","given":"Luis","non-dropping-particle":"","parse-names":false,"suffix":""},{"dropping-particle":"","family":"Erhart","given":"Michael","non-dropping-particle":"","parse-names":false,"suffix":""},{"dropping-particle":"","family":"Bruil","given":"Jeanet","non-dropping-particle":"","parse-names":false,"suffix":""},{"dropping-particle":"","family":"Power","given":"Mick","non-dropping-particle":"","parse-names":false,"suffix":""},{"dropping-particle":"","family":"Duer","given":"Wolfgang","non-dropping-particle":"","parse-names":false,"suffix":""},{"dropping-particle":"","family":"Auquier","given":"Pascal","non-dropping-particle":"","parse-names":false,"suffix":""},{"dropping-particle":"","family":"Cloetta","given":"Bernhard","non-dropping-particle":"","parse-names":false,"suffix":""}],"container-title":"Value in Health","id":"ITEM-1","issue":"4","issued":{"date-parts":[["2008"]]},"page":"645-658","publisher":"International Society for Pharmacoeconomics and Outcomes Research (ISPOR)","title":"The KIDSCREEN-52 Quality of Life Measure for Children and Adolescents : Psychometric Results from a Cross-Cultural Survey in 13 European Countries","type":"article-journal","volume":"11"},"uris":["http://www.mendeley.com/documents/?uuid=2de5b351-708f-4f09-b6e5-361b8d08f8a2"]}],"mendeley":{"formattedCitation":"(30)","plainTextFormattedCitation":"(30)","previouslyFormattedCitation":"(30)"},"properties":{"noteIndex":0},"schema":"https://github.com/citation-style-language/schema/raw/master/csl-citation.json"}</w:instrText>
      </w:r>
      <w:r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(30)</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rPr>
        <w:t xml:space="preserve">. The same study established satisfactory levels of convergent and discriminant validity. There has been demonstrable evidence </w:t>
      </w:r>
      <w:r w:rsidRPr="00A73390">
        <w:rPr>
          <w:rFonts w:ascii="Times New Roman" w:hAnsi="Times New Roman" w:cs="Times New Roman"/>
          <w:sz w:val="24"/>
          <w:szCs w:val="24"/>
        </w:rPr>
        <w:lastRenderedPageBreak/>
        <w:t>of its change to sensitivity in a population based longitudinal Spanish study</w:t>
      </w:r>
      <w:r w:rsidR="00B51715">
        <w:rPr>
          <w:rFonts w:ascii="Times New Roman" w:hAnsi="Times New Roman" w:cs="Times New Roman"/>
          <w:sz w:val="24"/>
          <w:szCs w:val="24"/>
        </w:rPr>
        <w:t xml:space="preserve"> </w:t>
      </w:r>
      <w:r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{"citationItems":[{"id":"ITEM-1","itemData":{"DOI":"10.1007/s11136-008-9405-7","author":[{"dropping-particle":"","family":"Æ","given":"J M Valderas Æ M Espallargues Æ M Herdman","non-dropping-particle":"","parse-names":false,"suffix":""},{"dropping-particle":"","family":"Rajmil","given":"S Berra Æ J Alonso Æ L","non-dropping-particle":"","parse-names":false,"suffix":""}],"container-title":"Quality of Life Research","id":"ITEM-1","issued":{"date-parts":[["2008"]]},"page":"1207-1215","title":"Changes in health-related quality of life ( HRQoL ) in a population-based sample of children and adolescents after 3 years of follow-up","type":"article-journal"},"uris":["http://www.mendeley.com/documents/?uuid=a5e585f2-c327-4ba9-acf4-1ed2ecd46298"]}],"mendeley":{"formattedCitation":"(31)","plainTextFormattedCitation":"(31)","previouslyFormattedCitation":"(31)"},"properties":{"noteIndex":0},"schema":"https://github.com/citation-style-language/schema/raw/master/csl-citation.json"}</w:instrText>
      </w:r>
      <w:r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(31)</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rPr>
        <w:t xml:space="preserve"> and the 11-year follow up of the renowned German longitudinal study</w:t>
      </w:r>
      <w:r w:rsidR="00B51715">
        <w:rPr>
          <w:rFonts w:ascii="Times New Roman" w:hAnsi="Times New Roman" w:cs="Times New Roman"/>
          <w:sz w:val="24"/>
          <w:szCs w:val="24"/>
        </w:rPr>
        <w:t xml:space="preserve"> </w:t>
      </w:r>
      <w:r w:rsidRPr="00A73390">
        <w:rPr>
          <w:rFonts w:ascii="Times New Roman" w:hAnsi="Times New Roman" w:cs="Times New Roman"/>
          <w:sz w:val="24"/>
          <w:szCs w:val="24"/>
        </w:rPr>
        <w:t>(BELLA study</w:t>
      </w:r>
      <w:r w:rsidR="00B51715">
        <w:rPr>
          <w:rFonts w:ascii="Times New Roman" w:hAnsi="Times New Roman" w:cs="Times New Roman"/>
          <w:sz w:val="24"/>
          <w:szCs w:val="24"/>
        </w:rPr>
        <w:t xml:space="preserve">; </w:t>
      </w:r>
      <w:r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DOI":"10.1007/s00787-020-01630-4","ISBN":"0123456789","ISSN":"1435-165X","author":[{"dropping-particle":"","family":"Otto","given":"Christiane","non-dropping-particle":"","parse-names":false,"suffix":""},{"dropping-particle":"","family":"Reiss","given":"Franziska","non-dropping-particle":"","parse-names":false,"suffix":""},{"dropping-particle":"","family":"Voss","given":"Catharina","non-dropping-particle":"","parse-names":false,"suffix":""},{"dropping-particle":"","family":"Wüstner","given":"Anne","non-dropping-particle":"","parse-names":false,"suffix":""},{"dropping-particle":"","family":"Katrin","given":"Ann","non-dropping-particle":"","parse-names":false,"suffix":""},{"dropping-particle":"","family":"Hölling","given":"Heike","non-dropping-particle":"","parse-names":false,"suffix":""},{"dropping-particle":"","family":"Ravens","given":"Ulrike","non-dropping-particle":"","parse-names":false,"suffix":""}],"container-title":"European Child &amp; Adolescent Psychiatry","id":"ITEM-1","issue":"10","issued":{"date-parts":[["2021"]]},"page":"1559-1577","publisher":"Springer Berlin Heidelberg","title":"Mental health and well ‑ being from childhood to adulthood : design , methods and results of the 11 ‑ year follow ‑ up of the BELLA study","type":"article-journal","volume":"30"},"uris":["http://www.mendeley.com/documents/?uuid=16d88062-ed9a-4408-b833-37daa7da5b85"]}],"mendeley":{"formattedCitation":"(32)","manualFormatting":"32)","plainTextFormattedCitation":"(32)","previouslyFormattedCitation":"(32)"},"properties":{"noteIndex":0},"schema":"https://github.com/citation-style-language/schema/raw/master/csl-citation.json"}</w:instrText>
      </w:r>
      <w:r w:rsidRPr="00A73390">
        <w:rPr>
          <w:rFonts w:ascii="Times New Roman" w:hAnsi="Times New Roman" w:cs="Times New Roman"/>
          <w:sz w:val="24"/>
          <w:szCs w:val="24"/>
        </w:rPr>
        <w:fldChar w:fldCharType="separate"/>
      </w:r>
      <w:r w:rsidR="00C03281">
        <w:rPr>
          <w:rFonts w:ascii="Times New Roman" w:hAnsi="Times New Roman" w:cs="Times New Roman"/>
          <w:noProof/>
          <w:sz w:val="24"/>
          <w:szCs w:val="24"/>
        </w:rPr>
        <w:t>32</w:t>
      </w:r>
      <w:r w:rsidR="00C92258" w:rsidRPr="00C92258">
        <w:rPr>
          <w:rFonts w:ascii="Times New Roman" w:hAnsi="Times New Roman" w:cs="Times New Roman"/>
          <w:noProof/>
          <w:sz w:val="24"/>
          <w:szCs w:val="24"/>
        </w:rPr>
        <w:t>)</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rPr>
        <w:t>. Furthermore, the KIDSCREEN-10 has been endorsed by the I</w:t>
      </w:r>
      <w:r w:rsidR="00B51715">
        <w:rPr>
          <w:rFonts w:ascii="Times New Roman" w:hAnsi="Times New Roman" w:cs="Times New Roman"/>
          <w:sz w:val="24"/>
          <w:szCs w:val="24"/>
        </w:rPr>
        <w:t>nternational Consortium for Health Outcomes Measurement a</w:t>
      </w:r>
      <w:r w:rsidRPr="00A73390">
        <w:rPr>
          <w:rFonts w:ascii="Times New Roman" w:hAnsi="Times New Roman" w:cs="Times New Roman"/>
          <w:sz w:val="24"/>
          <w:szCs w:val="24"/>
        </w:rPr>
        <w:t>s a standardized global measure of well-being in children and adolescents</w:t>
      </w:r>
      <w:r w:rsidRPr="00A73390">
        <w:rPr>
          <w:rFonts w:ascii="Times New Roman" w:hAnsi="Times New Roman" w:cs="Times New Roman"/>
          <w:sz w:val="24"/>
          <w:szCs w:val="24"/>
        </w:rPr>
        <w:fldChar w:fldCharType="begin" w:fldLock="1"/>
      </w:r>
      <w:r w:rsidR="00C03281">
        <w:rPr>
          <w:rFonts w:ascii="Times New Roman" w:hAnsi="Times New Roman" w:cs="Times New Roman"/>
          <w:sz w:val="24"/>
          <w:szCs w:val="24"/>
        </w:rPr>
        <w:instrText>ADDIN CSL_CITATION {"citationItems":[{"id":"ITEM-1","itemData":{"author":[{"dropping-particle":"","family":"Krause","given":"Karolin R","non-dropping-particle":"","parse-names":false,"suffix":""},{"dropping-particle":"","family":"Chung","given":"Sophie","non-dropping-particle":"","parse-names":false,"suffix":""},{"dropping-particle":"","family":"Adewuya","given":"Abiodun O","non-dropping-particle":"","parse-names":false,"suffix":""},{"dropping-particle":"","family":"Albano","given":"Anne Marie","non-dropping-particle":"","parse-names":false,"suffix":""},{"dropping-particle":"","family":"Babins-wagner","given":"Rochelle","non-dropping-particle":"","parse-names":false,"suffix":""},{"dropping-particle":"","family":"Birkinshaw","given":"Laura","non-dropping-particle":"","parse-names":false,"suffix":""},{"dropping-particle":"","family":"Brann","given":"Peter","non-dropping-particle":"","parse-names":false,"suffix":""},{"dropping-particle":"","family":"Creswell","given":"Cathy","non-dropping-particle":"","parse-names":false,"suffix":""},{"dropping-particle":"","family":"Delaney","given":"Kathleen","non-dropping-particle":"","parse-names":false,"suffix":""},{"dropping-particle":"","family":"Falissard","given":"Bruno","non-dropping-particle":"","parse-names":false,"suffix":""},{"dropping-particle":"","family":"Forrest","given":"Christopher B","non-dropping-particle":"","parse-names":false,"suffix":""},{"dropping-particle":"","family":"Hudson","given":"Jennifer L","non-dropping-particle":"","parse-names":false,"suffix":""},{"dropping-particle":"","family":"Ishikawa","given":"Shin-ichi","non-dropping-particle":"","parse-names":false,"suffix":""},{"dropping-particle":"","family":"Khatwani","given":"Meghna","non-dropping-particle":"","parse-names":false,"suffix":""},{"dropping-particle":"","family":"Kieling","given":"Christian","non-dropping-particle":"","parse-names":false,"suffix":""},{"dropping-particle":"","family":"Krause","given":"Judi","non-dropping-particle":"","parse-names":false,"suffix":""},{"dropping-particle":"","family":"Malik","given":"Kanika","non-dropping-particle":"","parse-names":false,"suffix":""},{"dropping-particle":"","family":"Martínez","given":"Vania","non-dropping-particle":"","parse-names":false,"suffix":""},{"dropping-particle":"","family":"Mughal","given":"Faraz","non-dropping-particle":"","parse-names":false,"suffix":""},{"dropping-particle":"","family":"Ollendick","given":"Thomas H","non-dropping-particle":"","parse-names":false,"suffix":""},{"dropping-particle":"","family":"Ong","given":"Say How","non-dropping-particle":"","parse-names":false,"suffix":""},{"dropping-particle":"","family":"Patton","given":"George C","non-dropping-particle":"","parse-names":false,"suffix":""},{"dropping-particle":"","family":"Ravens-sieberer","given":"Ulrike","non-dropping-particle":"","parse-names":false,"suffix":""},{"dropping-particle":"","family":"Szatmari","given":"Peter","non-dropping-particle":"","parse-names":false,"suffix":""},{"dropping-particle":"","family":"Thomas","given":"Evie","non-dropping-particle":"","parse-names":false,"suffix":""},{"dropping-particle":"","family":"Walters","given":"Lucas","non-dropping-particle":"","parse-names":false,"suffix":""},{"dropping-particle":"","family":"Young","given":"Bryan","non-dropping-particle":"","parse-names":false,"suffix":""},{"dropping-particle":"","family":"Zhao","given":"Yue","non-dropping-particle":"","parse-names":false,"suffix":""},{"dropping-particle":"","family":"Wolpert","given":"Miranda","non-dropping-particle":"","parse-names":false,"suffix":""}],"container-title":"Lancet Psychiatry","id":"ITEM-1","issue":"January","issued":{"date-parts":[["2021"]]},"title":"International consensus on a standard set of outcome measures for child and youth anxiety , depression , obsessive- compulsive disorder , and post-traumatic stress disorder","type":"article-journal","volume":"8"},"uris":["http://www.mendeley.com/documents/?uuid=c2e8738a-8f2b-47a2-ad46-f69e4161b3b3"]}],"mendeley":{"formattedCitation":"(33)","plainTextFormattedCitation":"(33)","previouslyFormattedCitation":"(33)"},"properties":{"noteIndex":0},"schema":"https://github.com/citation-style-language/schema/raw/master/csl-citation.json"}</w:instrText>
      </w:r>
      <w:r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(33)</w:t>
      </w:r>
      <w:r w:rsidRPr="00A73390">
        <w:rPr>
          <w:rFonts w:ascii="Times New Roman" w:hAnsi="Times New Roman" w:cs="Times New Roman"/>
          <w:sz w:val="24"/>
          <w:szCs w:val="24"/>
        </w:rPr>
        <w:fldChar w:fldCharType="end"/>
      </w:r>
      <w:r w:rsidRPr="00A73390">
        <w:rPr>
          <w:rFonts w:ascii="Times New Roman" w:hAnsi="Times New Roman" w:cs="Times New Roman"/>
          <w:sz w:val="24"/>
          <w:szCs w:val="24"/>
        </w:rPr>
        <w:t xml:space="preserve">. </w:t>
      </w:r>
    </w:p>
    <w:p w14:paraId="41912DC3" w14:textId="1582AF42" w:rsidR="00AE787B" w:rsidRPr="00A73390" w:rsidRDefault="00AE787B" w:rsidP="00D40F6B">
      <w:pPr>
        <w:spacing w:line="360" w:lineRule="auto"/>
        <w:jc w:val="both"/>
        <w:rPr>
          <w:rFonts w:ascii="Times New Roman" w:hAnsi="Times New Roman" w:cs="Times New Roman"/>
          <w:sz w:val="24"/>
          <w:szCs w:val="24"/>
        </w:rPr>
      </w:pPr>
    </w:p>
    <w:p w14:paraId="5C6349EB" w14:textId="3230BC05" w:rsidR="000D0202" w:rsidRPr="00A73390" w:rsidRDefault="00A73390" w:rsidP="00387626">
      <w:pPr>
        <w:jc w:val="both"/>
        <w:rPr>
          <w:rFonts w:ascii="Times New Roman" w:hAnsi="Times New Roman" w:cs="Times New Roman"/>
          <w:b/>
          <w:bCs/>
          <w:sz w:val="24"/>
          <w:szCs w:val="24"/>
        </w:rPr>
      </w:pPr>
      <w:r w:rsidRPr="00A73390">
        <w:rPr>
          <w:rFonts w:ascii="Times New Roman" w:hAnsi="Times New Roman" w:cs="Times New Roman"/>
          <w:b/>
          <w:bCs/>
          <w:sz w:val="24"/>
          <w:szCs w:val="24"/>
        </w:rPr>
        <w:t>References</w:t>
      </w:r>
    </w:p>
    <w:p w14:paraId="7F84D270" w14:textId="2E5D95E5" w:rsidR="00C03281" w:rsidRPr="00C03281" w:rsidRDefault="00A73390"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A73390">
        <w:rPr>
          <w:rFonts w:ascii="Times New Roman" w:hAnsi="Times New Roman" w:cs="Times New Roman"/>
          <w:sz w:val="24"/>
          <w:szCs w:val="24"/>
        </w:rPr>
        <w:fldChar w:fldCharType="begin" w:fldLock="1"/>
      </w:r>
      <w:r w:rsidRPr="00A73390">
        <w:rPr>
          <w:rFonts w:ascii="Times New Roman" w:hAnsi="Times New Roman" w:cs="Times New Roman"/>
          <w:sz w:val="24"/>
          <w:szCs w:val="24"/>
        </w:rPr>
        <w:instrText xml:space="preserve">ADDIN Mendeley Bibliography CSL_BIBLIOGRAPHY </w:instrText>
      </w:r>
      <w:r w:rsidRPr="00A73390">
        <w:rPr>
          <w:rFonts w:ascii="Times New Roman" w:hAnsi="Times New Roman" w:cs="Times New Roman"/>
          <w:sz w:val="24"/>
          <w:szCs w:val="24"/>
        </w:rPr>
        <w:fldChar w:fldCharType="separate"/>
      </w:r>
      <w:r w:rsidR="00C03281" w:rsidRPr="00C03281">
        <w:rPr>
          <w:rFonts w:ascii="Times New Roman" w:hAnsi="Times New Roman" w:cs="Times New Roman"/>
          <w:noProof/>
          <w:sz w:val="24"/>
          <w:szCs w:val="24"/>
        </w:rPr>
        <w:t xml:space="preserve">1. </w:t>
      </w:r>
      <w:r w:rsidR="00C03281" w:rsidRPr="00C03281">
        <w:rPr>
          <w:rFonts w:ascii="Times New Roman" w:hAnsi="Times New Roman" w:cs="Times New Roman"/>
          <w:noProof/>
          <w:sz w:val="24"/>
          <w:szCs w:val="24"/>
        </w:rPr>
        <w:tab/>
        <w:t xml:space="preserve">Radez J, Waite P, Chorpita B, Creswell C, Orchard F, Percy R, et al. Using the 11-item Version of the RCADS to Identify Anxiety and Depressive Disorders in Adolescents. Res Child Adolesc Psychopathol. 2021 Sep 1;49(9):1241–57. </w:t>
      </w:r>
    </w:p>
    <w:p w14:paraId="258A01F5"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 </w:t>
      </w:r>
      <w:r w:rsidRPr="00C03281">
        <w:rPr>
          <w:rFonts w:ascii="Times New Roman" w:hAnsi="Times New Roman" w:cs="Times New Roman"/>
          <w:noProof/>
          <w:sz w:val="24"/>
          <w:szCs w:val="24"/>
        </w:rPr>
        <w:tab/>
        <w:t>Stallard P, Skryabina E, Taylor G, Phillips R, Daniels H, Anderson R, et al. Classroom-based cognitive behaviour therapy ( FRIENDS ): a cluster randomised controlled trial to Prevent Anxiety in Children through Education in Schools ( PACES ). The Lancet Psychiatry [Internet]. 2014;1(3):185–92. Available from: http://dx.doi.org/10.1016/S2215-0366(14)70244-5</w:t>
      </w:r>
    </w:p>
    <w:p w14:paraId="3A79E3CE"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3. </w:t>
      </w:r>
      <w:r w:rsidRPr="00C03281">
        <w:rPr>
          <w:rFonts w:ascii="Times New Roman" w:hAnsi="Times New Roman" w:cs="Times New Roman"/>
          <w:noProof/>
          <w:sz w:val="24"/>
          <w:szCs w:val="24"/>
        </w:rPr>
        <w:tab/>
        <w:t>Kösters MP, Chinapaw MJM, Zwaanswijk M, Wal MF Van Der, Koot HM. Structure , reliability , and validity of the revised child anxiety and depression scale ( RCADS ) in a multi-ethnic urban sample of Dutch children. BMC Psychiatry [Internet]. 2015;1–8. Available from: http://dx.doi.org/10.1186/s12888-015-0509-7</w:t>
      </w:r>
    </w:p>
    <w:p w14:paraId="71251A78"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4. </w:t>
      </w:r>
      <w:r w:rsidRPr="00C03281">
        <w:rPr>
          <w:rFonts w:ascii="Times New Roman" w:hAnsi="Times New Roman" w:cs="Times New Roman"/>
          <w:noProof/>
          <w:sz w:val="24"/>
          <w:szCs w:val="24"/>
        </w:rPr>
        <w:tab/>
        <w:t xml:space="preserve">Edbrooke-childs J, Wolpert M, Zamperoni V, Napoleone E, Bear H. Evaluation of reliable improvement rates in depression and anxiety at the end of treatment in adolescents. 2018;250–5. </w:t>
      </w:r>
    </w:p>
    <w:p w14:paraId="3775561F"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5. </w:t>
      </w:r>
      <w:r w:rsidRPr="00C03281">
        <w:rPr>
          <w:rFonts w:ascii="Times New Roman" w:hAnsi="Times New Roman" w:cs="Times New Roman"/>
          <w:noProof/>
          <w:sz w:val="24"/>
          <w:szCs w:val="24"/>
        </w:rPr>
        <w:tab/>
        <w:t xml:space="preserve">Wood A, Kroll L, Moore A, Harrington R. Properties of the Mood and Feelings Questionnaire in Adolescent Psychiatric Outpatients : A Research Note. 1994;(September). </w:t>
      </w:r>
    </w:p>
    <w:p w14:paraId="2B75A5BA"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6. </w:t>
      </w:r>
      <w:r w:rsidRPr="00C03281">
        <w:rPr>
          <w:rFonts w:ascii="Times New Roman" w:hAnsi="Times New Roman" w:cs="Times New Roman"/>
          <w:noProof/>
          <w:sz w:val="24"/>
          <w:szCs w:val="24"/>
        </w:rPr>
        <w:tab/>
        <w:t xml:space="preserve">Messer S, Ephen Messer S, Messer SC, Ango A, Mrcp LD, Jane E, et al. DEVELOPMENT OF A SHORT QUESTIONNAIRE FOR USE IN EPIDEMIOLOGICAL STUDIES OF DEPRESSION IN CHILDREN AND ADOLESCENT... Related papers CHILDHOOD DEPRESSION AND AGGRESSION: A COVARIANCE ST RUCT URE ANALYSIS St ephen Messer DEVELOPME NT OF A SHORT QUEST IONNAIR. Int J Methods Psychiatr Res. 1995;5:25–262. </w:t>
      </w:r>
    </w:p>
    <w:p w14:paraId="5B638877"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7. </w:t>
      </w:r>
      <w:r w:rsidRPr="00C03281">
        <w:rPr>
          <w:rFonts w:ascii="Times New Roman" w:hAnsi="Times New Roman" w:cs="Times New Roman"/>
          <w:noProof/>
          <w:sz w:val="24"/>
          <w:szCs w:val="24"/>
        </w:rPr>
        <w:tab/>
        <w:t xml:space="preserve">Thabrew H, Stasiak K, Bavin LM, Frampton C, Merry S. Validation of the Mood and Feelings Questionnaire (MFQ) and Short Mood and Feelings Questionnaire (SMFQ) in New Zealand help-seeking adolescents. Int J Methods Psychiatr Res. 2018 Sep 1;27(3). </w:t>
      </w:r>
    </w:p>
    <w:p w14:paraId="14772A67"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8. </w:t>
      </w:r>
      <w:r w:rsidRPr="00C03281">
        <w:rPr>
          <w:rFonts w:ascii="Times New Roman" w:hAnsi="Times New Roman" w:cs="Times New Roman"/>
          <w:noProof/>
          <w:sz w:val="24"/>
          <w:szCs w:val="24"/>
        </w:rPr>
        <w:tab/>
        <w:t xml:space="preserve">Lerthattasilp T, Tapanadechopone P, Butrdeewong P. Validity and Reliability of the Thai Version of the Short Mood and Feelings Questionnaire. 2020;(December 2017):48–51. </w:t>
      </w:r>
    </w:p>
    <w:p w14:paraId="3AA27DD8"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9. </w:t>
      </w:r>
      <w:r w:rsidRPr="00C03281">
        <w:rPr>
          <w:rFonts w:ascii="Times New Roman" w:hAnsi="Times New Roman" w:cs="Times New Roman"/>
          <w:noProof/>
          <w:sz w:val="24"/>
          <w:szCs w:val="24"/>
        </w:rPr>
        <w:tab/>
        <w:t xml:space="preserve">Id J, Ivarsson T, Andersson M, Bergman H. Screening efficiency of the Mood and Feelings Questionnaire ( MFQ ) and Short Mood and Feelings Questionnaire ( SMFQ ) in Swedish help seeking outpatients. 2020;59. </w:t>
      </w:r>
    </w:p>
    <w:p w14:paraId="06C2ABCD"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lastRenderedPageBreak/>
        <w:t xml:space="preserve">10. </w:t>
      </w:r>
      <w:r w:rsidRPr="00C03281">
        <w:rPr>
          <w:rFonts w:ascii="Times New Roman" w:hAnsi="Times New Roman" w:cs="Times New Roman"/>
          <w:noProof/>
          <w:sz w:val="24"/>
          <w:szCs w:val="24"/>
        </w:rPr>
        <w:tab/>
        <w:t xml:space="preserve">Jensen TK, Holt T, Ormhaug SM, Egeland K, Granly L, Hoaas LC, et al. A Randomized Effectiveness Study Comparing Trauma-Focused Cognitive Behavioral Therapy With Therapy as Usual for Youth RANDOMIZED CLINICAL TRIALS A Randomized Effectiveness Study Comparing Trauma-Focused Cognitive Behavioral Therapy With Therapy as Usual . 2014;4416. </w:t>
      </w:r>
    </w:p>
    <w:p w14:paraId="75459343"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11. </w:t>
      </w:r>
      <w:r w:rsidRPr="00C03281">
        <w:rPr>
          <w:rFonts w:ascii="Times New Roman" w:hAnsi="Times New Roman" w:cs="Times New Roman"/>
          <w:noProof/>
          <w:sz w:val="24"/>
          <w:szCs w:val="24"/>
        </w:rPr>
        <w:tab/>
        <w:t xml:space="preserve">Wright B, Tindall L, Littlewood E, Allgar V, Abeles P, Trépel D, et al. Computerised cognitive – behavioural therapy for depression in adolescents : feasibility results and 4-month outcomes of a UK randomised controlled trial. 2017; </w:t>
      </w:r>
    </w:p>
    <w:p w14:paraId="092F6F99"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12. </w:t>
      </w:r>
      <w:r w:rsidRPr="00C03281">
        <w:rPr>
          <w:rFonts w:ascii="Times New Roman" w:hAnsi="Times New Roman" w:cs="Times New Roman"/>
          <w:noProof/>
          <w:sz w:val="24"/>
          <w:szCs w:val="24"/>
        </w:rPr>
        <w:tab/>
        <w:t xml:space="preserve">Angold A, Sharp EA, Daviss A, Burleson W, Nadine A, David A. Mood and Feeling Questionnaire. 2006;47(9). </w:t>
      </w:r>
    </w:p>
    <w:p w14:paraId="7BD8F69A"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13. </w:t>
      </w:r>
      <w:r w:rsidRPr="00C03281">
        <w:rPr>
          <w:rFonts w:ascii="Times New Roman" w:hAnsi="Times New Roman" w:cs="Times New Roman"/>
          <w:noProof/>
          <w:sz w:val="24"/>
          <w:szCs w:val="24"/>
        </w:rPr>
        <w:tab/>
        <w:t xml:space="preserve">Goodman R, Ford T, Simmons H, Gatward R, Meltzer H. Using the Strengths and Difficulties Questionnaire ( SDQ ) to screen for child psychiatric disorders in a community sample. Br J Psychiatry. 2000;177:534–9. </w:t>
      </w:r>
    </w:p>
    <w:p w14:paraId="4D7970B9"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14. </w:t>
      </w:r>
      <w:r w:rsidRPr="00C03281">
        <w:rPr>
          <w:rFonts w:ascii="Times New Roman" w:hAnsi="Times New Roman" w:cs="Times New Roman"/>
          <w:noProof/>
          <w:sz w:val="24"/>
          <w:szCs w:val="24"/>
        </w:rPr>
        <w:tab/>
        <w:t xml:space="preserve">Goodman A, Lamping DL, Ploubidis GB. When to use broader internalising and externalising subscales instead of the hypothesised five subscales on the strengths and difficulties questionnaire (SDQ): Data from british parents, teachers and children. J Abnorm Child Psychol. 2010 Nov;38(8):1179–91. </w:t>
      </w:r>
    </w:p>
    <w:p w14:paraId="46E64FEF"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15. </w:t>
      </w:r>
      <w:r w:rsidRPr="00C03281">
        <w:rPr>
          <w:rFonts w:ascii="Times New Roman" w:hAnsi="Times New Roman" w:cs="Times New Roman"/>
          <w:noProof/>
          <w:sz w:val="24"/>
          <w:szCs w:val="24"/>
        </w:rPr>
        <w:tab/>
        <w:t>Goodman R. Psychometric Properties of the Strengths and Difficulties Questionnaire. J Am Acad Child Adolesc Psychiatry [Internet]. 2001 Nov 1;40(11):1337–45. Available from: https://doi.org/10.1097/00004583-200111000-00015</w:t>
      </w:r>
    </w:p>
    <w:p w14:paraId="0C955ECA"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16. </w:t>
      </w:r>
      <w:r w:rsidRPr="00C03281">
        <w:rPr>
          <w:rFonts w:ascii="Times New Roman" w:hAnsi="Times New Roman" w:cs="Times New Roman"/>
          <w:noProof/>
          <w:sz w:val="24"/>
          <w:szCs w:val="24"/>
        </w:rPr>
        <w:tab/>
        <w:t xml:space="preserve">Woerner W, Background A. Normative data and scale properties of the German parent SDQ. 2004;10. </w:t>
      </w:r>
    </w:p>
    <w:p w14:paraId="5962327D"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17. </w:t>
      </w:r>
      <w:r w:rsidRPr="00C03281">
        <w:rPr>
          <w:rFonts w:ascii="Times New Roman" w:hAnsi="Times New Roman" w:cs="Times New Roman"/>
          <w:noProof/>
          <w:sz w:val="24"/>
          <w:szCs w:val="24"/>
        </w:rPr>
        <w:tab/>
        <w:t xml:space="preserve">Muris P. The Strengths and Difficulties Questionnaire ( SDQ ) Further evidence for its reliability and validity in a community sample of Dutch children and adolescents. Eur Child Adolesc Psychiatry. 2003;8:1–8. </w:t>
      </w:r>
    </w:p>
    <w:p w14:paraId="2737CDB6"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18. </w:t>
      </w:r>
      <w:r w:rsidRPr="00C03281">
        <w:rPr>
          <w:rFonts w:ascii="Times New Roman" w:hAnsi="Times New Roman" w:cs="Times New Roman"/>
          <w:noProof/>
          <w:sz w:val="24"/>
          <w:szCs w:val="24"/>
        </w:rPr>
        <w:tab/>
        <w:t xml:space="preserve">Shojaei T, Wazana A, Pitrou I, Kovess V. The strengths and difficulties questionnaire : validation study in French school-aged children and cross-cultural comparisons. Soc Psychiatry Psychiatr Epidemiol. 2009;44:740–7. </w:t>
      </w:r>
    </w:p>
    <w:p w14:paraId="22DB92F7"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19. </w:t>
      </w:r>
      <w:r w:rsidRPr="00C03281">
        <w:rPr>
          <w:rFonts w:ascii="Times New Roman" w:hAnsi="Times New Roman" w:cs="Times New Roman"/>
          <w:noProof/>
          <w:sz w:val="24"/>
          <w:szCs w:val="24"/>
        </w:rPr>
        <w:tab/>
        <w:t xml:space="preserve">Mellor D. Furthering the Use of the Strengths and Difficulties Questionnaire_ Reliability With Younger Child Respondents_.pdf. Am Psychol Assoc. 2004;16(4):396–401. </w:t>
      </w:r>
    </w:p>
    <w:p w14:paraId="5CA1CB05"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20. </w:t>
      </w:r>
      <w:r w:rsidRPr="00C03281">
        <w:rPr>
          <w:rFonts w:ascii="Times New Roman" w:hAnsi="Times New Roman" w:cs="Times New Roman"/>
          <w:noProof/>
          <w:sz w:val="24"/>
          <w:szCs w:val="24"/>
        </w:rPr>
        <w:tab/>
        <w:t xml:space="preserve">Vries PJ De, Davids EL, Mathews C, Aarø LE. Measuring adolescent mental health around the globe : psychometric properties of the self-report Strengths and Difficulties Questionnaire in South Africa , and comparison with UK , Australian and Chinese data. Epidemiol Psychiatr Sci. 2018;27:369–80. </w:t>
      </w:r>
    </w:p>
    <w:p w14:paraId="45F66EFC"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21. </w:t>
      </w:r>
      <w:r w:rsidRPr="00C03281">
        <w:rPr>
          <w:rFonts w:ascii="Times New Roman" w:hAnsi="Times New Roman" w:cs="Times New Roman"/>
          <w:noProof/>
          <w:sz w:val="24"/>
          <w:szCs w:val="24"/>
        </w:rPr>
        <w:tab/>
        <w:t xml:space="preserve">Moriwaki A, Kamio Y. Normative data and psychometric properties of the strengths and difficulties questionnaire among Japanese school-aged children. Child Adolesc Psychiatry Ment Health. 2014;8(1):1–12. </w:t>
      </w:r>
    </w:p>
    <w:p w14:paraId="1A0C902B"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22. </w:t>
      </w:r>
      <w:r w:rsidRPr="00C03281">
        <w:rPr>
          <w:rFonts w:ascii="Times New Roman" w:hAnsi="Times New Roman" w:cs="Times New Roman"/>
          <w:noProof/>
          <w:sz w:val="24"/>
          <w:szCs w:val="24"/>
        </w:rPr>
        <w:tab/>
        <w:t xml:space="preserve">Du Y, Kou J, Coghill D. Child and Adolescent Psychiatry and The validity , reliability and normative scores of the parent , teacher and self report versions of the Strengths and Difficulties Questionnaire in China. Child Adolesc Psychiatry Ment Health. 2008;15:1–15. </w:t>
      </w:r>
    </w:p>
    <w:p w14:paraId="6F037432"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lastRenderedPageBreak/>
        <w:t xml:space="preserve">23. </w:t>
      </w:r>
      <w:r w:rsidRPr="00C03281">
        <w:rPr>
          <w:rFonts w:ascii="Times New Roman" w:hAnsi="Times New Roman" w:cs="Times New Roman"/>
          <w:noProof/>
          <w:sz w:val="24"/>
          <w:szCs w:val="24"/>
        </w:rPr>
        <w:tab/>
        <w:t xml:space="preserve">Lee W, Jones L, Goodman R, Heyman I. Broad outcome measures may underestimate effectiveness: An instrument comparison study. Child Adolesc Ment Health. 2005 Sep;10(3):143–4. </w:t>
      </w:r>
    </w:p>
    <w:p w14:paraId="728D934E"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24. </w:t>
      </w:r>
      <w:r w:rsidRPr="00C03281">
        <w:rPr>
          <w:rFonts w:ascii="Times New Roman" w:hAnsi="Times New Roman" w:cs="Times New Roman"/>
          <w:noProof/>
          <w:sz w:val="24"/>
          <w:szCs w:val="24"/>
        </w:rPr>
        <w:tab/>
        <w:t>Keating A, Sharry J, Murphy M, Rooney B, Carr A. An evaluation of the Parents Plus – Parenting When Separated programme. Clin Child Psychol Psychiatry [Internet]. 2015 Apr 24;21(2):240–54. Available from: https://doi.org/10.1177/1359104515581717</w:t>
      </w:r>
    </w:p>
    <w:p w14:paraId="3C58FBF7"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25. </w:t>
      </w:r>
      <w:r w:rsidRPr="00C03281">
        <w:rPr>
          <w:rFonts w:ascii="Times New Roman" w:hAnsi="Times New Roman" w:cs="Times New Roman"/>
          <w:noProof/>
          <w:sz w:val="24"/>
          <w:szCs w:val="24"/>
        </w:rPr>
        <w:tab/>
        <w:t xml:space="preserve">Nitsch E, Hannon G, Rickard E, Houghton S, Sharry J. Positive parenting : a randomised controlled trial evaluation of the Parents Plus Adolescent Programme in schools. Child Adolesc Psychiatry Ment Health. 2015;1–12. </w:t>
      </w:r>
    </w:p>
    <w:p w14:paraId="3CC70A79"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26. </w:t>
      </w:r>
      <w:r w:rsidRPr="00C03281">
        <w:rPr>
          <w:rFonts w:ascii="Times New Roman" w:hAnsi="Times New Roman" w:cs="Times New Roman"/>
          <w:noProof/>
          <w:sz w:val="24"/>
          <w:szCs w:val="24"/>
        </w:rPr>
        <w:tab/>
        <w:t xml:space="preserve">Ford T, Hayes R, Byford S, Edwards V, Fletcher M, Logan S, et al. The effectiveness and cost-effectiveness of the Incredible Years ® Teacher Classroom Management programme in primary school children: Results of the STARS cluster randomised controlled trial. Psychol Med. 2019;49(5):828–42. </w:t>
      </w:r>
    </w:p>
    <w:p w14:paraId="3AE99255"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27. </w:t>
      </w:r>
      <w:r w:rsidRPr="00C03281">
        <w:rPr>
          <w:rFonts w:ascii="Times New Roman" w:hAnsi="Times New Roman" w:cs="Times New Roman"/>
          <w:noProof/>
          <w:sz w:val="24"/>
          <w:szCs w:val="24"/>
        </w:rPr>
        <w:tab/>
        <w:t xml:space="preserve">Goodman R, Meltzer H, Bailey V. Scoring the Strengths &amp; Difficulties Questionnaire for age 4-17 or 18+. 2016. </w:t>
      </w:r>
    </w:p>
    <w:p w14:paraId="2D9FA092"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28. </w:t>
      </w:r>
      <w:r w:rsidRPr="00C03281">
        <w:rPr>
          <w:rFonts w:ascii="Times New Roman" w:hAnsi="Times New Roman" w:cs="Times New Roman"/>
          <w:noProof/>
          <w:sz w:val="24"/>
          <w:szCs w:val="24"/>
        </w:rPr>
        <w:tab/>
        <w:t xml:space="preserve">Ravens-Sieberer U, Gosch A, Abel T, Auquier P, Bellach BM, Bruil J, et al. Quality of life in children and adolescents: a European public health  perspective. Soz Praventivmed. 2001;46(5):294–302. </w:t>
      </w:r>
    </w:p>
    <w:p w14:paraId="5FDFC4C6"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29. </w:t>
      </w:r>
      <w:r w:rsidRPr="00C03281">
        <w:rPr>
          <w:rFonts w:ascii="Times New Roman" w:hAnsi="Times New Roman" w:cs="Times New Roman"/>
          <w:noProof/>
          <w:sz w:val="24"/>
          <w:szCs w:val="24"/>
        </w:rPr>
        <w:tab/>
        <w:t xml:space="preserve">Ravens-Sieberer U, Gosch A, Erhart M, Von Rueden U, Nickel J, Kurth B-M, et al. The KIDSCREEN questionnaires Quality of life questionnaires for children and adolescents-Handbook-THE KIDSCREEN GROUP EUROPE. 2006. </w:t>
      </w:r>
    </w:p>
    <w:p w14:paraId="268CC190"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30. </w:t>
      </w:r>
      <w:r w:rsidRPr="00C03281">
        <w:rPr>
          <w:rFonts w:ascii="Times New Roman" w:hAnsi="Times New Roman" w:cs="Times New Roman"/>
          <w:noProof/>
          <w:sz w:val="24"/>
          <w:szCs w:val="24"/>
        </w:rPr>
        <w:tab/>
        <w:t>Ravens-sieberer U, Gosch A, Rajmil L, Erhart M, Bruil J, Power M, et al. The KIDSCREEN-52 Quality of Life Measure for Children and Adolescents : Psychometric Results from a Cross-Cultural Survey in 13 European Countries. Value Heal [Internet]. 2008;11(4):645–58. Available from: http://dx.doi.org/10.1111/j.1524-4733.2007.00291.x</w:t>
      </w:r>
    </w:p>
    <w:p w14:paraId="00EA7ECB"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31. </w:t>
      </w:r>
      <w:r w:rsidRPr="00C03281">
        <w:rPr>
          <w:rFonts w:ascii="Times New Roman" w:hAnsi="Times New Roman" w:cs="Times New Roman"/>
          <w:noProof/>
          <w:sz w:val="24"/>
          <w:szCs w:val="24"/>
        </w:rPr>
        <w:tab/>
        <w:t xml:space="preserve">Æ JMVÆMEÆMH, Rajmil SBÆJAÆL. Changes in health-related quality of life ( HRQoL ) in a population-based sample of children and adolescents after 3 years of follow-up. Qual Life Res. 2008;1207–15. </w:t>
      </w:r>
    </w:p>
    <w:p w14:paraId="3F0EDE2E"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szCs w:val="24"/>
        </w:rPr>
      </w:pPr>
      <w:r w:rsidRPr="00C03281">
        <w:rPr>
          <w:rFonts w:ascii="Times New Roman" w:hAnsi="Times New Roman" w:cs="Times New Roman"/>
          <w:noProof/>
          <w:sz w:val="24"/>
          <w:szCs w:val="24"/>
        </w:rPr>
        <w:t xml:space="preserve">32. </w:t>
      </w:r>
      <w:r w:rsidRPr="00C03281">
        <w:rPr>
          <w:rFonts w:ascii="Times New Roman" w:hAnsi="Times New Roman" w:cs="Times New Roman"/>
          <w:noProof/>
          <w:sz w:val="24"/>
          <w:szCs w:val="24"/>
        </w:rPr>
        <w:tab/>
        <w:t>Otto C, Reiss F, Voss C, Wüstner A, Katrin A, Hölling H, et al. Mental health and well ‑ being from childhood to adulthood : design , methods and results of the 11 ‑ year follow ‑ up of the BELLA study. Eur Child Adolesc Psychiatry [Internet]. 2021;30(10):1559–77. Available from: https://doi.org/10.1007/s00787-020-01630-4</w:t>
      </w:r>
    </w:p>
    <w:p w14:paraId="386E598A" w14:textId="77777777" w:rsidR="00C03281" w:rsidRPr="00C03281" w:rsidRDefault="00C03281" w:rsidP="00387626">
      <w:pPr>
        <w:widowControl w:val="0"/>
        <w:autoSpaceDE w:val="0"/>
        <w:autoSpaceDN w:val="0"/>
        <w:adjustRightInd w:val="0"/>
        <w:spacing w:line="240" w:lineRule="auto"/>
        <w:ind w:left="640" w:hanging="640"/>
        <w:jc w:val="both"/>
        <w:rPr>
          <w:rFonts w:ascii="Times New Roman" w:hAnsi="Times New Roman" w:cs="Times New Roman"/>
          <w:noProof/>
          <w:sz w:val="24"/>
        </w:rPr>
      </w:pPr>
      <w:r w:rsidRPr="00C03281">
        <w:rPr>
          <w:rFonts w:ascii="Times New Roman" w:hAnsi="Times New Roman" w:cs="Times New Roman"/>
          <w:noProof/>
          <w:sz w:val="24"/>
          <w:szCs w:val="24"/>
        </w:rPr>
        <w:t xml:space="preserve">33. </w:t>
      </w:r>
      <w:r w:rsidRPr="00C03281">
        <w:rPr>
          <w:rFonts w:ascii="Times New Roman" w:hAnsi="Times New Roman" w:cs="Times New Roman"/>
          <w:noProof/>
          <w:sz w:val="24"/>
          <w:szCs w:val="24"/>
        </w:rPr>
        <w:tab/>
        <w:t xml:space="preserve">Krause KR, Chung S, Adewuya AO, Albano AM, Babins-wagner R, Birkinshaw L, et al. International consensus on a standard set of outcome measures for child and youth anxiety , depression , obsessive- compulsive disorder , and post-traumatic stress disorder. Lancet Psychiatry. 2021;8(January). </w:t>
      </w:r>
    </w:p>
    <w:p w14:paraId="12A9DA7F" w14:textId="53E3DAE4" w:rsidR="00A73390" w:rsidRDefault="00A73390" w:rsidP="00387626">
      <w:pPr>
        <w:jc w:val="both"/>
        <w:rPr>
          <w:rFonts w:ascii="Times New Roman" w:hAnsi="Times New Roman" w:cs="Times New Roman"/>
          <w:sz w:val="24"/>
          <w:szCs w:val="24"/>
        </w:rPr>
      </w:pPr>
      <w:r w:rsidRPr="00A73390">
        <w:rPr>
          <w:rFonts w:ascii="Times New Roman" w:hAnsi="Times New Roman" w:cs="Times New Roman"/>
          <w:sz w:val="24"/>
          <w:szCs w:val="24"/>
        </w:rPr>
        <w:fldChar w:fldCharType="end"/>
      </w:r>
    </w:p>
    <w:p w14:paraId="675138C3" w14:textId="31FB8C2C" w:rsidR="00236E99" w:rsidRDefault="00236E99" w:rsidP="003E11F2">
      <w:pPr>
        <w:jc w:val="both"/>
        <w:rPr>
          <w:rFonts w:ascii="Times New Roman" w:hAnsi="Times New Roman" w:cs="Times New Roman"/>
          <w:sz w:val="24"/>
          <w:szCs w:val="24"/>
        </w:rPr>
      </w:pPr>
    </w:p>
    <w:p w14:paraId="34671FDB" w14:textId="77777777" w:rsidR="0050248E" w:rsidRPr="00ED3B9D" w:rsidRDefault="0050248E" w:rsidP="00236E99">
      <w:pPr>
        <w:spacing w:line="360" w:lineRule="auto"/>
        <w:jc w:val="both"/>
        <w:rPr>
          <w:rFonts w:ascii="Times New Roman" w:hAnsi="Times New Roman" w:cs="Times New Roman"/>
          <w:b/>
          <w:bCs/>
          <w:sz w:val="24"/>
          <w:szCs w:val="24"/>
        </w:rPr>
      </w:pPr>
    </w:p>
    <w:sectPr w:rsidR="0050248E" w:rsidRPr="00ED3B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906D4"/>
    <w:multiLevelType w:val="hybridMultilevel"/>
    <w:tmpl w:val="34D8B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7861450"/>
    <w:multiLevelType w:val="hybridMultilevel"/>
    <w:tmpl w:val="EAA2D9FC"/>
    <w:lvl w:ilvl="0" w:tplc="3A5C36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F05"/>
    <w:rsid w:val="000B31D0"/>
    <w:rsid w:val="000D0202"/>
    <w:rsid w:val="0011542E"/>
    <w:rsid w:val="001260BF"/>
    <w:rsid w:val="00166F05"/>
    <w:rsid w:val="00236E99"/>
    <w:rsid w:val="002B2673"/>
    <w:rsid w:val="00387626"/>
    <w:rsid w:val="003E11F2"/>
    <w:rsid w:val="004351C5"/>
    <w:rsid w:val="0050248E"/>
    <w:rsid w:val="00535398"/>
    <w:rsid w:val="0054754D"/>
    <w:rsid w:val="005630F6"/>
    <w:rsid w:val="0060092D"/>
    <w:rsid w:val="006B3C37"/>
    <w:rsid w:val="00735EF6"/>
    <w:rsid w:val="007C0CAB"/>
    <w:rsid w:val="00853829"/>
    <w:rsid w:val="00A73390"/>
    <w:rsid w:val="00AE787B"/>
    <w:rsid w:val="00AF6BC7"/>
    <w:rsid w:val="00B51715"/>
    <w:rsid w:val="00B96631"/>
    <w:rsid w:val="00C03281"/>
    <w:rsid w:val="00C0572B"/>
    <w:rsid w:val="00C25871"/>
    <w:rsid w:val="00C92258"/>
    <w:rsid w:val="00D24B87"/>
    <w:rsid w:val="00D40F6B"/>
    <w:rsid w:val="00D8414D"/>
    <w:rsid w:val="00D94E8E"/>
    <w:rsid w:val="00E267FB"/>
    <w:rsid w:val="00F10E5D"/>
    <w:rsid w:val="00F933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101DCD"/>
  <w15:chartTrackingRefBased/>
  <w15:docId w15:val="{3A9951F4-29BB-453F-8B0A-A72B69FBA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F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1260BF"/>
    <w:pPr>
      <w:spacing w:after="0" w:line="240" w:lineRule="auto"/>
    </w:pPr>
  </w:style>
  <w:style w:type="character" w:styleId="CommentReference">
    <w:name w:val="annotation reference"/>
    <w:basedOn w:val="DefaultParagraphFont"/>
    <w:uiPriority w:val="99"/>
    <w:semiHidden/>
    <w:unhideWhenUsed/>
    <w:rsid w:val="00535398"/>
    <w:rPr>
      <w:sz w:val="16"/>
      <w:szCs w:val="16"/>
    </w:rPr>
  </w:style>
  <w:style w:type="paragraph" w:styleId="CommentText">
    <w:name w:val="annotation text"/>
    <w:basedOn w:val="Normal"/>
    <w:link w:val="CommentTextChar"/>
    <w:uiPriority w:val="99"/>
    <w:semiHidden/>
    <w:unhideWhenUsed/>
    <w:rsid w:val="00535398"/>
    <w:pPr>
      <w:spacing w:line="240" w:lineRule="auto"/>
    </w:pPr>
    <w:rPr>
      <w:sz w:val="20"/>
      <w:szCs w:val="20"/>
    </w:rPr>
  </w:style>
  <w:style w:type="character" w:customStyle="1" w:styleId="CommentTextChar">
    <w:name w:val="Comment Text Char"/>
    <w:basedOn w:val="DefaultParagraphFont"/>
    <w:link w:val="CommentText"/>
    <w:uiPriority w:val="99"/>
    <w:semiHidden/>
    <w:rsid w:val="00535398"/>
    <w:rPr>
      <w:sz w:val="20"/>
      <w:szCs w:val="20"/>
    </w:rPr>
  </w:style>
  <w:style w:type="paragraph" w:styleId="CommentSubject">
    <w:name w:val="annotation subject"/>
    <w:basedOn w:val="CommentText"/>
    <w:next w:val="CommentText"/>
    <w:link w:val="CommentSubjectChar"/>
    <w:uiPriority w:val="99"/>
    <w:semiHidden/>
    <w:unhideWhenUsed/>
    <w:rsid w:val="00535398"/>
    <w:rPr>
      <w:b/>
      <w:bCs/>
    </w:rPr>
  </w:style>
  <w:style w:type="character" w:customStyle="1" w:styleId="CommentSubjectChar">
    <w:name w:val="Comment Subject Char"/>
    <w:basedOn w:val="CommentTextChar"/>
    <w:link w:val="CommentSubject"/>
    <w:uiPriority w:val="99"/>
    <w:semiHidden/>
    <w:rsid w:val="00535398"/>
    <w:rPr>
      <w:b/>
      <w:bCs/>
      <w:sz w:val="20"/>
      <w:szCs w:val="20"/>
    </w:rPr>
  </w:style>
  <w:style w:type="paragraph" w:styleId="ListParagraph">
    <w:name w:val="List Paragraph"/>
    <w:basedOn w:val="Normal"/>
    <w:uiPriority w:val="34"/>
    <w:qFormat/>
    <w:rsid w:val="00236E99"/>
    <w:pPr>
      <w:ind w:left="720"/>
      <w:contextualSpacing/>
    </w:pPr>
  </w:style>
  <w:style w:type="character" w:styleId="Hyperlink">
    <w:name w:val="Hyperlink"/>
    <w:basedOn w:val="DefaultParagraphFont"/>
    <w:uiPriority w:val="99"/>
    <w:unhideWhenUsed/>
    <w:rsid w:val="00236E9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5CF5D7-1A35-431E-89BF-02BD7D812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9757</Words>
  <Characters>56890</Characters>
  <Application>Microsoft Office Word</Application>
  <DocSecurity>0</DocSecurity>
  <Lines>875</Lines>
  <Paragraphs>238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Nazneen Nazeer</dc:creator>
  <cp:keywords/>
  <dc:description/>
  <cp:lastModifiedBy>Nazneen Nazeer</cp:lastModifiedBy>
  <cp:revision>5</cp:revision>
  <dcterms:created xsi:type="dcterms:W3CDTF">2023-09-25T13:28:00Z</dcterms:created>
  <dcterms:modified xsi:type="dcterms:W3CDTF">2023-12-12T16:12:00Z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12th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http://www.zotero.org/styles/vancouver</vt:lpwstr>
  </property>
  <property fmtid="{D5CDD505-2E9C-101B-9397-08002B2CF9AE}" pid="21" name="Mendeley Recent Style Name 9_1">
    <vt:lpwstr>Vancouver</vt:lpwstr>
  </property>
  <property fmtid="{D5CDD505-2E9C-101B-9397-08002B2CF9AE}" pid="22" name="Mendeley Citation Style_1">
    <vt:lpwstr>http://www.zotero.org/styles/vancouver</vt:lpwstr>
  </property>
  <property fmtid="{D5CDD505-2E9C-101B-9397-08002B2CF9AE}" pid="23" name="Mendeley Document_1">
    <vt:lpwstr>True</vt:lpwstr>
  </property>
  <property fmtid="{D5CDD505-2E9C-101B-9397-08002B2CF9AE}" pid="24" name="Mendeley Unique User Id_1">
    <vt:lpwstr>7376e2bd-ee4b-3681-89ea-97c9ac82d23f</vt:lpwstr>
  </property>
  <property fmtid="{D5CDD505-2E9C-101B-9397-08002B2CF9AE}" pid="25" name="GrammarlyDocumentId">
    <vt:lpwstr>63a99922bf889f5f2665ea811f418651a588a33280eb4b911854cfb22bf75c82</vt:lpwstr>
  </property>
</Properties>
</file>