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1E13" w14:textId="1869A39E" w:rsidR="00CA3886" w:rsidRPr="00652341" w:rsidRDefault="00CA3886" w:rsidP="00DA1EA6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GB"/>
        </w:rPr>
      </w:pPr>
      <w:r w:rsidRPr="00DA1EA6">
        <w:rPr>
          <w:rFonts w:ascii="Arial Narrow" w:hAnsi="Arial Narrow"/>
          <w:b/>
          <w:sz w:val="20"/>
          <w:szCs w:val="20"/>
        </w:rPr>
        <w:t xml:space="preserve">Supplementary </w:t>
      </w:r>
      <w:r w:rsidR="0066046B">
        <w:rPr>
          <w:rFonts w:ascii="Arial Narrow" w:hAnsi="Arial Narrow"/>
          <w:b/>
          <w:sz w:val="20"/>
          <w:szCs w:val="20"/>
        </w:rPr>
        <w:t>Tables</w:t>
      </w:r>
      <w:r w:rsidRPr="00DA1EA6">
        <w:rPr>
          <w:rFonts w:ascii="Arial Narrow" w:hAnsi="Arial Narrow"/>
          <w:b/>
          <w:sz w:val="20"/>
          <w:szCs w:val="20"/>
        </w:rPr>
        <w:t xml:space="preserve"> for “</w:t>
      </w:r>
      <w:r w:rsidR="00652341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>Life expectancy and years of life lost</w:t>
      </w:r>
      <w:r w:rsidR="00CC3E02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 </w:t>
      </w:r>
      <w:r w:rsidR="00652341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for </w:t>
      </w:r>
      <w:r w:rsidR="0040728F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>adults</w:t>
      </w:r>
      <w:r w:rsidR="003F1429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 with </w:t>
      </w:r>
      <w:r w:rsidR="00405EB3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diagnosed </w:t>
      </w:r>
      <w:r w:rsidR="003F1429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>ADHD</w:t>
      </w:r>
      <w:r w:rsidR="00652341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 in the UK: a matched cohort study</w:t>
      </w:r>
      <w:r w:rsidR="00E458FD" w:rsidRPr="00DA1EA6">
        <w:rPr>
          <w:rFonts w:ascii="Arial Narrow" w:hAnsi="Arial Narrow"/>
          <w:b/>
          <w:sz w:val="20"/>
          <w:szCs w:val="20"/>
        </w:rPr>
        <w:t>”</w:t>
      </w:r>
    </w:p>
    <w:sdt>
      <w:sdtPr>
        <w:rPr>
          <w:rFonts w:ascii="Arial Narrow" w:eastAsiaTheme="minorHAnsi" w:hAnsi="Arial Narrow" w:cstheme="minorBidi"/>
          <w:color w:val="auto"/>
          <w:sz w:val="20"/>
          <w:szCs w:val="20"/>
          <w:lang w:val="en-GB"/>
        </w:rPr>
        <w:id w:val="2070920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32BFB3" w14:textId="77777777" w:rsidR="00CA3886" w:rsidRPr="00DA1EA6" w:rsidRDefault="00CA3886">
          <w:pPr>
            <w:pStyle w:val="TOCHeading"/>
            <w:rPr>
              <w:rFonts w:ascii="Arial Narrow" w:hAnsi="Arial Narrow"/>
              <w:sz w:val="20"/>
              <w:szCs w:val="20"/>
            </w:rPr>
          </w:pPr>
          <w:r w:rsidRPr="00DA1EA6">
            <w:rPr>
              <w:rFonts w:ascii="Arial Narrow" w:hAnsi="Arial Narrow"/>
              <w:sz w:val="20"/>
              <w:szCs w:val="20"/>
            </w:rPr>
            <w:t>Contents</w:t>
          </w:r>
        </w:p>
        <w:p w14:paraId="3625167F" w14:textId="1535B9C0" w:rsidR="00E83768" w:rsidRDefault="00CA388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DA1EA6">
            <w:rPr>
              <w:rFonts w:ascii="Arial Narrow" w:hAnsi="Arial Narrow"/>
              <w:sz w:val="20"/>
              <w:szCs w:val="20"/>
            </w:rPr>
            <w:fldChar w:fldCharType="begin"/>
          </w:r>
          <w:r w:rsidRPr="00DA1EA6">
            <w:rPr>
              <w:rFonts w:ascii="Arial Narrow" w:hAnsi="Arial Narrow"/>
              <w:sz w:val="20"/>
              <w:szCs w:val="20"/>
            </w:rPr>
            <w:instrText xml:space="preserve"> TOC \o "1-3" \h \z \u </w:instrText>
          </w:r>
          <w:r w:rsidRPr="00DA1EA6">
            <w:rPr>
              <w:rFonts w:ascii="Arial Narrow" w:hAnsi="Arial Narrow"/>
              <w:sz w:val="20"/>
              <w:szCs w:val="20"/>
            </w:rPr>
            <w:fldChar w:fldCharType="separate"/>
          </w:r>
          <w:hyperlink w:anchor="_Toc143006362" w:history="1">
            <w:r w:rsidR="00E83768" w:rsidRPr="008E376E">
              <w:rPr>
                <w:rStyle w:val="Hyperlink"/>
                <w:rFonts w:ascii="Arial Narrow" w:hAnsi="Arial Narrow"/>
                <w:noProof/>
              </w:rPr>
              <w:t>eTable 1: Demographics of deceased males with ADHD and deceased comparison males (definite deaths)</w:t>
            </w:r>
            <w:r w:rsidR="00E83768">
              <w:rPr>
                <w:noProof/>
                <w:webHidden/>
              </w:rPr>
              <w:tab/>
            </w:r>
            <w:r w:rsidR="00E83768">
              <w:rPr>
                <w:noProof/>
                <w:webHidden/>
              </w:rPr>
              <w:fldChar w:fldCharType="begin"/>
            </w:r>
            <w:r w:rsidR="00E83768">
              <w:rPr>
                <w:noProof/>
                <w:webHidden/>
              </w:rPr>
              <w:instrText xml:space="preserve"> PAGEREF _Toc143006362 \h </w:instrText>
            </w:r>
            <w:r w:rsidR="00E83768">
              <w:rPr>
                <w:noProof/>
                <w:webHidden/>
              </w:rPr>
            </w:r>
            <w:r w:rsidR="00E83768">
              <w:rPr>
                <w:noProof/>
                <w:webHidden/>
              </w:rPr>
              <w:fldChar w:fldCharType="separate"/>
            </w:r>
            <w:r w:rsidR="00E83768">
              <w:rPr>
                <w:noProof/>
                <w:webHidden/>
              </w:rPr>
              <w:t>2</w:t>
            </w:r>
            <w:r w:rsidR="00E83768">
              <w:rPr>
                <w:noProof/>
                <w:webHidden/>
              </w:rPr>
              <w:fldChar w:fldCharType="end"/>
            </w:r>
          </w:hyperlink>
        </w:p>
        <w:p w14:paraId="47DCC766" w14:textId="7BF5593E" w:rsidR="00E83768" w:rsidRDefault="00CC3E0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3006363" w:history="1">
            <w:r w:rsidR="00E83768" w:rsidRPr="008E376E">
              <w:rPr>
                <w:rStyle w:val="Hyperlink"/>
                <w:rFonts w:ascii="Arial Narrow" w:hAnsi="Arial Narrow"/>
                <w:noProof/>
              </w:rPr>
              <w:t>eTable 2: Demographics of deceased females with ADHD and deceased comparison females (definite deaths)</w:t>
            </w:r>
            <w:r w:rsidR="00E83768">
              <w:rPr>
                <w:noProof/>
                <w:webHidden/>
              </w:rPr>
              <w:tab/>
            </w:r>
            <w:r w:rsidR="00E83768">
              <w:rPr>
                <w:noProof/>
                <w:webHidden/>
              </w:rPr>
              <w:fldChar w:fldCharType="begin"/>
            </w:r>
            <w:r w:rsidR="00E83768">
              <w:rPr>
                <w:noProof/>
                <w:webHidden/>
              </w:rPr>
              <w:instrText xml:space="preserve"> PAGEREF _Toc143006363 \h </w:instrText>
            </w:r>
            <w:r w:rsidR="00E83768">
              <w:rPr>
                <w:noProof/>
                <w:webHidden/>
              </w:rPr>
            </w:r>
            <w:r w:rsidR="00E83768">
              <w:rPr>
                <w:noProof/>
                <w:webHidden/>
              </w:rPr>
              <w:fldChar w:fldCharType="separate"/>
            </w:r>
            <w:r w:rsidR="00E83768">
              <w:rPr>
                <w:noProof/>
                <w:webHidden/>
              </w:rPr>
              <w:t>3</w:t>
            </w:r>
            <w:r w:rsidR="00E83768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7BDA75E8" w14:textId="1B0F8AFC" w:rsidR="00E83768" w:rsidRDefault="00CC3E0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3006364" w:history="1">
            <w:r w:rsidR="00E83768" w:rsidRPr="008E376E">
              <w:rPr>
                <w:rStyle w:val="Hyperlink"/>
                <w:rFonts w:ascii="Arial Narrow" w:hAnsi="Arial Narrow"/>
                <w:noProof/>
              </w:rPr>
              <w:t>eTable 3: Demographics of deceased males with ADHD and deceased comparison males (definite and possible deaths)</w:t>
            </w:r>
            <w:r w:rsidR="00E83768">
              <w:rPr>
                <w:noProof/>
                <w:webHidden/>
              </w:rPr>
              <w:tab/>
            </w:r>
            <w:r w:rsidR="00E83768">
              <w:rPr>
                <w:noProof/>
                <w:webHidden/>
              </w:rPr>
              <w:fldChar w:fldCharType="begin"/>
            </w:r>
            <w:r w:rsidR="00E83768">
              <w:rPr>
                <w:noProof/>
                <w:webHidden/>
              </w:rPr>
              <w:instrText xml:space="preserve"> PAGEREF _Toc143006364 \h </w:instrText>
            </w:r>
            <w:r w:rsidR="00E83768">
              <w:rPr>
                <w:noProof/>
                <w:webHidden/>
              </w:rPr>
            </w:r>
            <w:r w:rsidR="00E83768">
              <w:rPr>
                <w:noProof/>
                <w:webHidden/>
              </w:rPr>
              <w:fldChar w:fldCharType="separate"/>
            </w:r>
            <w:r w:rsidR="00E83768">
              <w:rPr>
                <w:noProof/>
                <w:webHidden/>
              </w:rPr>
              <w:t>4</w:t>
            </w:r>
            <w:r w:rsidR="00E83768">
              <w:rPr>
                <w:noProof/>
                <w:webHidden/>
              </w:rPr>
              <w:fldChar w:fldCharType="end"/>
            </w:r>
          </w:hyperlink>
        </w:p>
        <w:p w14:paraId="06EA4E07" w14:textId="693CE525" w:rsidR="00E83768" w:rsidRDefault="00CC3E0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3006365" w:history="1">
            <w:r w:rsidR="00E83768" w:rsidRPr="008E376E">
              <w:rPr>
                <w:rStyle w:val="Hyperlink"/>
                <w:rFonts w:ascii="Arial Narrow" w:hAnsi="Arial Narrow"/>
                <w:noProof/>
              </w:rPr>
              <w:t>eTable 4: Demographics of deceased females with ADHD and deceased comparison females (definite and possible deaths)</w:t>
            </w:r>
            <w:r w:rsidR="00E83768">
              <w:rPr>
                <w:noProof/>
                <w:webHidden/>
              </w:rPr>
              <w:tab/>
            </w:r>
            <w:r w:rsidR="00E83768">
              <w:rPr>
                <w:noProof/>
                <w:webHidden/>
              </w:rPr>
              <w:fldChar w:fldCharType="begin"/>
            </w:r>
            <w:r w:rsidR="00E83768">
              <w:rPr>
                <w:noProof/>
                <w:webHidden/>
              </w:rPr>
              <w:instrText xml:space="preserve"> PAGEREF _Toc143006365 \h </w:instrText>
            </w:r>
            <w:r w:rsidR="00E83768">
              <w:rPr>
                <w:noProof/>
                <w:webHidden/>
              </w:rPr>
            </w:r>
            <w:r w:rsidR="00E83768">
              <w:rPr>
                <w:noProof/>
                <w:webHidden/>
              </w:rPr>
              <w:fldChar w:fldCharType="separate"/>
            </w:r>
            <w:r w:rsidR="00E83768">
              <w:rPr>
                <w:noProof/>
                <w:webHidden/>
              </w:rPr>
              <w:t>5</w:t>
            </w:r>
            <w:r w:rsidR="00E83768">
              <w:rPr>
                <w:noProof/>
                <w:webHidden/>
              </w:rPr>
              <w:fldChar w:fldCharType="end"/>
            </w:r>
          </w:hyperlink>
        </w:p>
        <w:p w14:paraId="65C0290C" w14:textId="13DB7E93" w:rsidR="00E83768" w:rsidRDefault="00CC3E0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3006366" w:history="1">
            <w:r w:rsidR="00E83768" w:rsidRPr="008E376E">
              <w:rPr>
                <w:rStyle w:val="Hyperlink"/>
                <w:rFonts w:ascii="Arial Narrow" w:hAnsi="Arial Narrow"/>
                <w:noProof/>
              </w:rPr>
              <w:t>eTable 5: Crude mortality rate per 100,000 people by sex and age-band people with ADHD: definite and possible deaths</w:t>
            </w:r>
            <w:r w:rsidR="00E83768">
              <w:rPr>
                <w:noProof/>
                <w:webHidden/>
              </w:rPr>
              <w:tab/>
            </w:r>
            <w:r w:rsidR="00E83768">
              <w:rPr>
                <w:noProof/>
                <w:webHidden/>
              </w:rPr>
              <w:fldChar w:fldCharType="begin"/>
            </w:r>
            <w:r w:rsidR="00E83768">
              <w:rPr>
                <w:noProof/>
                <w:webHidden/>
              </w:rPr>
              <w:instrText xml:space="preserve"> PAGEREF _Toc143006366 \h </w:instrText>
            </w:r>
            <w:r w:rsidR="00E83768">
              <w:rPr>
                <w:noProof/>
                <w:webHidden/>
              </w:rPr>
            </w:r>
            <w:r w:rsidR="00E83768">
              <w:rPr>
                <w:noProof/>
                <w:webHidden/>
              </w:rPr>
              <w:fldChar w:fldCharType="separate"/>
            </w:r>
            <w:r w:rsidR="00E83768">
              <w:rPr>
                <w:noProof/>
                <w:webHidden/>
              </w:rPr>
              <w:t>6</w:t>
            </w:r>
            <w:r w:rsidR="00E83768">
              <w:rPr>
                <w:noProof/>
                <w:webHidden/>
              </w:rPr>
              <w:fldChar w:fldCharType="end"/>
            </w:r>
          </w:hyperlink>
        </w:p>
        <w:p w14:paraId="17F3AEA4" w14:textId="5EDFD1CC" w:rsidR="00E83768" w:rsidRDefault="00CC3E0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3006367" w:history="1">
            <w:r w:rsidR="00E83768" w:rsidRPr="008E376E">
              <w:rPr>
                <w:rStyle w:val="Hyperlink"/>
                <w:rFonts w:ascii="Arial Narrow" w:hAnsi="Arial Narrow"/>
                <w:noProof/>
              </w:rPr>
              <w:t>eTable 6: Mortality ratios and life expectancies by age-band: definite only and definite + possible deaths. 95% CIs are provided in parentheses.</w:t>
            </w:r>
            <w:r w:rsidR="00E83768">
              <w:rPr>
                <w:noProof/>
                <w:webHidden/>
              </w:rPr>
              <w:tab/>
            </w:r>
            <w:r w:rsidR="00E83768">
              <w:rPr>
                <w:noProof/>
                <w:webHidden/>
              </w:rPr>
              <w:fldChar w:fldCharType="begin"/>
            </w:r>
            <w:r w:rsidR="00E83768">
              <w:rPr>
                <w:noProof/>
                <w:webHidden/>
              </w:rPr>
              <w:instrText xml:space="preserve"> PAGEREF _Toc143006367 \h </w:instrText>
            </w:r>
            <w:r w:rsidR="00E83768">
              <w:rPr>
                <w:noProof/>
                <w:webHidden/>
              </w:rPr>
            </w:r>
            <w:r w:rsidR="00E83768">
              <w:rPr>
                <w:noProof/>
                <w:webHidden/>
              </w:rPr>
              <w:fldChar w:fldCharType="separate"/>
            </w:r>
            <w:r w:rsidR="00E83768">
              <w:rPr>
                <w:noProof/>
                <w:webHidden/>
              </w:rPr>
              <w:t>7</w:t>
            </w:r>
            <w:r w:rsidR="00E83768">
              <w:rPr>
                <w:noProof/>
                <w:webHidden/>
              </w:rPr>
              <w:fldChar w:fldCharType="end"/>
            </w:r>
          </w:hyperlink>
        </w:p>
        <w:p w14:paraId="3C5CE962" w14:textId="0D55F859" w:rsidR="00CA3886" w:rsidRPr="00DA1EA6" w:rsidRDefault="00CA3886">
          <w:pPr>
            <w:rPr>
              <w:rFonts w:ascii="Arial Narrow" w:hAnsi="Arial Narrow"/>
              <w:sz w:val="20"/>
              <w:szCs w:val="20"/>
            </w:rPr>
          </w:pPr>
          <w:r w:rsidRPr="00DA1EA6">
            <w:rPr>
              <w:rFonts w:ascii="Arial Narrow" w:hAnsi="Arial Narrow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53723376" w14:textId="77777777" w:rsidR="00CA3886" w:rsidRPr="00DA1EA6" w:rsidRDefault="00CA3886">
      <w:pPr>
        <w:rPr>
          <w:rFonts w:ascii="Arial Narrow" w:hAnsi="Arial Narrow"/>
          <w:color w:val="FF0000"/>
          <w:sz w:val="20"/>
          <w:szCs w:val="20"/>
        </w:rPr>
      </w:pPr>
    </w:p>
    <w:p w14:paraId="5F2D0E0E" w14:textId="77777777" w:rsidR="00E37DE8" w:rsidRPr="00DA1EA6" w:rsidRDefault="00E37DE8" w:rsidP="00E37DE8">
      <w:pPr>
        <w:rPr>
          <w:rFonts w:ascii="Arial Narrow" w:eastAsiaTheme="majorEastAsia" w:hAnsi="Arial Narrow" w:cstheme="majorBidi"/>
          <w:color w:val="2F5496" w:themeColor="accent1" w:themeShade="BF"/>
          <w:sz w:val="20"/>
          <w:szCs w:val="20"/>
        </w:rPr>
      </w:pPr>
    </w:p>
    <w:p w14:paraId="5E812745" w14:textId="77777777" w:rsidR="00E37DE8" w:rsidRPr="00DA1EA6" w:rsidRDefault="00E37DE8" w:rsidP="00683842">
      <w:pPr>
        <w:rPr>
          <w:rFonts w:ascii="Arial Narrow" w:hAnsi="Arial Narrow"/>
          <w:sz w:val="20"/>
          <w:szCs w:val="20"/>
        </w:rPr>
      </w:pPr>
      <w:bookmarkStart w:id="1" w:name="_Hlk79608699"/>
      <w:bookmarkEnd w:id="1"/>
    </w:p>
    <w:p w14:paraId="1BCC6965" w14:textId="77777777" w:rsidR="00E37DE8" w:rsidRPr="00DA1EA6" w:rsidRDefault="00E37DE8">
      <w:pPr>
        <w:rPr>
          <w:rFonts w:ascii="Arial Narrow" w:hAnsi="Arial Narrow"/>
          <w:sz w:val="20"/>
          <w:szCs w:val="20"/>
        </w:rPr>
      </w:pPr>
      <w:r w:rsidRPr="00DA1EA6">
        <w:rPr>
          <w:rFonts w:ascii="Arial Narrow" w:hAnsi="Arial Narrow"/>
          <w:sz w:val="20"/>
          <w:szCs w:val="20"/>
        </w:rPr>
        <w:br w:type="page"/>
      </w:r>
    </w:p>
    <w:p w14:paraId="615A8740" w14:textId="0AB0AD92" w:rsidR="00C867A0" w:rsidRDefault="00276E54" w:rsidP="00C867A0">
      <w:pPr>
        <w:pStyle w:val="Heading2"/>
        <w:rPr>
          <w:rFonts w:ascii="Arial Narrow" w:hAnsi="Arial Narrow"/>
          <w:sz w:val="20"/>
          <w:szCs w:val="20"/>
        </w:rPr>
      </w:pPr>
      <w:bookmarkStart w:id="2" w:name="_Toc143006362"/>
      <w:proofErr w:type="spellStart"/>
      <w:r>
        <w:rPr>
          <w:rFonts w:ascii="Arial Narrow" w:hAnsi="Arial Narrow"/>
          <w:sz w:val="20"/>
          <w:szCs w:val="20"/>
        </w:rPr>
        <w:lastRenderedPageBreak/>
        <w:t>e</w:t>
      </w:r>
      <w:r w:rsidR="0066046B">
        <w:rPr>
          <w:rFonts w:ascii="Arial Narrow" w:hAnsi="Arial Narrow"/>
          <w:sz w:val="20"/>
          <w:szCs w:val="20"/>
        </w:rPr>
        <w:t>Table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DA1EA6">
        <w:rPr>
          <w:rFonts w:ascii="Arial Narrow" w:hAnsi="Arial Narrow"/>
          <w:sz w:val="20"/>
          <w:szCs w:val="20"/>
        </w:rPr>
        <w:t xml:space="preserve">1: </w:t>
      </w:r>
      <w:r w:rsidR="0066046B">
        <w:rPr>
          <w:rFonts w:ascii="Arial Narrow" w:hAnsi="Arial Narrow"/>
          <w:sz w:val="20"/>
          <w:szCs w:val="20"/>
        </w:rPr>
        <w:t xml:space="preserve">Demographics of </w:t>
      </w:r>
      <w:r w:rsidR="00C97B71">
        <w:rPr>
          <w:rFonts w:ascii="Arial Narrow" w:hAnsi="Arial Narrow"/>
          <w:sz w:val="20"/>
          <w:szCs w:val="20"/>
        </w:rPr>
        <w:t xml:space="preserve">deceased </w:t>
      </w:r>
      <w:r w:rsidR="00523015">
        <w:rPr>
          <w:rFonts w:ascii="Arial Narrow" w:hAnsi="Arial Narrow"/>
          <w:sz w:val="20"/>
          <w:szCs w:val="20"/>
        </w:rPr>
        <w:t>males</w:t>
      </w:r>
      <w:r w:rsidR="00C97B71">
        <w:rPr>
          <w:rFonts w:ascii="Arial Narrow" w:hAnsi="Arial Narrow"/>
          <w:sz w:val="20"/>
          <w:szCs w:val="20"/>
        </w:rPr>
        <w:t xml:space="preserve"> </w:t>
      </w:r>
      <w:r w:rsidR="00523015">
        <w:rPr>
          <w:rFonts w:ascii="Arial Narrow" w:hAnsi="Arial Narrow"/>
          <w:sz w:val="20"/>
          <w:szCs w:val="20"/>
        </w:rPr>
        <w:t>with ADHD</w:t>
      </w:r>
      <w:r w:rsidR="0066046B">
        <w:rPr>
          <w:rFonts w:ascii="Arial Narrow" w:hAnsi="Arial Narrow"/>
          <w:sz w:val="20"/>
          <w:szCs w:val="20"/>
        </w:rPr>
        <w:t xml:space="preserve"> and </w:t>
      </w:r>
      <w:r w:rsidR="00C97B71">
        <w:rPr>
          <w:rFonts w:ascii="Arial Narrow" w:hAnsi="Arial Narrow"/>
          <w:sz w:val="20"/>
          <w:szCs w:val="20"/>
        </w:rPr>
        <w:t xml:space="preserve">deceased </w:t>
      </w:r>
      <w:r w:rsidR="0066046B">
        <w:rPr>
          <w:rFonts w:ascii="Arial Narrow" w:hAnsi="Arial Narrow"/>
          <w:sz w:val="20"/>
          <w:szCs w:val="20"/>
        </w:rPr>
        <w:t xml:space="preserve">comparison </w:t>
      </w:r>
      <w:r w:rsidR="00D5292A">
        <w:rPr>
          <w:rFonts w:ascii="Arial Narrow" w:hAnsi="Arial Narrow"/>
          <w:sz w:val="20"/>
          <w:szCs w:val="20"/>
        </w:rPr>
        <w:t>males</w:t>
      </w:r>
      <w:r w:rsidR="00591CC0">
        <w:rPr>
          <w:rFonts w:ascii="Arial Narrow" w:hAnsi="Arial Narrow"/>
          <w:sz w:val="20"/>
          <w:szCs w:val="20"/>
        </w:rPr>
        <w:t xml:space="preserve"> (definite deaths)</w:t>
      </w:r>
      <w:bookmarkEnd w:id="2"/>
    </w:p>
    <w:tbl>
      <w:tblPr>
        <w:tblW w:w="7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2007"/>
        <w:gridCol w:w="2006"/>
      </w:tblGrid>
      <w:tr w:rsidR="00E12726" w:rsidRPr="00DC79D8" w14:paraId="1611F683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1E44F3E3" w14:textId="77777777" w:rsidR="00E12726" w:rsidRPr="00DC79D8" w:rsidRDefault="00E12726" w:rsidP="00E1272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8D76161" w14:textId="7BCF3BD8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 xml:space="preserve">Deceased males with </w:t>
            </w: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 xml:space="preserve">diagnosed </w:t>
            </w: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ADHD</w:t>
            </w:r>
          </w:p>
          <w:p w14:paraId="564D0BAD" w14:textId="49BF7298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06EECF3" w14:textId="77777777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Deceased males from the comparison group</w:t>
            </w:r>
          </w:p>
          <w:p w14:paraId="64C5DF3C" w14:textId="0A84D0EA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</w:tr>
      <w:tr w:rsidR="00DC79D8" w:rsidRPr="00DC79D8" w14:paraId="63785809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4A2AC0C7" w14:textId="4DE2608A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individuals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5326D2E" w14:textId="467B9501" w:rsidR="00DC79D8" w:rsidRPr="00E12726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193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23377 (0.83)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A936436" w14:textId="4C3E26FB" w:rsidR="00DC79D8" w:rsidRPr="00E12726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1219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233770 (0.52)</w:t>
            </w:r>
          </w:p>
        </w:tc>
      </w:tr>
      <w:tr w:rsidR="00DC79D8" w:rsidRPr="00DC79D8" w14:paraId="0667B9BB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1AD64B1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practices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A0C0BA0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B26B12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418</w:t>
            </w:r>
          </w:p>
        </w:tc>
      </w:tr>
      <w:tr w:rsidR="00DC79D8" w:rsidRPr="00DC79D8" w14:paraId="69F9C4DE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06CACCB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Age at cohort entry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D1C1059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8AC02F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DC79D8" w:rsidRPr="00DC79D8" w14:paraId="15681948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2E027960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Median age at entry (IQR)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FF733F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33.50 (19.38 - 58.42)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3991474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36.50 (18.27 - 69.01)</w:t>
            </w:r>
          </w:p>
        </w:tc>
      </w:tr>
      <w:tr w:rsidR="00DC79D8" w:rsidRPr="00DC79D8" w14:paraId="47DD17C0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59E924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18 - 24 years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F5DC32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71 (36.79)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0B15369F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488 (40.03)</w:t>
            </w:r>
          </w:p>
        </w:tc>
      </w:tr>
      <w:tr w:rsidR="00DC79D8" w:rsidRPr="00DC79D8" w14:paraId="1AE3D215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07E4FE1D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25 - 34 years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6F55E7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28 (14.51)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3E35394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111 (9.11)</w:t>
            </w:r>
          </w:p>
        </w:tc>
      </w:tr>
      <w:tr w:rsidR="00DC79D8" w:rsidRPr="00DC79D8" w14:paraId="6B6E142D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30FF2F5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35 - 44 years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8C71F6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26 (13.47)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A0C7841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80 (6.56)</w:t>
            </w:r>
          </w:p>
        </w:tc>
      </w:tr>
      <w:tr w:rsidR="00DC79D8" w:rsidRPr="00DC79D8" w14:paraId="22BE31BE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7908F5E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45 - 54 years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7CDE2E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13 (6.74)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0867EE0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93 (7.63)</w:t>
            </w:r>
          </w:p>
        </w:tc>
      </w:tr>
      <w:tr w:rsidR="00DC79D8" w:rsidRPr="00DC79D8" w14:paraId="1C2D8130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7586FBBE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55 - 64 years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674B14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15 (7.77)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5C25B1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91 (7.47)</w:t>
            </w:r>
          </w:p>
        </w:tc>
      </w:tr>
      <w:tr w:rsidR="00DC79D8" w:rsidRPr="00DC79D8" w14:paraId="30D7689A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18C1BD45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65+ years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B86C7B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40 (20.73)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CA7EA61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356 (29.20)</w:t>
            </w:r>
          </w:p>
        </w:tc>
      </w:tr>
      <w:tr w:rsidR="00DC79D8" w:rsidRPr="00DC79D8" w14:paraId="6DE06A5E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2D49BD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Median age at death (IQR)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16C1E70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38.93 (24.74 - 60.94)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BD88E85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42.12 (23.95 - 74.60)</w:t>
            </w:r>
          </w:p>
        </w:tc>
      </w:tr>
      <w:tr w:rsidR="00DC79D8" w:rsidRPr="00DC79D8" w14:paraId="0D1BD55E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2C18D87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Socioeconomic status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035444A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689BCC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DC79D8" w:rsidRPr="00DC79D8" w14:paraId="56BC151C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7FD53E0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Townsend score 1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2B98C4D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16 (8.29)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348464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175 (14.36)</w:t>
            </w:r>
          </w:p>
        </w:tc>
      </w:tr>
      <w:tr w:rsidR="00DC79D8" w:rsidRPr="00DC79D8" w14:paraId="47D64285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0882C9C9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Townsend score 2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C83EC1A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32 (16.58)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0C05713F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159 (13.04)</w:t>
            </w:r>
          </w:p>
        </w:tc>
      </w:tr>
      <w:tr w:rsidR="00DC79D8" w:rsidRPr="00DC79D8" w14:paraId="740FC520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01C2D0D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Townsend score 3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9D2B0D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30 (15.54)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2D798D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228 (18.70)</w:t>
            </w:r>
          </w:p>
        </w:tc>
      </w:tr>
      <w:tr w:rsidR="00DC79D8" w:rsidRPr="00DC79D8" w14:paraId="5C43F1AD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1C0A45FA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Townsend score 4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12B4A4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34 (17.62)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04CD8A6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248 (20.34)</w:t>
            </w:r>
          </w:p>
        </w:tc>
      </w:tr>
      <w:tr w:rsidR="00DC79D8" w:rsidRPr="00DC79D8" w14:paraId="3FEBB18F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359B6CA4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Townsend score 5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6A38D8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39 (20.21)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B79EFA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208 (17.06)</w:t>
            </w:r>
          </w:p>
        </w:tc>
      </w:tr>
      <w:tr w:rsidR="00DC79D8" w:rsidRPr="00DC79D8" w14:paraId="5D319A70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007975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n Townsend score missing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E4596A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42 (21.76)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EB191C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201 (16.49)</w:t>
            </w:r>
          </w:p>
        </w:tc>
      </w:tr>
      <w:tr w:rsidR="00DC79D8" w:rsidRPr="00DC79D8" w14:paraId="788EAF5C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2FEA82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Long-term conditions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E85EED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43283539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DC79D8" w:rsidRPr="00DC79D8" w14:paraId="5B796939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14EA4C98" w14:textId="1618008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diabetes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B89138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30 (15.54)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4BFC1C4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215 (17.64)</w:t>
            </w:r>
          </w:p>
        </w:tc>
      </w:tr>
      <w:tr w:rsidR="00DC79D8" w:rsidRPr="00DC79D8" w14:paraId="0FB95925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BC6948F" w14:textId="4388E63A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hypercholesterolemia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C3E1E85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17 (8.81)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625B5BA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137 (11.24)</w:t>
            </w:r>
          </w:p>
        </w:tc>
      </w:tr>
      <w:tr w:rsidR="00DC79D8" w:rsidRPr="00DC79D8" w14:paraId="71ABF595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49D993C" w14:textId="4093C748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hypertension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D0C86D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39 (20.21)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49E8DA0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305 (25.02)</w:t>
            </w:r>
          </w:p>
        </w:tc>
      </w:tr>
      <w:tr w:rsidR="00DC79D8" w:rsidRPr="00DC79D8" w14:paraId="31EB7DE0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CF959C0" w14:textId="02F2B562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ischemic heart disease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4F50812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20 (10.36)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374374FA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175 (14.36)</w:t>
            </w:r>
          </w:p>
        </w:tc>
      </w:tr>
      <w:tr w:rsidR="00DC79D8" w:rsidRPr="00DC79D8" w14:paraId="0E66060F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3248D929" w14:textId="7F6810D3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chronic respiratory disease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FBFCB1E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38 (19.69)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BE013D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205 (16.82)</w:t>
            </w:r>
          </w:p>
        </w:tc>
      </w:tr>
      <w:tr w:rsidR="00673B22" w:rsidRPr="00DC79D8" w14:paraId="3E8F83FD" w14:textId="77777777" w:rsidTr="00234DBB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7B03371A" w14:textId="1E15B153" w:rsidR="00673B22" w:rsidRPr="00234DBB" w:rsidRDefault="00673B22" w:rsidP="00234DB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34DBB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epilepsy ever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565CF7D" w14:textId="34347118" w:rsidR="00673B22" w:rsidRPr="00234DBB" w:rsidRDefault="00673B22" w:rsidP="00234DB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34DBB">
              <w:rPr>
                <w:rFonts w:ascii="Arial Narrow" w:hAnsi="Arial Narrow" w:cs="Calibri"/>
                <w:sz w:val="20"/>
                <w:szCs w:val="20"/>
              </w:rPr>
              <w:t>24 (12.44)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6DD5CFBD" w14:textId="63B88D18" w:rsidR="00673B22" w:rsidRPr="00234DBB" w:rsidRDefault="00673B22" w:rsidP="00234DB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34DBB">
              <w:rPr>
                <w:rFonts w:ascii="Arial Narrow" w:hAnsi="Arial Narrow" w:cs="Calibri"/>
                <w:sz w:val="20"/>
                <w:szCs w:val="20"/>
              </w:rPr>
              <w:t>59 (4.84)</w:t>
            </w:r>
          </w:p>
        </w:tc>
      </w:tr>
      <w:tr w:rsidR="00DC79D8" w:rsidRPr="00DC79D8" w14:paraId="6ACF7FA0" w14:textId="77777777" w:rsidTr="0008218C">
        <w:trPr>
          <w:trHeight w:val="296"/>
        </w:trPr>
        <w:tc>
          <w:tcPr>
            <w:tcW w:w="5838" w:type="dxa"/>
            <w:gridSpan w:val="2"/>
            <w:shd w:val="clear" w:color="auto" w:fill="auto"/>
            <w:noWrap/>
            <w:vAlign w:val="center"/>
            <w:hideMark/>
          </w:tcPr>
          <w:p w14:paraId="22C7645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Mental health/ neurodevelopmental conditions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66138DE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DC79D8" w:rsidRPr="00DC79D8" w14:paraId="3B26F8C4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35601B4E" w14:textId="3329EFFF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anxiety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30454AE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41 (21.24)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8316CC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180 (14.77)</w:t>
            </w:r>
          </w:p>
        </w:tc>
      </w:tr>
      <w:tr w:rsidR="00DC79D8" w:rsidRPr="00DC79D8" w14:paraId="17384486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1225550" w14:textId="10A591EB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depression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D2FBD4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70 (36.27)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B7DE148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265 (21.74)</w:t>
            </w:r>
          </w:p>
        </w:tc>
      </w:tr>
      <w:tr w:rsidR="00DC79D8" w:rsidRPr="00DC79D8" w14:paraId="750267A9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4A99973" w14:textId="7E75A605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SMI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970C9A3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31 (16.06)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56F44B8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47 (3.86)</w:t>
            </w:r>
          </w:p>
        </w:tc>
      </w:tr>
      <w:tr w:rsidR="00DC79D8" w:rsidRPr="00DC79D8" w14:paraId="66A88545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784FB4A1" w14:textId="4307F2A3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self-harm/suicide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4D1769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50 (25.91)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12BFE45D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132 (10.83)</w:t>
            </w:r>
          </w:p>
        </w:tc>
      </w:tr>
      <w:tr w:rsidR="00DC79D8" w:rsidRPr="00DC79D8" w14:paraId="6136F366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A0D9ED3" w14:textId="66C6F96C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autism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7930109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7 (3.63)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4D9B7DD3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8 (0.66)</w:t>
            </w:r>
          </w:p>
        </w:tc>
      </w:tr>
      <w:tr w:rsidR="00DC79D8" w:rsidRPr="00DC79D8" w14:paraId="01C529C2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1424718A" w14:textId="0389E213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intellectual disability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5247AAC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24 (12.44)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7382F385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29 (2.38)</w:t>
            </w:r>
          </w:p>
        </w:tc>
      </w:tr>
      <w:tr w:rsidR="00DC79D8" w:rsidRPr="00DC79D8" w14:paraId="4F642B0A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03DFB572" w14:textId="49C3CB7A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personality disorder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840923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10 (5.18)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035EA24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15 (1.23)</w:t>
            </w:r>
          </w:p>
        </w:tc>
      </w:tr>
      <w:tr w:rsidR="00DC79D8" w:rsidRPr="00DC79D8" w14:paraId="52B633CE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50D3EECE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Lifestyle variables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D7D3C4F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787F9CF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DC79D8" w:rsidRPr="00DC79D8" w14:paraId="32E71388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32EE51F5" w14:textId="15C0B571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smoker/ex-smoker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="00F30A79"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BCB01F6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121 (62.69)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3617320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698 (57.26)</w:t>
            </w:r>
          </w:p>
        </w:tc>
      </w:tr>
      <w:tr w:rsidR="00DC79D8" w:rsidRPr="00DC79D8" w14:paraId="2A337235" w14:textId="77777777" w:rsidTr="00E12726">
        <w:trPr>
          <w:trHeight w:val="296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5E50BD7" w14:textId="1C66DF14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</w:t>
            </w:r>
            <w:r w:rsidR="00961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harmful alcohol </w:t>
            </w:r>
            <w:proofErr w:type="gramStart"/>
            <w:r w:rsidR="00961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use</w:t>
            </w:r>
            <w:proofErr w:type="gramEnd"/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30A7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F04233B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42 (21.76)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7CC84607" w14:textId="77777777" w:rsidR="00DC79D8" w:rsidRPr="00DC79D8" w:rsidRDefault="00DC79D8" w:rsidP="000821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217 (17.80)</w:t>
            </w:r>
          </w:p>
        </w:tc>
      </w:tr>
    </w:tbl>
    <w:p w14:paraId="275099A2" w14:textId="73651129" w:rsidR="00CD42DC" w:rsidRPr="007A2916" w:rsidRDefault="0066046B" w:rsidP="0066046B">
      <w:pPr>
        <w:rPr>
          <w:rFonts w:ascii="Arial Narrow" w:eastAsia="Times New Roman" w:hAnsi="Arial Narrow" w:cs="Calibri"/>
          <w:color w:val="000000"/>
          <w:sz w:val="20"/>
          <w:lang w:eastAsia="en-GB"/>
        </w:rPr>
      </w:pPr>
      <w:r w:rsidRPr="00C67AB1">
        <w:rPr>
          <w:rFonts w:ascii="Arial Narrow" w:hAnsi="Arial Narrow"/>
          <w:sz w:val="20"/>
        </w:rPr>
        <w:t xml:space="preserve">Note: </w:t>
      </w:r>
      <w:r w:rsidRPr="00C67AB1">
        <w:rPr>
          <w:rFonts w:ascii="Arial Narrow" w:eastAsia="Times New Roman" w:hAnsi="Arial Narrow" w:cs="Calibri"/>
          <w:color w:val="000000"/>
          <w:sz w:val="20"/>
          <w:lang w:eastAsia="en-GB"/>
        </w:rPr>
        <w:t>** indicates information redacted.</w:t>
      </w:r>
      <w:r w:rsidR="00EA5B48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 SMI: Severe mental illness</w:t>
      </w:r>
      <w:r w:rsidR="00545E15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; </w:t>
      </w:r>
      <w:r w:rsidR="0043508C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“Ever” includes records after the date of death. </w:t>
      </w:r>
    </w:p>
    <w:p w14:paraId="7D933C25" w14:textId="14775F97" w:rsidR="00CD42DC" w:rsidRDefault="00CD42DC" w:rsidP="0066046B"/>
    <w:p w14:paraId="478C4E23" w14:textId="77777777" w:rsidR="00EA5B48" w:rsidRDefault="00EA5B48" w:rsidP="00CD42DC">
      <w:pPr>
        <w:pStyle w:val="Heading2"/>
        <w:rPr>
          <w:rFonts w:ascii="Arial Narrow" w:hAnsi="Arial Narrow"/>
          <w:sz w:val="20"/>
          <w:szCs w:val="20"/>
        </w:rPr>
        <w:sectPr w:rsidR="00EA5B4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851B20" w14:textId="22AE46B6" w:rsidR="00EA5B48" w:rsidRDefault="00CD42DC" w:rsidP="00EA5B48">
      <w:pPr>
        <w:pStyle w:val="Heading2"/>
        <w:rPr>
          <w:rFonts w:ascii="Arial Narrow" w:hAnsi="Arial Narrow"/>
          <w:sz w:val="20"/>
          <w:szCs w:val="20"/>
        </w:rPr>
      </w:pPr>
      <w:bookmarkStart w:id="3" w:name="_Toc143006363"/>
      <w:proofErr w:type="spellStart"/>
      <w:r>
        <w:rPr>
          <w:rFonts w:ascii="Arial Narrow" w:hAnsi="Arial Narrow"/>
          <w:sz w:val="20"/>
          <w:szCs w:val="20"/>
        </w:rPr>
        <w:lastRenderedPageBreak/>
        <w:t>eTable</w:t>
      </w:r>
      <w:proofErr w:type="spellEnd"/>
      <w:r>
        <w:rPr>
          <w:rFonts w:ascii="Arial Narrow" w:hAnsi="Arial Narrow"/>
          <w:sz w:val="20"/>
          <w:szCs w:val="20"/>
        </w:rPr>
        <w:t xml:space="preserve"> 2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Demographics of </w:t>
      </w:r>
      <w:r w:rsidR="00C97B71">
        <w:rPr>
          <w:rFonts w:ascii="Arial Narrow" w:hAnsi="Arial Narrow"/>
          <w:sz w:val="20"/>
          <w:szCs w:val="20"/>
        </w:rPr>
        <w:t xml:space="preserve">deceased </w:t>
      </w:r>
      <w:r w:rsidR="00523015">
        <w:rPr>
          <w:rFonts w:ascii="Arial Narrow" w:hAnsi="Arial Narrow"/>
          <w:sz w:val="20"/>
          <w:szCs w:val="20"/>
        </w:rPr>
        <w:t>females with ADHD</w:t>
      </w:r>
      <w:r w:rsidR="00C97B7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and</w:t>
      </w:r>
      <w:r w:rsidR="00C97B71">
        <w:rPr>
          <w:rFonts w:ascii="Arial Narrow" w:hAnsi="Arial Narrow"/>
          <w:sz w:val="20"/>
          <w:szCs w:val="20"/>
        </w:rPr>
        <w:t xml:space="preserve"> deceased </w:t>
      </w:r>
      <w:r w:rsidR="00523015">
        <w:rPr>
          <w:rFonts w:ascii="Arial Narrow" w:hAnsi="Arial Narrow"/>
          <w:sz w:val="20"/>
          <w:szCs w:val="20"/>
        </w:rPr>
        <w:t xml:space="preserve">comparison females </w:t>
      </w:r>
      <w:r w:rsidR="00591CC0">
        <w:rPr>
          <w:rFonts w:ascii="Arial Narrow" w:hAnsi="Arial Narrow"/>
          <w:sz w:val="20"/>
          <w:szCs w:val="20"/>
        </w:rPr>
        <w:t>(definite deaths)</w:t>
      </w:r>
      <w:bookmarkEnd w:id="3"/>
    </w:p>
    <w:tbl>
      <w:tblPr>
        <w:tblW w:w="7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8"/>
        <w:gridCol w:w="2221"/>
        <w:gridCol w:w="1988"/>
      </w:tblGrid>
      <w:tr w:rsidR="00E12726" w:rsidRPr="00294C47" w14:paraId="29CC1149" w14:textId="77777777" w:rsidTr="00E12726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B52CC3A" w14:textId="77777777" w:rsidR="00E12726" w:rsidRPr="00294C47" w:rsidRDefault="00E12726" w:rsidP="00E12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vAlign w:val="center"/>
          </w:tcPr>
          <w:p w14:paraId="600DA29E" w14:textId="73AE8601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Deceased females with diagnosed ADHD</w:t>
            </w:r>
          </w:p>
          <w:p w14:paraId="6271AD5A" w14:textId="06245E18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  <w:tc>
          <w:tcPr>
            <w:tcW w:w="1988" w:type="dxa"/>
            <w:vAlign w:val="center"/>
          </w:tcPr>
          <w:p w14:paraId="2A248F5D" w14:textId="27DB9BB7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Deceased females from the comparison group</w:t>
            </w:r>
          </w:p>
          <w:p w14:paraId="3E143F45" w14:textId="579CA146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</w:tr>
      <w:tr w:rsidR="00294C47" w:rsidRPr="00294C47" w14:paraId="59DDED97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3888041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individuals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6AD1188" w14:textId="5C70CDB4" w:rsidR="00294C47" w:rsidRPr="00E12726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148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6662 (</w:t>
            </w:r>
            <w:r w:rsidR="00E12726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2.22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867907" w14:textId="080186D2" w:rsidR="00294C47" w:rsidRPr="00E12726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902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66620 (</w:t>
            </w:r>
            <w:r w:rsidR="00E12726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1.35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294C47" w:rsidRPr="00294C47" w14:paraId="603DE6DA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1F0910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practices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4F769F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2AA0991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236</w:t>
            </w:r>
          </w:p>
        </w:tc>
      </w:tr>
      <w:tr w:rsidR="00294C47" w:rsidRPr="00294C47" w14:paraId="2FF3B874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152DC98F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Age at cohort entry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89A21A2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C08FD8B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294C47" w:rsidRPr="00294C47" w14:paraId="62D69F35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3F816D4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Median age at entry (IQR)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F9090F1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73.50 (57.59 - 82.67)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1543C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77.50 (63.37 - 85.03)</w:t>
            </w:r>
          </w:p>
        </w:tc>
      </w:tr>
      <w:tr w:rsidR="00294C47" w:rsidRPr="00294C47" w14:paraId="06E0917C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EA693C9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18 - 24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780769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 (5.41)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514568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41 (4.55)</w:t>
            </w:r>
          </w:p>
        </w:tc>
      </w:tr>
      <w:tr w:rsidR="00294C47" w:rsidRPr="00294C47" w14:paraId="30205359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7039E85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25 - 34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892FE1C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 (6.08)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A2B747B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 (3.10)</w:t>
            </w:r>
          </w:p>
        </w:tc>
      </w:tr>
      <w:tr w:rsidR="00294C47" w:rsidRPr="00294C47" w14:paraId="271C261E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32A4DC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35 - 44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8F7B4D2" w14:textId="0955038C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**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&lt;4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1E0C618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 (3.44)</w:t>
            </w:r>
          </w:p>
        </w:tc>
      </w:tr>
      <w:tr w:rsidR="00294C47" w:rsidRPr="00294C47" w14:paraId="47197510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7DEF047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45 - 54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58C647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 (9.46)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F5F089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48 (5.32)</w:t>
            </w:r>
          </w:p>
        </w:tc>
      </w:tr>
      <w:tr w:rsidR="00294C47" w:rsidRPr="00294C47" w14:paraId="39E96B78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6ACB09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55 - 64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A00740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 (14.86)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E6F966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95 (10.53)</w:t>
            </w:r>
          </w:p>
        </w:tc>
      </w:tr>
      <w:tr w:rsidR="00294C47" w:rsidRPr="00294C47" w14:paraId="78F4F68F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4ACCBF12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65+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BCB05A2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91 (61.49)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6A3E781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659 (73.06)</w:t>
            </w:r>
          </w:p>
        </w:tc>
      </w:tr>
      <w:tr w:rsidR="00294C47" w:rsidRPr="00294C47" w14:paraId="37E1907C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8A3BCB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Median age at death (IQR)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C8BA08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77.22 (62.68 - 85.55)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9B4CE4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82.97 (70.52 - 89.69)</w:t>
            </w:r>
          </w:p>
        </w:tc>
      </w:tr>
      <w:tr w:rsidR="00294C47" w:rsidRPr="00294C47" w14:paraId="62578F99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370ADB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Socioeconomic status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4C599C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BA84B24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294C47" w:rsidRPr="00294C47" w14:paraId="749233A2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42CD38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1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6BB879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 (15.54)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34D390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156 (17.29)</w:t>
            </w:r>
          </w:p>
        </w:tc>
      </w:tr>
      <w:tr w:rsidR="00294C47" w:rsidRPr="00294C47" w14:paraId="3C38CF9A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7D3C98F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2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2E84899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 (18.92)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35BA4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175 (19.40)</w:t>
            </w:r>
          </w:p>
        </w:tc>
      </w:tr>
      <w:tr w:rsidR="00294C47" w:rsidRPr="00294C47" w14:paraId="17D2CDA6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A811731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3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563A13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 (11.49)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A2DBDB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164 (18.18)</w:t>
            </w:r>
          </w:p>
        </w:tc>
      </w:tr>
      <w:tr w:rsidR="00294C47" w:rsidRPr="00294C47" w14:paraId="03F0461C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0D28227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4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7BDE0F4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 (15.54)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A6BC84F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158 (17.52)</w:t>
            </w:r>
          </w:p>
        </w:tc>
      </w:tr>
      <w:tr w:rsidR="00294C47" w:rsidRPr="00294C47" w14:paraId="72DD2896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3BE579F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5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8343220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 (20.95)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573B469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129 (14.30)</w:t>
            </w:r>
          </w:p>
        </w:tc>
      </w:tr>
      <w:tr w:rsidR="00294C47" w:rsidRPr="00294C47" w14:paraId="392ECB0B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96AF9DB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missing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80007A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26 (17.57)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4332568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120 (13.30)</w:t>
            </w:r>
          </w:p>
        </w:tc>
      </w:tr>
      <w:tr w:rsidR="00294C47" w:rsidRPr="00294C47" w14:paraId="02675F3D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3302AA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Long-term conditions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9E22C33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4C69C4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294C47" w:rsidRPr="00294C47" w14:paraId="688F7325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2BD6739" w14:textId="3B253113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diabetes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72DDB2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 (18.92)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53DA27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199 (22.06)</w:t>
            </w:r>
          </w:p>
        </w:tc>
      </w:tr>
      <w:tr w:rsidR="00294C47" w:rsidRPr="00294C47" w14:paraId="13DCA123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2413532" w14:textId="10EE17AE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hypercholesterolemia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AA2A86F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 (18.92)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D24B26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173 (19.18)</w:t>
            </w:r>
          </w:p>
        </w:tc>
      </w:tr>
      <w:tr w:rsidR="00294C47" w:rsidRPr="00294C47" w14:paraId="163C692A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121E8A65" w14:textId="6A6A1FCA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hypertension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8AFED8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62 (41.89)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382DA8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444 (49.22)</w:t>
            </w:r>
          </w:p>
        </w:tc>
      </w:tr>
      <w:tr w:rsidR="00294C47" w:rsidRPr="00294C47" w14:paraId="1B799E84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69B2FA6" w14:textId="371928ED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ischemic heart disease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A7FC068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41 (27.70)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2052C1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199 (22.06)</w:t>
            </w:r>
          </w:p>
        </w:tc>
      </w:tr>
      <w:tr w:rsidR="00294C47" w:rsidRPr="00294C47" w14:paraId="3BDE8309" w14:textId="77777777" w:rsidTr="00294C47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3C2E2DB" w14:textId="03230290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chronic respiratory disease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685BF2F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49 (33.11)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041676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254 (28.16)</w:t>
            </w:r>
          </w:p>
        </w:tc>
      </w:tr>
      <w:tr w:rsidR="00673B22" w:rsidRPr="00294C47" w14:paraId="6D89E262" w14:textId="77777777" w:rsidTr="00164DE9">
        <w:trPr>
          <w:trHeight w:val="315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255C5C3" w14:textId="172E2246" w:rsidR="00673B22" w:rsidRPr="00164DE9" w:rsidRDefault="00673B22" w:rsidP="00164DE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164DE9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epilepsy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F90AD59" w14:textId="6F0FBCDF" w:rsidR="00673B22" w:rsidRPr="00164DE9" w:rsidRDefault="00673B22" w:rsidP="00164DE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164DE9">
              <w:rPr>
                <w:rFonts w:ascii="Arial Narrow" w:hAnsi="Arial Narrow" w:cs="Calibri"/>
                <w:sz w:val="20"/>
                <w:szCs w:val="20"/>
              </w:rPr>
              <w:t>11 (7.43)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C56EB33" w14:textId="70B8F03B" w:rsidR="00673B22" w:rsidRPr="00164DE9" w:rsidRDefault="00673B22" w:rsidP="00164DE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164DE9">
              <w:rPr>
                <w:rFonts w:ascii="Arial Narrow" w:hAnsi="Arial Narrow" w:cs="Calibri"/>
                <w:sz w:val="20"/>
                <w:szCs w:val="20"/>
              </w:rPr>
              <w:t>33 (3.66)</w:t>
            </w:r>
          </w:p>
        </w:tc>
      </w:tr>
      <w:tr w:rsidR="00294C47" w:rsidRPr="00294C47" w14:paraId="6845DBE4" w14:textId="77777777" w:rsidTr="00294C47">
        <w:trPr>
          <w:trHeight w:val="300"/>
        </w:trPr>
        <w:tc>
          <w:tcPr>
            <w:tcW w:w="5899" w:type="dxa"/>
            <w:gridSpan w:val="3"/>
            <w:shd w:val="clear" w:color="auto" w:fill="auto"/>
            <w:noWrap/>
            <w:vAlign w:val="bottom"/>
            <w:hideMark/>
          </w:tcPr>
          <w:p w14:paraId="5DBEC82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Mental health/ neurodevelopmental conditions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B11786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294C47" w:rsidRPr="00294C47" w14:paraId="0C0FDCE0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B11A20D" w14:textId="166D4533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anxiety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4E82BFF6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51 (34.46)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090B2826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190 (21.06)</w:t>
            </w:r>
          </w:p>
        </w:tc>
      </w:tr>
      <w:tr w:rsidR="00294C47" w:rsidRPr="00294C47" w14:paraId="4334C0AB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7993126" w14:textId="252A1B65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depression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2AFF6C5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69 (46.62)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3EC819A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281 (31.15)</w:t>
            </w:r>
          </w:p>
        </w:tc>
      </w:tr>
      <w:tr w:rsidR="00294C47" w:rsidRPr="00294C47" w14:paraId="52D328FB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9D04426" w14:textId="6CE8290F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SMI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25D35274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 (20.27)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70EEE2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42 (4.66)</w:t>
            </w:r>
          </w:p>
        </w:tc>
      </w:tr>
      <w:tr w:rsidR="00294C47" w:rsidRPr="00294C47" w14:paraId="3B3BB621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9D804B9" w14:textId="46E19733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self-harm/suicide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3F39D106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 (15.54)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2814A64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54 (5.99)</w:t>
            </w:r>
          </w:p>
        </w:tc>
      </w:tr>
      <w:tr w:rsidR="00294C47" w:rsidRPr="00294C47" w14:paraId="120808E0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CC6DCA3" w14:textId="60A8B3A0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autism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740B5272" w14:textId="47843BF3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**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&lt;4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166DBB8" w14:textId="1B643EA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(0.00)</w:t>
            </w:r>
          </w:p>
        </w:tc>
      </w:tr>
      <w:tr w:rsidR="00294C47" w:rsidRPr="00294C47" w14:paraId="565C92B7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949238F" w14:textId="40D20220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intellectual disability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65E608E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 (4.73)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4F06B98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 (1.55)</w:t>
            </w:r>
          </w:p>
        </w:tc>
      </w:tr>
      <w:tr w:rsidR="00294C47" w:rsidRPr="00294C47" w14:paraId="3D305ED3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87550EB" w14:textId="70E72CB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personality disorder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07AE2A6E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 (8.78)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F9E7662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 (1.33)</w:t>
            </w:r>
          </w:p>
        </w:tc>
      </w:tr>
      <w:tr w:rsidR="00294C47" w:rsidRPr="00294C47" w14:paraId="52D67997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3B29A99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Lifestyle variables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75E1A02B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BCA817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294C47" w:rsidRPr="00294C47" w14:paraId="7E3E174F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9038654" w14:textId="17076230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smoker/ex-smoker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6744EA47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72 (48.65)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9DC949C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441 (48.89)</w:t>
            </w:r>
          </w:p>
        </w:tc>
      </w:tr>
      <w:tr w:rsidR="00294C47" w:rsidRPr="00294C47" w14:paraId="7C74ADAC" w14:textId="77777777" w:rsidTr="00294C47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F112E75" w14:textId="4CEB0C9F" w:rsidR="00294C47" w:rsidRPr="00294C47" w:rsidRDefault="00961BFF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harmful alcohol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use</w:t>
            </w:r>
            <w:proofErr w:type="gramEnd"/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bottom"/>
            <w:hideMark/>
          </w:tcPr>
          <w:p w14:paraId="4130029D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 (15.54)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9E11F25" w14:textId="77777777" w:rsidR="00294C47" w:rsidRPr="00294C47" w:rsidRDefault="00294C47" w:rsidP="00294C4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83 (9.20)</w:t>
            </w:r>
          </w:p>
        </w:tc>
      </w:tr>
    </w:tbl>
    <w:p w14:paraId="4D0D88A5" w14:textId="6D9285D2" w:rsidR="00CD42DC" w:rsidRPr="00EA5B48" w:rsidRDefault="00CD42DC" w:rsidP="00CD42DC">
      <w:pPr>
        <w:rPr>
          <w:rFonts w:ascii="Arial Narrow" w:eastAsia="Times New Roman" w:hAnsi="Arial Narrow" w:cs="Calibri"/>
          <w:color w:val="000000"/>
          <w:sz w:val="20"/>
          <w:szCs w:val="20"/>
          <w:lang w:eastAsia="en-GB"/>
        </w:rPr>
      </w:pPr>
      <w:r w:rsidRPr="00EA5B48">
        <w:rPr>
          <w:rFonts w:ascii="Arial Narrow" w:hAnsi="Arial Narrow"/>
          <w:sz w:val="20"/>
          <w:szCs w:val="20"/>
        </w:rPr>
        <w:t xml:space="preserve">Note: </w:t>
      </w:r>
      <w:r w:rsidRPr="00EA5B48">
        <w:rPr>
          <w:rFonts w:ascii="Arial Narrow" w:eastAsia="Times New Roman" w:hAnsi="Arial Narrow" w:cs="Calibri"/>
          <w:color w:val="000000"/>
          <w:sz w:val="20"/>
          <w:szCs w:val="20"/>
          <w:lang w:eastAsia="en-GB"/>
        </w:rPr>
        <w:t>** indicates information redacted.</w:t>
      </w:r>
      <w:r w:rsidR="00EA5B48" w:rsidRPr="00EA5B48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 </w:t>
      </w:r>
      <w:r w:rsidR="00EA5B48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SMI: Severe mental illness; </w:t>
      </w:r>
      <w:r w:rsidR="0043508C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“Ever” includes records after the date of death. </w:t>
      </w:r>
    </w:p>
    <w:p w14:paraId="7A99B57E" w14:textId="77777777" w:rsidR="006E203F" w:rsidRDefault="007618B1">
      <w:r>
        <w:br w:type="page"/>
      </w:r>
    </w:p>
    <w:p w14:paraId="41B0A81C" w14:textId="5B6D89D3" w:rsidR="00665AD7" w:rsidRPr="00F8060B" w:rsidRDefault="00DC71F2" w:rsidP="00F8060B">
      <w:pPr>
        <w:pStyle w:val="Heading2"/>
        <w:rPr>
          <w:rFonts w:ascii="Arial Narrow" w:hAnsi="Arial Narrow"/>
          <w:sz w:val="20"/>
          <w:szCs w:val="20"/>
        </w:rPr>
      </w:pPr>
      <w:bookmarkStart w:id="4" w:name="_Toc143006364"/>
      <w:proofErr w:type="spellStart"/>
      <w:r>
        <w:rPr>
          <w:rFonts w:ascii="Arial Narrow" w:hAnsi="Arial Narrow"/>
          <w:sz w:val="20"/>
          <w:szCs w:val="20"/>
        </w:rPr>
        <w:lastRenderedPageBreak/>
        <w:t>eTable</w:t>
      </w:r>
      <w:proofErr w:type="spellEnd"/>
      <w:r>
        <w:rPr>
          <w:rFonts w:ascii="Arial Narrow" w:hAnsi="Arial Narrow"/>
          <w:sz w:val="20"/>
          <w:szCs w:val="20"/>
        </w:rPr>
        <w:t xml:space="preserve"> 3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Demographics of deceased males with ADHD and deceased comparison males (definite and possible deaths)</w:t>
      </w:r>
      <w:bookmarkEnd w:id="4"/>
    </w:p>
    <w:tbl>
      <w:tblPr>
        <w:tblW w:w="7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991"/>
        <w:gridCol w:w="1926"/>
      </w:tblGrid>
      <w:tr w:rsidR="0061198F" w:rsidRPr="00694E7E" w14:paraId="628BBC9A" w14:textId="77777777" w:rsidTr="00567DEF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6BAC612" w14:textId="77777777" w:rsidR="00475CE5" w:rsidRPr="00694E7E" w:rsidRDefault="00475CE5" w:rsidP="00567DE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vAlign w:val="center"/>
          </w:tcPr>
          <w:p w14:paraId="742FDA0A" w14:textId="07FC2934" w:rsidR="00475CE5" w:rsidRPr="00E12726" w:rsidRDefault="00475CE5" w:rsidP="00567D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 xml:space="preserve">Deceased males with </w:t>
            </w:r>
            <w:r w:rsidR="00E12726"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 xml:space="preserve">diagnosed </w:t>
            </w: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ADHD</w:t>
            </w:r>
          </w:p>
          <w:p w14:paraId="664D682B" w14:textId="23F5F0C6" w:rsidR="00567DEF" w:rsidRPr="00E12726" w:rsidRDefault="00567DEF" w:rsidP="00567D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  <w:tc>
          <w:tcPr>
            <w:tcW w:w="1926" w:type="dxa"/>
            <w:vAlign w:val="center"/>
          </w:tcPr>
          <w:p w14:paraId="0D068BEF" w14:textId="77777777" w:rsidR="00475CE5" w:rsidRPr="00E12726" w:rsidRDefault="00475CE5" w:rsidP="00567D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Deceased males from the comparison group</w:t>
            </w:r>
          </w:p>
          <w:p w14:paraId="42A22C56" w14:textId="4F3312F6" w:rsidR="00567DEF" w:rsidRPr="00E12726" w:rsidRDefault="00567DEF" w:rsidP="00567D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</w:tr>
      <w:tr w:rsidR="00694E7E" w:rsidRPr="00694E7E" w14:paraId="5181CF8E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9DA345F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individuals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317F63C" w14:textId="0842019E" w:rsidR="00694E7E" w:rsidRPr="00E12726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222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23377 (</w:t>
            </w:r>
            <w:r w:rsidR="00E12726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0.95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94E077B" w14:textId="402935FF" w:rsidR="00694E7E" w:rsidRPr="00E12726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1257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233770 (</w:t>
            </w:r>
            <w:r w:rsidR="00E12726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0.54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694E7E" w:rsidRPr="00694E7E" w14:paraId="406760A9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C044B35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practices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BC61B2D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A0D6EFC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430</w:t>
            </w:r>
          </w:p>
        </w:tc>
      </w:tr>
      <w:tr w:rsidR="00694E7E" w:rsidRPr="00694E7E" w14:paraId="3FB6EAB6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8F40630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Age at cohort entry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49E54A1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9215B42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694E7E" w:rsidRPr="00694E7E" w14:paraId="2049488F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7572BFF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Median age at entry (IQR)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63FB459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28.90 (18.22 - 54.84)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F68497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34.00 (18.11 - 68.23)</w:t>
            </w:r>
          </w:p>
        </w:tc>
      </w:tr>
      <w:tr w:rsidR="00694E7E" w:rsidRPr="00694E7E" w14:paraId="39451533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671562A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18 - 24 years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5035649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93 (41.89)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C11FDDE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517 (41.13)</w:t>
            </w:r>
          </w:p>
        </w:tc>
      </w:tr>
      <w:tr w:rsidR="00694E7E" w:rsidRPr="00694E7E" w14:paraId="4ACCAB46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A4B206B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25 - 34 years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F276903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32 (14.41)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F45E26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118 (9.39)</w:t>
            </w:r>
          </w:p>
        </w:tc>
      </w:tr>
      <w:tr w:rsidR="00694E7E" w:rsidRPr="00694E7E" w14:paraId="58A3370A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8D3839C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35 - 44 years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56CAFB8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27 (12.16)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9DFA96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80 (6.36)</w:t>
            </w:r>
          </w:p>
        </w:tc>
      </w:tr>
      <w:tr w:rsidR="00694E7E" w:rsidRPr="00694E7E" w14:paraId="552E6861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8835FB7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45 - 54 years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2FBA43B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 (6.76)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AD84079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94 (7.48)</w:t>
            </w:r>
          </w:p>
        </w:tc>
      </w:tr>
      <w:tr w:rsidR="00694E7E" w:rsidRPr="00694E7E" w14:paraId="331524F2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06725FB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55 - 64 years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028F8BB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 (6.76)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EDB0329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92 (7.32)</w:t>
            </w:r>
          </w:p>
        </w:tc>
      </w:tr>
      <w:tr w:rsidR="00694E7E" w:rsidRPr="00694E7E" w14:paraId="4DED197E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D3724DD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65+ years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78E2107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40 (18.02)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295F538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356 (28.32)</w:t>
            </w:r>
          </w:p>
        </w:tc>
      </w:tr>
      <w:tr w:rsidR="00694E7E" w:rsidRPr="00694E7E" w14:paraId="513A9EE6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BF7E0CD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Median age at death (IQR)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F77E3C7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32.67 (23.49 - 57.13)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56A11D4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39.44 (23.67 - 73.86)</w:t>
            </w:r>
          </w:p>
        </w:tc>
      </w:tr>
      <w:tr w:rsidR="00694E7E" w:rsidRPr="00694E7E" w14:paraId="01411419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0EEAFD3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Socioeconomic status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FDC1C6C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A3B5537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694E7E" w:rsidRPr="00694E7E" w14:paraId="6C25F6AB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8ACB2E3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1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45783F5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 (7.66)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C6E3CF9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181 (14.40)</w:t>
            </w:r>
          </w:p>
        </w:tc>
      </w:tr>
      <w:tr w:rsidR="00694E7E" w:rsidRPr="00694E7E" w14:paraId="5055957B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774F2A3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2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C8D1C13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34 (15.32)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C7ADBF8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162 (12.89)</w:t>
            </w:r>
          </w:p>
        </w:tc>
      </w:tr>
      <w:tr w:rsidR="00694E7E" w:rsidRPr="00694E7E" w14:paraId="430EE73C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E546818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3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72A6DD0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41 (18.47)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1C3793E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233 (18.54)</w:t>
            </w:r>
          </w:p>
        </w:tc>
      </w:tr>
      <w:tr w:rsidR="00694E7E" w:rsidRPr="00694E7E" w14:paraId="711A9932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DC9CCFB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4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1C97E0B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42 (18.92)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9F54311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254 (20.21)</w:t>
            </w:r>
          </w:p>
        </w:tc>
      </w:tr>
      <w:tr w:rsidR="00694E7E" w:rsidRPr="00694E7E" w14:paraId="5B631895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47411F2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5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3E13148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 (20.27)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12C4BC2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220 (17.50)</w:t>
            </w:r>
          </w:p>
        </w:tc>
      </w:tr>
      <w:tr w:rsidR="00694E7E" w:rsidRPr="00694E7E" w14:paraId="5445F094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3B2F46F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missing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357F3CF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43 (19.37)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031097D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207 (16.47)</w:t>
            </w:r>
          </w:p>
        </w:tc>
      </w:tr>
      <w:tr w:rsidR="00A83203" w:rsidRPr="00694E7E" w14:paraId="2765F0E9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A2B3463" w14:textId="15CAD969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Long-term conditions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6856C8C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7A1DB46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A83203" w:rsidRPr="00694E7E" w14:paraId="5A82866D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CD7E461" w14:textId="76B6680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diabetes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1610686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 (13.96)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2441FBE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219 (17.42)</w:t>
            </w:r>
          </w:p>
        </w:tc>
      </w:tr>
      <w:tr w:rsidR="00A83203" w:rsidRPr="00694E7E" w14:paraId="1BEF451D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C6BEB99" w14:textId="7CC6783C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hypercholesterolemia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33A2AEB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 (8.11)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98D4725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137 (10.90)</w:t>
            </w:r>
          </w:p>
        </w:tc>
      </w:tr>
      <w:tr w:rsidR="00A83203" w:rsidRPr="00694E7E" w14:paraId="4AB1920F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53B27E0" w14:textId="3AB78081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hypertension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9759B03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40 (18.02)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FC8855F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306 (24.34)</w:t>
            </w:r>
          </w:p>
        </w:tc>
      </w:tr>
      <w:tr w:rsidR="00A83203" w:rsidRPr="00694E7E" w14:paraId="496ABDB4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93D2FBB" w14:textId="51739339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ischemic heart disease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B5CCA16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 (9.46)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1C18DD4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176 (14.00)</w:t>
            </w:r>
          </w:p>
        </w:tc>
      </w:tr>
      <w:tr w:rsidR="00A83203" w:rsidRPr="00694E7E" w14:paraId="750209B5" w14:textId="77777777" w:rsidTr="00694E7E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EFC8B5E" w14:textId="15DBCAD1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chronic respiratory disease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97B5AFB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40 (18.02)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C5E341C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205 (16.31)</w:t>
            </w:r>
          </w:p>
        </w:tc>
      </w:tr>
      <w:tr w:rsidR="00673B22" w:rsidRPr="00694E7E" w14:paraId="0EBA1003" w14:textId="77777777" w:rsidTr="00FE2D74">
        <w:trPr>
          <w:trHeight w:val="314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A3B688D" w14:textId="2574D8A3" w:rsidR="00673B22" w:rsidRPr="00FE2D74" w:rsidRDefault="00673B22" w:rsidP="00FE2D7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E2D7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epilepsy ever (%)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426D68C" w14:textId="50BCC1BD" w:rsidR="00673B22" w:rsidRPr="00FE2D74" w:rsidRDefault="00673B22" w:rsidP="00FE2D7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E2D74">
              <w:rPr>
                <w:rFonts w:ascii="Arial Narrow" w:hAnsi="Arial Narrow" w:cs="Calibri"/>
                <w:sz w:val="20"/>
                <w:szCs w:val="20"/>
              </w:rPr>
              <w:t>26 (11.71)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016CDC" w14:textId="51D4F61D" w:rsidR="00673B22" w:rsidRPr="00FE2D74" w:rsidRDefault="00673B22" w:rsidP="00FE2D7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E2D74">
              <w:rPr>
                <w:rFonts w:ascii="Arial Narrow" w:hAnsi="Arial Narrow" w:cs="Calibri"/>
                <w:sz w:val="20"/>
                <w:szCs w:val="20"/>
              </w:rPr>
              <w:t>61 (4.85)</w:t>
            </w:r>
          </w:p>
        </w:tc>
      </w:tr>
      <w:tr w:rsidR="00694E7E" w:rsidRPr="00694E7E" w14:paraId="41CFBAB3" w14:textId="77777777" w:rsidTr="00A83203">
        <w:trPr>
          <w:trHeight w:val="300"/>
        </w:trPr>
        <w:tc>
          <w:tcPr>
            <w:tcW w:w="7893" w:type="dxa"/>
            <w:gridSpan w:val="3"/>
            <w:shd w:val="clear" w:color="auto" w:fill="auto"/>
            <w:noWrap/>
            <w:vAlign w:val="bottom"/>
            <w:hideMark/>
          </w:tcPr>
          <w:p w14:paraId="1304FFA3" w14:textId="77777777" w:rsidR="00694E7E" w:rsidRPr="00694E7E" w:rsidRDefault="00694E7E" w:rsidP="00694E7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Mental health/ neurodevelopmental conditions</w:t>
            </w:r>
          </w:p>
        </w:tc>
      </w:tr>
      <w:tr w:rsidR="00A83203" w:rsidRPr="00694E7E" w14:paraId="3DEA54EC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93A3E7E" w14:textId="26E8A4E8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anxiety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2A7C3CF8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50 (22.52)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7B3BBDB9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185 (14.72)</w:t>
            </w:r>
          </w:p>
        </w:tc>
      </w:tr>
      <w:tr w:rsidR="00A83203" w:rsidRPr="00694E7E" w14:paraId="2E1BC748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61C8BF2B" w14:textId="3432FC18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depression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6D5AC1DD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76 (34.23)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4DCC350B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277 (22.04)</w:t>
            </w:r>
          </w:p>
        </w:tc>
      </w:tr>
      <w:tr w:rsidR="00A83203" w:rsidRPr="00694E7E" w14:paraId="3F5E1103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AB8D84A" w14:textId="0280A3A1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SMI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204E857F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34 (15.32)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7F64214A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50 (3.98)</w:t>
            </w:r>
          </w:p>
        </w:tc>
      </w:tr>
      <w:tr w:rsidR="00A83203" w:rsidRPr="00694E7E" w14:paraId="4ACDB0EF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6BF871E" w14:textId="7AB73D5A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self-harm/suicide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4CAF5A5F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77 (34.68)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7E2ACB7F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167 (13.29)</w:t>
            </w:r>
          </w:p>
        </w:tc>
      </w:tr>
      <w:tr w:rsidR="00A83203" w:rsidRPr="00694E7E" w14:paraId="7E0C8264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5009ACF2" w14:textId="0469798C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autism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1E3C9DE0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8 (3.60)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16816BAD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9 (0.72)</w:t>
            </w:r>
          </w:p>
        </w:tc>
      </w:tr>
      <w:tr w:rsidR="00A83203" w:rsidRPr="00694E7E" w14:paraId="69AB8E7A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0F33F86" w14:textId="13B07C03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intellectual disability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4ED8C1A2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28 (12.61)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6C894867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30 (2.39)</w:t>
            </w:r>
          </w:p>
        </w:tc>
      </w:tr>
      <w:tr w:rsidR="00A83203" w:rsidRPr="00694E7E" w14:paraId="7571BDB0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7585D049" w14:textId="26602539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personality disorder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299464ED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12 (5.41)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3CF09ADC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18 (1.43)</w:t>
            </w:r>
          </w:p>
        </w:tc>
      </w:tr>
      <w:tr w:rsidR="00A83203" w:rsidRPr="00694E7E" w14:paraId="3F3ADAE7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27870BFD" w14:textId="52C758FC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Lifestyle variables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02E3B6EA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74ECE5DA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A83203" w:rsidRPr="00694E7E" w14:paraId="2DC2A2D8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4FECA051" w14:textId="52C18334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n smoker/ex-smoker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ever</w:t>
            </w:r>
            <w:r w:rsidRPr="00294C47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43CF1972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144 (64.86)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7B0FF1F8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724 (57.60)</w:t>
            </w:r>
          </w:p>
        </w:tc>
      </w:tr>
      <w:tr w:rsidR="00A83203" w:rsidRPr="00694E7E" w14:paraId="789E7C69" w14:textId="77777777" w:rsidTr="00A83203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14:paraId="1EEDF3BD" w14:textId="4C252CBE" w:rsidR="00A83203" w:rsidRPr="00694E7E" w:rsidRDefault="00961BFF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harmful alcohol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use</w:t>
            </w:r>
            <w:proofErr w:type="gramEnd"/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29AC6723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50 (22.52)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14:paraId="55FD7C82" w14:textId="77777777" w:rsidR="00A83203" w:rsidRPr="00694E7E" w:rsidRDefault="00A83203" w:rsidP="00A832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</w:pPr>
            <w:r w:rsidRPr="00694E7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230 (18.30)</w:t>
            </w:r>
          </w:p>
        </w:tc>
      </w:tr>
    </w:tbl>
    <w:p w14:paraId="7A9649B5" w14:textId="09931560" w:rsidR="00DC71F2" w:rsidRPr="007A2916" w:rsidRDefault="00DC71F2" w:rsidP="00DC71F2">
      <w:pPr>
        <w:rPr>
          <w:rFonts w:ascii="Arial Narrow" w:eastAsia="Times New Roman" w:hAnsi="Arial Narrow" w:cs="Calibri"/>
          <w:color w:val="000000"/>
          <w:sz w:val="20"/>
          <w:lang w:eastAsia="en-GB"/>
        </w:rPr>
      </w:pPr>
      <w:r w:rsidRPr="00C67AB1">
        <w:rPr>
          <w:rFonts w:ascii="Arial Narrow" w:hAnsi="Arial Narrow"/>
          <w:sz w:val="20"/>
        </w:rPr>
        <w:t xml:space="preserve">Note: </w:t>
      </w:r>
      <w:r w:rsidRPr="00C67AB1">
        <w:rPr>
          <w:rFonts w:ascii="Arial Narrow" w:eastAsia="Times New Roman" w:hAnsi="Arial Narrow" w:cs="Calibri"/>
          <w:color w:val="000000"/>
          <w:sz w:val="20"/>
          <w:lang w:eastAsia="en-GB"/>
        </w:rPr>
        <w:t>** indicates information redacted.</w:t>
      </w:r>
      <w:r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 SMI: Severe mental illness; “Ever” includes records after the date of death. </w:t>
      </w:r>
    </w:p>
    <w:p w14:paraId="72969C90" w14:textId="77777777" w:rsidR="00DC71F2" w:rsidRDefault="00DC71F2" w:rsidP="00DC71F2"/>
    <w:p w14:paraId="17012B3D" w14:textId="77777777" w:rsidR="00DC71F2" w:rsidRDefault="00DC71F2" w:rsidP="00DC71F2">
      <w:pPr>
        <w:pStyle w:val="Heading2"/>
        <w:rPr>
          <w:rFonts w:ascii="Arial Narrow" w:hAnsi="Arial Narrow"/>
          <w:sz w:val="20"/>
          <w:szCs w:val="20"/>
        </w:rPr>
        <w:sectPr w:rsidR="00DC71F2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E47E6E" w14:textId="6B7F1143" w:rsidR="00DC71F2" w:rsidRDefault="00DC71F2" w:rsidP="00DC71F2">
      <w:pPr>
        <w:pStyle w:val="Heading2"/>
        <w:rPr>
          <w:rFonts w:ascii="Arial Narrow" w:hAnsi="Arial Narrow"/>
          <w:sz w:val="20"/>
          <w:szCs w:val="20"/>
        </w:rPr>
      </w:pPr>
      <w:bookmarkStart w:id="5" w:name="_Toc143006365"/>
      <w:proofErr w:type="spellStart"/>
      <w:r>
        <w:rPr>
          <w:rFonts w:ascii="Arial Narrow" w:hAnsi="Arial Narrow"/>
          <w:sz w:val="20"/>
          <w:szCs w:val="20"/>
        </w:rPr>
        <w:lastRenderedPageBreak/>
        <w:t>eTable</w:t>
      </w:r>
      <w:proofErr w:type="spellEnd"/>
      <w:r>
        <w:rPr>
          <w:rFonts w:ascii="Arial Narrow" w:hAnsi="Arial Narrow"/>
          <w:sz w:val="20"/>
          <w:szCs w:val="20"/>
        </w:rPr>
        <w:t xml:space="preserve"> 4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Demographics of deceased females with ADHD and deceased comparison females (definite and possible deaths)</w:t>
      </w:r>
      <w:bookmarkEnd w:id="5"/>
    </w:p>
    <w:tbl>
      <w:tblPr>
        <w:tblW w:w="7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8"/>
        <w:gridCol w:w="2221"/>
        <w:gridCol w:w="1988"/>
      </w:tblGrid>
      <w:tr w:rsidR="00E12726" w:rsidRPr="00E12726" w14:paraId="3D96994E" w14:textId="77777777" w:rsidTr="00E12726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D961CBD" w14:textId="77777777" w:rsidR="00E12726" w:rsidRPr="00E12726" w:rsidRDefault="00E12726" w:rsidP="00E1272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vAlign w:val="center"/>
          </w:tcPr>
          <w:p w14:paraId="4304D431" w14:textId="7E4F2C38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Deceased females with diagnosed ADHD</w:t>
            </w:r>
          </w:p>
          <w:p w14:paraId="32D977E5" w14:textId="2B4D357E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  <w:tc>
          <w:tcPr>
            <w:tcW w:w="1988" w:type="dxa"/>
            <w:vAlign w:val="center"/>
          </w:tcPr>
          <w:p w14:paraId="32DCEADC" w14:textId="13915D7F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Deceased females from the comparison group</w:t>
            </w:r>
          </w:p>
          <w:p w14:paraId="5BD96222" w14:textId="602AC765" w:rsidR="00E12726" w:rsidRPr="00E12726" w:rsidRDefault="00E12726" w:rsidP="00E127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n(%)</w:t>
            </w:r>
          </w:p>
        </w:tc>
      </w:tr>
      <w:tr w:rsidR="0008218C" w:rsidRPr="00E12726" w14:paraId="24F008B7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4FF8BF0" w14:textId="5CA517AA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individuals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AA8507A" w14:textId="0B23D346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156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6662</w:t>
            </w:r>
            <w:r w:rsidR="00E12726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(2.34)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6242D71" w14:textId="0819C144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920</w:t>
            </w:r>
            <w:r w:rsidR="00567DEF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of 66620</w:t>
            </w:r>
            <w:r w:rsidR="00E12726"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(1.38)</w:t>
            </w:r>
          </w:p>
        </w:tc>
      </w:tr>
      <w:tr w:rsidR="0008218C" w:rsidRPr="00E12726" w14:paraId="416809DB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78B24F5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practices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01581A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41AC0EC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243</w:t>
            </w:r>
          </w:p>
        </w:tc>
      </w:tr>
      <w:tr w:rsidR="0008218C" w:rsidRPr="00E12726" w14:paraId="334B28F3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4F4EF498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Age at cohort entry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30A437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5BCBC4D6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08218C" w:rsidRPr="00E12726" w14:paraId="2C073378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56EB8A2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Median age at entry (IQR)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3AE0E3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71.50 (54.50 - 81.98)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7636ADC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77.39 (62.52 - 84.84)</w:t>
            </w:r>
          </w:p>
        </w:tc>
      </w:tr>
      <w:tr w:rsidR="0008218C" w:rsidRPr="00E12726" w14:paraId="7E188DEE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B4E494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18 - 24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55D011A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11 (7.05)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C002F05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54 (5.87)</w:t>
            </w:r>
          </w:p>
        </w:tc>
      </w:tr>
      <w:tr w:rsidR="0008218C" w:rsidRPr="00E12726" w14:paraId="0B57EE92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0F09EFBB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25 - 34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B3E8D9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 (7.69)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9CB67BE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32 (3.48)</w:t>
            </w:r>
          </w:p>
        </w:tc>
      </w:tr>
      <w:tr w:rsidR="0008218C" w:rsidRPr="00E12726" w14:paraId="6A29613F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476804F8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35 - 44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C93853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 (2.56)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269A69B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 (3.37)</w:t>
            </w:r>
          </w:p>
        </w:tc>
      </w:tr>
      <w:tr w:rsidR="0008218C" w:rsidRPr="00E12726" w14:paraId="0AD0A14C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0849F07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45 - 54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AD5B406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 (8.97)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6813E9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48 (5.22)</w:t>
            </w:r>
          </w:p>
        </w:tc>
      </w:tr>
      <w:tr w:rsidR="0008218C" w:rsidRPr="00E12726" w14:paraId="31BCD440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00C89750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55 - 64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A617C1B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 (14.74)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E2D972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95 (10.33)</w:t>
            </w:r>
          </w:p>
        </w:tc>
      </w:tr>
      <w:tr w:rsidR="0008218C" w:rsidRPr="00E12726" w14:paraId="3B1CC459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42777CA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65+ years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92B405F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92 (58.97)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B515AFF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660 (71.74)</w:t>
            </w:r>
          </w:p>
        </w:tc>
      </w:tr>
      <w:tr w:rsidR="0008218C" w:rsidRPr="00E12726" w14:paraId="17033287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9A570C2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Median age at death (IQR)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AE3A7EE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76.11 (60.96 - 85.07)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AAE2D0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82.65 (68.94 - 89.62)</w:t>
            </w:r>
          </w:p>
        </w:tc>
      </w:tr>
      <w:tr w:rsidR="0008218C" w:rsidRPr="00E12726" w14:paraId="22BA33D7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70B6209C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Socioeconomic status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60DEA06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ED7AAA4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08218C" w:rsidRPr="00E12726" w14:paraId="155AB4E7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C6385E9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1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1152E6F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 (14.74)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A33CA7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159 (17.28)</w:t>
            </w:r>
          </w:p>
        </w:tc>
      </w:tr>
      <w:tr w:rsidR="0008218C" w:rsidRPr="00E12726" w14:paraId="7261AC28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53DABA6A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2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92E4CB4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 (18.59)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4140D9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176 (19.13)</w:t>
            </w:r>
          </w:p>
        </w:tc>
      </w:tr>
      <w:tr w:rsidR="0008218C" w:rsidRPr="00E12726" w14:paraId="1A024F79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281666E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3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E759263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 (12.82)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F7DD932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167 (18.15)</w:t>
            </w:r>
          </w:p>
        </w:tc>
      </w:tr>
      <w:tr w:rsidR="0008218C" w:rsidRPr="00E12726" w14:paraId="6125C174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5AF959E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4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C0BC53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24 (15.38)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A9A6BC9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164 (17.83)</w:t>
            </w:r>
          </w:p>
        </w:tc>
      </w:tr>
      <w:tr w:rsidR="0008218C" w:rsidRPr="00E12726" w14:paraId="75B78D7A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007B6B44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5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9CEC74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33 (21.15)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C0A646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133 (14.46)</w:t>
            </w:r>
          </w:p>
        </w:tc>
      </w:tr>
      <w:tr w:rsidR="0008218C" w:rsidRPr="00E12726" w14:paraId="4ECF8236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1DBB72C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Townsend score missing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B2FECE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27 (17.31)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89F3560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121 (13.15)</w:t>
            </w:r>
          </w:p>
        </w:tc>
      </w:tr>
      <w:tr w:rsidR="0008218C" w:rsidRPr="00E12726" w14:paraId="3B610C3E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09C31F65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en-GB"/>
              </w:rPr>
              <w:t>Long-term conditions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D982E00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2297456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08218C" w:rsidRPr="00E12726" w14:paraId="274C68AA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151F69E3" w14:textId="3D9F52DA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diabetes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12DE84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 (18.59)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933E7B3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200 (21.74)</w:t>
            </w:r>
          </w:p>
        </w:tc>
      </w:tr>
      <w:tr w:rsidR="0008218C" w:rsidRPr="00E12726" w14:paraId="71E49A79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395802CC" w14:textId="6B1987E6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hypercholesterolemia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070191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28 (17.95)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77E4331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173 (18.80)</w:t>
            </w:r>
          </w:p>
        </w:tc>
      </w:tr>
      <w:tr w:rsidR="0008218C" w:rsidRPr="00E12726" w14:paraId="65CC6B52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A06F9EF" w14:textId="2B86AF2A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hypertension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8AF27E8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63 (40.38)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29AC034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446 (48.48)</w:t>
            </w:r>
          </w:p>
        </w:tc>
      </w:tr>
      <w:tr w:rsidR="0008218C" w:rsidRPr="00E12726" w14:paraId="3CE6B0B5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E3E2039" w14:textId="73BD9C8A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ischemic heart disease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0671913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41 (26.28)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E39DD2B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200 (21.74)</w:t>
            </w:r>
          </w:p>
        </w:tc>
      </w:tr>
      <w:tr w:rsidR="0008218C" w:rsidRPr="00E12726" w14:paraId="3AF1E6E3" w14:textId="77777777" w:rsidTr="0008218C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7915F3C8" w14:textId="32E56D11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chronic respiratory disease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A362C4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50 (32.05)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B4E6E7F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256 (27.83)</w:t>
            </w:r>
          </w:p>
        </w:tc>
      </w:tr>
      <w:tr w:rsidR="00325930" w:rsidRPr="00E12726" w14:paraId="27910261" w14:textId="77777777" w:rsidTr="00FE2D74">
        <w:trPr>
          <w:trHeight w:val="316"/>
        </w:trPr>
        <w:tc>
          <w:tcPr>
            <w:tcW w:w="3678" w:type="dxa"/>
            <w:gridSpan w:val="2"/>
            <w:shd w:val="clear" w:color="auto" w:fill="auto"/>
            <w:noWrap/>
            <w:vAlign w:val="center"/>
            <w:hideMark/>
          </w:tcPr>
          <w:p w14:paraId="6D3369E7" w14:textId="618AC376" w:rsidR="00325930" w:rsidRPr="00FE2D74" w:rsidRDefault="00325930" w:rsidP="00FE2D7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E2D7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epilepsy ever (%)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872C225" w14:textId="0572CB98" w:rsidR="00325930" w:rsidRPr="00FE2D74" w:rsidRDefault="00325930" w:rsidP="00FE2D7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E2D74">
              <w:rPr>
                <w:rFonts w:ascii="Arial Narrow" w:hAnsi="Arial Narrow" w:cs="Calibri"/>
                <w:sz w:val="20"/>
                <w:szCs w:val="20"/>
              </w:rPr>
              <w:t>13 (8.33)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8EEFC4" w14:textId="35BD03A2" w:rsidR="00325930" w:rsidRPr="00FE2D74" w:rsidRDefault="00325930" w:rsidP="00FE2D7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E2D74">
              <w:rPr>
                <w:rFonts w:ascii="Arial Narrow" w:hAnsi="Arial Narrow" w:cs="Calibri"/>
                <w:sz w:val="20"/>
                <w:szCs w:val="20"/>
              </w:rPr>
              <w:t>34 (3.70)</w:t>
            </w:r>
          </w:p>
        </w:tc>
      </w:tr>
      <w:tr w:rsidR="0008218C" w:rsidRPr="00E12726" w14:paraId="3507A5A9" w14:textId="77777777" w:rsidTr="0008218C">
        <w:trPr>
          <w:trHeight w:val="300"/>
        </w:trPr>
        <w:tc>
          <w:tcPr>
            <w:tcW w:w="5899" w:type="dxa"/>
            <w:gridSpan w:val="3"/>
            <w:shd w:val="clear" w:color="auto" w:fill="auto"/>
            <w:noWrap/>
            <w:vAlign w:val="center"/>
            <w:hideMark/>
          </w:tcPr>
          <w:p w14:paraId="0115045B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Mental health/ neurodevelopmental conditions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E54C49E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08218C" w:rsidRPr="00E12726" w14:paraId="0B698EDA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16B1595" w14:textId="5A6D65C6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anxiety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0427B469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54 (34.62)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0240CF9E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196 (21.30)</w:t>
            </w:r>
          </w:p>
        </w:tc>
      </w:tr>
      <w:tr w:rsidR="0008218C" w:rsidRPr="00E12726" w14:paraId="23128F10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B9A04B8" w14:textId="69C41EBC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depression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0EB40175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75 (48.08)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AA8A6C5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292 (31.74)</w:t>
            </w:r>
          </w:p>
        </w:tc>
      </w:tr>
      <w:tr w:rsidR="0008218C" w:rsidRPr="00E12726" w14:paraId="6AE40029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1A0714D5" w14:textId="48B3B8BB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SMI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1CB6F5D0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32 (20.51)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3200FC83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42 (4.57)</w:t>
            </w:r>
          </w:p>
        </w:tc>
      </w:tr>
      <w:tr w:rsidR="0008218C" w:rsidRPr="00E12726" w14:paraId="0390709B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7E7052D" w14:textId="141CCF1B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self-harm/suicide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04BE78ED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 (19.23)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A31CCF4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68 (7.39)</w:t>
            </w:r>
          </w:p>
        </w:tc>
      </w:tr>
      <w:tr w:rsidR="0008218C" w:rsidRPr="00E12726" w14:paraId="34D7EE5F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73C941E" w14:textId="70E0FF2F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autism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4A0B2A60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 (1.28)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296578CC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 (0.00)</w:t>
            </w:r>
          </w:p>
        </w:tc>
      </w:tr>
      <w:tr w:rsidR="0008218C" w:rsidRPr="00E12726" w14:paraId="793402D0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AE07832" w14:textId="66A805A9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intellectual disability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706FED27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 (5.77)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0E9ECF4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 (1.52)</w:t>
            </w:r>
          </w:p>
        </w:tc>
      </w:tr>
      <w:tr w:rsidR="0008218C" w:rsidRPr="00E12726" w14:paraId="2DBF9642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B5CCBEA" w14:textId="083E52ED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personality disorder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1207AEA5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 (8.97)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BC3B33A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 (1.30)</w:t>
            </w:r>
          </w:p>
        </w:tc>
      </w:tr>
      <w:tr w:rsidR="0008218C" w:rsidRPr="00E12726" w14:paraId="177FF853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9F421D1" w14:textId="4CFE7970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Lifestyle variables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15C21F7A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533E48E9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08218C" w:rsidRPr="00E12726" w14:paraId="4CAF303C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3664E4A" w14:textId="73D0F632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 smoker/ex-smoker ever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26D620F6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77 (49.36)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FBB3A0E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455 (49.46)</w:t>
            </w:r>
          </w:p>
        </w:tc>
      </w:tr>
      <w:tr w:rsidR="0008218C" w:rsidRPr="00E12726" w14:paraId="6CC542AA" w14:textId="77777777" w:rsidTr="0008218C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7DA3F17" w14:textId="2B0AFA52" w:rsidR="0008218C" w:rsidRPr="00E12726" w:rsidRDefault="00961BFF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n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harmful alcohol </w:t>
            </w:r>
            <w:proofErr w:type="gram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use</w:t>
            </w:r>
            <w:proofErr w:type="gramEnd"/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>ever</w:t>
            </w:r>
            <w:r w:rsidRPr="00DC79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GB"/>
              </w:rPr>
              <w:t xml:space="preserve"> (%)</w:t>
            </w:r>
          </w:p>
        </w:tc>
        <w:tc>
          <w:tcPr>
            <w:tcW w:w="2299" w:type="dxa"/>
            <w:gridSpan w:val="2"/>
            <w:shd w:val="clear" w:color="auto" w:fill="auto"/>
            <w:noWrap/>
            <w:vAlign w:val="center"/>
            <w:hideMark/>
          </w:tcPr>
          <w:p w14:paraId="0AB358A2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 (16.03)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1D5BFB52" w14:textId="77777777" w:rsidR="0008218C" w:rsidRPr="00E12726" w:rsidRDefault="0008218C" w:rsidP="000821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E1272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88 (9.57)</w:t>
            </w:r>
          </w:p>
        </w:tc>
      </w:tr>
    </w:tbl>
    <w:p w14:paraId="55BBB2E0" w14:textId="17A5DC59" w:rsidR="00DC71F2" w:rsidRPr="00135F64" w:rsidRDefault="00DC71F2" w:rsidP="00DC71F2">
      <w:r w:rsidRPr="00EA5B48">
        <w:rPr>
          <w:rFonts w:ascii="Arial Narrow" w:hAnsi="Arial Narrow"/>
          <w:sz w:val="20"/>
          <w:szCs w:val="20"/>
        </w:rPr>
        <w:t xml:space="preserve">Note: </w:t>
      </w:r>
      <w:r w:rsidRPr="00EA5B48">
        <w:rPr>
          <w:rFonts w:ascii="Arial Narrow" w:eastAsia="Times New Roman" w:hAnsi="Arial Narrow" w:cs="Calibri"/>
          <w:color w:val="000000"/>
          <w:sz w:val="20"/>
          <w:szCs w:val="20"/>
          <w:lang w:eastAsia="en-GB"/>
        </w:rPr>
        <w:t>** indicates information redacted.</w:t>
      </w:r>
      <w:r w:rsidRPr="00EA5B48"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 </w:t>
      </w:r>
      <w:r>
        <w:rPr>
          <w:rFonts w:ascii="Arial Narrow" w:eastAsia="Times New Roman" w:hAnsi="Arial Narrow" w:cs="Calibri"/>
          <w:color w:val="000000"/>
          <w:sz w:val="20"/>
          <w:lang w:eastAsia="en-GB"/>
        </w:rPr>
        <w:t xml:space="preserve">SMI: Severe mental illness; “Ever” includes records after the date of death. </w:t>
      </w:r>
    </w:p>
    <w:p w14:paraId="69902D6D" w14:textId="5485CA43" w:rsidR="00DC71F2" w:rsidRDefault="00DC71F2">
      <w:pPr>
        <w:sectPr w:rsidR="00DC71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54981F" w14:textId="7D5CB320" w:rsidR="00CF1048" w:rsidRPr="00CF1048" w:rsidRDefault="00DC71F2" w:rsidP="00CF1048">
      <w:pPr>
        <w:pStyle w:val="Heading2"/>
        <w:rPr>
          <w:rFonts w:ascii="Arial Narrow" w:hAnsi="Arial Narrow"/>
          <w:sz w:val="20"/>
          <w:szCs w:val="20"/>
        </w:rPr>
      </w:pPr>
      <w:bookmarkStart w:id="6" w:name="_Toc143006366"/>
      <w:proofErr w:type="spellStart"/>
      <w:r>
        <w:rPr>
          <w:rFonts w:ascii="Arial Narrow" w:hAnsi="Arial Narrow"/>
          <w:sz w:val="20"/>
          <w:szCs w:val="20"/>
        </w:rPr>
        <w:lastRenderedPageBreak/>
        <w:t>eTable</w:t>
      </w:r>
      <w:proofErr w:type="spellEnd"/>
      <w:r>
        <w:rPr>
          <w:rFonts w:ascii="Arial Narrow" w:hAnsi="Arial Narrow"/>
          <w:sz w:val="20"/>
          <w:szCs w:val="20"/>
        </w:rPr>
        <w:t xml:space="preserve"> 5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Crude mortality rate</w:t>
      </w:r>
      <w:r w:rsidR="00182D29">
        <w:rPr>
          <w:rFonts w:ascii="Arial Narrow" w:hAnsi="Arial Narrow"/>
          <w:sz w:val="20"/>
          <w:szCs w:val="20"/>
        </w:rPr>
        <w:t xml:space="preserve"> per 100,000 people</w:t>
      </w:r>
      <w:r>
        <w:rPr>
          <w:rFonts w:ascii="Arial Narrow" w:hAnsi="Arial Narrow"/>
          <w:sz w:val="20"/>
          <w:szCs w:val="20"/>
        </w:rPr>
        <w:t xml:space="preserve"> by sex and age-band people with ADHD: definite</w:t>
      </w:r>
      <w:r w:rsidR="00AD3C7D">
        <w:rPr>
          <w:rFonts w:ascii="Arial Narrow" w:hAnsi="Arial Narrow"/>
          <w:sz w:val="20"/>
          <w:szCs w:val="20"/>
        </w:rPr>
        <w:t xml:space="preserve"> and possible</w:t>
      </w:r>
      <w:r>
        <w:rPr>
          <w:rFonts w:ascii="Arial Narrow" w:hAnsi="Arial Narrow"/>
          <w:sz w:val="20"/>
          <w:szCs w:val="20"/>
        </w:rPr>
        <w:t xml:space="preserve"> deaths</w:t>
      </w:r>
      <w:bookmarkEnd w:id="6"/>
    </w:p>
    <w:tbl>
      <w:tblPr>
        <w:tblW w:w="7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983"/>
        <w:gridCol w:w="2984"/>
      </w:tblGrid>
      <w:tr w:rsidR="00AF37EB" w:rsidRPr="00CF1048" w14:paraId="2E7DC6A3" w14:textId="77777777" w:rsidTr="00CF1E4E">
        <w:trPr>
          <w:trHeight w:val="320"/>
        </w:trPr>
        <w:tc>
          <w:tcPr>
            <w:tcW w:w="1786" w:type="dxa"/>
            <w:vMerge w:val="restart"/>
            <w:shd w:val="clear" w:color="auto" w:fill="auto"/>
            <w:noWrap/>
            <w:vAlign w:val="center"/>
          </w:tcPr>
          <w:p w14:paraId="6C60218C" w14:textId="77777777" w:rsidR="00DC71F2" w:rsidRPr="00CF1048" w:rsidRDefault="00DC71F2" w:rsidP="00CF1E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bookmarkStart w:id="7" w:name="_Hlk136446596"/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Age-band</w:t>
            </w:r>
          </w:p>
        </w:tc>
        <w:tc>
          <w:tcPr>
            <w:tcW w:w="5967" w:type="dxa"/>
            <w:gridSpan w:val="2"/>
          </w:tcPr>
          <w:p w14:paraId="3EF3EAA6" w14:textId="77777777" w:rsidR="00DC71F2" w:rsidRPr="00CF1048" w:rsidRDefault="00DC71F2" w:rsidP="00CF1E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  <w:t>Mortality rate per 100,000</w:t>
            </w:r>
          </w:p>
        </w:tc>
      </w:tr>
      <w:tr w:rsidR="00AF37EB" w:rsidRPr="00CF1048" w14:paraId="5AC39390" w14:textId="77777777" w:rsidTr="00CF1E4E">
        <w:trPr>
          <w:trHeight w:val="411"/>
        </w:trPr>
        <w:tc>
          <w:tcPr>
            <w:tcW w:w="1786" w:type="dxa"/>
            <w:vMerge/>
            <w:shd w:val="clear" w:color="auto" w:fill="auto"/>
            <w:noWrap/>
            <w:vAlign w:val="center"/>
            <w:hideMark/>
          </w:tcPr>
          <w:p w14:paraId="2A3A1702" w14:textId="77777777" w:rsidR="00DC71F2" w:rsidRPr="00CF1048" w:rsidRDefault="00DC71F2" w:rsidP="00CF1E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983" w:type="dxa"/>
            <w:vAlign w:val="center"/>
          </w:tcPr>
          <w:p w14:paraId="11917F9F" w14:textId="77A43D6D" w:rsidR="00DC71F2" w:rsidRPr="00CF1048" w:rsidRDefault="00DC71F2" w:rsidP="00CF1E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Males with</w:t>
            </w:r>
            <w:r w:rsid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diagnosed</w:t>
            </w: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ADHD</w:t>
            </w:r>
          </w:p>
        </w:tc>
        <w:tc>
          <w:tcPr>
            <w:tcW w:w="2984" w:type="dxa"/>
            <w:vAlign w:val="center"/>
          </w:tcPr>
          <w:p w14:paraId="15D9ACB7" w14:textId="77777777" w:rsidR="00DC71F2" w:rsidRPr="00CF1048" w:rsidRDefault="00DC71F2" w:rsidP="00CF1E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Comparison males</w:t>
            </w:r>
          </w:p>
        </w:tc>
      </w:tr>
      <w:tr w:rsidR="00CF1048" w:rsidRPr="00CF1048" w14:paraId="7887FB63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1C00E62A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18 - 24</w:t>
            </w:r>
          </w:p>
        </w:tc>
        <w:tc>
          <w:tcPr>
            <w:tcW w:w="2983" w:type="dxa"/>
            <w:vAlign w:val="bottom"/>
          </w:tcPr>
          <w:p w14:paraId="698A8D7B" w14:textId="21F5C804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126.57 (98.48 to 160.18)</w:t>
            </w:r>
          </w:p>
        </w:tc>
        <w:tc>
          <w:tcPr>
            <w:tcW w:w="2984" w:type="dxa"/>
            <w:vAlign w:val="bottom"/>
          </w:tcPr>
          <w:p w14:paraId="036298AE" w14:textId="7D84EB60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61.28 (55.11 to 67.95)</w:t>
            </w:r>
          </w:p>
        </w:tc>
      </w:tr>
      <w:tr w:rsidR="00CF1048" w:rsidRPr="00CF1048" w14:paraId="25BBDBEF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13C3FD4D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25 - 34</w:t>
            </w:r>
          </w:p>
        </w:tc>
        <w:tc>
          <w:tcPr>
            <w:tcW w:w="2983" w:type="dxa"/>
            <w:vAlign w:val="bottom"/>
          </w:tcPr>
          <w:p w14:paraId="60D94205" w14:textId="430850EE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215.81 (160.18 to 284.52)</w:t>
            </w:r>
          </w:p>
        </w:tc>
        <w:tc>
          <w:tcPr>
            <w:tcW w:w="2984" w:type="dxa"/>
            <w:vAlign w:val="bottom"/>
          </w:tcPr>
          <w:p w14:paraId="09C6ABDC" w14:textId="077977A3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82.55 (72.26 to 93.88)</w:t>
            </w:r>
          </w:p>
        </w:tc>
      </w:tr>
      <w:tr w:rsidR="00CF1048" w:rsidRPr="00CF1048" w14:paraId="1BD87252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32F11E77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35 – 44</w:t>
            </w:r>
          </w:p>
        </w:tc>
        <w:tc>
          <w:tcPr>
            <w:tcW w:w="2983" w:type="dxa"/>
            <w:vAlign w:val="bottom"/>
          </w:tcPr>
          <w:p w14:paraId="672A8F5F" w14:textId="22A52E22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405.02 (250.71 to 619.12)</w:t>
            </w:r>
          </w:p>
        </w:tc>
        <w:tc>
          <w:tcPr>
            <w:tcW w:w="2984" w:type="dxa"/>
            <w:vAlign w:val="bottom"/>
          </w:tcPr>
          <w:p w14:paraId="66CB2F0A" w14:textId="4D4FF5F9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131.76 (103.81 to 164.92)</w:t>
            </w:r>
          </w:p>
        </w:tc>
      </w:tr>
      <w:tr w:rsidR="00CF1048" w:rsidRPr="00CF1048" w14:paraId="184B2B44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59A6658A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45 - 54</w:t>
            </w:r>
          </w:p>
        </w:tc>
        <w:tc>
          <w:tcPr>
            <w:tcW w:w="2983" w:type="dxa"/>
            <w:vAlign w:val="bottom"/>
          </w:tcPr>
          <w:p w14:paraId="5F925059" w14:textId="0D893266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762.00 (471.69 to 1164.81)</w:t>
            </w:r>
          </w:p>
        </w:tc>
        <w:tc>
          <w:tcPr>
            <w:tcW w:w="2984" w:type="dxa"/>
            <w:vAlign w:val="bottom"/>
          </w:tcPr>
          <w:p w14:paraId="0B2151C8" w14:textId="77CAF688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289.42 (233.32 to 354.95)</w:t>
            </w:r>
          </w:p>
        </w:tc>
      </w:tr>
      <w:tr w:rsidR="00CF1048" w:rsidRPr="00CF1048" w14:paraId="560C18C1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16C79FBB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55 - 64</w:t>
            </w:r>
          </w:p>
        </w:tc>
        <w:tc>
          <w:tcPr>
            <w:tcW w:w="2983" w:type="dxa"/>
            <w:vAlign w:val="bottom"/>
          </w:tcPr>
          <w:p w14:paraId="03477C1D" w14:textId="53D786C4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1545.42 (915.91 to 2442.43)</w:t>
            </w:r>
          </w:p>
        </w:tc>
        <w:tc>
          <w:tcPr>
            <w:tcW w:w="2984" w:type="dxa"/>
            <w:vAlign w:val="bottom"/>
          </w:tcPr>
          <w:p w14:paraId="68711A55" w14:textId="5C4182CB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673.74 (540.36 to 830.07)</w:t>
            </w:r>
          </w:p>
        </w:tc>
      </w:tr>
      <w:tr w:rsidR="00CF1048" w:rsidRPr="00CF1048" w14:paraId="69A1AC21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291E87D8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65+</w:t>
            </w:r>
          </w:p>
        </w:tc>
        <w:tc>
          <w:tcPr>
            <w:tcW w:w="2983" w:type="dxa"/>
            <w:vAlign w:val="bottom"/>
          </w:tcPr>
          <w:p w14:paraId="134E3A3F" w14:textId="2E1D7356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4793.19 (3468.86 to 6456.40)</w:t>
            </w:r>
          </w:p>
        </w:tc>
        <w:tc>
          <w:tcPr>
            <w:tcW w:w="2984" w:type="dxa"/>
            <w:vAlign w:val="bottom"/>
          </w:tcPr>
          <w:p w14:paraId="3B1D2F05" w14:textId="348A60BD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3814.94 (3454.13 to 4203.20)</w:t>
            </w:r>
          </w:p>
        </w:tc>
      </w:tr>
      <w:tr w:rsidR="00AF37EB" w:rsidRPr="00CF1048" w14:paraId="6469B803" w14:textId="77777777" w:rsidTr="00CF1E4E">
        <w:trPr>
          <w:trHeight w:val="460"/>
        </w:trPr>
        <w:tc>
          <w:tcPr>
            <w:tcW w:w="1786" w:type="dxa"/>
            <w:shd w:val="clear" w:color="auto" w:fill="auto"/>
            <w:noWrap/>
            <w:vAlign w:val="center"/>
          </w:tcPr>
          <w:p w14:paraId="7A555B9B" w14:textId="77777777" w:rsidR="00DC71F2" w:rsidRPr="00CF1048" w:rsidRDefault="00DC71F2" w:rsidP="00CF1E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983" w:type="dxa"/>
            <w:vAlign w:val="center"/>
          </w:tcPr>
          <w:p w14:paraId="37A83F8C" w14:textId="0367343F" w:rsidR="00DC71F2" w:rsidRPr="00CF1048" w:rsidRDefault="00DC71F2" w:rsidP="00CF1E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Females with</w:t>
            </w:r>
            <w:r w:rsid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diagnosed</w:t>
            </w: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ADHD</w:t>
            </w:r>
          </w:p>
        </w:tc>
        <w:tc>
          <w:tcPr>
            <w:tcW w:w="2984" w:type="dxa"/>
            <w:vAlign w:val="center"/>
          </w:tcPr>
          <w:p w14:paraId="4C9AA99D" w14:textId="77777777" w:rsidR="00DC71F2" w:rsidRPr="00CF1048" w:rsidRDefault="00DC71F2" w:rsidP="00CF1E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Comparison females</w:t>
            </w:r>
          </w:p>
        </w:tc>
      </w:tr>
      <w:tr w:rsidR="00CF1048" w:rsidRPr="00CF1048" w14:paraId="0B105750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46C52BF9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18 - 24</w:t>
            </w:r>
          </w:p>
        </w:tc>
        <w:tc>
          <w:tcPr>
            <w:tcW w:w="2983" w:type="dxa"/>
            <w:vAlign w:val="bottom"/>
          </w:tcPr>
          <w:p w14:paraId="1534C3FB" w14:textId="1F369614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79.50 (34.32 to 156.64)</w:t>
            </w:r>
          </w:p>
        </w:tc>
        <w:tc>
          <w:tcPr>
            <w:tcW w:w="2984" w:type="dxa"/>
            <w:vAlign w:val="bottom"/>
          </w:tcPr>
          <w:p w14:paraId="244F2377" w14:textId="1913AA0B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31.26 (21.78 to 43.48)</w:t>
            </w:r>
          </w:p>
        </w:tc>
      </w:tr>
      <w:tr w:rsidR="00CF1048" w:rsidRPr="00CF1048" w14:paraId="234325B4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0CF24BB1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25 - 34</w:t>
            </w:r>
          </w:p>
        </w:tc>
        <w:tc>
          <w:tcPr>
            <w:tcW w:w="2983" w:type="dxa"/>
            <w:vAlign w:val="bottom"/>
          </w:tcPr>
          <w:p w14:paraId="464E7E8C" w14:textId="7D333712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230.05 (118.87 to 401.86)</w:t>
            </w:r>
          </w:p>
        </w:tc>
        <w:tc>
          <w:tcPr>
            <w:tcW w:w="2984" w:type="dxa"/>
            <w:vAlign w:val="bottom"/>
          </w:tcPr>
          <w:p w14:paraId="4C599202" w14:textId="1AAECBF1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59.24 (41.49 to 82.01)</w:t>
            </w:r>
          </w:p>
        </w:tc>
      </w:tr>
      <w:tr w:rsidR="00CF1048" w:rsidRPr="00CF1048" w14:paraId="243F4F93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620A2F19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35 – 44</w:t>
            </w:r>
          </w:p>
        </w:tc>
        <w:tc>
          <w:tcPr>
            <w:tcW w:w="2983" w:type="dxa"/>
            <w:vAlign w:val="bottom"/>
          </w:tcPr>
          <w:p w14:paraId="3BBDC193" w14:textId="69FD6510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184.58 (59.93 to 430.74)</w:t>
            </w:r>
          </w:p>
        </w:tc>
        <w:tc>
          <w:tcPr>
            <w:tcW w:w="2984" w:type="dxa"/>
            <w:vAlign w:val="bottom"/>
          </w:tcPr>
          <w:p w14:paraId="79B80907" w14:textId="3313BE5E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99.91 (66.91 to 143.49)</w:t>
            </w:r>
          </w:p>
        </w:tc>
      </w:tr>
      <w:tr w:rsidR="00CF1048" w:rsidRPr="00CF1048" w14:paraId="77AA1F55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2BDC81F6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45 - 54</w:t>
            </w:r>
          </w:p>
        </w:tc>
        <w:tc>
          <w:tcPr>
            <w:tcW w:w="2983" w:type="dxa"/>
            <w:vAlign w:val="bottom"/>
          </w:tcPr>
          <w:p w14:paraId="45727FC0" w14:textId="5AF6582C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370.33 (148.89 to 763.03)</w:t>
            </w:r>
          </w:p>
        </w:tc>
        <w:tc>
          <w:tcPr>
            <w:tcW w:w="2984" w:type="dxa"/>
            <w:vAlign w:val="bottom"/>
          </w:tcPr>
          <w:p w14:paraId="549BCA3B" w14:textId="5EE06EC2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136.59 (90.76 to 197.40)</w:t>
            </w:r>
          </w:p>
        </w:tc>
      </w:tr>
      <w:tr w:rsidR="00CF1048" w:rsidRPr="00CF1048" w14:paraId="751D114B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54810147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55 - 64</w:t>
            </w:r>
          </w:p>
        </w:tc>
        <w:tc>
          <w:tcPr>
            <w:tcW w:w="2983" w:type="dxa"/>
            <w:vAlign w:val="bottom"/>
          </w:tcPr>
          <w:p w14:paraId="741AF54E" w14:textId="499E9035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1477.43 (860.66 to 2365.51)</w:t>
            </w:r>
          </w:p>
        </w:tc>
        <w:tc>
          <w:tcPr>
            <w:tcW w:w="2984" w:type="dxa"/>
            <w:vAlign w:val="bottom"/>
          </w:tcPr>
          <w:p w14:paraId="49419C7C" w14:textId="779F22DD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544.21 (422.60 to 689.91)</w:t>
            </w:r>
          </w:p>
        </w:tc>
      </w:tr>
      <w:tr w:rsidR="00CF1048" w:rsidRPr="00CF1048" w14:paraId="14EC9B72" w14:textId="77777777" w:rsidTr="00CF1E4E">
        <w:trPr>
          <w:trHeight w:val="185"/>
        </w:trPr>
        <w:tc>
          <w:tcPr>
            <w:tcW w:w="1786" w:type="dxa"/>
            <w:shd w:val="clear" w:color="auto" w:fill="auto"/>
            <w:noWrap/>
            <w:vAlign w:val="center"/>
          </w:tcPr>
          <w:p w14:paraId="772D58B0" w14:textId="77777777" w:rsidR="00CF1048" w:rsidRPr="00CF1048" w:rsidRDefault="00CF1048" w:rsidP="00CF104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F1048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65+</w:t>
            </w:r>
          </w:p>
        </w:tc>
        <w:tc>
          <w:tcPr>
            <w:tcW w:w="2983" w:type="dxa"/>
            <w:vAlign w:val="bottom"/>
          </w:tcPr>
          <w:p w14:paraId="21B04E40" w14:textId="56780EEA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6964.85 (5707.86 to 8416.31)</w:t>
            </w:r>
          </w:p>
        </w:tc>
        <w:tc>
          <w:tcPr>
            <w:tcW w:w="2984" w:type="dxa"/>
            <w:vAlign w:val="bottom"/>
          </w:tcPr>
          <w:p w14:paraId="03B6BFE6" w14:textId="1AD0149B" w:rsidR="00CF1048" w:rsidRPr="00CF1048" w:rsidRDefault="00CF1048" w:rsidP="00CF1048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F1048">
              <w:rPr>
                <w:rFonts w:ascii="Arial Narrow" w:hAnsi="Arial Narrow" w:cs="Calibri"/>
                <w:sz w:val="20"/>
                <w:szCs w:val="20"/>
              </w:rPr>
              <w:t>3980.55 (3695.84 to 4281.36)</w:t>
            </w:r>
          </w:p>
        </w:tc>
      </w:tr>
      <w:bookmarkEnd w:id="7"/>
    </w:tbl>
    <w:p w14:paraId="6D30E48A" w14:textId="77777777" w:rsidR="00AD3C7D" w:rsidRDefault="00AD3C7D" w:rsidP="00523015">
      <w:pPr>
        <w:pStyle w:val="Heading2"/>
        <w:rPr>
          <w:rFonts w:ascii="Arial Narrow" w:hAnsi="Arial Narrow"/>
          <w:sz w:val="20"/>
          <w:szCs w:val="20"/>
        </w:rPr>
        <w:sectPr w:rsidR="00AD3C7D" w:rsidSect="006E203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02B2E7A" w14:textId="77777777" w:rsidR="00AD3C7D" w:rsidRDefault="00AD3C7D" w:rsidP="00AD3C7D"/>
    <w:p w14:paraId="66C294F9" w14:textId="790E47BC" w:rsidR="00A53C27" w:rsidRPr="00A53C27" w:rsidRDefault="00AD3C7D" w:rsidP="00A53C27">
      <w:pPr>
        <w:pStyle w:val="Heading2"/>
        <w:rPr>
          <w:rFonts w:ascii="Arial Narrow" w:hAnsi="Arial Narrow"/>
          <w:sz w:val="20"/>
          <w:szCs w:val="20"/>
        </w:rPr>
      </w:pPr>
      <w:bookmarkStart w:id="8" w:name="_Toc143006367"/>
      <w:proofErr w:type="spellStart"/>
      <w:r>
        <w:rPr>
          <w:rFonts w:ascii="Arial Narrow" w:hAnsi="Arial Narrow"/>
          <w:sz w:val="20"/>
          <w:szCs w:val="20"/>
        </w:rPr>
        <w:t>eTable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E77E86">
        <w:rPr>
          <w:rFonts w:ascii="Arial Narrow" w:hAnsi="Arial Narrow"/>
          <w:sz w:val="20"/>
          <w:szCs w:val="20"/>
        </w:rPr>
        <w:t>6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 w:rsidR="00EA2086">
        <w:rPr>
          <w:rFonts w:ascii="Arial Narrow" w:hAnsi="Arial Narrow"/>
          <w:sz w:val="20"/>
          <w:szCs w:val="20"/>
        </w:rPr>
        <w:t>Mortality ratios and l</w:t>
      </w:r>
      <w:r w:rsidR="00EB4EE7">
        <w:rPr>
          <w:rFonts w:ascii="Arial Narrow" w:hAnsi="Arial Narrow"/>
          <w:sz w:val="20"/>
          <w:szCs w:val="20"/>
        </w:rPr>
        <w:t>ife expectancies</w:t>
      </w:r>
      <w:r>
        <w:rPr>
          <w:rFonts w:ascii="Arial Narrow" w:hAnsi="Arial Narrow"/>
          <w:sz w:val="20"/>
          <w:szCs w:val="20"/>
        </w:rPr>
        <w:t xml:space="preserve"> </w:t>
      </w:r>
      <w:r w:rsidR="00EA2086">
        <w:rPr>
          <w:rFonts w:ascii="Arial Narrow" w:hAnsi="Arial Narrow"/>
          <w:sz w:val="20"/>
          <w:szCs w:val="20"/>
        </w:rPr>
        <w:t>by</w:t>
      </w:r>
      <w:r>
        <w:rPr>
          <w:rFonts w:ascii="Arial Narrow" w:hAnsi="Arial Narrow"/>
          <w:sz w:val="20"/>
          <w:szCs w:val="20"/>
        </w:rPr>
        <w:t xml:space="preserve"> age-band: definite </w:t>
      </w:r>
      <w:r w:rsidR="00A53C27">
        <w:rPr>
          <w:rFonts w:ascii="Arial Narrow" w:hAnsi="Arial Narrow"/>
          <w:sz w:val="20"/>
          <w:szCs w:val="20"/>
        </w:rPr>
        <w:t>only and definite + possible deaths</w:t>
      </w:r>
      <w:r w:rsidR="00FD4B2A">
        <w:rPr>
          <w:rFonts w:ascii="Arial Narrow" w:hAnsi="Arial Narrow"/>
          <w:sz w:val="20"/>
          <w:szCs w:val="20"/>
        </w:rPr>
        <w:t>. 95% C</w:t>
      </w:r>
      <w:r w:rsidR="000E7DD1">
        <w:rPr>
          <w:rFonts w:ascii="Arial Narrow" w:hAnsi="Arial Narrow"/>
          <w:sz w:val="20"/>
          <w:szCs w:val="20"/>
        </w:rPr>
        <w:t>I</w:t>
      </w:r>
      <w:r w:rsidR="00FD4B2A">
        <w:rPr>
          <w:rFonts w:ascii="Arial Narrow" w:hAnsi="Arial Narrow"/>
          <w:sz w:val="20"/>
          <w:szCs w:val="20"/>
        </w:rPr>
        <w:t>s are provided in parentheses.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2879"/>
        <w:gridCol w:w="2764"/>
      </w:tblGrid>
      <w:tr w:rsidR="0055274A" w:rsidRPr="000E7DD1" w14:paraId="78947A55" w14:textId="77777777" w:rsidTr="00FD4B2A">
        <w:trPr>
          <w:trHeight w:val="244"/>
        </w:trPr>
        <w:tc>
          <w:tcPr>
            <w:tcW w:w="3163" w:type="dxa"/>
          </w:tcPr>
          <w:p w14:paraId="739B44C7" w14:textId="77777777" w:rsidR="00E06E4D" w:rsidRPr="000E7DD1" w:rsidRDefault="00E06E4D" w:rsidP="00CF1E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6AA85E6" w14:textId="5C1B1CE6" w:rsidR="00E06E4D" w:rsidRPr="000E7DD1" w:rsidRDefault="00CF1048" w:rsidP="00CF1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7DD1">
              <w:rPr>
                <w:rFonts w:ascii="Arial Narrow" w:hAnsi="Arial Narrow"/>
                <w:b/>
                <w:sz w:val="20"/>
                <w:szCs w:val="20"/>
              </w:rPr>
              <w:t>Male</w:t>
            </w:r>
          </w:p>
        </w:tc>
        <w:tc>
          <w:tcPr>
            <w:tcW w:w="2764" w:type="dxa"/>
          </w:tcPr>
          <w:p w14:paraId="76DF88EA" w14:textId="739BD380" w:rsidR="00E06E4D" w:rsidRPr="000E7DD1" w:rsidRDefault="00CF1048" w:rsidP="00CF1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7DD1">
              <w:rPr>
                <w:rFonts w:ascii="Arial Narrow" w:hAnsi="Arial Narrow"/>
                <w:b/>
                <w:sz w:val="20"/>
                <w:szCs w:val="20"/>
              </w:rPr>
              <w:t>Female</w:t>
            </w:r>
          </w:p>
        </w:tc>
      </w:tr>
      <w:tr w:rsidR="00FD4B2A" w:rsidRPr="000E7DD1" w14:paraId="3F666F38" w14:textId="77777777" w:rsidTr="00FD4B2A">
        <w:trPr>
          <w:trHeight w:val="263"/>
        </w:trPr>
        <w:tc>
          <w:tcPr>
            <w:tcW w:w="3163" w:type="dxa"/>
          </w:tcPr>
          <w:p w14:paraId="6FCD1FAD" w14:textId="0DD97CAB" w:rsidR="00FD4B2A" w:rsidRPr="000E7DD1" w:rsidRDefault="00FD4B2A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b/>
                <w:sz w:val="20"/>
                <w:szCs w:val="20"/>
              </w:rPr>
              <w:t>(A) Definite</w:t>
            </w:r>
            <w:r w:rsidR="000E7DD1">
              <w:rPr>
                <w:rFonts w:ascii="Arial Narrow" w:hAnsi="Arial Narrow"/>
                <w:b/>
                <w:sz w:val="20"/>
                <w:szCs w:val="20"/>
              </w:rPr>
              <w:t xml:space="preserve"> deaths</w:t>
            </w:r>
          </w:p>
        </w:tc>
        <w:tc>
          <w:tcPr>
            <w:tcW w:w="2879" w:type="dxa"/>
            <w:vAlign w:val="bottom"/>
          </w:tcPr>
          <w:p w14:paraId="2B452C88" w14:textId="77777777" w:rsidR="00FD4B2A" w:rsidRPr="000E7DD1" w:rsidRDefault="00FD4B2A" w:rsidP="00A53C2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4" w:type="dxa"/>
            <w:vAlign w:val="bottom"/>
          </w:tcPr>
          <w:p w14:paraId="17CA1A7A" w14:textId="77777777" w:rsidR="00FD4B2A" w:rsidRPr="000E7DD1" w:rsidRDefault="00FD4B2A" w:rsidP="00A53C2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5274A" w:rsidRPr="000E7DD1" w14:paraId="6CC8CD26" w14:textId="77777777" w:rsidTr="00FD4B2A">
        <w:trPr>
          <w:trHeight w:val="263"/>
        </w:trPr>
        <w:tc>
          <w:tcPr>
            <w:tcW w:w="3163" w:type="dxa"/>
          </w:tcPr>
          <w:p w14:paraId="5D5A286C" w14:textId="705A2074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sz w:val="20"/>
                <w:szCs w:val="20"/>
              </w:rPr>
              <w:t>Diagnosed ADHD</w:t>
            </w:r>
          </w:p>
        </w:tc>
        <w:tc>
          <w:tcPr>
            <w:tcW w:w="2879" w:type="dxa"/>
            <w:vAlign w:val="bottom"/>
          </w:tcPr>
          <w:p w14:paraId="66CDAE4B" w14:textId="772D3CE4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73.26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(71.06, 75.41)</w:t>
            </w:r>
          </w:p>
        </w:tc>
        <w:tc>
          <w:tcPr>
            <w:tcW w:w="2764" w:type="dxa"/>
            <w:vAlign w:val="bottom"/>
          </w:tcPr>
          <w:p w14:paraId="7BA46522" w14:textId="59E1E858" w:rsidR="00A53C27" w:rsidRPr="000E7DD1" w:rsidRDefault="00A53C27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75.15 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years 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>(72.99, 77.11)</w:t>
            </w:r>
          </w:p>
        </w:tc>
      </w:tr>
      <w:tr w:rsidR="0055274A" w:rsidRPr="000E7DD1" w14:paraId="31D6F94E" w14:textId="77777777" w:rsidTr="00FD4B2A">
        <w:trPr>
          <w:trHeight w:val="244"/>
        </w:trPr>
        <w:tc>
          <w:tcPr>
            <w:tcW w:w="3163" w:type="dxa"/>
          </w:tcPr>
          <w:p w14:paraId="6E73181F" w14:textId="77777777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sz w:val="20"/>
                <w:szCs w:val="20"/>
              </w:rPr>
              <w:t>Comparison group</w:t>
            </w:r>
          </w:p>
        </w:tc>
        <w:tc>
          <w:tcPr>
            <w:tcW w:w="2879" w:type="dxa"/>
            <w:vAlign w:val="bottom"/>
          </w:tcPr>
          <w:p w14:paraId="50715E10" w14:textId="782DF126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80.03 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years 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>(79.34, 80.74)</w:t>
            </w:r>
          </w:p>
        </w:tc>
        <w:tc>
          <w:tcPr>
            <w:tcW w:w="2764" w:type="dxa"/>
            <w:vAlign w:val="bottom"/>
          </w:tcPr>
          <w:p w14:paraId="28326EF2" w14:textId="45788E88" w:rsidR="00A53C27" w:rsidRPr="000E7DD1" w:rsidRDefault="00A53C27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83.79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(83.12, 84.44)</w:t>
            </w:r>
          </w:p>
        </w:tc>
      </w:tr>
      <w:tr w:rsidR="0055274A" w:rsidRPr="000E7DD1" w14:paraId="26B51D03" w14:textId="77777777" w:rsidTr="00FD4B2A">
        <w:trPr>
          <w:trHeight w:val="263"/>
        </w:trPr>
        <w:tc>
          <w:tcPr>
            <w:tcW w:w="3163" w:type="dxa"/>
          </w:tcPr>
          <w:p w14:paraId="1F26F271" w14:textId="77777777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sz w:val="20"/>
                <w:szCs w:val="20"/>
              </w:rPr>
              <w:t>Difference</w:t>
            </w:r>
          </w:p>
        </w:tc>
        <w:tc>
          <w:tcPr>
            <w:tcW w:w="2879" w:type="dxa"/>
            <w:vAlign w:val="bottom"/>
          </w:tcPr>
          <w:p w14:paraId="342F8902" w14:textId="4943AF83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6.78 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years 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>(4.50, 9.11)</w:t>
            </w:r>
          </w:p>
        </w:tc>
        <w:tc>
          <w:tcPr>
            <w:tcW w:w="2764" w:type="dxa"/>
            <w:vAlign w:val="bottom"/>
          </w:tcPr>
          <w:p w14:paraId="1EA7CECC" w14:textId="64EC3E19" w:rsidR="00A53C27" w:rsidRPr="000E7DD1" w:rsidRDefault="00A53C27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8.64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(6.55, 10.91)</w:t>
            </w:r>
          </w:p>
        </w:tc>
      </w:tr>
      <w:tr w:rsidR="00FD4B2A" w:rsidRPr="000E7DD1" w14:paraId="512854AA" w14:textId="77777777" w:rsidTr="00FD4B2A">
        <w:trPr>
          <w:trHeight w:val="263"/>
        </w:trPr>
        <w:tc>
          <w:tcPr>
            <w:tcW w:w="3163" w:type="dxa"/>
          </w:tcPr>
          <w:p w14:paraId="5B77100B" w14:textId="358056BE" w:rsidR="00FD4B2A" w:rsidRPr="000E7DD1" w:rsidRDefault="00EA2086" w:rsidP="00A53C2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Mortality ratio</w:t>
            </w:r>
          </w:p>
        </w:tc>
        <w:tc>
          <w:tcPr>
            <w:tcW w:w="2879" w:type="dxa"/>
            <w:vAlign w:val="bottom"/>
          </w:tcPr>
          <w:p w14:paraId="01AF4F51" w14:textId="6CE5CB56" w:rsidR="00FD4B2A" w:rsidRPr="000E7DD1" w:rsidRDefault="00FD4B2A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1.89 (1.62</w:t>
            </w:r>
            <w:r w:rsidR="000E7DD1" w:rsidRPr="000E7DD1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,</w:t>
            </w:r>
            <w:r w:rsidRPr="000E7DD1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2.19)</w:t>
            </w:r>
          </w:p>
        </w:tc>
        <w:tc>
          <w:tcPr>
            <w:tcW w:w="2764" w:type="dxa"/>
            <w:vAlign w:val="bottom"/>
          </w:tcPr>
          <w:p w14:paraId="3D827752" w14:textId="608799DD" w:rsidR="00FD4B2A" w:rsidRPr="000E7DD1" w:rsidRDefault="00FD4B2A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2.13 (1.79</w:t>
            </w:r>
            <w:r w:rsidR="000E7DD1" w:rsidRPr="000E7DD1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2.53)</w:t>
            </w:r>
          </w:p>
        </w:tc>
      </w:tr>
      <w:tr w:rsidR="00FD4B2A" w:rsidRPr="000E7DD1" w14:paraId="0F448933" w14:textId="77777777" w:rsidTr="00FD4B2A">
        <w:trPr>
          <w:trHeight w:val="244"/>
        </w:trPr>
        <w:tc>
          <w:tcPr>
            <w:tcW w:w="3163" w:type="dxa"/>
          </w:tcPr>
          <w:p w14:paraId="01472E6E" w14:textId="39F2242A" w:rsidR="00FD4B2A" w:rsidRPr="000E7DD1" w:rsidRDefault="00FD4B2A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b/>
                <w:sz w:val="20"/>
                <w:szCs w:val="20"/>
              </w:rPr>
              <w:t>(B) Definite + possible</w:t>
            </w:r>
            <w:r w:rsidR="000E7DD1">
              <w:rPr>
                <w:rFonts w:ascii="Arial Narrow" w:hAnsi="Arial Narrow"/>
                <w:b/>
                <w:sz w:val="20"/>
                <w:szCs w:val="20"/>
              </w:rPr>
              <w:t xml:space="preserve"> deaths</w:t>
            </w:r>
          </w:p>
        </w:tc>
        <w:tc>
          <w:tcPr>
            <w:tcW w:w="2879" w:type="dxa"/>
            <w:vAlign w:val="bottom"/>
          </w:tcPr>
          <w:p w14:paraId="22CCF33A" w14:textId="77777777" w:rsidR="00FD4B2A" w:rsidRPr="000E7DD1" w:rsidRDefault="00FD4B2A" w:rsidP="00A53C2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4" w:type="dxa"/>
            <w:vAlign w:val="bottom"/>
          </w:tcPr>
          <w:p w14:paraId="2B9BB391" w14:textId="77777777" w:rsidR="00FD4B2A" w:rsidRPr="000E7DD1" w:rsidRDefault="00FD4B2A" w:rsidP="00A53C2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5274A" w:rsidRPr="000E7DD1" w14:paraId="1964DCD5" w14:textId="77777777" w:rsidTr="00FD4B2A">
        <w:trPr>
          <w:trHeight w:val="244"/>
        </w:trPr>
        <w:tc>
          <w:tcPr>
            <w:tcW w:w="3163" w:type="dxa"/>
          </w:tcPr>
          <w:p w14:paraId="188FE963" w14:textId="63EF7167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sz w:val="20"/>
                <w:szCs w:val="20"/>
              </w:rPr>
              <w:t>Diagnosed ADHD</w:t>
            </w:r>
          </w:p>
        </w:tc>
        <w:tc>
          <w:tcPr>
            <w:tcW w:w="2879" w:type="dxa"/>
            <w:vAlign w:val="bottom"/>
          </w:tcPr>
          <w:p w14:paraId="63F92A2B" w14:textId="52D5D534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72.80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(70.71, 74.94)</w:t>
            </w:r>
          </w:p>
        </w:tc>
        <w:tc>
          <w:tcPr>
            <w:tcW w:w="2764" w:type="dxa"/>
            <w:vAlign w:val="bottom"/>
          </w:tcPr>
          <w:p w14:paraId="68D39E18" w14:textId="53EC0CD2" w:rsidR="00A53C27" w:rsidRPr="000E7DD1" w:rsidRDefault="00A53C27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74.60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(72.35, 76.56)</w:t>
            </w:r>
          </w:p>
        </w:tc>
      </w:tr>
      <w:tr w:rsidR="0055274A" w:rsidRPr="000E7DD1" w14:paraId="29FA987A" w14:textId="77777777" w:rsidTr="00FD4B2A">
        <w:trPr>
          <w:trHeight w:val="263"/>
        </w:trPr>
        <w:tc>
          <w:tcPr>
            <w:tcW w:w="3163" w:type="dxa"/>
          </w:tcPr>
          <w:p w14:paraId="4D789040" w14:textId="77777777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sz w:val="20"/>
                <w:szCs w:val="20"/>
              </w:rPr>
              <w:t>Comparison group</w:t>
            </w:r>
          </w:p>
        </w:tc>
        <w:tc>
          <w:tcPr>
            <w:tcW w:w="2879" w:type="dxa"/>
            <w:vAlign w:val="bottom"/>
          </w:tcPr>
          <w:p w14:paraId="2542BBEC" w14:textId="568738B3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79.97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(79.27, 80.67)</w:t>
            </w:r>
          </w:p>
        </w:tc>
        <w:tc>
          <w:tcPr>
            <w:tcW w:w="2764" w:type="dxa"/>
            <w:vAlign w:val="bottom"/>
          </w:tcPr>
          <w:p w14:paraId="0C3009F4" w14:textId="2C18B332" w:rsidR="00A53C27" w:rsidRPr="000E7DD1" w:rsidRDefault="00A53C27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83.65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(82.98, 84.30)</w:t>
            </w:r>
          </w:p>
        </w:tc>
      </w:tr>
      <w:tr w:rsidR="0055274A" w:rsidRPr="000E7DD1" w14:paraId="0495C8EA" w14:textId="77777777" w:rsidTr="00FD4B2A">
        <w:trPr>
          <w:trHeight w:val="244"/>
        </w:trPr>
        <w:tc>
          <w:tcPr>
            <w:tcW w:w="3163" w:type="dxa"/>
          </w:tcPr>
          <w:p w14:paraId="0DB85B10" w14:textId="77777777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/>
                <w:sz w:val="20"/>
                <w:szCs w:val="20"/>
              </w:rPr>
              <w:t>Difference</w:t>
            </w:r>
          </w:p>
        </w:tc>
        <w:tc>
          <w:tcPr>
            <w:tcW w:w="2879" w:type="dxa"/>
            <w:vAlign w:val="bottom"/>
          </w:tcPr>
          <w:p w14:paraId="748A2703" w14:textId="675AD910" w:rsidR="00A53C27" w:rsidRPr="000E7DD1" w:rsidRDefault="00A53C27" w:rsidP="00A53C27">
            <w:pPr>
              <w:rPr>
                <w:rFonts w:ascii="Arial Narrow" w:hAnsi="Arial Narrow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7.16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(4.87, 9.40)</w:t>
            </w:r>
          </w:p>
        </w:tc>
        <w:tc>
          <w:tcPr>
            <w:tcW w:w="2764" w:type="dxa"/>
            <w:vAlign w:val="bottom"/>
          </w:tcPr>
          <w:p w14:paraId="730792C0" w14:textId="5CD91462" w:rsidR="00A53C27" w:rsidRPr="000E7DD1" w:rsidRDefault="00A53C27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9.06</w:t>
            </w:r>
            <w:r w:rsidR="00FD4B2A" w:rsidRPr="000E7DD1">
              <w:rPr>
                <w:rFonts w:ascii="Arial Narrow" w:hAnsi="Arial Narrow" w:cs="Calibri"/>
                <w:sz w:val="20"/>
                <w:szCs w:val="20"/>
              </w:rPr>
              <w:t xml:space="preserve"> years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(6.96, 11.44)</w:t>
            </w:r>
          </w:p>
        </w:tc>
      </w:tr>
      <w:tr w:rsidR="000E7DD1" w:rsidRPr="000E7DD1" w14:paraId="68840081" w14:textId="77777777" w:rsidTr="000E7DD1">
        <w:trPr>
          <w:trHeight w:val="207"/>
        </w:trPr>
        <w:tc>
          <w:tcPr>
            <w:tcW w:w="3163" w:type="dxa"/>
          </w:tcPr>
          <w:p w14:paraId="5F8307D3" w14:textId="6BE65102" w:rsidR="00FD4B2A" w:rsidRPr="000E7DD1" w:rsidRDefault="00EA2086" w:rsidP="00A53C2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Mortality ratio</w:t>
            </w:r>
          </w:p>
        </w:tc>
        <w:tc>
          <w:tcPr>
            <w:tcW w:w="2879" w:type="dxa"/>
            <w:vAlign w:val="bottom"/>
          </w:tcPr>
          <w:p w14:paraId="40D00511" w14:textId="6DB95E9E" w:rsidR="00FD4B2A" w:rsidRPr="000E7DD1" w:rsidRDefault="000E7DD1" w:rsidP="00A53C2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2.10 (1.82, 2.42)</w:t>
            </w:r>
          </w:p>
        </w:tc>
        <w:tc>
          <w:tcPr>
            <w:tcW w:w="2764" w:type="dxa"/>
            <w:vAlign w:val="bottom"/>
          </w:tcPr>
          <w:p w14:paraId="075F27BC" w14:textId="14844C18" w:rsidR="00FD4B2A" w:rsidRPr="000E7DD1" w:rsidRDefault="000E7DD1" w:rsidP="000E7DD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E7DD1">
              <w:rPr>
                <w:rFonts w:ascii="Arial Narrow" w:hAnsi="Arial Narrow" w:cs="Calibri"/>
                <w:sz w:val="20"/>
                <w:szCs w:val="20"/>
              </w:rPr>
              <w:t>2.19 (1.85</w:t>
            </w:r>
            <w:r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0E7DD1">
              <w:rPr>
                <w:rFonts w:ascii="Arial Narrow" w:hAnsi="Arial Narrow" w:cs="Calibri"/>
                <w:sz w:val="20"/>
                <w:szCs w:val="20"/>
              </w:rPr>
              <w:t xml:space="preserve"> 2.60)</w:t>
            </w:r>
          </w:p>
        </w:tc>
      </w:tr>
    </w:tbl>
    <w:p w14:paraId="37D2F94E" w14:textId="7BCFC515" w:rsidR="00A72456" w:rsidRPr="00EA2086" w:rsidRDefault="00A72456" w:rsidP="00A72456">
      <w:pPr>
        <w:rPr>
          <w:rFonts w:ascii="Arial Narrow" w:hAnsi="Arial Narrow"/>
          <w:sz w:val="20"/>
          <w:szCs w:val="20"/>
        </w:rPr>
      </w:pPr>
    </w:p>
    <w:sectPr w:rsidR="00A72456" w:rsidRPr="00EA2086" w:rsidSect="006B14EF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6C85" w14:textId="77777777" w:rsidR="00673B22" w:rsidRDefault="00673B22" w:rsidP="00185168">
      <w:pPr>
        <w:spacing w:after="0" w:line="240" w:lineRule="auto"/>
      </w:pPr>
      <w:r>
        <w:separator/>
      </w:r>
    </w:p>
  </w:endnote>
  <w:endnote w:type="continuationSeparator" w:id="0">
    <w:p w14:paraId="31D4A372" w14:textId="77777777" w:rsidR="00673B22" w:rsidRDefault="00673B22" w:rsidP="0018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352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8D23E" w14:textId="77777777" w:rsidR="00673B22" w:rsidRDefault="00673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69421" w14:textId="77777777" w:rsidR="00673B22" w:rsidRDefault="00673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040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0B27E" w14:textId="77777777" w:rsidR="00673B22" w:rsidRDefault="00673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C5CB2" w14:textId="77777777" w:rsidR="00673B22" w:rsidRDefault="00673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546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789DB" w14:textId="77777777" w:rsidR="00673B22" w:rsidRDefault="00673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05918" w14:textId="77777777" w:rsidR="00673B22" w:rsidRDefault="00673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3E0D" w14:textId="77777777" w:rsidR="00673B22" w:rsidRDefault="00673B22" w:rsidP="00185168">
      <w:pPr>
        <w:spacing w:after="0" w:line="240" w:lineRule="auto"/>
      </w:pPr>
      <w:r>
        <w:separator/>
      </w:r>
    </w:p>
  </w:footnote>
  <w:footnote w:type="continuationSeparator" w:id="0">
    <w:p w14:paraId="6A7E40B9" w14:textId="77777777" w:rsidR="00673B22" w:rsidRDefault="00673B22" w:rsidP="0018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1F0A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0FE7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562C3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4261"/>
    <w:multiLevelType w:val="hybridMultilevel"/>
    <w:tmpl w:val="5DAA9A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E449C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E6A94"/>
    <w:multiLevelType w:val="hybridMultilevel"/>
    <w:tmpl w:val="A3AC89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854AB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A12DF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453D"/>
    <w:multiLevelType w:val="hybridMultilevel"/>
    <w:tmpl w:val="DA2690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43CE5"/>
    <w:multiLevelType w:val="hybridMultilevel"/>
    <w:tmpl w:val="5EA435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A5015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90131"/>
    <w:multiLevelType w:val="hybridMultilevel"/>
    <w:tmpl w:val="921488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E4928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65797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56746"/>
    <w:multiLevelType w:val="hybridMultilevel"/>
    <w:tmpl w:val="A5BA4EE6"/>
    <w:lvl w:ilvl="0" w:tplc="9CD87C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0F45"/>
    <w:multiLevelType w:val="hybridMultilevel"/>
    <w:tmpl w:val="5DAA9A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708FF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F2"/>
    <w:rsid w:val="00000C9D"/>
    <w:rsid w:val="00006FF3"/>
    <w:rsid w:val="00007337"/>
    <w:rsid w:val="000524E9"/>
    <w:rsid w:val="00056814"/>
    <w:rsid w:val="00064A91"/>
    <w:rsid w:val="00067035"/>
    <w:rsid w:val="00074D7F"/>
    <w:rsid w:val="0008218C"/>
    <w:rsid w:val="000B3AAD"/>
    <w:rsid w:val="000B4573"/>
    <w:rsid w:val="000B6EA2"/>
    <w:rsid w:val="000C281A"/>
    <w:rsid w:val="000C6734"/>
    <w:rsid w:val="000E169B"/>
    <w:rsid w:val="000E3579"/>
    <w:rsid w:val="000E7DD1"/>
    <w:rsid w:val="000F1CC9"/>
    <w:rsid w:val="00135F64"/>
    <w:rsid w:val="00150A64"/>
    <w:rsid w:val="00156472"/>
    <w:rsid w:val="00164DE9"/>
    <w:rsid w:val="00177AF1"/>
    <w:rsid w:val="00182D29"/>
    <w:rsid w:val="00185168"/>
    <w:rsid w:val="001A3198"/>
    <w:rsid w:val="001C5F4D"/>
    <w:rsid w:val="001C6BDA"/>
    <w:rsid w:val="001D0715"/>
    <w:rsid w:val="00215C59"/>
    <w:rsid w:val="002222C4"/>
    <w:rsid w:val="00231DF5"/>
    <w:rsid w:val="002344A9"/>
    <w:rsid w:val="00234DBB"/>
    <w:rsid w:val="002507A6"/>
    <w:rsid w:val="00262946"/>
    <w:rsid w:val="002635BB"/>
    <w:rsid w:val="0026688E"/>
    <w:rsid w:val="00271E55"/>
    <w:rsid w:val="0027491F"/>
    <w:rsid w:val="00276E54"/>
    <w:rsid w:val="00285360"/>
    <w:rsid w:val="00294C47"/>
    <w:rsid w:val="002D49C6"/>
    <w:rsid w:val="002E0B89"/>
    <w:rsid w:val="002F0976"/>
    <w:rsid w:val="002F2150"/>
    <w:rsid w:val="002F338A"/>
    <w:rsid w:val="002F46FD"/>
    <w:rsid w:val="002F5756"/>
    <w:rsid w:val="002F7AF1"/>
    <w:rsid w:val="002F7F7A"/>
    <w:rsid w:val="0032513F"/>
    <w:rsid w:val="00325930"/>
    <w:rsid w:val="00337873"/>
    <w:rsid w:val="00350ED2"/>
    <w:rsid w:val="00364AEE"/>
    <w:rsid w:val="00380F67"/>
    <w:rsid w:val="003A7F0A"/>
    <w:rsid w:val="003B3A5C"/>
    <w:rsid w:val="003C1A55"/>
    <w:rsid w:val="003D010B"/>
    <w:rsid w:val="003D2BFE"/>
    <w:rsid w:val="003D6A75"/>
    <w:rsid w:val="003E0B74"/>
    <w:rsid w:val="003E3170"/>
    <w:rsid w:val="003F1429"/>
    <w:rsid w:val="004017BC"/>
    <w:rsid w:val="0040344A"/>
    <w:rsid w:val="00405EB3"/>
    <w:rsid w:val="0040728F"/>
    <w:rsid w:val="00415692"/>
    <w:rsid w:val="0041655C"/>
    <w:rsid w:val="0043508C"/>
    <w:rsid w:val="004417D2"/>
    <w:rsid w:val="00446F48"/>
    <w:rsid w:val="00451D70"/>
    <w:rsid w:val="00465DA9"/>
    <w:rsid w:val="00474E7D"/>
    <w:rsid w:val="0047502C"/>
    <w:rsid w:val="00475CE5"/>
    <w:rsid w:val="0048318F"/>
    <w:rsid w:val="0048706D"/>
    <w:rsid w:val="004940C7"/>
    <w:rsid w:val="00497C14"/>
    <w:rsid w:val="004A0872"/>
    <w:rsid w:val="004A2EAF"/>
    <w:rsid w:val="004A6BCD"/>
    <w:rsid w:val="004B6555"/>
    <w:rsid w:val="004C3A4D"/>
    <w:rsid w:val="004D337E"/>
    <w:rsid w:val="00504336"/>
    <w:rsid w:val="00523015"/>
    <w:rsid w:val="00524C72"/>
    <w:rsid w:val="0053333C"/>
    <w:rsid w:val="00545E15"/>
    <w:rsid w:val="0055274A"/>
    <w:rsid w:val="005605F2"/>
    <w:rsid w:val="00567DEF"/>
    <w:rsid w:val="00571984"/>
    <w:rsid w:val="00583A1E"/>
    <w:rsid w:val="00590651"/>
    <w:rsid w:val="00591CC0"/>
    <w:rsid w:val="0059320D"/>
    <w:rsid w:val="005B6E72"/>
    <w:rsid w:val="005D7891"/>
    <w:rsid w:val="005F32C9"/>
    <w:rsid w:val="00603A96"/>
    <w:rsid w:val="00606F37"/>
    <w:rsid w:val="0061198F"/>
    <w:rsid w:val="00621AA8"/>
    <w:rsid w:val="00621C68"/>
    <w:rsid w:val="006241F5"/>
    <w:rsid w:val="00640982"/>
    <w:rsid w:val="006416D7"/>
    <w:rsid w:val="00652341"/>
    <w:rsid w:val="00657FE6"/>
    <w:rsid w:val="0066046B"/>
    <w:rsid w:val="00665AD7"/>
    <w:rsid w:val="006675A0"/>
    <w:rsid w:val="00670A15"/>
    <w:rsid w:val="00673B22"/>
    <w:rsid w:val="00677F27"/>
    <w:rsid w:val="00680911"/>
    <w:rsid w:val="00680CAB"/>
    <w:rsid w:val="0068134E"/>
    <w:rsid w:val="0068309C"/>
    <w:rsid w:val="00683842"/>
    <w:rsid w:val="006846F8"/>
    <w:rsid w:val="0068654D"/>
    <w:rsid w:val="00694E7E"/>
    <w:rsid w:val="006A3865"/>
    <w:rsid w:val="006A5F35"/>
    <w:rsid w:val="006B119D"/>
    <w:rsid w:val="006B14EF"/>
    <w:rsid w:val="006B61F3"/>
    <w:rsid w:val="006D61F4"/>
    <w:rsid w:val="006D7388"/>
    <w:rsid w:val="006E203F"/>
    <w:rsid w:val="007045B4"/>
    <w:rsid w:val="00714BC1"/>
    <w:rsid w:val="0072080B"/>
    <w:rsid w:val="00720E04"/>
    <w:rsid w:val="007279AC"/>
    <w:rsid w:val="00735148"/>
    <w:rsid w:val="007412B8"/>
    <w:rsid w:val="007440FB"/>
    <w:rsid w:val="00745B0F"/>
    <w:rsid w:val="0075677C"/>
    <w:rsid w:val="00757D66"/>
    <w:rsid w:val="007618B1"/>
    <w:rsid w:val="00774493"/>
    <w:rsid w:val="00777A5E"/>
    <w:rsid w:val="007934CE"/>
    <w:rsid w:val="007A0114"/>
    <w:rsid w:val="007A0D68"/>
    <w:rsid w:val="007A2916"/>
    <w:rsid w:val="007A7C4D"/>
    <w:rsid w:val="007B6FEC"/>
    <w:rsid w:val="007C1425"/>
    <w:rsid w:val="007C19CA"/>
    <w:rsid w:val="007D3AAE"/>
    <w:rsid w:val="007D7E12"/>
    <w:rsid w:val="007E19B5"/>
    <w:rsid w:val="007E68EE"/>
    <w:rsid w:val="007F6BFD"/>
    <w:rsid w:val="0081383B"/>
    <w:rsid w:val="00830B08"/>
    <w:rsid w:val="008323AC"/>
    <w:rsid w:val="00847C6D"/>
    <w:rsid w:val="008639CD"/>
    <w:rsid w:val="00886720"/>
    <w:rsid w:val="00894F81"/>
    <w:rsid w:val="008A42D1"/>
    <w:rsid w:val="008B6D69"/>
    <w:rsid w:val="008B6EEC"/>
    <w:rsid w:val="008C5314"/>
    <w:rsid w:val="008D51C4"/>
    <w:rsid w:val="008E0851"/>
    <w:rsid w:val="008E10ED"/>
    <w:rsid w:val="008F79E8"/>
    <w:rsid w:val="00904C9E"/>
    <w:rsid w:val="009064BE"/>
    <w:rsid w:val="0091108C"/>
    <w:rsid w:val="00915406"/>
    <w:rsid w:val="009274EE"/>
    <w:rsid w:val="00931514"/>
    <w:rsid w:val="0093623E"/>
    <w:rsid w:val="0095747B"/>
    <w:rsid w:val="00961BFF"/>
    <w:rsid w:val="00966917"/>
    <w:rsid w:val="00993CAC"/>
    <w:rsid w:val="009B5B00"/>
    <w:rsid w:val="009D1651"/>
    <w:rsid w:val="009E7695"/>
    <w:rsid w:val="00A000CF"/>
    <w:rsid w:val="00A01C91"/>
    <w:rsid w:val="00A03610"/>
    <w:rsid w:val="00A05034"/>
    <w:rsid w:val="00A05F7C"/>
    <w:rsid w:val="00A24780"/>
    <w:rsid w:val="00A24A32"/>
    <w:rsid w:val="00A30459"/>
    <w:rsid w:val="00A53C27"/>
    <w:rsid w:val="00A62C41"/>
    <w:rsid w:val="00A72456"/>
    <w:rsid w:val="00A72C6E"/>
    <w:rsid w:val="00A73B3B"/>
    <w:rsid w:val="00A83203"/>
    <w:rsid w:val="00A866B7"/>
    <w:rsid w:val="00AC11A0"/>
    <w:rsid w:val="00AD3187"/>
    <w:rsid w:val="00AD3C7D"/>
    <w:rsid w:val="00AE4ECB"/>
    <w:rsid w:val="00AF37EB"/>
    <w:rsid w:val="00AF7A80"/>
    <w:rsid w:val="00B03F2E"/>
    <w:rsid w:val="00B10CB8"/>
    <w:rsid w:val="00B223A3"/>
    <w:rsid w:val="00B33668"/>
    <w:rsid w:val="00B35D31"/>
    <w:rsid w:val="00B46784"/>
    <w:rsid w:val="00B510B5"/>
    <w:rsid w:val="00B527CD"/>
    <w:rsid w:val="00B56EEB"/>
    <w:rsid w:val="00B60C50"/>
    <w:rsid w:val="00B66664"/>
    <w:rsid w:val="00B70F08"/>
    <w:rsid w:val="00B7537A"/>
    <w:rsid w:val="00B77C5C"/>
    <w:rsid w:val="00BA1587"/>
    <w:rsid w:val="00BA4D4D"/>
    <w:rsid w:val="00BC793D"/>
    <w:rsid w:val="00BD4182"/>
    <w:rsid w:val="00BD7E78"/>
    <w:rsid w:val="00BE1E84"/>
    <w:rsid w:val="00C0154E"/>
    <w:rsid w:val="00C03429"/>
    <w:rsid w:val="00C1689E"/>
    <w:rsid w:val="00C31A93"/>
    <w:rsid w:val="00C3502F"/>
    <w:rsid w:val="00C373A4"/>
    <w:rsid w:val="00C5067A"/>
    <w:rsid w:val="00C53C90"/>
    <w:rsid w:val="00C573AB"/>
    <w:rsid w:val="00C61258"/>
    <w:rsid w:val="00C63190"/>
    <w:rsid w:val="00C67AB1"/>
    <w:rsid w:val="00C867A0"/>
    <w:rsid w:val="00C95E4E"/>
    <w:rsid w:val="00C97B71"/>
    <w:rsid w:val="00CA174B"/>
    <w:rsid w:val="00CA3886"/>
    <w:rsid w:val="00CB707C"/>
    <w:rsid w:val="00CC102A"/>
    <w:rsid w:val="00CC3E02"/>
    <w:rsid w:val="00CD21F1"/>
    <w:rsid w:val="00CD2DF7"/>
    <w:rsid w:val="00CD42DC"/>
    <w:rsid w:val="00CE0E79"/>
    <w:rsid w:val="00CE586B"/>
    <w:rsid w:val="00CF1048"/>
    <w:rsid w:val="00CF14E7"/>
    <w:rsid w:val="00CF1E4E"/>
    <w:rsid w:val="00CF2417"/>
    <w:rsid w:val="00D123C2"/>
    <w:rsid w:val="00D12C76"/>
    <w:rsid w:val="00D13C71"/>
    <w:rsid w:val="00D47F24"/>
    <w:rsid w:val="00D5292A"/>
    <w:rsid w:val="00D70FE2"/>
    <w:rsid w:val="00D86B77"/>
    <w:rsid w:val="00D90D3D"/>
    <w:rsid w:val="00D914DC"/>
    <w:rsid w:val="00DA0AF5"/>
    <w:rsid w:val="00DA1545"/>
    <w:rsid w:val="00DA1EA6"/>
    <w:rsid w:val="00DB2523"/>
    <w:rsid w:val="00DB2E76"/>
    <w:rsid w:val="00DB2FB4"/>
    <w:rsid w:val="00DC0E4E"/>
    <w:rsid w:val="00DC1725"/>
    <w:rsid w:val="00DC2285"/>
    <w:rsid w:val="00DC71F2"/>
    <w:rsid w:val="00DC79D8"/>
    <w:rsid w:val="00DD0708"/>
    <w:rsid w:val="00DE5556"/>
    <w:rsid w:val="00DF7969"/>
    <w:rsid w:val="00E05786"/>
    <w:rsid w:val="00E06E4D"/>
    <w:rsid w:val="00E12494"/>
    <w:rsid w:val="00E12726"/>
    <w:rsid w:val="00E15E61"/>
    <w:rsid w:val="00E31AB9"/>
    <w:rsid w:val="00E35D12"/>
    <w:rsid w:val="00E37DE8"/>
    <w:rsid w:val="00E41368"/>
    <w:rsid w:val="00E458FD"/>
    <w:rsid w:val="00E55D58"/>
    <w:rsid w:val="00E61029"/>
    <w:rsid w:val="00E6476A"/>
    <w:rsid w:val="00E7010C"/>
    <w:rsid w:val="00E7112B"/>
    <w:rsid w:val="00E77E86"/>
    <w:rsid w:val="00E83768"/>
    <w:rsid w:val="00E84652"/>
    <w:rsid w:val="00E84FF1"/>
    <w:rsid w:val="00E90C5D"/>
    <w:rsid w:val="00E92B7F"/>
    <w:rsid w:val="00EA2086"/>
    <w:rsid w:val="00EA5B48"/>
    <w:rsid w:val="00EA7ABC"/>
    <w:rsid w:val="00EB4EE7"/>
    <w:rsid w:val="00EB5E69"/>
    <w:rsid w:val="00EB7D4F"/>
    <w:rsid w:val="00EE0892"/>
    <w:rsid w:val="00F0371E"/>
    <w:rsid w:val="00F052D7"/>
    <w:rsid w:val="00F21B9E"/>
    <w:rsid w:val="00F257CD"/>
    <w:rsid w:val="00F30A79"/>
    <w:rsid w:val="00F37DED"/>
    <w:rsid w:val="00F7055D"/>
    <w:rsid w:val="00F72FE4"/>
    <w:rsid w:val="00F7655B"/>
    <w:rsid w:val="00F8060B"/>
    <w:rsid w:val="00F83DEC"/>
    <w:rsid w:val="00FA10E5"/>
    <w:rsid w:val="00FA4827"/>
    <w:rsid w:val="00FC557E"/>
    <w:rsid w:val="00FD1740"/>
    <w:rsid w:val="00FD4B2A"/>
    <w:rsid w:val="00FE2D74"/>
    <w:rsid w:val="00FE4D79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AFDC"/>
  <w15:chartTrackingRefBased/>
  <w15:docId w15:val="{2713EDB1-3C95-47DA-B088-D28DC0F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886"/>
  </w:style>
  <w:style w:type="paragraph" w:styleId="Heading1">
    <w:name w:val="heading 1"/>
    <w:basedOn w:val="Normal"/>
    <w:next w:val="Normal"/>
    <w:link w:val="Heading1Char"/>
    <w:uiPriority w:val="9"/>
    <w:qFormat/>
    <w:rsid w:val="00CA3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68"/>
  </w:style>
  <w:style w:type="paragraph" w:styleId="Footer">
    <w:name w:val="footer"/>
    <w:basedOn w:val="Normal"/>
    <w:link w:val="FooterChar"/>
    <w:uiPriority w:val="99"/>
    <w:unhideWhenUsed/>
    <w:rsid w:val="00185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68"/>
  </w:style>
  <w:style w:type="paragraph" w:styleId="NormalWeb">
    <w:name w:val="Normal (Web)"/>
    <w:basedOn w:val="Normal"/>
    <w:uiPriority w:val="99"/>
    <w:unhideWhenUsed/>
    <w:rsid w:val="00C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A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388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3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A38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388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A388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3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20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E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04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3333C"/>
    <w:pPr>
      <w:spacing w:after="100"/>
      <w:ind w:left="880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F1CC9"/>
    <w:pPr>
      <w:ind w:left="720"/>
      <w:contextualSpacing/>
    </w:pPr>
  </w:style>
  <w:style w:type="paragraph" w:customStyle="1" w:styleId="Body">
    <w:name w:val="Body"/>
    <w:rsid w:val="00DA1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7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0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1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A657-75B1-434C-AF04-0624377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O'Nions</dc:creator>
  <cp:keywords/>
  <dc:description/>
  <cp:lastModifiedBy>Liz O'Nions</cp:lastModifiedBy>
  <cp:revision>11</cp:revision>
  <cp:lastPrinted>2022-04-12T14:17:00Z</cp:lastPrinted>
  <dcterms:created xsi:type="dcterms:W3CDTF">2024-01-12T12:32:00Z</dcterms:created>
  <dcterms:modified xsi:type="dcterms:W3CDTF">2024-07-15T16:56:00Z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http://www.zotero.org/styles/american-medical-association-no-url</vt:lpwstr>
  </property>
  <property fmtid="{D5CDD505-2E9C-101B-9397-08002B2CF9AE}" pid="3" name="Mendeley Recent Style Name 0_1">
    <vt:lpwstr>American Medical Association 11th edition (no URL)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http://www.zotero.org/styles/bmj</vt:lpwstr>
  </property>
  <property fmtid="{D5CDD505-2E9C-101B-9397-08002B2CF9AE}" pid="9" name="Mendeley Recent Style Name 3_1">
    <vt:lpwstr>BMJ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http://www.zotero.org/styles/jama</vt:lpwstr>
  </property>
  <property fmtid="{D5CDD505-2E9C-101B-9397-08002B2CF9AE}" pid="17" name="Mendeley Recent Style Name 7_1">
    <vt:lpwstr>JAMA (The Journal of the American Medical Association)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