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5F2D7" w14:textId="01A5B385" w:rsidR="002661C6" w:rsidRDefault="002661C6" w:rsidP="002661C6">
      <w:pPr>
        <w:rPr>
          <w:rFonts w:ascii="Arial" w:hAnsi="Arial" w:cs="Arial"/>
          <w:b/>
          <w:bCs/>
        </w:rPr>
      </w:pPr>
      <w:r>
        <w:rPr>
          <w:rFonts w:ascii="Arial" w:hAnsi="Arial" w:cs="Arial"/>
          <w:b/>
          <w:bCs/>
        </w:rPr>
        <w:t>Associations of psychotic s</w:t>
      </w:r>
      <w:r w:rsidRPr="00D222B1">
        <w:rPr>
          <w:rFonts w:ascii="Arial" w:hAnsi="Arial" w:cs="Arial"/>
          <w:b/>
          <w:bCs/>
        </w:rPr>
        <w:t xml:space="preserve">ymptom </w:t>
      </w:r>
      <w:r>
        <w:rPr>
          <w:rFonts w:ascii="Arial" w:hAnsi="Arial" w:cs="Arial"/>
          <w:b/>
          <w:bCs/>
        </w:rPr>
        <w:t>d</w:t>
      </w:r>
      <w:r w:rsidRPr="00D222B1">
        <w:rPr>
          <w:rFonts w:ascii="Arial" w:hAnsi="Arial" w:cs="Arial"/>
          <w:b/>
          <w:bCs/>
        </w:rPr>
        <w:t>imensions</w:t>
      </w:r>
      <w:r>
        <w:rPr>
          <w:rFonts w:ascii="Arial" w:hAnsi="Arial" w:cs="Arial"/>
          <w:b/>
          <w:bCs/>
        </w:rPr>
        <w:t xml:space="preserve"> with</w:t>
      </w:r>
      <w:r w:rsidRPr="00D222B1">
        <w:rPr>
          <w:rFonts w:ascii="Arial" w:hAnsi="Arial" w:cs="Arial"/>
          <w:b/>
          <w:bCs/>
        </w:rPr>
        <w:t xml:space="preserve"> </w:t>
      </w:r>
      <w:r>
        <w:rPr>
          <w:rFonts w:ascii="Arial" w:hAnsi="Arial" w:cs="Arial"/>
          <w:b/>
          <w:bCs/>
        </w:rPr>
        <w:t>c</w:t>
      </w:r>
      <w:r w:rsidRPr="00D222B1">
        <w:rPr>
          <w:rFonts w:ascii="Arial" w:hAnsi="Arial" w:cs="Arial"/>
          <w:b/>
          <w:bCs/>
        </w:rPr>
        <w:t xml:space="preserve">linical </w:t>
      </w:r>
      <w:r>
        <w:rPr>
          <w:rFonts w:ascii="Arial" w:hAnsi="Arial" w:cs="Arial"/>
          <w:b/>
          <w:bCs/>
        </w:rPr>
        <w:t>and developmental v</w:t>
      </w:r>
      <w:r w:rsidRPr="00D222B1">
        <w:rPr>
          <w:rFonts w:ascii="Arial" w:hAnsi="Arial" w:cs="Arial"/>
          <w:b/>
          <w:bCs/>
        </w:rPr>
        <w:t>ariables</w:t>
      </w:r>
      <w:r>
        <w:rPr>
          <w:rFonts w:ascii="Arial" w:hAnsi="Arial" w:cs="Arial"/>
          <w:b/>
          <w:bCs/>
        </w:rPr>
        <w:t xml:space="preserve"> in twin and general clinical samples</w:t>
      </w:r>
    </w:p>
    <w:p w14:paraId="7FF28DA9" w14:textId="17318B40" w:rsidR="00BF569C" w:rsidRPr="003A7354" w:rsidRDefault="00BF569C" w:rsidP="00BF569C">
      <w:pPr>
        <w:rPr>
          <w:rFonts w:ascii="Arial" w:hAnsi="Arial" w:cs="Arial"/>
          <w:b/>
          <w:bCs/>
          <w:sz w:val="22"/>
          <w:szCs w:val="22"/>
        </w:rPr>
      </w:pPr>
    </w:p>
    <w:p w14:paraId="62B7DDA8" w14:textId="2858178E" w:rsidR="00BF569C" w:rsidRPr="003A7354" w:rsidRDefault="00655AC8" w:rsidP="00BF569C">
      <w:pPr>
        <w:rPr>
          <w:rFonts w:ascii="Arial" w:hAnsi="Arial" w:cs="Arial"/>
          <w:sz w:val="22"/>
          <w:szCs w:val="22"/>
        </w:rPr>
      </w:pPr>
      <w:proofErr w:type="spellStart"/>
      <w:r>
        <w:rPr>
          <w:rFonts w:ascii="Arial" w:hAnsi="Arial" w:cs="Arial"/>
          <w:sz w:val="22"/>
          <w:szCs w:val="22"/>
        </w:rPr>
        <w:t>Cardno</w:t>
      </w:r>
      <w:proofErr w:type="spellEnd"/>
      <w:r>
        <w:rPr>
          <w:rFonts w:ascii="Arial" w:hAnsi="Arial" w:cs="Arial"/>
          <w:sz w:val="22"/>
          <w:szCs w:val="22"/>
        </w:rPr>
        <w:t xml:space="preserve"> AG, et al.</w:t>
      </w:r>
    </w:p>
    <w:p w14:paraId="2482BAF5" w14:textId="77777777" w:rsidR="00BF569C" w:rsidRPr="003A7354" w:rsidRDefault="00BF569C" w:rsidP="00BF569C">
      <w:pPr>
        <w:rPr>
          <w:rFonts w:ascii="Arial" w:hAnsi="Arial" w:cs="Arial"/>
          <w:sz w:val="22"/>
          <w:szCs w:val="22"/>
        </w:rPr>
      </w:pPr>
    </w:p>
    <w:p w14:paraId="4CCBBDFC" w14:textId="3F445898" w:rsidR="00BF569C" w:rsidRPr="003A7354" w:rsidRDefault="00BF569C" w:rsidP="00BF569C">
      <w:pPr>
        <w:rPr>
          <w:rFonts w:ascii="Arial" w:hAnsi="Arial" w:cs="Arial"/>
          <w:b/>
          <w:bCs/>
          <w:sz w:val="22"/>
          <w:szCs w:val="22"/>
        </w:rPr>
      </w:pPr>
    </w:p>
    <w:p w14:paraId="3C079636" w14:textId="52E977BA" w:rsidR="00BF569C" w:rsidRDefault="00BF569C" w:rsidP="00BF569C">
      <w:pPr>
        <w:rPr>
          <w:rFonts w:ascii="Arial" w:hAnsi="Arial" w:cs="Arial"/>
          <w:b/>
          <w:bCs/>
          <w:sz w:val="22"/>
          <w:szCs w:val="22"/>
        </w:rPr>
      </w:pPr>
      <w:r w:rsidRPr="003A7354">
        <w:rPr>
          <w:rFonts w:ascii="Arial" w:hAnsi="Arial" w:cs="Arial"/>
          <w:b/>
          <w:bCs/>
          <w:sz w:val="22"/>
          <w:szCs w:val="22"/>
        </w:rPr>
        <w:t>Supplementary Method</w:t>
      </w:r>
      <w:r w:rsidR="002C2962">
        <w:rPr>
          <w:rFonts w:ascii="Arial" w:hAnsi="Arial" w:cs="Arial"/>
          <w:b/>
          <w:bCs/>
          <w:sz w:val="22"/>
          <w:szCs w:val="22"/>
        </w:rPr>
        <w:t>s and Results</w:t>
      </w:r>
    </w:p>
    <w:p w14:paraId="323A5C5E" w14:textId="77777777" w:rsidR="00A77633" w:rsidRDefault="00A77633" w:rsidP="00BF569C">
      <w:pPr>
        <w:rPr>
          <w:rFonts w:ascii="Arial" w:hAnsi="Arial" w:cs="Arial"/>
          <w:b/>
          <w:bCs/>
          <w:sz w:val="22"/>
          <w:szCs w:val="22"/>
        </w:rPr>
      </w:pPr>
    </w:p>
    <w:p w14:paraId="3A8EDC69" w14:textId="77777777" w:rsidR="00A63995" w:rsidRDefault="00A63995" w:rsidP="00BF569C">
      <w:pPr>
        <w:rPr>
          <w:rFonts w:ascii="Arial" w:hAnsi="Arial" w:cs="Arial"/>
          <w:b/>
          <w:bCs/>
          <w:sz w:val="22"/>
          <w:szCs w:val="22"/>
        </w:rPr>
      </w:pPr>
    </w:p>
    <w:p w14:paraId="0FE28B3F" w14:textId="77777777" w:rsidR="00A77633" w:rsidRPr="00A77633" w:rsidRDefault="00A77633" w:rsidP="00A77633">
      <w:pPr>
        <w:rPr>
          <w:rFonts w:ascii="Arial" w:hAnsi="Arial" w:cs="Arial"/>
          <w:b/>
          <w:bCs/>
          <w:sz w:val="22"/>
          <w:szCs w:val="22"/>
        </w:rPr>
      </w:pPr>
      <w:r w:rsidRPr="00A77633">
        <w:rPr>
          <w:rFonts w:ascii="Arial" w:hAnsi="Arial" w:cs="Arial"/>
          <w:b/>
          <w:bCs/>
          <w:sz w:val="22"/>
          <w:szCs w:val="22"/>
        </w:rPr>
        <w:t>Samples</w:t>
      </w:r>
    </w:p>
    <w:p w14:paraId="0104A5C4" w14:textId="77777777" w:rsidR="00A77633" w:rsidRPr="00A77633" w:rsidRDefault="00A77633" w:rsidP="00A77633">
      <w:pPr>
        <w:rPr>
          <w:rFonts w:ascii="Arial" w:hAnsi="Arial" w:cs="Arial"/>
          <w:sz w:val="22"/>
          <w:szCs w:val="22"/>
          <w:u w:val="single"/>
        </w:rPr>
      </w:pPr>
    </w:p>
    <w:p w14:paraId="0B44B666" w14:textId="64428EC7" w:rsidR="00A77633" w:rsidRDefault="003B0F6F" w:rsidP="00A77633">
      <w:pPr>
        <w:rPr>
          <w:rFonts w:ascii="Arial" w:hAnsi="Arial" w:cs="Arial"/>
          <w:sz w:val="22"/>
          <w:szCs w:val="22"/>
        </w:rPr>
      </w:pPr>
      <w:r>
        <w:rPr>
          <w:rFonts w:ascii="Arial" w:hAnsi="Arial" w:cs="Arial"/>
          <w:sz w:val="22"/>
          <w:szCs w:val="22"/>
        </w:rPr>
        <w:t>Further information:</w:t>
      </w:r>
    </w:p>
    <w:p w14:paraId="1EB00751" w14:textId="77777777" w:rsidR="003B0F6F" w:rsidRPr="00A77633" w:rsidRDefault="003B0F6F" w:rsidP="00A77633">
      <w:pPr>
        <w:rPr>
          <w:rFonts w:ascii="Arial" w:hAnsi="Arial" w:cs="Arial"/>
          <w:sz w:val="22"/>
          <w:szCs w:val="22"/>
        </w:rPr>
      </w:pPr>
    </w:p>
    <w:p w14:paraId="66162668" w14:textId="4125ADB2" w:rsidR="00A77633" w:rsidRPr="00A77633" w:rsidRDefault="00A77633" w:rsidP="00A77633">
      <w:pPr>
        <w:rPr>
          <w:rFonts w:ascii="Arial" w:hAnsi="Arial" w:cs="Arial"/>
          <w:sz w:val="22"/>
          <w:szCs w:val="22"/>
        </w:rPr>
      </w:pPr>
      <w:r w:rsidRPr="00A77633">
        <w:rPr>
          <w:rFonts w:ascii="Arial" w:hAnsi="Arial" w:cs="Arial"/>
          <w:sz w:val="22"/>
          <w:szCs w:val="22"/>
        </w:rPr>
        <w:t xml:space="preserve">The register twin sample was </w:t>
      </w:r>
      <w:proofErr w:type="gramStart"/>
      <w:r w:rsidRPr="00A77633">
        <w:rPr>
          <w:rFonts w:ascii="Arial" w:hAnsi="Arial" w:cs="Arial"/>
          <w:sz w:val="22"/>
          <w:szCs w:val="22"/>
        </w:rPr>
        <w:t>systematically-ascertained</w:t>
      </w:r>
      <w:proofErr w:type="gramEnd"/>
      <w:r w:rsidRPr="00A77633">
        <w:rPr>
          <w:rFonts w:ascii="Arial" w:hAnsi="Arial" w:cs="Arial"/>
          <w:sz w:val="22"/>
          <w:szCs w:val="22"/>
        </w:rPr>
        <w:t xml:space="preserve"> from the Maudsley Twin Register. Probands comprised all individuals of multiple birth who attended any facility of the Maudsley and Bethlem Royal Hospitals in London between 1948 and </w:t>
      </w:r>
      <w:proofErr w:type="gramStart"/>
      <w:r w:rsidRPr="00A77633">
        <w:rPr>
          <w:rFonts w:ascii="Arial" w:hAnsi="Arial" w:cs="Arial"/>
          <w:sz w:val="22"/>
          <w:szCs w:val="22"/>
        </w:rPr>
        <w:t>1993, and</w:t>
      </w:r>
      <w:proofErr w:type="gramEnd"/>
      <w:r w:rsidRPr="00A77633">
        <w:rPr>
          <w:rFonts w:ascii="Arial" w:hAnsi="Arial" w:cs="Arial"/>
          <w:sz w:val="22"/>
          <w:szCs w:val="22"/>
        </w:rPr>
        <w:t xml:space="preserve"> had psychotic symptoms or a manic/hypomanic episode. There were 223 probands and 224 </w:t>
      </w:r>
      <w:proofErr w:type="spellStart"/>
      <w:r w:rsidRPr="00A77633">
        <w:rPr>
          <w:rFonts w:ascii="Arial" w:hAnsi="Arial" w:cs="Arial"/>
          <w:sz w:val="22"/>
          <w:szCs w:val="22"/>
        </w:rPr>
        <w:t>probandwise</w:t>
      </w:r>
      <w:proofErr w:type="spellEnd"/>
      <w:r w:rsidRPr="00A77633">
        <w:rPr>
          <w:rFonts w:ascii="Arial" w:hAnsi="Arial" w:cs="Arial"/>
          <w:sz w:val="22"/>
          <w:szCs w:val="22"/>
        </w:rPr>
        <w:t xml:space="preserve"> pairs – the additional pair was from a triplet proband paired with their two co-triplets. Study assessments were based on clinical research interviews and review of case records by research psychiatrists or psychologists.</w:t>
      </w:r>
    </w:p>
    <w:p w14:paraId="7ACC4094" w14:textId="77777777" w:rsidR="00A77633" w:rsidRPr="00A77633" w:rsidRDefault="00A77633" w:rsidP="00A77633">
      <w:pPr>
        <w:rPr>
          <w:rFonts w:ascii="Arial" w:hAnsi="Arial" w:cs="Arial"/>
          <w:sz w:val="22"/>
          <w:szCs w:val="22"/>
        </w:rPr>
      </w:pPr>
    </w:p>
    <w:p w14:paraId="08D6595E" w14:textId="62AAECE7" w:rsidR="00A77633" w:rsidRPr="00A77633" w:rsidRDefault="00A77633" w:rsidP="00A77633">
      <w:pPr>
        <w:rPr>
          <w:rFonts w:ascii="Arial" w:hAnsi="Arial" w:cs="Arial"/>
          <w:sz w:val="22"/>
          <w:szCs w:val="22"/>
        </w:rPr>
      </w:pPr>
      <w:r w:rsidRPr="00A77633">
        <w:rPr>
          <w:rFonts w:ascii="Arial" w:hAnsi="Arial" w:cs="Arial"/>
          <w:sz w:val="22"/>
          <w:szCs w:val="22"/>
        </w:rPr>
        <w:t>The non-register twin sample was based on the combined Maudsley schizophrenia and bipolar twin study samples. Probands with schizophrenia or bipolar disorder and their co-twins were recruited nationally through the UK National Health Service by referrals from treating psychiatrists and through voluntary support groups. It was not systematically ascertained. Individuals with schizophrenia who had harmful substance use or dependence in the past 12 months were excluded. There were 123 probands, 112 of whom had a recruited co-twin. Study assessments were based on clinical research interviews and review of case records by research psychiatrists or psychologists.</w:t>
      </w:r>
    </w:p>
    <w:p w14:paraId="222F1855" w14:textId="77777777" w:rsidR="00A77633" w:rsidRPr="00A77633" w:rsidRDefault="00A77633" w:rsidP="00A77633">
      <w:pPr>
        <w:rPr>
          <w:rFonts w:ascii="Arial" w:hAnsi="Arial" w:cs="Arial"/>
          <w:sz w:val="22"/>
          <w:szCs w:val="22"/>
        </w:rPr>
      </w:pPr>
    </w:p>
    <w:p w14:paraId="03C53CAA" w14:textId="304C0551" w:rsidR="00A77633" w:rsidRPr="00A77633" w:rsidRDefault="00A77633" w:rsidP="00A77633">
      <w:pPr>
        <w:rPr>
          <w:rFonts w:ascii="Arial" w:hAnsi="Arial" w:cs="Arial"/>
          <w:sz w:val="22"/>
          <w:szCs w:val="22"/>
        </w:rPr>
      </w:pPr>
      <w:r w:rsidRPr="00A77633">
        <w:rPr>
          <w:rFonts w:ascii="Arial" w:hAnsi="Arial" w:cs="Arial"/>
          <w:sz w:val="22"/>
          <w:szCs w:val="22"/>
        </w:rPr>
        <w:t>The Clinical Variation in Psychoses Study (CVPS) was based on a sample ascertained from mental health services in West Yorkshire, UK, between 2008 and 2013. It comprised 76 individuals, again with any psychotic symptoms or a manic/hypomanic episode. It was not systematically ascertained. Study assessments were based on clinical research interviews and review of case records by psychiatrists.</w:t>
      </w:r>
    </w:p>
    <w:p w14:paraId="40B4F9AF" w14:textId="77777777" w:rsidR="00A77633" w:rsidRPr="00A77633" w:rsidRDefault="00A77633" w:rsidP="00A77633">
      <w:pPr>
        <w:rPr>
          <w:rFonts w:ascii="Arial" w:hAnsi="Arial" w:cs="Arial"/>
          <w:sz w:val="22"/>
          <w:szCs w:val="22"/>
        </w:rPr>
      </w:pPr>
    </w:p>
    <w:p w14:paraId="1B791E80" w14:textId="13CC4A68" w:rsidR="00A77633" w:rsidRPr="00A77633" w:rsidRDefault="00A77633" w:rsidP="00BF569C">
      <w:pPr>
        <w:rPr>
          <w:rFonts w:ascii="Arial" w:hAnsi="Arial" w:cs="Arial"/>
          <w:sz w:val="22"/>
          <w:szCs w:val="22"/>
        </w:rPr>
      </w:pPr>
      <w:r w:rsidRPr="00A77633">
        <w:rPr>
          <w:rFonts w:ascii="Arial" w:hAnsi="Arial" w:cs="Arial"/>
          <w:sz w:val="22"/>
          <w:szCs w:val="22"/>
        </w:rPr>
        <w:t xml:space="preserve">The Dumfries and Galloway Psychosis Study (D&amp;G) was based on a </w:t>
      </w:r>
      <w:proofErr w:type="gramStart"/>
      <w:r w:rsidRPr="00A77633">
        <w:rPr>
          <w:rFonts w:ascii="Arial" w:hAnsi="Arial" w:cs="Arial"/>
          <w:sz w:val="22"/>
          <w:szCs w:val="22"/>
        </w:rPr>
        <w:t>systematically-ascertained</w:t>
      </w:r>
      <w:proofErr w:type="gramEnd"/>
      <w:r w:rsidRPr="00A77633">
        <w:rPr>
          <w:rFonts w:ascii="Arial" w:hAnsi="Arial" w:cs="Arial"/>
          <w:sz w:val="22"/>
          <w:szCs w:val="22"/>
        </w:rPr>
        <w:t xml:space="preserve"> incident sample comprising consecutive new referrals of individuals with psychotic disorders to mental health services in the Dumfries and Galloway region of south-west Scotland, between 1979 and 1998. This region is more rural than the locations of the other samples. Inclusion criteria were based on clinical ICD-9/ICD-10 diagnoses. Depressive psychosis was not included due to coding not differentiating between psychotic and non-psychotic depression. The original sample comprised 464 individuals, of whom 456 were followed up and given lifetime clinical research ratings. Study assessments were based on review of case records by a research psychiatrist (JA). A small number of participants also had </w:t>
      </w:r>
      <w:r w:rsidR="00587AC9">
        <w:rPr>
          <w:rFonts w:ascii="Arial" w:hAnsi="Arial" w:cs="Arial"/>
          <w:sz w:val="22"/>
          <w:szCs w:val="22"/>
        </w:rPr>
        <w:t xml:space="preserve">clinical </w:t>
      </w:r>
      <w:r w:rsidRPr="00A77633">
        <w:rPr>
          <w:rFonts w:ascii="Arial" w:hAnsi="Arial" w:cs="Arial"/>
          <w:sz w:val="22"/>
          <w:szCs w:val="22"/>
        </w:rPr>
        <w:t>research interviews as a validation check.</w:t>
      </w:r>
    </w:p>
    <w:p w14:paraId="2C2AB639" w14:textId="7D9D665F" w:rsidR="00121526" w:rsidRDefault="00121526" w:rsidP="00BF569C">
      <w:pPr>
        <w:rPr>
          <w:rFonts w:ascii="Arial" w:hAnsi="Arial" w:cs="Arial"/>
          <w:b/>
          <w:bCs/>
          <w:sz w:val="22"/>
          <w:szCs w:val="22"/>
        </w:rPr>
      </w:pPr>
    </w:p>
    <w:p w14:paraId="166EEDC2" w14:textId="77777777" w:rsidR="008309D2" w:rsidRDefault="008309D2" w:rsidP="00BF569C">
      <w:pPr>
        <w:rPr>
          <w:rFonts w:ascii="Arial" w:hAnsi="Arial" w:cs="Arial"/>
          <w:b/>
          <w:bCs/>
          <w:sz w:val="22"/>
          <w:szCs w:val="22"/>
        </w:rPr>
      </w:pPr>
    </w:p>
    <w:p w14:paraId="1A6D3729" w14:textId="3CE3AB8C" w:rsidR="00121526" w:rsidRDefault="00121526" w:rsidP="00BF569C">
      <w:pPr>
        <w:rPr>
          <w:rFonts w:ascii="Arial" w:hAnsi="Arial" w:cs="Arial"/>
          <w:b/>
          <w:bCs/>
          <w:sz w:val="22"/>
          <w:szCs w:val="22"/>
        </w:rPr>
      </w:pPr>
      <w:r>
        <w:rPr>
          <w:rFonts w:ascii="Arial" w:hAnsi="Arial" w:cs="Arial"/>
          <w:b/>
          <w:bCs/>
          <w:sz w:val="22"/>
          <w:szCs w:val="22"/>
        </w:rPr>
        <w:t>Description of OPCRIT</w:t>
      </w:r>
    </w:p>
    <w:p w14:paraId="05390190" w14:textId="76FDB3C5" w:rsidR="00121526" w:rsidRDefault="00121526" w:rsidP="00BF569C">
      <w:pPr>
        <w:rPr>
          <w:rFonts w:ascii="Arial" w:hAnsi="Arial" w:cs="Arial"/>
          <w:b/>
          <w:bCs/>
          <w:sz w:val="22"/>
          <w:szCs w:val="22"/>
        </w:rPr>
      </w:pPr>
    </w:p>
    <w:p w14:paraId="7DE69130" w14:textId="7733CD64" w:rsidR="00121526" w:rsidRDefault="00444876" w:rsidP="00BF569C">
      <w:pPr>
        <w:rPr>
          <w:rFonts w:ascii="Arial" w:hAnsi="Arial" w:cs="Arial"/>
          <w:sz w:val="22"/>
          <w:szCs w:val="22"/>
        </w:rPr>
      </w:pPr>
      <w:r>
        <w:rPr>
          <w:rFonts w:ascii="Arial" w:hAnsi="Arial" w:cs="Arial"/>
          <w:sz w:val="22"/>
          <w:szCs w:val="22"/>
        </w:rPr>
        <w:t>The Operational Criteria Checklist (</w:t>
      </w:r>
      <w:r w:rsidR="00121526" w:rsidRPr="00121526">
        <w:rPr>
          <w:rFonts w:ascii="Arial" w:hAnsi="Arial" w:cs="Arial"/>
          <w:sz w:val="22"/>
          <w:szCs w:val="22"/>
        </w:rPr>
        <w:t>OPCRIT</w:t>
      </w:r>
      <w:r>
        <w:rPr>
          <w:rFonts w:ascii="Arial" w:hAnsi="Arial" w:cs="Arial"/>
          <w:sz w:val="22"/>
          <w:szCs w:val="22"/>
        </w:rPr>
        <w:t>)</w:t>
      </w:r>
      <w:r w:rsidR="00C612B0" w:rsidRPr="00C612B0">
        <w:rPr>
          <w:rFonts w:ascii="Arial" w:hAnsi="Arial" w:cs="Arial"/>
          <w:noProof/>
          <w:sz w:val="22"/>
          <w:szCs w:val="22"/>
          <w:vertAlign w:val="superscript"/>
        </w:rPr>
        <w:t>1</w:t>
      </w:r>
      <w:r w:rsidR="00121526">
        <w:rPr>
          <w:rFonts w:ascii="Arial" w:hAnsi="Arial" w:cs="Arial"/>
          <w:sz w:val="22"/>
          <w:szCs w:val="22"/>
        </w:rPr>
        <w:t xml:space="preserve"> </w:t>
      </w:r>
      <w:r w:rsidR="00121526" w:rsidRPr="00121526">
        <w:rPr>
          <w:rFonts w:ascii="Arial" w:hAnsi="Arial" w:cs="Arial"/>
          <w:sz w:val="22"/>
          <w:szCs w:val="22"/>
        </w:rPr>
        <w:t xml:space="preserve">is a checklist containing 90 items, </w:t>
      </w:r>
      <w:r w:rsidR="00D50DB7">
        <w:rPr>
          <w:rFonts w:ascii="Arial" w:hAnsi="Arial" w:cs="Arial"/>
          <w:sz w:val="22"/>
          <w:szCs w:val="22"/>
        </w:rPr>
        <w:t>for rating</w:t>
      </w:r>
      <w:r w:rsidR="00121526" w:rsidRPr="00121526">
        <w:rPr>
          <w:rFonts w:ascii="Arial" w:hAnsi="Arial" w:cs="Arial"/>
          <w:sz w:val="22"/>
          <w:szCs w:val="22"/>
        </w:rPr>
        <w:t xml:space="preserve"> psychotic and affective symptoms (we used binary (present/absent) ratings for the </w:t>
      </w:r>
      <w:r w:rsidR="00121526">
        <w:rPr>
          <w:rFonts w:ascii="Arial" w:hAnsi="Arial" w:cs="Arial"/>
          <w:sz w:val="22"/>
          <w:szCs w:val="22"/>
        </w:rPr>
        <w:t>current study</w:t>
      </w:r>
      <w:r w:rsidR="00121526" w:rsidRPr="00121526">
        <w:rPr>
          <w:rFonts w:ascii="Arial" w:hAnsi="Arial" w:cs="Arial"/>
          <w:sz w:val="22"/>
          <w:szCs w:val="22"/>
        </w:rPr>
        <w:t>)</w:t>
      </w:r>
      <w:r w:rsidR="00D50DB7">
        <w:rPr>
          <w:rFonts w:ascii="Arial" w:hAnsi="Arial" w:cs="Arial"/>
          <w:sz w:val="22"/>
          <w:szCs w:val="22"/>
        </w:rPr>
        <w:t xml:space="preserve"> along with risk factors and illness history variables</w:t>
      </w:r>
      <w:r w:rsidR="00121526" w:rsidRPr="00121526">
        <w:rPr>
          <w:rFonts w:ascii="Arial" w:hAnsi="Arial" w:cs="Arial"/>
          <w:sz w:val="22"/>
          <w:szCs w:val="22"/>
        </w:rPr>
        <w:t xml:space="preserve">. It was designed </w:t>
      </w:r>
      <w:r w:rsidR="00121526">
        <w:rPr>
          <w:rFonts w:ascii="Arial" w:hAnsi="Arial" w:cs="Arial"/>
          <w:sz w:val="22"/>
          <w:szCs w:val="22"/>
        </w:rPr>
        <w:t>to be rated from multiple sources including lifetime clinical research interviews and</w:t>
      </w:r>
      <w:r w:rsidR="00A12757">
        <w:rPr>
          <w:rFonts w:ascii="Arial" w:hAnsi="Arial" w:cs="Arial"/>
          <w:sz w:val="22"/>
          <w:szCs w:val="22"/>
        </w:rPr>
        <w:t xml:space="preserve"> review of</w:t>
      </w:r>
      <w:r w:rsidR="00121526" w:rsidRPr="00121526">
        <w:rPr>
          <w:rFonts w:ascii="Arial" w:hAnsi="Arial" w:cs="Arial"/>
          <w:sz w:val="22"/>
          <w:szCs w:val="22"/>
        </w:rPr>
        <w:t xml:space="preserve"> case </w:t>
      </w:r>
      <w:r w:rsidR="00A12757">
        <w:rPr>
          <w:rFonts w:ascii="Arial" w:hAnsi="Arial" w:cs="Arial"/>
          <w:sz w:val="22"/>
          <w:szCs w:val="22"/>
        </w:rPr>
        <w:t xml:space="preserve">records. </w:t>
      </w:r>
      <w:r w:rsidR="00121526" w:rsidRPr="00121526">
        <w:rPr>
          <w:rFonts w:ascii="Arial" w:hAnsi="Arial" w:cs="Arial"/>
          <w:sz w:val="22"/>
          <w:szCs w:val="22"/>
        </w:rPr>
        <w:t>OPCRIT has established reliability</w:t>
      </w:r>
      <w:r w:rsidR="004A0C3C" w:rsidRPr="004A0C3C">
        <w:rPr>
          <w:rFonts w:ascii="Arial" w:hAnsi="Arial" w:cs="Arial"/>
          <w:noProof/>
          <w:sz w:val="22"/>
          <w:szCs w:val="22"/>
          <w:vertAlign w:val="superscript"/>
        </w:rPr>
        <w:t>1,2</w:t>
      </w:r>
      <w:r w:rsidR="00121526" w:rsidRPr="00121526">
        <w:rPr>
          <w:rFonts w:ascii="Arial" w:hAnsi="Arial" w:cs="Arial"/>
          <w:sz w:val="22"/>
          <w:szCs w:val="22"/>
        </w:rPr>
        <w:t xml:space="preserve"> and is a convenient</w:t>
      </w:r>
      <w:r w:rsidR="004A0C3C">
        <w:rPr>
          <w:rFonts w:ascii="Arial" w:hAnsi="Arial" w:cs="Arial"/>
          <w:sz w:val="22"/>
          <w:szCs w:val="22"/>
        </w:rPr>
        <w:t xml:space="preserve"> and </w:t>
      </w:r>
      <w:r w:rsidR="00121526" w:rsidRPr="00121526">
        <w:rPr>
          <w:rFonts w:ascii="Arial" w:hAnsi="Arial" w:cs="Arial"/>
          <w:sz w:val="22"/>
          <w:szCs w:val="22"/>
        </w:rPr>
        <w:t xml:space="preserve">widely used assessment tool. </w:t>
      </w:r>
      <w:r w:rsidR="00121526" w:rsidRPr="00121526">
        <w:rPr>
          <w:rFonts w:ascii="Arial" w:hAnsi="Arial" w:cs="Arial"/>
          <w:sz w:val="22"/>
          <w:szCs w:val="22"/>
        </w:rPr>
        <w:lastRenderedPageBreak/>
        <w:t xml:space="preserve">OPCRIT is agnostic </w:t>
      </w:r>
      <w:r w:rsidR="00A12757">
        <w:rPr>
          <w:rFonts w:ascii="Arial" w:hAnsi="Arial" w:cs="Arial"/>
          <w:sz w:val="22"/>
          <w:szCs w:val="22"/>
        </w:rPr>
        <w:t>regarding symptom dimensions, i</w:t>
      </w:r>
      <w:r w:rsidR="00C8040E">
        <w:rPr>
          <w:rFonts w:ascii="Arial" w:hAnsi="Arial" w:cs="Arial"/>
          <w:sz w:val="22"/>
          <w:szCs w:val="22"/>
        </w:rPr>
        <w:t>.</w:t>
      </w:r>
      <w:r w:rsidR="00A12757">
        <w:rPr>
          <w:rFonts w:ascii="Arial" w:hAnsi="Arial" w:cs="Arial"/>
          <w:sz w:val="22"/>
          <w:szCs w:val="22"/>
        </w:rPr>
        <w:t>e</w:t>
      </w:r>
      <w:r w:rsidR="00C8040E">
        <w:rPr>
          <w:rFonts w:ascii="Arial" w:hAnsi="Arial" w:cs="Arial"/>
          <w:sz w:val="22"/>
          <w:szCs w:val="22"/>
        </w:rPr>
        <w:t>.</w:t>
      </w:r>
      <w:r w:rsidR="00A12757">
        <w:rPr>
          <w:rFonts w:ascii="Arial" w:hAnsi="Arial" w:cs="Arial"/>
          <w:sz w:val="22"/>
          <w:szCs w:val="22"/>
        </w:rPr>
        <w:t xml:space="preserve"> it was not created with </w:t>
      </w:r>
      <w:proofErr w:type="gramStart"/>
      <w:r w:rsidR="00A12757">
        <w:rPr>
          <w:rFonts w:ascii="Arial" w:hAnsi="Arial" w:cs="Arial"/>
          <w:sz w:val="22"/>
          <w:szCs w:val="22"/>
        </w:rPr>
        <w:t>particular symptom</w:t>
      </w:r>
      <w:proofErr w:type="gramEnd"/>
      <w:r w:rsidR="00A12757">
        <w:rPr>
          <w:rFonts w:ascii="Arial" w:hAnsi="Arial" w:cs="Arial"/>
          <w:sz w:val="22"/>
          <w:szCs w:val="22"/>
        </w:rPr>
        <w:t xml:space="preserve"> dimensions in mind.</w:t>
      </w:r>
    </w:p>
    <w:p w14:paraId="13BF4165" w14:textId="77777777" w:rsidR="00E172CB" w:rsidRDefault="00E172CB" w:rsidP="00BF569C">
      <w:pPr>
        <w:rPr>
          <w:rFonts w:ascii="Arial" w:hAnsi="Arial" w:cs="Arial"/>
          <w:sz w:val="22"/>
          <w:szCs w:val="22"/>
        </w:rPr>
      </w:pPr>
    </w:p>
    <w:p w14:paraId="4C513C4F" w14:textId="7F8F1FE7" w:rsidR="00E172CB" w:rsidRPr="00121526" w:rsidRDefault="00AE1859" w:rsidP="00BF569C">
      <w:pPr>
        <w:rPr>
          <w:rFonts w:ascii="Arial" w:hAnsi="Arial" w:cs="Arial"/>
          <w:sz w:val="22"/>
          <w:szCs w:val="22"/>
        </w:rPr>
      </w:pPr>
      <w:r>
        <w:rPr>
          <w:rFonts w:ascii="Arial" w:hAnsi="Arial" w:cs="Arial"/>
          <w:sz w:val="22"/>
          <w:szCs w:val="22"/>
        </w:rPr>
        <w:t>I</w:t>
      </w:r>
      <w:r w:rsidR="00C974DC">
        <w:rPr>
          <w:rFonts w:ascii="Arial" w:hAnsi="Arial" w:cs="Arial"/>
          <w:sz w:val="22"/>
          <w:szCs w:val="22"/>
        </w:rPr>
        <w:t xml:space="preserve">n the current study </w:t>
      </w:r>
      <w:r>
        <w:rPr>
          <w:rFonts w:ascii="Arial" w:hAnsi="Arial" w:cs="Arial"/>
          <w:sz w:val="22"/>
          <w:szCs w:val="22"/>
        </w:rPr>
        <w:t xml:space="preserve">lifetime ratings </w:t>
      </w:r>
      <w:r w:rsidR="00B15858">
        <w:rPr>
          <w:rFonts w:ascii="Arial" w:hAnsi="Arial" w:cs="Arial"/>
          <w:sz w:val="22"/>
          <w:szCs w:val="22"/>
        </w:rPr>
        <w:t xml:space="preserve">were </w:t>
      </w:r>
      <w:r w:rsidR="006F5C79">
        <w:rPr>
          <w:rFonts w:ascii="Arial" w:hAnsi="Arial" w:cs="Arial"/>
          <w:sz w:val="22"/>
          <w:szCs w:val="22"/>
        </w:rPr>
        <w:t xml:space="preserve">made </w:t>
      </w:r>
      <w:r>
        <w:rPr>
          <w:rFonts w:ascii="Arial" w:hAnsi="Arial" w:cs="Arial"/>
          <w:sz w:val="22"/>
          <w:szCs w:val="22"/>
        </w:rPr>
        <w:t>based on</w:t>
      </w:r>
      <w:r w:rsidR="00C974DC">
        <w:rPr>
          <w:rFonts w:ascii="Arial" w:hAnsi="Arial" w:cs="Arial"/>
          <w:sz w:val="22"/>
          <w:szCs w:val="22"/>
        </w:rPr>
        <w:t xml:space="preserve"> all relevant </w:t>
      </w:r>
      <w:r w:rsidR="00193B38">
        <w:rPr>
          <w:rFonts w:ascii="Arial" w:hAnsi="Arial" w:cs="Arial"/>
          <w:sz w:val="22"/>
          <w:szCs w:val="22"/>
        </w:rPr>
        <w:t xml:space="preserve">information from </w:t>
      </w:r>
      <w:r w:rsidR="00C974DC">
        <w:rPr>
          <w:rFonts w:ascii="Arial" w:hAnsi="Arial" w:cs="Arial"/>
          <w:sz w:val="22"/>
          <w:szCs w:val="22"/>
        </w:rPr>
        <w:t>research interview</w:t>
      </w:r>
      <w:r w:rsidR="00193B38">
        <w:rPr>
          <w:rFonts w:ascii="Arial" w:hAnsi="Arial" w:cs="Arial"/>
          <w:sz w:val="22"/>
          <w:szCs w:val="22"/>
        </w:rPr>
        <w:t>s</w:t>
      </w:r>
      <w:r w:rsidR="00C974DC">
        <w:rPr>
          <w:rFonts w:ascii="Arial" w:hAnsi="Arial" w:cs="Arial"/>
          <w:sz w:val="22"/>
          <w:szCs w:val="22"/>
        </w:rPr>
        <w:t xml:space="preserve"> and clinical case record</w:t>
      </w:r>
      <w:r w:rsidR="00193B38">
        <w:rPr>
          <w:rFonts w:ascii="Arial" w:hAnsi="Arial" w:cs="Arial"/>
          <w:sz w:val="22"/>
          <w:szCs w:val="22"/>
        </w:rPr>
        <w:t>s.</w:t>
      </w:r>
    </w:p>
    <w:p w14:paraId="15D3EAA2" w14:textId="7DDCF3DB" w:rsidR="004A25CB" w:rsidRDefault="004A25CB" w:rsidP="00BF569C">
      <w:pPr>
        <w:rPr>
          <w:rFonts w:ascii="Arial" w:hAnsi="Arial" w:cs="Arial"/>
          <w:b/>
          <w:bCs/>
          <w:sz w:val="22"/>
          <w:szCs w:val="22"/>
        </w:rPr>
      </w:pPr>
    </w:p>
    <w:p w14:paraId="70E708CB" w14:textId="77777777" w:rsidR="008309D2" w:rsidRDefault="008309D2" w:rsidP="00BF569C">
      <w:pPr>
        <w:rPr>
          <w:rFonts w:ascii="Arial" w:hAnsi="Arial" w:cs="Arial"/>
          <w:b/>
          <w:bCs/>
          <w:sz w:val="22"/>
          <w:szCs w:val="22"/>
        </w:rPr>
      </w:pPr>
    </w:p>
    <w:p w14:paraId="208422CE" w14:textId="14ED9D85" w:rsidR="004A25CB" w:rsidRDefault="004A25CB" w:rsidP="00BF569C">
      <w:pPr>
        <w:rPr>
          <w:rFonts w:ascii="Arial" w:hAnsi="Arial" w:cs="Arial"/>
          <w:b/>
          <w:bCs/>
          <w:sz w:val="22"/>
          <w:szCs w:val="22"/>
        </w:rPr>
      </w:pPr>
      <w:r>
        <w:rPr>
          <w:rFonts w:ascii="Arial" w:hAnsi="Arial" w:cs="Arial"/>
          <w:b/>
          <w:bCs/>
          <w:sz w:val="22"/>
          <w:szCs w:val="22"/>
        </w:rPr>
        <w:t xml:space="preserve">Definitions of </w:t>
      </w:r>
      <w:r w:rsidR="003B3CAB">
        <w:rPr>
          <w:rFonts w:ascii="Arial" w:hAnsi="Arial" w:cs="Arial"/>
          <w:b/>
          <w:bCs/>
          <w:sz w:val="22"/>
          <w:szCs w:val="22"/>
        </w:rPr>
        <w:t>Psychotic Symptom Dimensions</w:t>
      </w:r>
    </w:p>
    <w:p w14:paraId="1C0C63FF" w14:textId="22650049" w:rsidR="003B3CAB" w:rsidRDefault="003B3CAB" w:rsidP="00BF569C">
      <w:pPr>
        <w:rPr>
          <w:rFonts w:ascii="Arial" w:hAnsi="Arial" w:cs="Arial"/>
          <w:b/>
          <w:bCs/>
          <w:sz w:val="22"/>
          <w:szCs w:val="22"/>
        </w:rPr>
      </w:pPr>
    </w:p>
    <w:p w14:paraId="7093917C" w14:textId="420695F9" w:rsidR="0037355F" w:rsidRDefault="0037355F" w:rsidP="0037355F">
      <w:pPr>
        <w:rPr>
          <w:rFonts w:ascii="Arial" w:hAnsi="Arial" w:cs="Arial"/>
          <w:sz w:val="22"/>
          <w:szCs w:val="22"/>
        </w:rPr>
      </w:pPr>
      <w:r w:rsidRPr="00AD19CD">
        <w:rPr>
          <w:rFonts w:ascii="Arial" w:hAnsi="Arial" w:cs="Arial"/>
          <w:sz w:val="22"/>
          <w:szCs w:val="22"/>
          <w:u w:val="single"/>
        </w:rPr>
        <w:t>Positive dimension (</w:t>
      </w:r>
      <w:proofErr w:type="spellStart"/>
      <w:r w:rsidRPr="00AD19CD">
        <w:rPr>
          <w:rFonts w:ascii="Arial" w:hAnsi="Arial" w:cs="Arial"/>
          <w:sz w:val="22"/>
          <w:szCs w:val="22"/>
          <w:u w:val="single"/>
        </w:rPr>
        <w:t>Pos</w:t>
      </w:r>
      <w:proofErr w:type="spellEnd"/>
      <w:r w:rsidRPr="00AD19CD">
        <w:rPr>
          <w:rFonts w:ascii="Arial" w:hAnsi="Arial" w:cs="Arial"/>
          <w:sz w:val="22"/>
          <w:szCs w:val="22"/>
          <w:u w:val="single"/>
        </w:rPr>
        <w:t>)</w:t>
      </w:r>
      <w:r>
        <w:rPr>
          <w:rFonts w:ascii="Arial" w:hAnsi="Arial" w:cs="Arial"/>
          <w:sz w:val="22"/>
          <w:szCs w:val="22"/>
        </w:rPr>
        <w:t xml:space="preserve"> (scored 0-2): hallucinations (score 1) and delusions/thought interference/passivity (score 1).</w:t>
      </w:r>
    </w:p>
    <w:p w14:paraId="11B43951" w14:textId="4A079352" w:rsidR="00BD7F81" w:rsidRDefault="00BD7F81" w:rsidP="0037355F">
      <w:pPr>
        <w:rPr>
          <w:rFonts w:ascii="Arial" w:hAnsi="Arial" w:cs="Arial"/>
          <w:sz w:val="22"/>
          <w:szCs w:val="22"/>
        </w:rPr>
      </w:pPr>
    </w:p>
    <w:p w14:paraId="1FAB81CA" w14:textId="39F7FAF6" w:rsidR="00BD7F81" w:rsidRDefault="009661D3" w:rsidP="0037355F">
      <w:pPr>
        <w:rPr>
          <w:rFonts w:ascii="Arial" w:hAnsi="Arial" w:cs="Arial"/>
          <w:sz w:val="22"/>
          <w:szCs w:val="22"/>
        </w:rPr>
      </w:pPr>
      <w:r>
        <w:rPr>
          <w:rFonts w:ascii="Arial" w:hAnsi="Arial" w:cs="Arial"/>
          <w:sz w:val="22"/>
          <w:szCs w:val="22"/>
        </w:rPr>
        <w:t xml:space="preserve">Hallucinations rated as </w:t>
      </w:r>
      <w:r w:rsidR="000136C9">
        <w:rPr>
          <w:rFonts w:ascii="Arial" w:hAnsi="Arial" w:cs="Arial"/>
          <w:sz w:val="22"/>
          <w:szCs w:val="22"/>
        </w:rPr>
        <w:t>present (score 1) if any of the OPCRIT items 64, 65, 72-77 rated as present</w:t>
      </w:r>
      <w:r w:rsidR="00701D9B">
        <w:rPr>
          <w:rFonts w:ascii="Arial" w:hAnsi="Arial" w:cs="Arial"/>
          <w:sz w:val="22"/>
          <w:szCs w:val="22"/>
        </w:rPr>
        <w:t>.</w:t>
      </w:r>
    </w:p>
    <w:p w14:paraId="796371FA" w14:textId="77187004" w:rsidR="00701D9B" w:rsidRDefault="00701D9B" w:rsidP="0037355F">
      <w:pPr>
        <w:rPr>
          <w:rFonts w:ascii="Arial" w:hAnsi="Arial" w:cs="Arial"/>
          <w:sz w:val="22"/>
          <w:szCs w:val="22"/>
        </w:rPr>
      </w:pPr>
    </w:p>
    <w:p w14:paraId="7F8E2E61" w14:textId="4BE483F2" w:rsidR="00701D9B" w:rsidRDefault="00701D9B" w:rsidP="0037355F">
      <w:pPr>
        <w:rPr>
          <w:rFonts w:ascii="Arial" w:hAnsi="Arial" w:cs="Arial"/>
          <w:sz w:val="22"/>
          <w:szCs w:val="22"/>
        </w:rPr>
      </w:pPr>
      <w:r>
        <w:rPr>
          <w:rFonts w:ascii="Arial" w:hAnsi="Arial" w:cs="Arial"/>
          <w:sz w:val="22"/>
          <w:szCs w:val="22"/>
        </w:rPr>
        <w:t xml:space="preserve">Delusions/thought interference/passivity rated as present (score 1) if any of the OPCRIT items </w:t>
      </w:r>
      <w:r w:rsidR="00561CD5">
        <w:rPr>
          <w:rFonts w:ascii="Arial" w:hAnsi="Arial" w:cs="Arial"/>
          <w:sz w:val="22"/>
          <w:szCs w:val="22"/>
        </w:rPr>
        <w:t>54, 55, 57-71 rated as present.</w:t>
      </w:r>
    </w:p>
    <w:p w14:paraId="2EA3FD99" w14:textId="6444B118" w:rsidR="00BD7F81" w:rsidRDefault="00BD7F81" w:rsidP="0037355F">
      <w:pPr>
        <w:rPr>
          <w:rFonts w:ascii="Arial" w:hAnsi="Arial" w:cs="Arial"/>
          <w:sz w:val="22"/>
          <w:szCs w:val="22"/>
        </w:rPr>
      </w:pPr>
    </w:p>
    <w:p w14:paraId="3A4ACFBE" w14:textId="77777777" w:rsidR="00BD7F81" w:rsidRDefault="00BD7F81" w:rsidP="0037355F">
      <w:pPr>
        <w:rPr>
          <w:rFonts w:ascii="Arial" w:hAnsi="Arial" w:cs="Arial"/>
          <w:sz w:val="22"/>
          <w:szCs w:val="22"/>
        </w:rPr>
      </w:pPr>
    </w:p>
    <w:p w14:paraId="68413057" w14:textId="4E74C376" w:rsidR="0037355F" w:rsidRDefault="0037355F" w:rsidP="0037355F">
      <w:pPr>
        <w:rPr>
          <w:rFonts w:ascii="Arial" w:hAnsi="Arial" w:cs="Arial"/>
          <w:sz w:val="22"/>
          <w:szCs w:val="22"/>
        </w:rPr>
      </w:pPr>
      <w:r w:rsidRPr="00AD19CD">
        <w:rPr>
          <w:rFonts w:ascii="Arial" w:hAnsi="Arial" w:cs="Arial"/>
          <w:sz w:val="22"/>
          <w:szCs w:val="22"/>
          <w:u w:val="single"/>
        </w:rPr>
        <w:t>Negative dimension (Neg)</w:t>
      </w:r>
      <w:r>
        <w:rPr>
          <w:rFonts w:ascii="Arial" w:hAnsi="Arial" w:cs="Arial"/>
          <w:sz w:val="22"/>
          <w:szCs w:val="22"/>
        </w:rPr>
        <w:t xml:space="preserve"> (scored 0-2): negative formal thought disorder (i</w:t>
      </w:r>
      <w:r w:rsidR="00F132F8">
        <w:rPr>
          <w:rFonts w:ascii="Arial" w:hAnsi="Arial" w:cs="Arial"/>
          <w:sz w:val="22"/>
          <w:szCs w:val="22"/>
        </w:rPr>
        <w:t>.</w:t>
      </w:r>
      <w:r>
        <w:rPr>
          <w:rFonts w:ascii="Arial" w:hAnsi="Arial" w:cs="Arial"/>
          <w:sz w:val="22"/>
          <w:szCs w:val="22"/>
        </w:rPr>
        <w:t>e</w:t>
      </w:r>
      <w:r w:rsidR="00F132F8">
        <w:rPr>
          <w:rFonts w:ascii="Arial" w:hAnsi="Arial" w:cs="Arial"/>
          <w:sz w:val="22"/>
          <w:szCs w:val="22"/>
        </w:rPr>
        <w:t>.</w:t>
      </w:r>
      <w:r>
        <w:rPr>
          <w:rFonts w:ascii="Arial" w:hAnsi="Arial" w:cs="Arial"/>
          <w:sz w:val="22"/>
          <w:szCs w:val="22"/>
        </w:rPr>
        <w:t xml:space="preserve"> poverty of speech) (score 1) and restricted</w:t>
      </w:r>
      <w:r w:rsidR="00F31B53">
        <w:rPr>
          <w:rFonts w:ascii="Arial" w:hAnsi="Arial" w:cs="Arial"/>
          <w:sz w:val="22"/>
          <w:szCs w:val="22"/>
        </w:rPr>
        <w:t>/blunted</w:t>
      </w:r>
      <w:r>
        <w:rPr>
          <w:rFonts w:ascii="Arial" w:hAnsi="Arial" w:cs="Arial"/>
          <w:sz w:val="22"/>
          <w:szCs w:val="22"/>
        </w:rPr>
        <w:t xml:space="preserve"> affect (score 1).</w:t>
      </w:r>
    </w:p>
    <w:p w14:paraId="2DF4A56F" w14:textId="1D7B6094" w:rsidR="0095393B" w:rsidRDefault="0095393B" w:rsidP="0037355F">
      <w:pPr>
        <w:rPr>
          <w:rFonts w:ascii="Arial" w:hAnsi="Arial" w:cs="Arial"/>
          <w:sz w:val="22"/>
          <w:szCs w:val="22"/>
        </w:rPr>
      </w:pPr>
    </w:p>
    <w:p w14:paraId="2134CBA9" w14:textId="2FC85915" w:rsidR="0095393B" w:rsidRDefault="00C1159F" w:rsidP="0037355F">
      <w:pPr>
        <w:rPr>
          <w:rFonts w:ascii="Arial" w:hAnsi="Arial" w:cs="Arial"/>
          <w:sz w:val="22"/>
          <w:szCs w:val="22"/>
        </w:rPr>
      </w:pPr>
      <w:r>
        <w:rPr>
          <w:rFonts w:ascii="Arial" w:hAnsi="Arial" w:cs="Arial"/>
          <w:sz w:val="22"/>
          <w:szCs w:val="22"/>
        </w:rPr>
        <w:t xml:space="preserve">Negative formal thought disorder rated as present (score 1) if OPCRIT item </w:t>
      </w:r>
      <w:r w:rsidR="00137B31">
        <w:rPr>
          <w:rFonts w:ascii="Arial" w:hAnsi="Arial" w:cs="Arial"/>
          <w:sz w:val="22"/>
          <w:szCs w:val="22"/>
        </w:rPr>
        <w:t>29 rated as present.</w:t>
      </w:r>
    </w:p>
    <w:p w14:paraId="340E59A4" w14:textId="2591A858" w:rsidR="00137B31" w:rsidRDefault="00137B31" w:rsidP="0037355F">
      <w:pPr>
        <w:rPr>
          <w:rFonts w:ascii="Arial" w:hAnsi="Arial" w:cs="Arial"/>
          <w:sz w:val="22"/>
          <w:szCs w:val="22"/>
        </w:rPr>
      </w:pPr>
    </w:p>
    <w:p w14:paraId="5FF4018C" w14:textId="4DD49834" w:rsidR="00137B31" w:rsidRDefault="00137B31" w:rsidP="0037355F">
      <w:pPr>
        <w:rPr>
          <w:rFonts w:ascii="Arial" w:hAnsi="Arial" w:cs="Arial"/>
          <w:sz w:val="22"/>
          <w:szCs w:val="22"/>
        </w:rPr>
      </w:pPr>
      <w:r>
        <w:rPr>
          <w:rFonts w:ascii="Arial" w:hAnsi="Arial" w:cs="Arial"/>
          <w:sz w:val="22"/>
          <w:szCs w:val="22"/>
        </w:rPr>
        <w:t>Restricted</w:t>
      </w:r>
      <w:r w:rsidR="00545A85">
        <w:rPr>
          <w:rFonts w:ascii="Arial" w:hAnsi="Arial" w:cs="Arial"/>
          <w:sz w:val="22"/>
          <w:szCs w:val="22"/>
        </w:rPr>
        <w:t>/blunted</w:t>
      </w:r>
      <w:r>
        <w:rPr>
          <w:rFonts w:ascii="Arial" w:hAnsi="Arial" w:cs="Arial"/>
          <w:sz w:val="22"/>
          <w:szCs w:val="22"/>
        </w:rPr>
        <w:t xml:space="preserve"> affect rated as present (score 1) if </w:t>
      </w:r>
      <w:r w:rsidR="00F61040">
        <w:rPr>
          <w:rFonts w:ascii="Arial" w:hAnsi="Arial" w:cs="Arial"/>
          <w:sz w:val="22"/>
          <w:szCs w:val="22"/>
        </w:rPr>
        <w:t>either OPCRIT item 32 or 33 rated as present.</w:t>
      </w:r>
    </w:p>
    <w:p w14:paraId="5E792A11" w14:textId="694FB593" w:rsidR="00D5675A" w:rsidRDefault="00D5675A" w:rsidP="0037355F">
      <w:pPr>
        <w:rPr>
          <w:rFonts w:ascii="Arial" w:hAnsi="Arial" w:cs="Arial"/>
          <w:sz w:val="22"/>
          <w:szCs w:val="22"/>
        </w:rPr>
      </w:pPr>
    </w:p>
    <w:p w14:paraId="31F5BBB8" w14:textId="77777777" w:rsidR="00D5675A" w:rsidRDefault="00D5675A" w:rsidP="0037355F">
      <w:pPr>
        <w:rPr>
          <w:rFonts w:ascii="Arial" w:hAnsi="Arial" w:cs="Arial"/>
          <w:sz w:val="22"/>
          <w:szCs w:val="22"/>
        </w:rPr>
      </w:pPr>
    </w:p>
    <w:p w14:paraId="27E861D5" w14:textId="2CDD8C98" w:rsidR="0037355F" w:rsidRDefault="0037355F" w:rsidP="0037355F">
      <w:pPr>
        <w:rPr>
          <w:rFonts w:ascii="Arial" w:hAnsi="Arial" w:cs="Arial"/>
          <w:sz w:val="22"/>
          <w:szCs w:val="22"/>
        </w:rPr>
      </w:pPr>
      <w:r w:rsidRPr="00AD19CD">
        <w:rPr>
          <w:rFonts w:ascii="Arial" w:hAnsi="Arial" w:cs="Arial"/>
          <w:sz w:val="22"/>
          <w:szCs w:val="22"/>
          <w:u w:val="single"/>
        </w:rPr>
        <w:t>Disorganised dimension (Dis)</w:t>
      </w:r>
      <w:r>
        <w:rPr>
          <w:rFonts w:ascii="Arial" w:hAnsi="Arial" w:cs="Arial"/>
          <w:sz w:val="22"/>
          <w:szCs w:val="22"/>
        </w:rPr>
        <w:t xml:space="preserve"> (scored 0-2): positive formal thought disorder (score 1) and inappropriate affect (score 1).</w:t>
      </w:r>
    </w:p>
    <w:p w14:paraId="4A6774D1" w14:textId="7DF94858" w:rsidR="00D5675A" w:rsidRDefault="00D5675A" w:rsidP="0037355F">
      <w:pPr>
        <w:rPr>
          <w:rFonts w:ascii="Arial" w:hAnsi="Arial" w:cs="Arial"/>
          <w:sz w:val="22"/>
          <w:szCs w:val="22"/>
        </w:rPr>
      </w:pPr>
    </w:p>
    <w:p w14:paraId="5F5950AD" w14:textId="5F2D5D36" w:rsidR="00D5675A" w:rsidRDefault="00D5675A" w:rsidP="0037355F">
      <w:pPr>
        <w:rPr>
          <w:rFonts w:ascii="Arial" w:hAnsi="Arial" w:cs="Arial"/>
          <w:sz w:val="22"/>
          <w:szCs w:val="22"/>
        </w:rPr>
      </w:pPr>
      <w:r>
        <w:rPr>
          <w:rFonts w:ascii="Arial" w:hAnsi="Arial" w:cs="Arial"/>
          <w:sz w:val="22"/>
          <w:szCs w:val="22"/>
        </w:rPr>
        <w:t>Positive formal thought disorder rated as present (score 1)</w:t>
      </w:r>
      <w:r w:rsidR="005577BC">
        <w:rPr>
          <w:rFonts w:ascii="Arial" w:hAnsi="Arial" w:cs="Arial"/>
          <w:sz w:val="22"/>
          <w:szCs w:val="22"/>
        </w:rPr>
        <w:t xml:space="preserve"> if either OPCRIT item</w:t>
      </w:r>
      <w:r w:rsidR="00883E2C">
        <w:rPr>
          <w:rFonts w:ascii="Arial" w:hAnsi="Arial" w:cs="Arial"/>
          <w:sz w:val="22"/>
          <w:szCs w:val="22"/>
        </w:rPr>
        <w:t xml:space="preserve"> 27 or 28 rated as present.</w:t>
      </w:r>
    </w:p>
    <w:p w14:paraId="6A5DC877" w14:textId="2AE073FE" w:rsidR="00C33083" w:rsidRDefault="00C33083" w:rsidP="0037355F">
      <w:pPr>
        <w:rPr>
          <w:rFonts w:ascii="Arial" w:hAnsi="Arial" w:cs="Arial"/>
          <w:sz w:val="22"/>
          <w:szCs w:val="22"/>
        </w:rPr>
      </w:pPr>
    </w:p>
    <w:p w14:paraId="7FCEAD4A" w14:textId="15A9FEBE" w:rsidR="00C33083" w:rsidRDefault="00C33083" w:rsidP="0037355F">
      <w:pPr>
        <w:rPr>
          <w:rFonts w:ascii="Arial" w:hAnsi="Arial" w:cs="Arial"/>
          <w:sz w:val="22"/>
          <w:szCs w:val="22"/>
        </w:rPr>
      </w:pPr>
      <w:r>
        <w:rPr>
          <w:rFonts w:ascii="Arial" w:hAnsi="Arial" w:cs="Arial"/>
          <w:sz w:val="22"/>
          <w:szCs w:val="22"/>
        </w:rPr>
        <w:t>Inappropriate affect rated as present (score 1) if OPCRIT item 34 rated as present.</w:t>
      </w:r>
    </w:p>
    <w:p w14:paraId="4099EF68" w14:textId="77777777" w:rsidR="004C60B8" w:rsidRDefault="004C60B8" w:rsidP="0037355F">
      <w:pPr>
        <w:rPr>
          <w:rFonts w:ascii="Arial" w:hAnsi="Arial" w:cs="Arial"/>
          <w:sz w:val="22"/>
          <w:szCs w:val="22"/>
        </w:rPr>
      </w:pPr>
    </w:p>
    <w:p w14:paraId="5BDE03F5" w14:textId="77777777" w:rsidR="004C60B8" w:rsidRDefault="004C60B8" w:rsidP="0037355F">
      <w:pPr>
        <w:rPr>
          <w:rFonts w:ascii="Arial" w:hAnsi="Arial" w:cs="Arial"/>
          <w:sz w:val="22"/>
          <w:szCs w:val="22"/>
        </w:rPr>
      </w:pPr>
    </w:p>
    <w:p w14:paraId="66C543BE" w14:textId="77777777" w:rsidR="00885723" w:rsidRDefault="00885723" w:rsidP="0037355F">
      <w:pPr>
        <w:rPr>
          <w:rFonts w:ascii="Arial" w:hAnsi="Arial" w:cs="Arial"/>
          <w:sz w:val="22"/>
          <w:szCs w:val="22"/>
        </w:rPr>
      </w:pPr>
    </w:p>
    <w:p w14:paraId="032B51A7" w14:textId="7D700CCA" w:rsidR="00FF1F77" w:rsidRPr="00F13542" w:rsidRDefault="00F13542" w:rsidP="0037355F">
      <w:pPr>
        <w:rPr>
          <w:rFonts w:ascii="Arial" w:hAnsi="Arial" w:cs="Arial"/>
          <w:sz w:val="22"/>
          <w:szCs w:val="22"/>
          <w:u w:val="single"/>
        </w:rPr>
      </w:pPr>
      <w:r w:rsidRPr="00F13542">
        <w:rPr>
          <w:rFonts w:ascii="Arial" w:hAnsi="Arial" w:cs="Arial"/>
          <w:sz w:val="22"/>
          <w:szCs w:val="22"/>
          <w:u w:val="single"/>
        </w:rPr>
        <w:t>Inter-rater reliability of symptom dimensions</w:t>
      </w:r>
    </w:p>
    <w:p w14:paraId="69966315" w14:textId="77777777" w:rsidR="00B42E79" w:rsidRDefault="00B42E79" w:rsidP="0037355F">
      <w:pPr>
        <w:rPr>
          <w:rFonts w:ascii="Arial" w:hAnsi="Arial" w:cs="Arial"/>
          <w:sz w:val="22"/>
          <w:szCs w:val="22"/>
        </w:rPr>
      </w:pPr>
    </w:p>
    <w:p w14:paraId="0956354E" w14:textId="113C89EF" w:rsidR="00CF38F2" w:rsidRDefault="00C12E47" w:rsidP="00C7483D">
      <w:pPr>
        <w:rPr>
          <w:rFonts w:ascii="Arial" w:hAnsi="Arial" w:cs="Arial"/>
          <w:sz w:val="22"/>
          <w:szCs w:val="22"/>
        </w:rPr>
      </w:pPr>
      <w:r>
        <w:rPr>
          <w:rFonts w:ascii="Arial" w:hAnsi="Arial" w:cs="Arial"/>
          <w:sz w:val="22"/>
          <w:szCs w:val="22"/>
        </w:rPr>
        <w:t xml:space="preserve">Inter-rater reliability (mean </w:t>
      </w:r>
      <w:proofErr w:type="spellStart"/>
      <w:r>
        <w:rPr>
          <w:rFonts w:ascii="Arial" w:hAnsi="Arial" w:cs="Arial"/>
          <w:sz w:val="22"/>
          <w:szCs w:val="22"/>
        </w:rPr>
        <w:t>r</w:t>
      </w:r>
      <w:r w:rsidRPr="00D61AE3">
        <w:rPr>
          <w:rFonts w:ascii="Arial" w:hAnsi="Arial" w:cs="Arial"/>
          <w:sz w:val="22"/>
          <w:szCs w:val="22"/>
          <w:vertAlign w:val="subscript"/>
        </w:rPr>
        <w:t>s</w:t>
      </w:r>
      <w:proofErr w:type="spellEnd"/>
      <w:r>
        <w:rPr>
          <w:rFonts w:ascii="Arial" w:hAnsi="Arial" w:cs="Arial"/>
          <w:sz w:val="22"/>
          <w:szCs w:val="22"/>
        </w:rPr>
        <w:t xml:space="preserve"> between </w:t>
      </w:r>
      <w:proofErr w:type="spellStart"/>
      <w:r>
        <w:rPr>
          <w:rFonts w:ascii="Arial" w:hAnsi="Arial" w:cs="Arial"/>
          <w:sz w:val="22"/>
          <w:szCs w:val="22"/>
        </w:rPr>
        <w:t>raters</w:t>
      </w:r>
      <w:proofErr w:type="spellEnd"/>
      <w:r>
        <w:rPr>
          <w:rFonts w:ascii="Arial" w:hAnsi="Arial" w:cs="Arial"/>
          <w:sz w:val="22"/>
          <w:szCs w:val="22"/>
        </w:rPr>
        <w:t xml:space="preserve"> for 30 cases) between the research psychiatrists and psychologist (including AGC and LAJ) who conducted ratings for the register twins was: </w:t>
      </w:r>
      <w:proofErr w:type="spellStart"/>
      <w:r>
        <w:rPr>
          <w:rFonts w:ascii="Arial" w:hAnsi="Arial" w:cs="Arial"/>
          <w:sz w:val="22"/>
          <w:szCs w:val="22"/>
        </w:rPr>
        <w:t>Pos</w:t>
      </w:r>
      <w:proofErr w:type="spellEnd"/>
      <w:r>
        <w:rPr>
          <w:rFonts w:ascii="Arial" w:hAnsi="Arial" w:cs="Arial"/>
          <w:sz w:val="22"/>
          <w:szCs w:val="22"/>
        </w:rPr>
        <w:t xml:space="preserve"> 0.69; Neg 0.65; Dis 0.66. Non-register twin ratings were conducted by research psychiatrists (EV, SB). This did not include formal assessment of inter-rater reliability but the </w:t>
      </w:r>
      <w:proofErr w:type="spellStart"/>
      <w:r>
        <w:rPr>
          <w:rFonts w:ascii="Arial" w:hAnsi="Arial" w:cs="Arial"/>
          <w:sz w:val="22"/>
          <w:szCs w:val="22"/>
        </w:rPr>
        <w:t>raters</w:t>
      </w:r>
      <w:proofErr w:type="spellEnd"/>
      <w:r>
        <w:rPr>
          <w:rFonts w:ascii="Arial" w:hAnsi="Arial" w:cs="Arial"/>
          <w:sz w:val="22"/>
          <w:szCs w:val="22"/>
        </w:rPr>
        <w:t xml:space="preserve"> frequently discussed cases and consulted with AGC. The CVPS did not include formal assessment of inter-rater </w:t>
      </w:r>
      <w:proofErr w:type="gramStart"/>
      <w:r>
        <w:rPr>
          <w:rFonts w:ascii="Arial" w:hAnsi="Arial" w:cs="Arial"/>
          <w:sz w:val="22"/>
          <w:szCs w:val="22"/>
        </w:rPr>
        <w:t>reliability</w:t>
      </w:r>
      <w:proofErr w:type="gramEnd"/>
      <w:r>
        <w:rPr>
          <w:rFonts w:ascii="Arial" w:hAnsi="Arial" w:cs="Arial"/>
          <w:sz w:val="22"/>
          <w:szCs w:val="22"/>
        </w:rPr>
        <w:t xml:space="preserve"> but ratings were conducted by AGC or by psychiatrists trained by him. All D&amp;G ratings were conducted by a research psychiatrist (JA), who had high inter-rater reliability with a co-</w:t>
      </w:r>
      <w:proofErr w:type="spellStart"/>
      <w:r>
        <w:rPr>
          <w:rFonts w:ascii="Arial" w:hAnsi="Arial" w:cs="Arial"/>
          <w:sz w:val="22"/>
          <w:szCs w:val="22"/>
        </w:rPr>
        <w:t>rater</w:t>
      </w:r>
      <w:proofErr w:type="spellEnd"/>
      <w:r>
        <w:rPr>
          <w:rFonts w:ascii="Arial" w:hAnsi="Arial" w:cs="Arial"/>
          <w:sz w:val="22"/>
          <w:szCs w:val="22"/>
        </w:rPr>
        <w:t xml:space="preserve"> for OPCRIT variables in earlier analysis of this sample.</w:t>
      </w:r>
      <w:r w:rsidRPr="00C12E47">
        <w:rPr>
          <w:rFonts w:ascii="Arial" w:hAnsi="Arial" w:cs="Arial"/>
          <w:noProof/>
          <w:sz w:val="22"/>
          <w:szCs w:val="22"/>
          <w:vertAlign w:val="superscript"/>
        </w:rPr>
        <w:t>3,4</w:t>
      </w:r>
    </w:p>
    <w:p w14:paraId="14837143" w14:textId="77777777" w:rsidR="003E6560" w:rsidRDefault="003E6560" w:rsidP="00C7483D">
      <w:pPr>
        <w:rPr>
          <w:rFonts w:ascii="Arial" w:hAnsi="Arial" w:cs="Arial"/>
          <w:sz w:val="22"/>
          <w:szCs w:val="22"/>
        </w:rPr>
      </w:pPr>
    </w:p>
    <w:p w14:paraId="410A74BF" w14:textId="77777777" w:rsidR="008309D2" w:rsidRDefault="008309D2" w:rsidP="00C7483D">
      <w:pPr>
        <w:rPr>
          <w:rFonts w:ascii="Arial" w:hAnsi="Arial" w:cs="Arial"/>
          <w:sz w:val="22"/>
          <w:szCs w:val="22"/>
        </w:rPr>
      </w:pPr>
    </w:p>
    <w:p w14:paraId="0AA7ACBA" w14:textId="730306CA" w:rsidR="009B330C" w:rsidRPr="003415AC" w:rsidRDefault="00BB29A6" w:rsidP="00C7483D">
      <w:pPr>
        <w:rPr>
          <w:rFonts w:ascii="Arial" w:hAnsi="Arial" w:cs="Arial"/>
          <w:sz w:val="22"/>
          <w:szCs w:val="22"/>
          <w:u w:val="single"/>
        </w:rPr>
      </w:pPr>
      <w:r>
        <w:rPr>
          <w:rFonts w:ascii="Arial" w:hAnsi="Arial" w:cs="Arial"/>
          <w:sz w:val="22"/>
          <w:szCs w:val="22"/>
          <w:u w:val="single"/>
        </w:rPr>
        <w:t>M</w:t>
      </w:r>
      <w:r w:rsidR="00F02EAF" w:rsidRPr="003415AC">
        <w:rPr>
          <w:rFonts w:ascii="Arial" w:hAnsi="Arial" w:cs="Arial"/>
          <w:sz w:val="22"/>
          <w:szCs w:val="22"/>
          <w:u w:val="single"/>
        </w:rPr>
        <w:t>onozygotic (MZ) and dizygotic (DZ) twins in the two twin samples</w:t>
      </w:r>
    </w:p>
    <w:p w14:paraId="4AF00301" w14:textId="77777777" w:rsidR="003415AC" w:rsidRDefault="003415AC" w:rsidP="00C7483D">
      <w:pPr>
        <w:rPr>
          <w:rFonts w:ascii="Arial" w:hAnsi="Arial" w:cs="Arial"/>
          <w:sz w:val="22"/>
          <w:szCs w:val="22"/>
        </w:rPr>
      </w:pPr>
    </w:p>
    <w:p w14:paraId="79A7B7E2" w14:textId="5455B826" w:rsidR="009B330C" w:rsidRDefault="009B330C" w:rsidP="00C7483D">
      <w:pPr>
        <w:rPr>
          <w:rFonts w:ascii="Arial" w:hAnsi="Arial" w:cs="Arial"/>
          <w:sz w:val="22"/>
          <w:szCs w:val="22"/>
        </w:rPr>
      </w:pPr>
      <w:r>
        <w:rPr>
          <w:rFonts w:ascii="Arial" w:hAnsi="Arial" w:cs="Arial"/>
          <w:sz w:val="22"/>
          <w:szCs w:val="22"/>
        </w:rPr>
        <w:lastRenderedPageBreak/>
        <w:t xml:space="preserve">Compared with the register twin sample, there was a higher proportion of MZ twins and higher concordance for schizophrenia </w:t>
      </w:r>
      <w:r w:rsidR="00C241BC">
        <w:rPr>
          <w:rFonts w:ascii="Arial" w:hAnsi="Arial" w:cs="Arial"/>
          <w:sz w:val="22"/>
          <w:szCs w:val="22"/>
        </w:rPr>
        <w:t xml:space="preserve">in the non-register twin sample, </w:t>
      </w:r>
      <w:r>
        <w:rPr>
          <w:rFonts w:ascii="Arial" w:hAnsi="Arial" w:cs="Arial"/>
          <w:sz w:val="22"/>
          <w:szCs w:val="22"/>
        </w:rPr>
        <w:t>but a similar concordance for psychosis (any psychotic disorder) (supplementary Table S1). Distributions of symptom dimension scores within the twin samples were similar in MZ and DZ twin probands (supplementary Table S2). In both twin samples, zygosity was assessed by similarity questionnaires and genetic markers.</w:t>
      </w:r>
      <w:r w:rsidRPr="009B330C">
        <w:rPr>
          <w:rFonts w:ascii="Arial" w:hAnsi="Arial" w:cs="Arial"/>
          <w:noProof/>
          <w:sz w:val="22"/>
          <w:szCs w:val="22"/>
          <w:vertAlign w:val="superscript"/>
        </w:rPr>
        <w:t>5-7</w:t>
      </w:r>
    </w:p>
    <w:p w14:paraId="5C64B85A" w14:textId="77777777" w:rsidR="00B50519" w:rsidRDefault="00B50519" w:rsidP="00C7483D">
      <w:pPr>
        <w:rPr>
          <w:rFonts w:ascii="Arial" w:hAnsi="Arial" w:cs="Arial"/>
          <w:sz w:val="22"/>
          <w:szCs w:val="22"/>
        </w:rPr>
      </w:pPr>
    </w:p>
    <w:p w14:paraId="7856F052" w14:textId="77777777" w:rsidR="008309D2" w:rsidRDefault="008309D2" w:rsidP="00C7483D">
      <w:pPr>
        <w:rPr>
          <w:rFonts w:ascii="Arial" w:hAnsi="Arial" w:cs="Arial"/>
          <w:sz w:val="22"/>
          <w:szCs w:val="22"/>
        </w:rPr>
      </w:pPr>
    </w:p>
    <w:p w14:paraId="119C4837" w14:textId="77777777" w:rsidR="00B50519" w:rsidRPr="00FA4980" w:rsidRDefault="00B50519" w:rsidP="00B50519">
      <w:pPr>
        <w:rPr>
          <w:rFonts w:ascii="Arial" w:hAnsi="Arial" w:cs="Arial"/>
          <w:sz w:val="22"/>
          <w:szCs w:val="22"/>
          <w:u w:val="single"/>
        </w:rPr>
      </w:pPr>
      <w:r w:rsidRPr="00FA4980">
        <w:rPr>
          <w:rFonts w:ascii="Arial" w:hAnsi="Arial" w:cs="Arial"/>
          <w:sz w:val="22"/>
          <w:szCs w:val="22"/>
          <w:u w:val="single"/>
        </w:rPr>
        <w:t>Correlations between symptom dimensions</w:t>
      </w:r>
    </w:p>
    <w:p w14:paraId="338B14D0" w14:textId="77777777" w:rsidR="00B50519" w:rsidRDefault="00B50519" w:rsidP="00B50519">
      <w:pPr>
        <w:rPr>
          <w:rFonts w:ascii="Arial" w:hAnsi="Arial" w:cs="Arial"/>
          <w:sz w:val="22"/>
          <w:szCs w:val="22"/>
        </w:rPr>
      </w:pPr>
    </w:p>
    <w:p w14:paraId="79AA3731" w14:textId="7E889C99" w:rsidR="00B50519" w:rsidRPr="004C60B8" w:rsidRDefault="00B50519" w:rsidP="00B50519">
      <w:pPr>
        <w:rPr>
          <w:rFonts w:ascii="Arial" w:hAnsi="Arial" w:cs="Arial"/>
          <w:sz w:val="22"/>
          <w:szCs w:val="22"/>
        </w:rPr>
      </w:pPr>
      <w:r w:rsidRPr="004C60B8">
        <w:rPr>
          <w:rFonts w:ascii="Arial" w:hAnsi="Arial" w:cs="Arial"/>
          <w:sz w:val="22"/>
          <w:szCs w:val="22"/>
        </w:rPr>
        <w:t>There were positive correlations between symptom dimensions in each sample (</w:t>
      </w:r>
      <w:r>
        <w:rPr>
          <w:rFonts w:ascii="Arial" w:hAnsi="Arial" w:cs="Arial"/>
          <w:sz w:val="22"/>
          <w:szCs w:val="22"/>
        </w:rPr>
        <w:t>s</w:t>
      </w:r>
      <w:r w:rsidRPr="004C60B8">
        <w:rPr>
          <w:rFonts w:ascii="Arial" w:hAnsi="Arial" w:cs="Arial"/>
          <w:sz w:val="22"/>
          <w:szCs w:val="22"/>
        </w:rPr>
        <w:t>upplementary Table S3).</w:t>
      </w:r>
    </w:p>
    <w:p w14:paraId="0CBEDFCC" w14:textId="77777777" w:rsidR="00B50519" w:rsidRDefault="00B50519" w:rsidP="00C7483D">
      <w:pPr>
        <w:rPr>
          <w:rFonts w:ascii="Arial" w:hAnsi="Arial" w:cs="Arial"/>
          <w:sz w:val="22"/>
          <w:szCs w:val="22"/>
        </w:rPr>
      </w:pPr>
    </w:p>
    <w:p w14:paraId="4714315C" w14:textId="77777777" w:rsidR="00C10A10" w:rsidRDefault="00C10A10" w:rsidP="00472EAF">
      <w:pPr>
        <w:rPr>
          <w:rFonts w:ascii="Arial" w:hAnsi="Arial" w:cs="Arial"/>
          <w:sz w:val="22"/>
          <w:szCs w:val="22"/>
        </w:rPr>
      </w:pPr>
    </w:p>
    <w:p w14:paraId="2FA2B0B4" w14:textId="6AFDCF29" w:rsidR="009E291C" w:rsidRPr="009E291C" w:rsidRDefault="009E291C" w:rsidP="00472EAF">
      <w:pPr>
        <w:rPr>
          <w:rFonts w:ascii="Arial" w:hAnsi="Arial" w:cs="Arial"/>
          <w:sz w:val="22"/>
          <w:szCs w:val="22"/>
          <w:u w:val="single"/>
        </w:rPr>
      </w:pPr>
      <w:r w:rsidRPr="009E291C">
        <w:rPr>
          <w:rFonts w:ascii="Arial" w:hAnsi="Arial" w:cs="Arial"/>
          <w:sz w:val="22"/>
          <w:szCs w:val="22"/>
          <w:u w:val="single"/>
        </w:rPr>
        <w:t>Rationale for psychotic symptom dimension definitions</w:t>
      </w:r>
    </w:p>
    <w:p w14:paraId="73830EC5" w14:textId="2FA43C37" w:rsidR="00472EAF" w:rsidRDefault="00472EAF" w:rsidP="00472EAF">
      <w:pPr>
        <w:rPr>
          <w:rFonts w:ascii="Arial" w:hAnsi="Arial" w:cs="Arial"/>
          <w:sz w:val="22"/>
          <w:szCs w:val="22"/>
        </w:rPr>
      </w:pPr>
    </w:p>
    <w:p w14:paraId="4AA6DAFA" w14:textId="192513CF" w:rsidR="009E291C" w:rsidRDefault="009E291C" w:rsidP="00472EAF">
      <w:pPr>
        <w:rPr>
          <w:rFonts w:ascii="Arial" w:hAnsi="Arial" w:cs="Arial"/>
          <w:sz w:val="22"/>
          <w:szCs w:val="22"/>
        </w:rPr>
      </w:pPr>
      <w:r w:rsidRPr="002C2DD5">
        <w:rPr>
          <w:rFonts w:ascii="Arial" w:hAnsi="Arial" w:cs="Arial"/>
          <w:sz w:val="22"/>
          <w:szCs w:val="22"/>
        </w:rPr>
        <w:t>Psychotic symptom dimensions can also be based on, e</w:t>
      </w:r>
      <w:r w:rsidR="003B699E" w:rsidRPr="002C2DD5">
        <w:rPr>
          <w:rFonts w:ascii="Arial" w:hAnsi="Arial" w:cs="Arial"/>
          <w:sz w:val="22"/>
          <w:szCs w:val="22"/>
        </w:rPr>
        <w:t>.</w:t>
      </w:r>
      <w:r w:rsidRPr="002C2DD5">
        <w:rPr>
          <w:rFonts w:ascii="Arial" w:hAnsi="Arial" w:cs="Arial"/>
          <w:sz w:val="22"/>
          <w:szCs w:val="22"/>
        </w:rPr>
        <w:t>g</w:t>
      </w:r>
      <w:r w:rsidR="003B699E" w:rsidRPr="002C2DD5">
        <w:rPr>
          <w:rFonts w:ascii="Arial" w:hAnsi="Arial" w:cs="Arial"/>
          <w:sz w:val="22"/>
          <w:szCs w:val="22"/>
        </w:rPr>
        <w:t>.</w:t>
      </w:r>
      <w:r w:rsidRPr="002C2DD5">
        <w:rPr>
          <w:rFonts w:ascii="Arial" w:hAnsi="Arial" w:cs="Arial"/>
          <w:sz w:val="22"/>
          <w:szCs w:val="22"/>
        </w:rPr>
        <w:t xml:space="preserve"> factor scores</w:t>
      </w:r>
      <w:r w:rsidR="00527192" w:rsidRPr="002C2DD5">
        <w:rPr>
          <w:rFonts w:ascii="Arial" w:hAnsi="Arial" w:cs="Arial"/>
          <w:sz w:val="22"/>
          <w:szCs w:val="22"/>
        </w:rPr>
        <w:t xml:space="preserve">, which could </w:t>
      </w:r>
      <w:r w:rsidR="00B63AD9" w:rsidRPr="002C2DD5">
        <w:rPr>
          <w:rFonts w:ascii="Arial" w:hAnsi="Arial" w:cs="Arial"/>
          <w:sz w:val="22"/>
          <w:szCs w:val="22"/>
        </w:rPr>
        <w:t>retain more information and power.</w:t>
      </w:r>
      <w:r w:rsidRPr="002C2DD5">
        <w:rPr>
          <w:rFonts w:ascii="Arial" w:hAnsi="Arial" w:cs="Arial"/>
          <w:sz w:val="22"/>
          <w:szCs w:val="22"/>
        </w:rPr>
        <w:t xml:space="preserve"> However, we found in previous analys</w:t>
      </w:r>
      <w:r w:rsidR="00B5223C" w:rsidRPr="002C2DD5">
        <w:rPr>
          <w:rFonts w:ascii="Arial" w:hAnsi="Arial" w:cs="Arial"/>
          <w:sz w:val="22"/>
          <w:szCs w:val="22"/>
        </w:rPr>
        <w:t>e</w:t>
      </w:r>
      <w:r w:rsidRPr="002C2DD5">
        <w:rPr>
          <w:rFonts w:ascii="Arial" w:hAnsi="Arial" w:cs="Arial"/>
          <w:sz w:val="22"/>
          <w:szCs w:val="22"/>
        </w:rPr>
        <w:t xml:space="preserve">s </w:t>
      </w:r>
      <w:r w:rsidR="00B5223C" w:rsidRPr="002C2DD5">
        <w:rPr>
          <w:rFonts w:ascii="Arial" w:hAnsi="Arial" w:cs="Arial"/>
          <w:sz w:val="22"/>
          <w:szCs w:val="22"/>
        </w:rPr>
        <w:t>of familial aggregation in twins</w:t>
      </w:r>
      <w:r w:rsidR="009B330C" w:rsidRPr="002C2DD5">
        <w:rPr>
          <w:rFonts w:ascii="Arial" w:hAnsi="Arial" w:cs="Arial"/>
          <w:noProof/>
          <w:sz w:val="22"/>
          <w:szCs w:val="22"/>
          <w:vertAlign w:val="superscript"/>
        </w:rPr>
        <w:t>8</w:t>
      </w:r>
      <w:r w:rsidR="00B5223C" w:rsidRPr="002C2DD5">
        <w:rPr>
          <w:rFonts w:ascii="Arial" w:hAnsi="Arial" w:cs="Arial"/>
          <w:sz w:val="22"/>
          <w:szCs w:val="22"/>
        </w:rPr>
        <w:t xml:space="preserve"> and siblings</w:t>
      </w:r>
      <w:r w:rsidR="009B330C" w:rsidRPr="002C2DD5">
        <w:rPr>
          <w:rFonts w:ascii="Arial" w:hAnsi="Arial" w:cs="Arial"/>
          <w:noProof/>
          <w:sz w:val="22"/>
          <w:szCs w:val="22"/>
          <w:vertAlign w:val="superscript"/>
        </w:rPr>
        <w:t>9</w:t>
      </w:r>
      <w:r w:rsidR="00B5223C" w:rsidRPr="002C2DD5">
        <w:rPr>
          <w:rFonts w:ascii="Arial" w:hAnsi="Arial" w:cs="Arial"/>
          <w:sz w:val="22"/>
          <w:szCs w:val="22"/>
        </w:rPr>
        <w:t xml:space="preserve"> </w:t>
      </w:r>
      <w:r w:rsidRPr="002C2DD5">
        <w:rPr>
          <w:rFonts w:ascii="Arial" w:hAnsi="Arial" w:cs="Arial"/>
          <w:sz w:val="22"/>
          <w:szCs w:val="22"/>
        </w:rPr>
        <w:t xml:space="preserve">that the above </w:t>
      </w:r>
      <w:r w:rsidR="00B5223C" w:rsidRPr="002C2DD5">
        <w:rPr>
          <w:rFonts w:ascii="Arial" w:hAnsi="Arial" w:cs="Arial"/>
          <w:sz w:val="22"/>
          <w:szCs w:val="22"/>
        </w:rPr>
        <w:t xml:space="preserve">OPCRIT </w:t>
      </w:r>
      <w:r w:rsidRPr="002C2DD5">
        <w:rPr>
          <w:rFonts w:ascii="Arial" w:hAnsi="Arial" w:cs="Arial"/>
          <w:sz w:val="22"/>
          <w:szCs w:val="22"/>
        </w:rPr>
        <w:t xml:space="preserve">symptom score definitions </w:t>
      </w:r>
      <w:r w:rsidR="00B5223C" w:rsidRPr="002C2DD5">
        <w:rPr>
          <w:rFonts w:ascii="Arial" w:hAnsi="Arial" w:cs="Arial"/>
          <w:sz w:val="22"/>
          <w:szCs w:val="22"/>
        </w:rPr>
        <w:t>performed as well as OPCRIT or SAPS/SANS</w:t>
      </w:r>
      <w:r w:rsidR="009B330C" w:rsidRPr="002C2DD5">
        <w:rPr>
          <w:rFonts w:ascii="Arial" w:hAnsi="Arial" w:cs="Arial"/>
          <w:noProof/>
          <w:sz w:val="22"/>
          <w:szCs w:val="22"/>
          <w:vertAlign w:val="superscript"/>
        </w:rPr>
        <w:t>10,11</w:t>
      </w:r>
      <w:r w:rsidR="00B5223C" w:rsidRPr="002C2DD5">
        <w:rPr>
          <w:rFonts w:ascii="Arial" w:hAnsi="Arial" w:cs="Arial"/>
          <w:sz w:val="22"/>
          <w:szCs w:val="22"/>
        </w:rPr>
        <w:t xml:space="preserve"> factor scores</w:t>
      </w:r>
      <w:r w:rsidR="00A563BC" w:rsidRPr="002C2DD5">
        <w:rPr>
          <w:rFonts w:ascii="Arial" w:hAnsi="Arial" w:cs="Arial"/>
          <w:sz w:val="22"/>
          <w:szCs w:val="22"/>
        </w:rPr>
        <w:t xml:space="preserve"> or more complex symptom scores</w:t>
      </w:r>
      <w:r w:rsidR="00B5223C" w:rsidRPr="002C2DD5">
        <w:rPr>
          <w:rFonts w:ascii="Arial" w:hAnsi="Arial" w:cs="Arial"/>
          <w:sz w:val="22"/>
          <w:szCs w:val="22"/>
        </w:rPr>
        <w:t>, and are simpler to interpret.</w:t>
      </w:r>
    </w:p>
    <w:p w14:paraId="6848A7A8" w14:textId="77777777" w:rsidR="009E291C" w:rsidRDefault="009E291C" w:rsidP="00472EAF">
      <w:pPr>
        <w:rPr>
          <w:rFonts w:ascii="Arial" w:hAnsi="Arial" w:cs="Arial"/>
          <w:sz w:val="22"/>
          <w:szCs w:val="22"/>
        </w:rPr>
      </w:pPr>
    </w:p>
    <w:p w14:paraId="7D69CDC2" w14:textId="7634B560" w:rsidR="009E291C" w:rsidRDefault="009E291C" w:rsidP="009E291C">
      <w:pPr>
        <w:rPr>
          <w:rFonts w:ascii="Arial" w:hAnsi="Arial" w:cs="Arial"/>
          <w:sz w:val="22"/>
          <w:szCs w:val="22"/>
        </w:rPr>
      </w:pPr>
      <w:proofErr w:type="spellStart"/>
      <w:r>
        <w:rPr>
          <w:rFonts w:ascii="Arial" w:hAnsi="Arial" w:cs="Arial"/>
          <w:sz w:val="22"/>
          <w:szCs w:val="22"/>
        </w:rPr>
        <w:t>Pos</w:t>
      </w:r>
      <w:proofErr w:type="spellEnd"/>
      <w:r>
        <w:rPr>
          <w:rFonts w:ascii="Arial" w:hAnsi="Arial" w:cs="Arial"/>
          <w:sz w:val="22"/>
          <w:szCs w:val="22"/>
        </w:rPr>
        <w:t xml:space="preserve"> can have subdivisions but global hallucinations and delusions are the most consistent core symptoms</w:t>
      </w:r>
      <w:r w:rsidR="00B5223C">
        <w:rPr>
          <w:rFonts w:ascii="Arial" w:hAnsi="Arial" w:cs="Arial"/>
          <w:sz w:val="22"/>
          <w:szCs w:val="22"/>
        </w:rPr>
        <w:t xml:space="preserve"> for the positive dimension in factor analyses</w:t>
      </w:r>
      <w:r w:rsidR="00ED0F21">
        <w:rPr>
          <w:rFonts w:ascii="Arial" w:hAnsi="Arial" w:cs="Arial"/>
          <w:sz w:val="22"/>
          <w:szCs w:val="22"/>
        </w:rPr>
        <w:t>.</w:t>
      </w:r>
      <w:r w:rsidR="009B330C" w:rsidRPr="009B330C">
        <w:rPr>
          <w:rFonts w:ascii="Arial" w:hAnsi="Arial" w:cs="Arial"/>
          <w:noProof/>
          <w:sz w:val="22"/>
          <w:szCs w:val="22"/>
          <w:vertAlign w:val="superscript"/>
        </w:rPr>
        <w:t>12-14</w:t>
      </w:r>
      <w:r>
        <w:rPr>
          <w:rFonts w:ascii="Arial" w:hAnsi="Arial" w:cs="Arial"/>
          <w:sz w:val="22"/>
          <w:szCs w:val="22"/>
        </w:rPr>
        <w:t xml:space="preserve"> </w:t>
      </w:r>
      <w:r w:rsidR="00263CB7">
        <w:rPr>
          <w:rFonts w:ascii="Arial" w:hAnsi="Arial" w:cs="Arial"/>
          <w:sz w:val="22"/>
          <w:szCs w:val="22"/>
        </w:rPr>
        <w:t>The</w:t>
      </w:r>
      <w:r w:rsidR="00C20AEB">
        <w:rPr>
          <w:rFonts w:ascii="Arial" w:hAnsi="Arial" w:cs="Arial"/>
          <w:sz w:val="22"/>
          <w:szCs w:val="22"/>
        </w:rPr>
        <w:t xml:space="preserve"> original</w:t>
      </w:r>
      <w:r w:rsidR="00263CB7">
        <w:rPr>
          <w:rFonts w:ascii="Arial" w:hAnsi="Arial" w:cs="Arial"/>
          <w:sz w:val="22"/>
          <w:szCs w:val="22"/>
        </w:rPr>
        <w:t xml:space="preserve"> </w:t>
      </w:r>
      <w:r w:rsidR="00C20AEB">
        <w:rPr>
          <w:rFonts w:ascii="Arial" w:hAnsi="Arial" w:cs="Arial"/>
          <w:sz w:val="22"/>
          <w:szCs w:val="22"/>
        </w:rPr>
        <w:t xml:space="preserve">studies have most commonly been based on SAPS/SANS global symptoms but </w:t>
      </w:r>
      <w:r w:rsidR="008763C4">
        <w:rPr>
          <w:rFonts w:ascii="Arial" w:hAnsi="Arial" w:cs="Arial"/>
          <w:sz w:val="22"/>
          <w:szCs w:val="22"/>
        </w:rPr>
        <w:t xml:space="preserve">we have translated </w:t>
      </w:r>
      <w:r w:rsidR="0019429B">
        <w:rPr>
          <w:rFonts w:ascii="Arial" w:hAnsi="Arial" w:cs="Arial"/>
          <w:sz w:val="22"/>
          <w:szCs w:val="22"/>
        </w:rPr>
        <w:t xml:space="preserve">the factor solutions </w:t>
      </w:r>
      <w:r w:rsidR="008763C4">
        <w:rPr>
          <w:rFonts w:ascii="Arial" w:hAnsi="Arial" w:cs="Arial"/>
          <w:sz w:val="22"/>
          <w:szCs w:val="22"/>
        </w:rPr>
        <w:t xml:space="preserve">into 0-2 </w:t>
      </w:r>
      <w:r w:rsidR="0019429B">
        <w:rPr>
          <w:rFonts w:ascii="Arial" w:hAnsi="Arial" w:cs="Arial"/>
          <w:sz w:val="22"/>
          <w:szCs w:val="22"/>
        </w:rPr>
        <w:t xml:space="preserve">OPCRIT symptom </w:t>
      </w:r>
      <w:r w:rsidR="009519FF">
        <w:rPr>
          <w:rFonts w:ascii="Arial" w:hAnsi="Arial" w:cs="Arial"/>
          <w:sz w:val="22"/>
          <w:szCs w:val="22"/>
        </w:rPr>
        <w:t xml:space="preserve">dimension </w:t>
      </w:r>
      <w:r w:rsidR="0019429B">
        <w:rPr>
          <w:rFonts w:ascii="Arial" w:hAnsi="Arial" w:cs="Arial"/>
          <w:sz w:val="22"/>
          <w:szCs w:val="22"/>
        </w:rPr>
        <w:t xml:space="preserve">scores </w:t>
      </w:r>
      <w:r w:rsidR="006E189B">
        <w:rPr>
          <w:rFonts w:ascii="Arial" w:hAnsi="Arial" w:cs="Arial"/>
          <w:sz w:val="22"/>
          <w:szCs w:val="22"/>
        </w:rPr>
        <w:t xml:space="preserve">and found </w:t>
      </w:r>
      <w:r w:rsidR="00035ABE">
        <w:rPr>
          <w:rFonts w:ascii="Arial" w:hAnsi="Arial" w:cs="Arial"/>
          <w:sz w:val="22"/>
          <w:szCs w:val="22"/>
        </w:rPr>
        <w:t>similar levels of familiar aggregation, as described above</w:t>
      </w:r>
      <w:r w:rsidR="00ED0F21">
        <w:rPr>
          <w:rFonts w:ascii="Arial" w:hAnsi="Arial" w:cs="Arial"/>
          <w:sz w:val="22"/>
          <w:szCs w:val="22"/>
        </w:rPr>
        <w:t>.</w:t>
      </w:r>
      <w:r w:rsidR="009B330C" w:rsidRPr="009B330C">
        <w:rPr>
          <w:rFonts w:ascii="Arial" w:hAnsi="Arial" w:cs="Arial"/>
          <w:noProof/>
          <w:sz w:val="22"/>
          <w:szCs w:val="22"/>
          <w:vertAlign w:val="superscript"/>
        </w:rPr>
        <w:t>9</w:t>
      </w:r>
      <w:r w:rsidR="00035ABE">
        <w:rPr>
          <w:rFonts w:ascii="Arial" w:hAnsi="Arial" w:cs="Arial"/>
          <w:sz w:val="22"/>
          <w:szCs w:val="22"/>
        </w:rPr>
        <w:t xml:space="preserve"> </w:t>
      </w:r>
      <w:r>
        <w:rPr>
          <w:rFonts w:ascii="Arial" w:hAnsi="Arial" w:cs="Arial"/>
          <w:sz w:val="22"/>
          <w:szCs w:val="22"/>
        </w:rPr>
        <w:t>Neg can include symptoms related to reduced motivation/socialisation</w:t>
      </w:r>
      <w:r w:rsidR="00ED0F21">
        <w:rPr>
          <w:rFonts w:ascii="Arial" w:hAnsi="Arial" w:cs="Arial"/>
          <w:sz w:val="22"/>
          <w:szCs w:val="22"/>
        </w:rPr>
        <w:t>,</w:t>
      </w:r>
      <w:r w:rsidR="009B330C" w:rsidRPr="009B330C">
        <w:rPr>
          <w:rFonts w:ascii="Arial" w:hAnsi="Arial" w:cs="Arial"/>
          <w:noProof/>
          <w:sz w:val="22"/>
          <w:szCs w:val="22"/>
          <w:vertAlign w:val="superscript"/>
        </w:rPr>
        <w:t>15</w:t>
      </w:r>
      <w:r>
        <w:rPr>
          <w:rFonts w:ascii="Arial" w:hAnsi="Arial" w:cs="Arial"/>
          <w:sz w:val="22"/>
          <w:szCs w:val="22"/>
        </w:rPr>
        <w:t xml:space="preserve"> but these are not available in OPCRIT and can be difficult to rate on a lifetime basis from interviews and case records. Dis can include bizarre behaviour, but we found in analysis of another sample that the confirmatory factor model fit was less good when this symptom was included</w:t>
      </w:r>
      <w:r w:rsidR="006C06B6">
        <w:rPr>
          <w:rFonts w:ascii="Arial" w:hAnsi="Arial" w:cs="Arial"/>
          <w:sz w:val="22"/>
          <w:szCs w:val="22"/>
        </w:rPr>
        <w:t>.</w:t>
      </w:r>
      <w:r w:rsidR="009B330C" w:rsidRPr="009B330C">
        <w:rPr>
          <w:rFonts w:ascii="Arial" w:hAnsi="Arial" w:cs="Arial"/>
          <w:noProof/>
          <w:sz w:val="22"/>
          <w:szCs w:val="22"/>
          <w:vertAlign w:val="superscript"/>
        </w:rPr>
        <w:t>15</w:t>
      </w:r>
    </w:p>
    <w:p w14:paraId="58104F60" w14:textId="77777777" w:rsidR="00A82AFD" w:rsidRDefault="00A82AFD" w:rsidP="009E291C">
      <w:pPr>
        <w:rPr>
          <w:rFonts w:ascii="Arial" w:hAnsi="Arial" w:cs="Arial"/>
          <w:sz w:val="22"/>
          <w:szCs w:val="22"/>
        </w:rPr>
      </w:pPr>
    </w:p>
    <w:p w14:paraId="1F554E4F" w14:textId="46146354" w:rsidR="00A82AFD" w:rsidRDefault="00020041" w:rsidP="009E291C">
      <w:pPr>
        <w:rPr>
          <w:rFonts w:ascii="Arial" w:hAnsi="Arial" w:cs="Arial"/>
          <w:sz w:val="22"/>
          <w:szCs w:val="22"/>
        </w:rPr>
      </w:pPr>
      <w:r>
        <w:rPr>
          <w:rFonts w:ascii="Arial" w:hAnsi="Arial" w:cs="Arial"/>
          <w:sz w:val="22"/>
          <w:szCs w:val="22"/>
        </w:rPr>
        <w:t xml:space="preserve">Factor analyses are also often based on </w:t>
      </w:r>
      <w:r w:rsidR="00AE663A">
        <w:rPr>
          <w:rFonts w:ascii="Arial" w:hAnsi="Arial" w:cs="Arial"/>
          <w:sz w:val="22"/>
          <w:szCs w:val="22"/>
        </w:rPr>
        <w:t>PANSS</w:t>
      </w:r>
      <w:r w:rsidR="003D7F1B">
        <w:rPr>
          <w:rFonts w:ascii="Arial" w:hAnsi="Arial" w:cs="Arial"/>
          <w:sz w:val="22"/>
          <w:szCs w:val="22"/>
        </w:rPr>
        <w:t>,</w:t>
      </w:r>
      <w:r w:rsidR="003D7F1B" w:rsidRPr="003D7F1B">
        <w:rPr>
          <w:rFonts w:ascii="Arial" w:hAnsi="Arial" w:cs="Arial"/>
          <w:noProof/>
          <w:sz w:val="22"/>
          <w:szCs w:val="22"/>
          <w:vertAlign w:val="superscript"/>
        </w:rPr>
        <w:t>16</w:t>
      </w:r>
      <w:r w:rsidR="00AE663A">
        <w:rPr>
          <w:rFonts w:ascii="Arial" w:hAnsi="Arial" w:cs="Arial"/>
          <w:sz w:val="22"/>
          <w:szCs w:val="22"/>
        </w:rPr>
        <w:t xml:space="preserve"> but we did not focus on these factor solutions as </w:t>
      </w:r>
      <w:r w:rsidR="00FC0F85">
        <w:rPr>
          <w:rFonts w:ascii="Arial" w:hAnsi="Arial" w:cs="Arial"/>
          <w:sz w:val="22"/>
          <w:szCs w:val="22"/>
        </w:rPr>
        <w:t>restricted</w:t>
      </w:r>
      <w:r w:rsidR="0082465F">
        <w:rPr>
          <w:rFonts w:ascii="Arial" w:hAnsi="Arial" w:cs="Arial"/>
          <w:sz w:val="22"/>
          <w:szCs w:val="22"/>
        </w:rPr>
        <w:t>/blunted</w:t>
      </w:r>
      <w:r w:rsidR="00FC0F85">
        <w:rPr>
          <w:rFonts w:ascii="Arial" w:hAnsi="Arial" w:cs="Arial"/>
          <w:sz w:val="22"/>
          <w:szCs w:val="22"/>
        </w:rPr>
        <w:t xml:space="preserve"> and inappropriate affect are rated on the same variable, so </w:t>
      </w:r>
      <w:r w:rsidR="009E5D23">
        <w:rPr>
          <w:rFonts w:ascii="Arial" w:hAnsi="Arial" w:cs="Arial"/>
          <w:sz w:val="22"/>
          <w:szCs w:val="22"/>
        </w:rPr>
        <w:t xml:space="preserve">negative and disorganised </w:t>
      </w:r>
      <w:r w:rsidR="00587ACC">
        <w:rPr>
          <w:rFonts w:ascii="Arial" w:hAnsi="Arial" w:cs="Arial"/>
          <w:sz w:val="22"/>
          <w:szCs w:val="22"/>
        </w:rPr>
        <w:t>dimensions are less clearly separated.</w:t>
      </w:r>
    </w:p>
    <w:p w14:paraId="4162E768" w14:textId="77777777" w:rsidR="004305C3" w:rsidRDefault="004305C3" w:rsidP="009E291C">
      <w:pPr>
        <w:rPr>
          <w:rFonts w:ascii="Arial" w:hAnsi="Arial" w:cs="Arial"/>
          <w:sz w:val="22"/>
          <w:szCs w:val="22"/>
        </w:rPr>
      </w:pPr>
    </w:p>
    <w:p w14:paraId="124B5AAB" w14:textId="4AD8EA60" w:rsidR="004305C3" w:rsidRPr="004305C3" w:rsidRDefault="004305C3" w:rsidP="004305C3">
      <w:pPr>
        <w:rPr>
          <w:rFonts w:ascii="Arial" w:hAnsi="Arial" w:cs="Arial"/>
          <w:sz w:val="22"/>
          <w:szCs w:val="22"/>
        </w:rPr>
      </w:pPr>
      <w:r w:rsidRPr="004305C3">
        <w:rPr>
          <w:rFonts w:ascii="Arial" w:hAnsi="Arial" w:cs="Arial"/>
          <w:sz w:val="22"/>
          <w:szCs w:val="22"/>
        </w:rPr>
        <w:t>We did not include affective symptoms in the analyses as these were assessed in different ways in different samples. However, it is unlikely that results were notably confounded by affective symptoms as higher scores on each of the psychotic symptom dimensions were associated with lower overall prominence of affective symptoms (</w:t>
      </w:r>
      <w:r w:rsidR="007B2599">
        <w:rPr>
          <w:rFonts w:ascii="Arial" w:hAnsi="Arial" w:cs="Arial"/>
          <w:sz w:val="22"/>
          <w:szCs w:val="22"/>
        </w:rPr>
        <w:t>s</w:t>
      </w:r>
      <w:r w:rsidR="008E2648">
        <w:rPr>
          <w:rFonts w:ascii="Arial" w:hAnsi="Arial" w:cs="Arial"/>
          <w:sz w:val="22"/>
          <w:szCs w:val="22"/>
        </w:rPr>
        <w:t xml:space="preserve">upplementary </w:t>
      </w:r>
      <w:r w:rsidRPr="004305C3">
        <w:rPr>
          <w:rFonts w:ascii="Arial" w:hAnsi="Arial" w:cs="Arial"/>
          <w:sz w:val="22"/>
          <w:szCs w:val="22"/>
        </w:rPr>
        <w:t>Table S4).</w:t>
      </w:r>
    </w:p>
    <w:p w14:paraId="17C8B169" w14:textId="77777777" w:rsidR="003B3CAB" w:rsidRPr="003A7354" w:rsidRDefault="003B3CAB" w:rsidP="00BF569C">
      <w:pPr>
        <w:rPr>
          <w:rFonts w:ascii="Arial" w:hAnsi="Arial" w:cs="Arial"/>
          <w:b/>
          <w:bCs/>
          <w:sz w:val="22"/>
          <w:szCs w:val="22"/>
        </w:rPr>
      </w:pPr>
    </w:p>
    <w:p w14:paraId="76357B05" w14:textId="7CBD7383" w:rsidR="00BF569C" w:rsidRPr="003A7354" w:rsidRDefault="00BF569C" w:rsidP="00BF569C">
      <w:pPr>
        <w:rPr>
          <w:rFonts w:ascii="Arial" w:hAnsi="Arial" w:cs="Arial"/>
          <w:b/>
          <w:bCs/>
          <w:sz w:val="22"/>
          <w:szCs w:val="22"/>
        </w:rPr>
      </w:pPr>
    </w:p>
    <w:p w14:paraId="0B055CCF" w14:textId="21CD5E17" w:rsidR="00BF569C" w:rsidRPr="003A7354" w:rsidRDefault="00BF569C" w:rsidP="00BF569C">
      <w:pPr>
        <w:rPr>
          <w:rFonts w:ascii="Arial" w:hAnsi="Arial" w:cs="Arial"/>
          <w:b/>
          <w:bCs/>
          <w:sz w:val="22"/>
          <w:szCs w:val="22"/>
        </w:rPr>
      </w:pPr>
      <w:r w:rsidRPr="003A7354">
        <w:rPr>
          <w:rFonts w:ascii="Arial" w:hAnsi="Arial" w:cs="Arial"/>
          <w:b/>
          <w:bCs/>
          <w:sz w:val="22"/>
          <w:szCs w:val="22"/>
        </w:rPr>
        <w:t xml:space="preserve">Definitions of </w:t>
      </w:r>
      <w:r w:rsidR="003B3CAB">
        <w:rPr>
          <w:rFonts w:ascii="Arial" w:hAnsi="Arial" w:cs="Arial"/>
          <w:b/>
          <w:bCs/>
          <w:sz w:val="22"/>
          <w:szCs w:val="22"/>
        </w:rPr>
        <w:t xml:space="preserve">Other </w:t>
      </w:r>
      <w:r w:rsidRPr="003A7354">
        <w:rPr>
          <w:rFonts w:ascii="Arial" w:hAnsi="Arial" w:cs="Arial"/>
          <w:b/>
          <w:bCs/>
          <w:sz w:val="22"/>
          <w:szCs w:val="22"/>
        </w:rPr>
        <w:t>Study Variables</w:t>
      </w:r>
    </w:p>
    <w:p w14:paraId="0BEFFD87" w14:textId="10DDEADA" w:rsidR="00BF569C" w:rsidRPr="003A7354" w:rsidRDefault="00BF569C" w:rsidP="00BF569C">
      <w:pPr>
        <w:rPr>
          <w:rFonts w:ascii="Arial" w:hAnsi="Arial" w:cs="Arial"/>
          <w:sz w:val="22"/>
          <w:szCs w:val="22"/>
        </w:rPr>
      </w:pPr>
    </w:p>
    <w:p w14:paraId="0FD684A7" w14:textId="2B66F058" w:rsidR="00610873" w:rsidRDefault="00BF569C" w:rsidP="00BF569C">
      <w:pPr>
        <w:rPr>
          <w:rFonts w:ascii="Arial" w:hAnsi="Arial" w:cs="Arial"/>
          <w:sz w:val="22"/>
          <w:szCs w:val="22"/>
        </w:rPr>
      </w:pPr>
      <w:r>
        <w:rPr>
          <w:rFonts w:ascii="Arial" w:hAnsi="Arial" w:cs="Arial"/>
          <w:sz w:val="22"/>
          <w:szCs w:val="22"/>
        </w:rPr>
        <w:t>Definitions of study variables</w:t>
      </w:r>
      <w:r w:rsidR="003A7354">
        <w:rPr>
          <w:rFonts w:ascii="Arial" w:hAnsi="Arial" w:cs="Arial"/>
          <w:sz w:val="22"/>
          <w:szCs w:val="22"/>
        </w:rPr>
        <w:t>, other than symptom dimensions,</w:t>
      </w:r>
      <w:r>
        <w:rPr>
          <w:rFonts w:ascii="Arial" w:hAnsi="Arial" w:cs="Arial"/>
          <w:sz w:val="22"/>
          <w:szCs w:val="22"/>
        </w:rPr>
        <w:t xml:space="preserve"> were as follows. Most were based on lifetime ratings of the OPCRIT checklist</w:t>
      </w:r>
      <w:r w:rsidR="007E092E" w:rsidRPr="007E092E">
        <w:rPr>
          <w:rFonts w:ascii="Arial" w:hAnsi="Arial" w:cs="Arial"/>
          <w:noProof/>
          <w:sz w:val="22"/>
          <w:szCs w:val="22"/>
          <w:vertAlign w:val="superscript"/>
        </w:rPr>
        <w:t>1</w:t>
      </w:r>
      <w:r w:rsidR="00416FB9">
        <w:rPr>
          <w:rFonts w:ascii="Arial" w:hAnsi="Arial" w:cs="Arial"/>
          <w:sz w:val="22"/>
          <w:szCs w:val="22"/>
        </w:rPr>
        <w:t xml:space="preserve"> and these are indicated.</w:t>
      </w:r>
    </w:p>
    <w:p w14:paraId="6451AD17" w14:textId="1D4625E8" w:rsidR="00BF569C" w:rsidRDefault="00BF569C" w:rsidP="00BF569C">
      <w:pPr>
        <w:rPr>
          <w:rFonts w:ascii="Arial" w:hAnsi="Arial" w:cs="Arial"/>
          <w:sz w:val="22"/>
          <w:szCs w:val="22"/>
        </w:rPr>
      </w:pPr>
      <w:r>
        <w:rPr>
          <w:rFonts w:ascii="Arial" w:hAnsi="Arial" w:cs="Arial"/>
          <w:sz w:val="22"/>
          <w:szCs w:val="22"/>
        </w:rPr>
        <w:t xml:space="preserve">(Inter-rater reliability </w:t>
      </w:r>
      <w:r w:rsidR="00D72DC8">
        <w:rPr>
          <w:rFonts w:ascii="Arial" w:hAnsi="Arial" w:cs="Arial"/>
          <w:sz w:val="22"/>
          <w:szCs w:val="22"/>
        </w:rPr>
        <w:t xml:space="preserve">in </w:t>
      </w:r>
      <w:r w:rsidR="00C22876">
        <w:rPr>
          <w:rFonts w:ascii="Arial" w:hAnsi="Arial" w:cs="Arial"/>
          <w:sz w:val="22"/>
          <w:szCs w:val="22"/>
        </w:rPr>
        <w:t xml:space="preserve">the register </w:t>
      </w:r>
      <w:r w:rsidR="00D72DC8">
        <w:rPr>
          <w:rFonts w:ascii="Arial" w:hAnsi="Arial" w:cs="Arial"/>
          <w:sz w:val="22"/>
          <w:szCs w:val="22"/>
        </w:rPr>
        <w:t>twin s</w:t>
      </w:r>
      <w:r w:rsidR="009D749B">
        <w:rPr>
          <w:rFonts w:ascii="Arial" w:hAnsi="Arial" w:cs="Arial"/>
          <w:sz w:val="22"/>
          <w:szCs w:val="22"/>
        </w:rPr>
        <w:t>am</w:t>
      </w:r>
      <w:r w:rsidR="00BD74F3">
        <w:rPr>
          <w:rFonts w:ascii="Arial" w:hAnsi="Arial" w:cs="Arial"/>
          <w:sz w:val="22"/>
          <w:szCs w:val="22"/>
        </w:rPr>
        <w:t>ple</w:t>
      </w:r>
      <w:r w:rsidR="00D72DC8">
        <w:rPr>
          <w:rFonts w:ascii="Arial" w:hAnsi="Arial" w:cs="Arial"/>
          <w:sz w:val="22"/>
          <w:szCs w:val="22"/>
        </w:rPr>
        <w:t xml:space="preserve"> </w:t>
      </w:r>
      <w:r>
        <w:rPr>
          <w:rFonts w:ascii="Arial" w:hAnsi="Arial" w:cs="Arial"/>
          <w:sz w:val="22"/>
          <w:szCs w:val="22"/>
        </w:rPr>
        <w:t>given in brackets</w:t>
      </w:r>
      <w:r w:rsidR="00D72DC8">
        <w:rPr>
          <w:rFonts w:ascii="Arial" w:hAnsi="Arial" w:cs="Arial"/>
          <w:sz w:val="22"/>
          <w:szCs w:val="22"/>
        </w:rPr>
        <w:t xml:space="preserve">: mean Spearman correlation or kappa coefficient between </w:t>
      </w:r>
      <w:proofErr w:type="spellStart"/>
      <w:r w:rsidR="00D72DC8">
        <w:rPr>
          <w:rFonts w:ascii="Arial" w:hAnsi="Arial" w:cs="Arial"/>
          <w:sz w:val="22"/>
          <w:szCs w:val="22"/>
        </w:rPr>
        <w:t>raters</w:t>
      </w:r>
      <w:proofErr w:type="spellEnd"/>
      <w:r w:rsidR="00D72DC8">
        <w:rPr>
          <w:rFonts w:ascii="Arial" w:hAnsi="Arial" w:cs="Arial"/>
          <w:sz w:val="22"/>
          <w:szCs w:val="22"/>
        </w:rPr>
        <w:t xml:space="preserve"> for 30 cases</w:t>
      </w:r>
      <w:r w:rsidR="003A7354">
        <w:rPr>
          <w:rFonts w:ascii="Arial" w:hAnsi="Arial" w:cs="Arial"/>
          <w:sz w:val="22"/>
          <w:szCs w:val="22"/>
        </w:rPr>
        <w:t>.</w:t>
      </w:r>
      <w:r>
        <w:rPr>
          <w:rFonts w:ascii="Arial" w:hAnsi="Arial" w:cs="Arial"/>
          <w:sz w:val="22"/>
          <w:szCs w:val="22"/>
        </w:rPr>
        <w:t>)</w:t>
      </w:r>
    </w:p>
    <w:p w14:paraId="2C6A2D83" w14:textId="77777777" w:rsidR="00BF569C" w:rsidRDefault="00BF569C" w:rsidP="00BF569C">
      <w:pPr>
        <w:rPr>
          <w:rFonts w:ascii="Arial" w:hAnsi="Arial" w:cs="Arial"/>
          <w:sz w:val="22"/>
          <w:szCs w:val="22"/>
        </w:rPr>
      </w:pPr>
    </w:p>
    <w:p w14:paraId="0060D27C" w14:textId="45B9725E" w:rsidR="00BF569C" w:rsidRDefault="00BF569C" w:rsidP="00BF569C">
      <w:pPr>
        <w:rPr>
          <w:rFonts w:ascii="Arial" w:hAnsi="Arial" w:cs="Arial"/>
          <w:sz w:val="22"/>
          <w:szCs w:val="22"/>
        </w:rPr>
      </w:pPr>
      <w:r>
        <w:rPr>
          <w:rFonts w:ascii="Arial" w:hAnsi="Arial" w:cs="Arial"/>
          <w:sz w:val="22"/>
          <w:szCs w:val="22"/>
        </w:rPr>
        <w:t>Sex: female or male.</w:t>
      </w:r>
      <w:r w:rsidR="009E1350">
        <w:rPr>
          <w:rFonts w:ascii="Arial" w:hAnsi="Arial" w:cs="Arial"/>
          <w:sz w:val="22"/>
          <w:szCs w:val="22"/>
        </w:rPr>
        <w:t xml:space="preserve"> OPCRIT variable.</w:t>
      </w:r>
    </w:p>
    <w:p w14:paraId="1D7794FF" w14:textId="77777777" w:rsidR="00BF569C" w:rsidRDefault="00BF569C" w:rsidP="00BF569C">
      <w:pPr>
        <w:rPr>
          <w:rFonts w:ascii="Arial" w:hAnsi="Arial" w:cs="Arial"/>
          <w:sz w:val="22"/>
          <w:szCs w:val="22"/>
        </w:rPr>
      </w:pPr>
    </w:p>
    <w:p w14:paraId="0F9BCC17" w14:textId="6543560A" w:rsidR="00BF569C" w:rsidRDefault="00BF569C" w:rsidP="00BF569C">
      <w:pPr>
        <w:rPr>
          <w:rFonts w:ascii="Arial" w:hAnsi="Arial" w:cs="Arial"/>
          <w:sz w:val="22"/>
          <w:szCs w:val="22"/>
        </w:rPr>
      </w:pPr>
      <w:r>
        <w:rPr>
          <w:rFonts w:ascii="Arial" w:hAnsi="Arial" w:cs="Arial"/>
          <w:sz w:val="22"/>
          <w:szCs w:val="22"/>
        </w:rPr>
        <w:t xml:space="preserve">Ethnicity: white or </w:t>
      </w:r>
      <w:r w:rsidR="00A51FB7">
        <w:rPr>
          <w:rFonts w:ascii="Arial" w:hAnsi="Arial" w:cs="Arial"/>
          <w:sz w:val="22"/>
          <w:szCs w:val="22"/>
        </w:rPr>
        <w:t>non-white</w:t>
      </w:r>
      <w:r>
        <w:rPr>
          <w:rFonts w:ascii="Arial" w:hAnsi="Arial" w:cs="Arial"/>
          <w:sz w:val="22"/>
          <w:szCs w:val="22"/>
        </w:rPr>
        <w:t>.</w:t>
      </w:r>
      <w:r w:rsidR="009E1350">
        <w:rPr>
          <w:rFonts w:ascii="Arial" w:hAnsi="Arial" w:cs="Arial"/>
          <w:sz w:val="22"/>
          <w:szCs w:val="22"/>
        </w:rPr>
        <w:t xml:space="preserve"> Best estimate based on interview and case record information.</w:t>
      </w:r>
    </w:p>
    <w:p w14:paraId="66F13ADC" w14:textId="77777777" w:rsidR="00BF569C" w:rsidRDefault="00BF569C" w:rsidP="00BF569C">
      <w:pPr>
        <w:rPr>
          <w:rFonts w:ascii="Arial" w:hAnsi="Arial" w:cs="Arial"/>
          <w:sz w:val="22"/>
          <w:szCs w:val="22"/>
        </w:rPr>
      </w:pPr>
    </w:p>
    <w:p w14:paraId="375E0ADE" w14:textId="77777777" w:rsidR="00AE49B0" w:rsidRDefault="00BF569C" w:rsidP="00BF569C">
      <w:pPr>
        <w:rPr>
          <w:rFonts w:ascii="Arial" w:hAnsi="Arial" w:cs="Arial"/>
          <w:sz w:val="22"/>
          <w:szCs w:val="22"/>
        </w:rPr>
      </w:pPr>
      <w:r>
        <w:rPr>
          <w:rFonts w:ascii="Arial" w:hAnsi="Arial" w:cs="Arial"/>
          <w:sz w:val="22"/>
          <w:szCs w:val="22"/>
        </w:rPr>
        <w:t>Poor premorbid social adjustment (k=0.43): OPCRIT variable</w:t>
      </w:r>
      <w:r w:rsidR="00C31DAB">
        <w:rPr>
          <w:rFonts w:ascii="Arial" w:hAnsi="Arial" w:cs="Arial"/>
          <w:sz w:val="22"/>
          <w:szCs w:val="22"/>
        </w:rPr>
        <w:t>.</w:t>
      </w:r>
      <w:r>
        <w:rPr>
          <w:rFonts w:ascii="Arial" w:hAnsi="Arial" w:cs="Arial"/>
          <w:sz w:val="22"/>
          <w:szCs w:val="22"/>
        </w:rPr>
        <w:t xml:space="preserve"> </w:t>
      </w:r>
    </w:p>
    <w:p w14:paraId="4F6C0614" w14:textId="3155217D" w:rsidR="00BF569C" w:rsidRDefault="00BF569C" w:rsidP="00BF569C">
      <w:pPr>
        <w:rPr>
          <w:rFonts w:ascii="Arial" w:hAnsi="Arial" w:cs="Arial"/>
          <w:sz w:val="22"/>
          <w:szCs w:val="22"/>
        </w:rPr>
      </w:pPr>
      <w:r w:rsidRPr="00BF569C">
        <w:rPr>
          <w:rFonts w:ascii="Arial" w:hAnsi="Arial" w:cs="Arial"/>
          <w:sz w:val="22"/>
          <w:szCs w:val="22"/>
        </w:rPr>
        <w:lastRenderedPageBreak/>
        <w:t>Patient found difficult</w:t>
      </w:r>
      <w:r w:rsidR="00566AE2">
        <w:rPr>
          <w:rFonts w:ascii="Arial" w:hAnsi="Arial" w:cs="Arial"/>
          <w:sz w:val="22"/>
          <w:szCs w:val="22"/>
        </w:rPr>
        <w:t>y</w:t>
      </w:r>
      <w:r w:rsidR="00C31DAB">
        <w:rPr>
          <w:rFonts w:ascii="Arial" w:hAnsi="Arial" w:cs="Arial"/>
          <w:sz w:val="22"/>
          <w:szCs w:val="22"/>
        </w:rPr>
        <w:t xml:space="preserve"> </w:t>
      </w:r>
      <w:r w:rsidRPr="00BF569C">
        <w:rPr>
          <w:rFonts w:ascii="Arial" w:hAnsi="Arial" w:cs="Arial"/>
          <w:sz w:val="22"/>
          <w:szCs w:val="22"/>
        </w:rPr>
        <w:t>entering or maintaining normal social relationships,</w:t>
      </w:r>
      <w:r w:rsidR="00C31DAB">
        <w:rPr>
          <w:rFonts w:ascii="Arial" w:hAnsi="Arial" w:cs="Arial"/>
          <w:sz w:val="22"/>
          <w:szCs w:val="22"/>
        </w:rPr>
        <w:t xml:space="preserve"> </w:t>
      </w:r>
      <w:r w:rsidRPr="00BF569C">
        <w:rPr>
          <w:rFonts w:ascii="Arial" w:hAnsi="Arial" w:cs="Arial"/>
          <w:sz w:val="22"/>
          <w:szCs w:val="22"/>
        </w:rPr>
        <w:t>showed persistent social isolation, withdrawal or maintained</w:t>
      </w:r>
      <w:r w:rsidR="00C31DAB">
        <w:rPr>
          <w:rFonts w:ascii="Arial" w:hAnsi="Arial" w:cs="Arial"/>
          <w:sz w:val="22"/>
          <w:szCs w:val="22"/>
        </w:rPr>
        <w:t xml:space="preserve"> </w:t>
      </w:r>
      <w:r w:rsidRPr="00BF569C">
        <w:rPr>
          <w:rFonts w:ascii="Arial" w:hAnsi="Arial" w:cs="Arial"/>
          <w:sz w:val="22"/>
          <w:szCs w:val="22"/>
        </w:rPr>
        <w:t>solitary interests prior to onset of psychotic symptoms.</w:t>
      </w:r>
      <w:r w:rsidR="00C31DAB">
        <w:rPr>
          <w:rFonts w:ascii="Arial" w:hAnsi="Arial" w:cs="Arial"/>
          <w:sz w:val="22"/>
          <w:szCs w:val="22"/>
        </w:rPr>
        <w:t xml:space="preserve"> </w:t>
      </w:r>
      <w:r w:rsidRPr="00BF569C">
        <w:rPr>
          <w:rFonts w:ascii="Arial" w:hAnsi="Arial" w:cs="Arial"/>
          <w:sz w:val="22"/>
          <w:szCs w:val="22"/>
        </w:rPr>
        <w:t>(0,1)</w:t>
      </w:r>
    </w:p>
    <w:p w14:paraId="6C598CDF" w14:textId="4BF3CF35" w:rsidR="001D1A42" w:rsidRPr="001D1A42" w:rsidRDefault="00E02157" w:rsidP="001D1A42">
      <w:pPr>
        <w:rPr>
          <w:rFonts w:ascii="Arial" w:hAnsi="Arial" w:cs="Arial"/>
          <w:sz w:val="22"/>
          <w:szCs w:val="22"/>
          <w:lang w:val="en-AU"/>
        </w:rPr>
      </w:pPr>
      <w:r>
        <w:rPr>
          <w:rFonts w:ascii="Arial" w:hAnsi="Arial" w:cs="Arial"/>
          <w:sz w:val="22"/>
          <w:szCs w:val="22"/>
          <w:lang w:val="en-AU"/>
        </w:rPr>
        <w:t>Twins/CVPS additional guidance: I</w:t>
      </w:r>
      <w:r w:rsidR="001D1A42" w:rsidRPr="001D1A42">
        <w:rPr>
          <w:rFonts w:ascii="Arial" w:hAnsi="Arial" w:cs="Arial"/>
          <w:sz w:val="22"/>
          <w:szCs w:val="22"/>
          <w:lang w:val="en-AU"/>
        </w:rPr>
        <w:t>f other relevant information is absent, a patient having had no friends</w:t>
      </w:r>
      <w:r>
        <w:rPr>
          <w:rFonts w:ascii="Arial" w:hAnsi="Arial" w:cs="Arial"/>
          <w:sz w:val="22"/>
          <w:szCs w:val="22"/>
          <w:lang w:val="en-AU"/>
        </w:rPr>
        <w:t xml:space="preserve"> </w:t>
      </w:r>
      <w:r w:rsidR="001D1A42" w:rsidRPr="001D1A42">
        <w:rPr>
          <w:rFonts w:ascii="Arial" w:hAnsi="Arial" w:cs="Arial"/>
          <w:sz w:val="22"/>
          <w:szCs w:val="22"/>
          <w:lang w:val="en-AU"/>
        </w:rPr>
        <w:t>at school or only one casual friend is rated ‘1’. Patients who had any</w:t>
      </w:r>
      <w:r>
        <w:rPr>
          <w:rFonts w:ascii="Arial" w:hAnsi="Arial" w:cs="Arial"/>
          <w:sz w:val="22"/>
          <w:szCs w:val="22"/>
          <w:lang w:val="en-AU"/>
        </w:rPr>
        <w:t xml:space="preserve"> </w:t>
      </w:r>
      <w:r w:rsidR="001D1A42" w:rsidRPr="001D1A42">
        <w:rPr>
          <w:rFonts w:ascii="Arial" w:hAnsi="Arial" w:cs="Arial"/>
          <w:sz w:val="22"/>
          <w:szCs w:val="22"/>
          <w:lang w:val="en-AU"/>
        </w:rPr>
        <w:t>more casual friends or any good friends are rated ‘0’.</w:t>
      </w:r>
    </w:p>
    <w:p w14:paraId="7E320647" w14:textId="77777777" w:rsidR="00BF569C" w:rsidRDefault="00BF569C" w:rsidP="00BF569C">
      <w:pPr>
        <w:rPr>
          <w:rFonts w:ascii="Arial" w:hAnsi="Arial" w:cs="Arial"/>
          <w:sz w:val="22"/>
          <w:szCs w:val="22"/>
        </w:rPr>
      </w:pPr>
    </w:p>
    <w:p w14:paraId="6027C9E7" w14:textId="39CE8DC3" w:rsidR="00BF569C" w:rsidRDefault="00BF569C" w:rsidP="00BF569C">
      <w:pPr>
        <w:rPr>
          <w:rFonts w:ascii="Arial" w:hAnsi="Arial" w:cs="Arial"/>
          <w:sz w:val="22"/>
          <w:szCs w:val="22"/>
        </w:rPr>
      </w:pPr>
      <w:r>
        <w:rPr>
          <w:rFonts w:ascii="Arial" w:hAnsi="Arial" w:cs="Arial"/>
          <w:sz w:val="22"/>
          <w:szCs w:val="22"/>
        </w:rPr>
        <w:t>Never married/cohabited (k=0.69): OPCRIT variable.</w:t>
      </w:r>
      <w:r w:rsidR="00C31DAB">
        <w:rPr>
          <w:rFonts w:ascii="Arial" w:hAnsi="Arial" w:cs="Arial"/>
          <w:sz w:val="22"/>
          <w:szCs w:val="22"/>
        </w:rPr>
        <w:t xml:space="preserve"> (0,1)</w:t>
      </w:r>
    </w:p>
    <w:p w14:paraId="71798359" w14:textId="77777777" w:rsidR="00BF569C" w:rsidRDefault="00BF569C" w:rsidP="00BF569C">
      <w:pPr>
        <w:rPr>
          <w:rFonts w:ascii="Arial" w:hAnsi="Arial" w:cs="Arial"/>
          <w:sz w:val="22"/>
          <w:szCs w:val="22"/>
        </w:rPr>
      </w:pPr>
    </w:p>
    <w:p w14:paraId="1B28EE95" w14:textId="6A878BAA" w:rsidR="0046359F" w:rsidRDefault="00BF569C" w:rsidP="00C31DAB">
      <w:pPr>
        <w:rPr>
          <w:rFonts w:ascii="Arial" w:hAnsi="Arial" w:cs="Arial"/>
          <w:sz w:val="22"/>
          <w:szCs w:val="22"/>
        </w:rPr>
      </w:pPr>
      <w:r>
        <w:rPr>
          <w:rFonts w:ascii="Arial" w:hAnsi="Arial" w:cs="Arial"/>
          <w:sz w:val="22"/>
          <w:szCs w:val="22"/>
        </w:rPr>
        <w:t xml:space="preserve">Premorbid substance abuse </w:t>
      </w:r>
      <w:r w:rsidR="00ED2AA5">
        <w:rPr>
          <w:rFonts w:ascii="Arial" w:hAnsi="Arial" w:cs="Arial"/>
          <w:sz w:val="22"/>
          <w:szCs w:val="22"/>
        </w:rPr>
        <w:t>(k=0.</w:t>
      </w:r>
      <w:r w:rsidR="006B77BD">
        <w:rPr>
          <w:rFonts w:ascii="Arial" w:hAnsi="Arial" w:cs="Arial"/>
          <w:sz w:val="22"/>
          <w:szCs w:val="22"/>
        </w:rPr>
        <w:t>68)</w:t>
      </w:r>
      <w:r>
        <w:rPr>
          <w:rFonts w:ascii="Arial" w:hAnsi="Arial" w:cs="Arial"/>
          <w:sz w:val="22"/>
          <w:szCs w:val="22"/>
        </w:rPr>
        <w:t>: OPCRIT variable</w:t>
      </w:r>
      <w:r w:rsidR="00C31DAB">
        <w:rPr>
          <w:rFonts w:ascii="Arial" w:hAnsi="Arial" w:cs="Arial"/>
          <w:sz w:val="22"/>
          <w:szCs w:val="22"/>
        </w:rPr>
        <w:t xml:space="preserve">. </w:t>
      </w:r>
    </w:p>
    <w:p w14:paraId="5DB0E4C4" w14:textId="6360FF24" w:rsidR="00BF569C" w:rsidRDefault="00C31DAB" w:rsidP="00C31DAB">
      <w:pPr>
        <w:rPr>
          <w:rFonts w:ascii="Arial" w:hAnsi="Arial" w:cs="Arial"/>
          <w:sz w:val="22"/>
          <w:szCs w:val="22"/>
        </w:rPr>
      </w:pPr>
      <w:r w:rsidRPr="00C31DAB">
        <w:rPr>
          <w:rFonts w:ascii="Arial" w:hAnsi="Arial" w:cs="Arial"/>
          <w:sz w:val="22"/>
          <w:szCs w:val="22"/>
        </w:rPr>
        <w:t>Alcohol/drug abuse within one year of onset of psychotic</w:t>
      </w:r>
      <w:r>
        <w:rPr>
          <w:rFonts w:ascii="Arial" w:hAnsi="Arial" w:cs="Arial"/>
          <w:sz w:val="22"/>
          <w:szCs w:val="22"/>
        </w:rPr>
        <w:t xml:space="preserve"> </w:t>
      </w:r>
      <w:r w:rsidRPr="00C31DAB">
        <w:rPr>
          <w:rFonts w:ascii="Arial" w:hAnsi="Arial" w:cs="Arial"/>
          <w:sz w:val="22"/>
          <w:szCs w:val="22"/>
        </w:rPr>
        <w:t>symptoms.</w:t>
      </w:r>
      <w:r>
        <w:rPr>
          <w:rFonts w:ascii="Arial" w:hAnsi="Arial" w:cs="Arial"/>
          <w:sz w:val="22"/>
          <w:szCs w:val="22"/>
        </w:rPr>
        <w:t xml:space="preserve"> </w:t>
      </w:r>
      <w:r w:rsidRPr="00C31DAB">
        <w:rPr>
          <w:rFonts w:ascii="Arial" w:hAnsi="Arial" w:cs="Arial"/>
          <w:sz w:val="22"/>
          <w:szCs w:val="22"/>
        </w:rPr>
        <w:t>Alcohol abuse where quantity is excessive (</w:t>
      </w:r>
      <w:proofErr w:type="spellStart"/>
      <w:r w:rsidRPr="00C31DAB">
        <w:rPr>
          <w:rFonts w:ascii="Arial" w:hAnsi="Arial" w:cs="Arial"/>
          <w:sz w:val="22"/>
          <w:szCs w:val="22"/>
        </w:rPr>
        <w:t>rater</w:t>
      </w:r>
      <w:proofErr w:type="spellEnd"/>
      <w:r>
        <w:rPr>
          <w:rFonts w:ascii="Arial" w:hAnsi="Arial" w:cs="Arial"/>
          <w:sz w:val="22"/>
          <w:szCs w:val="22"/>
        </w:rPr>
        <w:t xml:space="preserve"> </w:t>
      </w:r>
      <w:r w:rsidRPr="00C31DAB">
        <w:rPr>
          <w:rFonts w:ascii="Arial" w:hAnsi="Arial" w:cs="Arial"/>
          <w:sz w:val="22"/>
          <w:szCs w:val="22"/>
        </w:rPr>
        <w:t>judgement) where alcohol related complications occur, during</w:t>
      </w:r>
      <w:r>
        <w:rPr>
          <w:rFonts w:ascii="Arial" w:hAnsi="Arial" w:cs="Arial"/>
          <w:sz w:val="22"/>
          <w:szCs w:val="22"/>
        </w:rPr>
        <w:t xml:space="preserve"> </w:t>
      </w:r>
      <w:r w:rsidRPr="00C31DAB">
        <w:rPr>
          <w:rFonts w:ascii="Arial" w:hAnsi="Arial" w:cs="Arial"/>
          <w:sz w:val="22"/>
          <w:szCs w:val="22"/>
        </w:rPr>
        <w:t>the year prior to first psychiatric contact (rated strictly</w:t>
      </w:r>
      <w:r>
        <w:rPr>
          <w:rFonts w:ascii="Arial" w:hAnsi="Arial" w:cs="Arial"/>
          <w:sz w:val="22"/>
          <w:szCs w:val="22"/>
        </w:rPr>
        <w:t xml:space="preserve"> </w:t>
      </w:r>
      <w:r w:rsidRPr="00C31DAB">
        <w:rPr>
          <w:rFonts w:ascii="Arial" w:hAnsi="Arial" w:cs="Arial"/>
          <w:sz w:val="22"/>
          <w:szCs w:val="22"/>
        </w:rPr>
        <w:t>as exclusion criteria for some definitions of</w:t>
      </w:r>
      <w:r>
        <w:rPr>
          <w:rFonts w:ascii="Arial" w:hAnsi="Arial" w:cs="Arial"/>
          <w:sz w:val="22"/>
          <w:szCs w:val="22"/>
        </w:rPr>
        <w:t xml:space="preserve"> </w:t>
      </w:r>
      <w:r w:rsidRPr="00C31DAB">
        <w:rPr>
          <w:rFonts w:ascii="Arial" w:hAnsi="Arial" w:cs="Arial"/>
          <w:sz w:val="22"/>
          <w:szCs w:val="22"/>
        </w:rPr>
        <w:t>schizophrenia).</w:t>
      </w:r>
      <w:r>
        <w:rPr>
          <w:rFonts w:ascii="Arial" w:hAnsi="Arial" w:cs="Arial"/>
          <w:sz w:val="22"/>
          <w:szCs w:val="22"/>
        </w:rPr>
        <w:t xml:space="preserve"> </w:t>
      </w:r>
      <w:r w:rsidRPr="00C31DAB">
        <w:rPr>
          <w:rFonts w:ascii="Arial" w:hAnsi="Arial" w:cs="Arial"/>
          <w:sz w:val="22"/>
          <w:szCs w:val="22"/>
        </w:rPr>
        <w:t xml:space="preserve">Drug abuse where non-prescribed drugs are repeatedly </w:t>
      </w:r>
      <w:proofErr w:type="gramStart"/>
      <w:r w:rsidRPr="00C31DAB">
        <w:rPr>
          <w:rFonts w:ascii="Arial" w:hAnsi="Arial" w:cs="Arial"/>
          <w:sz w:val="22"/>
          <w:szCs w:val="22"/>
        </w:rPr>
        <w:t>taken</w:t>
      </w:r>
      <w:proofErr w:type="gramEnd"/>
      <w:r w:rsidRPr="00C31DAB">
        <w:rPr>
          <w:rFonts w:ascii="Arial" w:hAnsi="Arial" w:cs="Arial"/>
          <w:sz w:val="22"/>
          <w:szCs w:val="22"/>
        </w:rPr>
        <w:t xml:space="preserve"> or prescribed drugs are used in excessive quantities and without medical supervision in year prior to first psychiatric contact.</w:t>
      </w:r>
      <w:r>
        <w:rPr>
          <w:rFonts w:ascii="Arial" w:hAnsi="Arial" w:cs="Arial"/>
          <w:sz w:val="22"/>
          <w:szCs w:val="22"/>
        </w:rPr>
        <w:t xml:space="preserve"> </w:t>
      </w:r>
      <w:r w:rsidRPr="00C31DAB">
        <w:rPr>
          <w:rFonts w:ascii="Arial" w:hAnsi="Arial" w:cs="Arial"/>
          <w:sz w:val="22"/>
          <w:szCs w:val="22"/>
        </w:rPr>
        <w:t>(0,1)</w:t>
      </w:r>
    </w:p>
    <w:p w14:paraId="2D503895" w14:textId="724FA1E0" w:rsidR="00F60E16" w:rsidRDefault="00F60E16" w:rsidP="00C31DAB">
      <w:pPr>
        <w:rPr>
          <w:rFonts w:ascii="Arial" w:hAnsi="Arial" w:cs="Arial"/>
          <w:sz w:val="22"/>
          <w:szCs w:val="22"/>
        </w:rPr>
      </w:pPr>
      <w:r>
        <w:rPr>
          <w:rFonts w:ascii="Arial" w:hAnsi="Arial" w:cs="Arial"/>
          <w:sz w:val="22"/>
          <w:szCs w:val="22"/>
          <w:lang w:val="en-AU"/>
        </w:rPr>
        <w:t xml:space="preserve">Twins/CVPS additional guidance: </w:t>
      </w:r>
      <w:r w:rsidRPr="00F60E16">
        <w:rPr>
          <w:rFonts w:ascii="Arial" w:hAnsi="Arial" w:cs="Arial"/>
          <w:sz w:val="22"/>
          <w:szCs w:val="22"/>
          <w:lang w:val="en-AU"/>
        </w:rPr>
        <w:t>Excessive quantity of alcohol consumption is defined as greater than 21 units per week for males and greater than 14 units per week for females for at least one month. Alcohol related complications must be present and can be physical,</w:t>
      </w:r>
      <w:r>
        <w:rPr>
          <w:rFonts w:ascii="Arial" w:hAnsi="Arial" w:cs="Arial"/>
          <w:sz w:val="22"/>
          <w:szCs w:val="22"/>
          <w:lang w:val="en-AU"/>
        </w:rPr>
        <w:t xml:space="preserve"> </w:t>
      </w:r>
      <w:proofErr w:type="gramStart"/>
      <w:r w:rsidRPr="00F60E16">
        <w:rPr>
          <w:rFonts w:ascii="Arial" w:hAnsi="Arial" w:cs="Arial"/>
          <w:sz w:val="22"/>
          <w:szCs w:val="22"/>
          <w:lang w:val="en-AU"/>
        </w:rPr>
        <w:t>social</w:t>
      </w:r>
      <w:proofErr w:type="gramEnd"/>
      <w:r w:rsidRPr="00F60E16">
        <w:rPr>
          <w:rFonts w:ascii="Arial" w:hAnsi="Arial" w:cs="Arial"/>
          <w:sz w:val="22"/>
          <w:szCs w:val="22"/>
          <w:lang w:val="en-AU"/>
        </w:rPr>
        <w:t xml:space="preserve"> or psychological.</w:t>
      </w:r>
    </w:p>
    <w:p w14:paraId="664521B8" w14:textId="77777777" w:rsidR="00BF569C" w:rsidRDefault="00BF569C" w:rsidP="00BF569C">
      <w:pPr>
        <w:rPr>
          <w:rFonts w:ascii="Arial" w:hAnsi="Arial" w:cs="Arial"/>
          <w:sz w:val="22"/>
          <w:szCs w:val="22"/>
        </w:rPr>
      </w:pPr>
    </w:p>
    <w:p w14:paraId="4B1969D8" w14:textId="07089578" w:rsidR="003E599A" w:rsidRDefault="00BF569C" w:rsidP="00C31DAB">
      <w:pPr>
        <w:rPr>
          <w:rFonts w:ascii="Courier New" w:hAnsi="Courier New" w:cs="Courier New"/>
          <w:sz w:val="21"/>
          <w:szCs w:val="21"/>
        </w:rPr>
      </w:pPr>
      <w:r>
        <w:rPr>
          <w:rFonts w:ascii="Arial" w:hAnsi="Arial" w:cs="Arial"/>
          <w:sz w:val="22"/>
          <w:szCs w:val="22"/>
        </w:rPr>
        <w:t>Lifetime cannabis abuse/re</w:t>
      </w:r>
      <w:r w:rsidR="00244E40">
        <w:rPr>
          <w:rFonts w:ascii="Arial" w:hAnsi="Arial" w:cs="Arial"/>
          <w:sz w:val="22"/>
          <w:szCs w:val="22"/>
        </w:rPr>
        <w:t>gular</w:t>
      </w:r>
      <w:r>
        <w:rPr>
          <w:rFonts w:ascii="Arial" w:hAnsi="Arial" w:cs="Arial"/>
          <w:sz w:val="22"/>
          <w:szCs w:val="22"/>
        </w:rPr>
        <w:t xml:space="preserve"> use </w:t>
      </w:r>
      <w:r w:rsidR="006B77BD">
        <w:rPr>
          <w:rFonts w:ascii="Arial" w:hAnsi="Arial" w:cs="Arial"/>
          <w:sz w:val="22"/>
          <w:szCs w:val="22"/>
        </w:rPr>
        <w:t>(k=0.64)</w:t>
      </w:r>
      <w:r>
        <w:rPr>
          <w:rFonts w:ascii="Arial" w:hAnsi="Arial" w:cs="Arial"/>
          <w:sz w:val="22"/>
          <w:szCs w:val="22"/>
        </w:rPr>
        <w:t>: OPCRIT variable</w:t>
      </w:r>
      <w:r w:rsidR="00C31DAB">
        <w:rPr>
          <w:rFonts w:ascii="Arial" w:hAnsi="Arial" w:cs="Arial"/>
          <w:sz w:val="22"/>
          <w:szCs w:val="22"/>
        </w:rPr>
        <w:t>.</w:t>
      </w:r>
    </w:p>
    <w:p w14:paraId="51D56CC2" w14:textId="40010060" w:rsidR="00C31DAB" w:rsidRPr="00C31DAB" w:rsidRDefault="00C31DAB" w:rsidP="00C31DAB">
      <w:pPr>
        <w:rPr>
          <w:rFonts w:ascii="Arial" w:hAnsi="Arial" w:cs="Arial"/>
          <w:sz w:val="22"/>
          <w:szCs w:val="22"/>
        </w:rPr>
      </w:pPr>
      <w:r w:rsidRPr="00C31DAB">
        <w:rPr>
          <w:rFonts w:ascii="Arial" w:hAnsi="Arial" w:cs="Arial"/>
          <w:sz w:val="22"/>
          <w:szCs w:val="22"/>
        </w:rPr>
        <w:t>Lifetime diagnosis of cannabis abuse/dependence</w:t>
      </w:r>
      <w:r>
        <w:rPr>
          <w:rFonts w:ascii="Arial" w:hAnsi="Arial" w:cs="Arial"/>
          <w:sz w:val="22"/>
          <w:szCs w:val="22"/>
        </w:rPr>
        <w:t xml:space="preserve">. </w:t>
      </w:r>
      <w:r w:rsidRPr="00C31DAB">
        <w:rPr>
          <w:rFonts w:ascii="Arial" w:hAnsi="Arial" w:cs="Arial"/>
          <w:sz w:val="22"/>
          <w:szCs w:val="22"/>
        </w:rPr>
        <w:t>Continued use despite knowledge of having a persistent</w:t>
      </w:r>
      <w:r>
        <w:rPr>
          <w:rFonts w:ascii="Arial" w:hAnsi="Arial" w:cs="Arial"/>
          <w:sz w:val="22"/>
          <w:szCs w:val="22"/>
        </w:rPr>
        <w:t xml:space="preserve"> </w:t>
      </w:r>
      <w:r w:rsidRPr="00C31DAB">
        <w:rPr>
          <w:rFonts w:ascii="Arial" w:hAnsi="Arial" w:cs="Arial"/>
          <w:sz w:val="22"/>
          <w:szCs w:val="22"/>
        </w:rPr>
        <w:t>or recurrent social,</w:t>
      </w:r>
      <w:r w:rsidR="003E599A">
        <w:rPr>
          <w:rFonts w:ascii="Arial" w:hAnsi="Arial" w:cs="Arial"/>
          <w:sz w:val="22"/>
          <w:szCs w:val="22"/>
        </w:rPr>
        <w:t xml:space="preserve"> </w:t>
      </w:r>
      <w:r w:rsidRPr="00C31DAB">
        <w:rPr>
          <w:rFonts w:ascii="Arial" w:hAnsi="Arial" w:cs="Arial"/>
          <w:sz w:val="22"/>
          <w:szCs w:val="22"/>
        </w:rPr>
        <w:t>occupational,</w:t>
      </w:r>
      <w:r w:rsidR="003E599A">
        <w:rPr>
          <w:rFonts w:ascii="Arial" w:hAnsi="Arial" w:cs="Arial"/>
          <w:sz w:val="22"/>
          <w:szCs w:val="22"/>
        </w:rPr>
        <w:t xml:space="preserve"> </w:t>
      </w:r>
      <w:proofErr w:type="gramStart"/>
      <w:r w:rsidRPr="00C31DAB">
        <w:rPr>
          <w:rFonts w:ascii="Arial" w:hAnsi="Arial" w:cs="Arial"/>
          <w:sz w:val="22"/>
          <w:szCs w:val="22"/>
        </w:rPr>
        <w:t>psychological</w:t>
      </w:r>
      <w:proofErr w:type="gramEnd"/>
      <w:r w:rsidRPr="00C31DAB">
        <w:rPr>
          <w:rFonts w:ascii="Arial" w:hAnsi="Arial" w:cs="Arial"/>
          <w:sz w:val="22"/>
          <w:szCs w:val="22"/>
        </w:rPr>
        <w:t xml:space="preserve"> or physical</w:t>
      </w:r>
      <w:r>
        <w:rPr>
          <w:rFonts w:ascii="Arial" w:hAnsi="Arial" w:cs="Arial"/>
          <w:sz w:val="22"/>
          <w:szCs w:val="22"/>
        </w:rPr>
        <w:t xml:space="preserve"> </w:t>
      </w:r>
      <w:r w:rsidRPr="00C31DAB">
        <w:rPr>
          <w:rFonts w:ascii="Arial" w:hAnsi="Arial" w:cs="Arial"/>
          <w:sz w:val="22"/>
          <w:szCs w:val="22"/>
        </w:rPr>
        <w:t>problem that is caused or exacerbated by cannabis;</w:t>
      </w:r>
      <w:r>
        <w:rPr>
          <w:rFonts w:ascii="Arial" w:hAnsi="Arial" w:cs="Arial"/>
          <w:sz w:val="22"/>
          <w:szCs w:val="22"/>
        </w:rPr>
        <w:t xml:space="preserve"> </w:t>
      </w:r>
      <w:r w:rsidRPr="00C31DAB">
        <w:rPr>
          <w:rFonts w:ascii="Arial" w:hAnsi="Arial" w:cs="Arial"/>
          <w:sz w:val="22"/>
          <w:szCs w:val="22"/>
        </w:rPr>
        <w:t>or recurrent use in situations in which it is physically</w:t>
      </w:r>
      <w:r>
        <w:rPr>
          <w:rFonts w:ascii="Arial" w:hAnsi="Arial" w:cs="Arial"/>
          <w:sz w:val="22"/>
          <w:szCs w:val="22"/>
        </w:rPr>
        <w:t xml:space="preserve"> </w:t>
      </w:r>
      <w:r w:rsidRPr="00C31DAB">
        <w:rPr>
          <w:rFonts w:ascii="Arial" w:hAnsi="Arial" w:cs="Arial"/>
          <w:sz w:val="22"/>
          <w:szCs w:val="22"/>
        </w:rPr>
        <w:t>hazardous; or symptoms definitely indicative of dependence.</w:t>
      </w:r>
    </w:p>
    <w:p w14:paraId="11006C7B" w14:textId="312770D7" w:rsidR="00C31DAB" w:rsidRDefault="00C31DAB" w:rsidP="00C31DAB">
      <w:pPr>
        <w:rPr>
          <w:rFonts w:ascii="Arial" w:hAnsi="Arial" w:cs="Arial"/>
          <w:sz w:val="22"/>
          <w:szCs w:val="22"/>
        </w:rPr>
      </w:pPr>
      <w:r w:rsidRPr="00C31DAB">
        <w:rPr>
          <w:rFonts w:ascii="Arial" w:hAnsi="Arial" w:cs="Arial"/>
          <w:sz w:val="22"/>
          <w:szCs w:val="22"/>
        </w:rPr>
        <w:t>One of the above must have occurred persistently for at</w:t>
      </w:r>
      <w:r w:rsidR="00785C0A">
        <w:rPr>
          <w:rFonts w:ascii="Arial" w:hAnsi="Arial" w:cs="Arial"/>
          <w:sz w:val="22"/>
          <w:szCs w:val="22"/>
        </w:rPr>
        <w:t xml:space="preserve"> </w:t>
      </w:r>
      <w:r w:rsidRPr="00C31DAB">
        <w:rPr>
          <w:rFonts w:ascii="Arial" w:hAnsi="Arial" w:cs="Arial"/>
          <w:sz w:val="22"/>
          <w:szCs w:val="22"/>
        </w:rPr>
        <w:t>least one month, or repeatedly over a longer period.</w:t>
      </w:r>
      <w:r w:rsidR="00610873">
        <w:rPr>
          <w:rFonts w:ascii="Arial" w:hAnsi="Arial" w:cs="Arial"/>
          <w:sz w:val="22"/>
          <w:szCs w:val="22"/>
        </w:rPr>
        <w:t xml:space="preserve"> </w:t>
      </w:r>
      <w:r w:rsidRPr="00C31DAB">
        <w:rPr>
          <w:rFonts w:ascii="Arial" w:hAnsi="Arial" w:cs="Arial"/>
          <w:sz w:val="22"/>
          <w:szCs w:val="22"/>
        </w:rPr>
        <w:t>(0,1)</w:t>
      </w:r>
    </w:p>
    <w:p w14:paraId="052B8CFA" w14:textId="655428F8" w:rsidR="00BF569C" w:rsidRPr="00FA0621" w:rsidRDefault="00015BEF" w:rsidP="00BF569C">
      <w:pPr>
        <w:rPr>
          <w:rFonts w:ascii="Arial" w:hAnsi="Arial" w:cs="Arial"/>
          <w:sz w:val="22"/>
          <w:szCs w:val="22"/>
          <w:lang w:val="en-AU"/>
        </w:rPr>
      </w:pPr>
      <w:r>
        <w:rPr>
          <w:rFonts w:ascii="Arial" w:hAnsi="Arial" w:cs="Arial"/>
          <w:sz w:val="22"/>
          <w:szCs w:val="22"/>
          <w:lang w:val="en-AU"/>
        </w:rPr>
        <w:t xml:space="preserve">Twins/CVPS additional guidance: </w:t>
      </w:r>
      <w:r w:rsidRPr="00015BEF">
        <w:rPr>
          <w:rFonts w:ascii="Arial" w:hAnsi="Arial" w:cs="Arial"/>
          <w:sz w:val="22"/>
          <w:szCs w:val="22"/>
          <w:lang w:val="en-AU"/>
        </w:rPr>
        <w:t>Re</w:t>
      </w:r>
      <w:r w:rsidR="00244E40">
        <w:rPr>
          <w:rFonts w:ascii="Arial" w:hAnsi="Arial" w:cs="Arial"/>
          <w:sz w:val="22"/>
          <w:szCs w:val="22"/>
          <w:lang w:val="en-AU"/>
        </w:rPr>
        <w:t>gular</w:t>
      </w:r>
      <w:r w:rsidRPr="00015BEF">
        <w:rPr>
          <w:rFonts w:ascii="Arial" w:hAnsi="Arial" w:cs="Arial"/>
          <w:sz w:val="22"/>
          <w:szCs w:val="22"/>
          <w:lang w:val="en-AU"/>
        </w:rPr>
        <w:t xml:space="preserve"> drug use is defined as taking a drug at least once a week.</w:t>
      </w:r>
    </w:p>
    <w:p w14:paraId="72CC1355" w14:textId="77777777" w:rsidR="00BF569C" w:rsidRDefault="00BF569C" w:rsidP="00BF569C">
      <w:pPr>
        <w:rPr>
          <w:rFonts w:ascii="Arial" w:hAnsi="Arial" w:cs="Arial"/>
          <w:sz w:val="22"/>
          <w:szCs w:val="22"/>
        </w:rPr>
      </w:pPr>
    </w:p>
    <w:p w14:paraId="0F8B7EA5" w14:textId="77777777" w:rsidR="00FA0621" w:rsidRDefault="00BF569C" w:rsidP="00785C0A">
      <w:pPr>
        <w:rPr>
          <w:rFonts w:ascii="Arial" w:hAnsi="Arial" w:cs="Arial"/>
          <w:sz w:val="22"/>
          <w:szCs w:val="22"/>
        </w:rPr>
      </w:pPr>
      <w:r>
        <w:rPr>
          <w:rFonts w:ascii="Arial" w:hAnsi="Arial" w:cs="Arial"/>
          <w:sz w:val="22"/>
          <w:szCs w:val="22"/>
        </w:rPr>
        <w:t>Presence of a psychosocial precipitant (k=0.54): OPCRIT variable</w:t>
      </w:r>
      <w:r w:rsidR="00785C0A">
        <w:rPr>
          <w:rFonts w:ascii="Arial" w:hAnsi="Arial" w:cs="Arial"/>
          <w:sz w:val="22"/>
          <w:szCs w:val="22"/>
        </w:rPr>
        <w:t>.</w:t>
      </w:r>
    </w:p>
    <w:p w14:paraId="7DB70A51" w14:textId="41CE632C" w:rsidR="00785C0A" w:rsidRPr="00785C0A" w:rsidRDefault="00785C0A" w:rsidP="00785C0A">
      <w:pPr>
        <w:rPr>
          <w:rFonts w:ascii="Arial" w:hAnsi="Arial" w:cs="Arial"/>
          <w:sz w:val="22"/>
          <w:szCs w:val="22"/>
        </w:rPr>
      </w:pPr>
      <w:r w:rsidRPr="00785C0A">
        <w:rPr>
          <w:rFonts w:ascii="Arial" w:hAnsi="Arial" w:cs="Arial"/>
          <w:sz w:val="22"/>
          <w:szCs w:val="22"/>
        </w:rPr>
        <w:t>Definite psychosocial stressor prior to onset.</w:t>
      </w:r>
      <w:r>
        <w:rPr>
          <w:rFonts w:ascii="Arial" w:hAnsi="Arial" w:cs="Arial"/>
          <w:sz w:val="22"/>
          <w:szCs w:val="22"/>
        </w:rPr>
        <w:t xml:space="preserve"> </w:t>
      </w:r>
      <w:r w:rsidRPr="00785C0A">
        <w:rPr>
          <w:rFonts w:ascii="Arial" w:hAnsi="Arial" w:cs="Arial"/>
          <w:sz w:val="22"/>
          <w:szCs w:val="22"/>
        </w:rPr>
        <w:t>A severely or moderately severely threatening event has</w:t>
      </w:r>
      <w:r>
        <w:rPr>
          <w:rFonts w:ascii="Arial" w:hAnsi="Arial" w:cs="Arial"/>
          <w:sz w:val="22"/>
          <w:szCs w:val="22"/>
        </w:rPr>
        <w:t xml:space="preserve"> </w:t>
      </w:r>
      <w:r w:rsidRPr="00785C0A">
        <w:rPr>
          <w:rFonts w:ascii="Arial" w:hAnsi="Arial" w:cs="Arial"/>
          <w:sz w:val="22"/>
          <w:szCs w:val="22"/>
        </w:rPr>
        <w:t>occurred prior to onset of disorder that is unlikely to have</w:t>
      </w:r>
      <w:r>
        <w:rPr>
          <w:rFonts w:ascii="Arial" w:hAnsi="Arial" w:cs="Arial"/>
          <w:sz w:val="22"/>
          <w:szCs w:val="22"/>
        </w:rPr>
        <w:t xml:space="preserve"> </w:t>
      </w:r>
      <w:r w:rsidRPr="00785C0A">
        <w:rPr>
          <w:rFonts w:ascii="Arial" w:hAnsi="Arial" w:cs="Arial"/>
          <w:sz w:val="22"/>
          <w:szCs w:val="22"/>
        </w:rPr>
        <w:t xml:space="preserve">resulted from the </w:t>
      </w:r>
      <w:proofErr w:type="gramStart"/>
      <w:r w:rsidRPr="00785C0A">
        <w:rPr>
          <w:rFonts w:ascii="Arial" w:hAnsi="Arial" w:cs="Arial"/>
          <w:sz w:val="22"/>
          <w:szCs w:val="22"/>
        </w:rPr>
        <w:t>subjects</w:t>
      </w:r>
      <w:proofErr w:type="gramEnd"/>
      <w:r w:rsidRPr="00785C0A">
        <w:rPr>
          <w:rFonts w:ascii="Arial" w:hAnsi="Arial" w:cs="Arial"/>
          <w:sz w:val="22"/>
          <w:szCs w:val="22"/>
        </w:rPr>
        <w:t xml:space="preserve"> own behaviour.</w:t>
      </w:r>
      <w:r w:rsidR="00DB3C37">
        <w:rPr>
          <w:rFonts w:ascii="Arial" w:hAnsi="Arial" w:cs="Arial"/>
          <w:sz w:val="22"/>
          <w:szCs w:val="22"/>
        </w:rPr>
        <w:t xml:space="preserve"> </w:t>
      </w:r>
      <w:r w:rsidRPr="00785C0A">
        <w:rPr>
          <w:rFonts w:ascii="Arial" w:hAnsi="Arial" w:cs="Arial"/>
          <w:sz w:val="22"/>
          <w:szCs w:val="22"/>
        </w:rPr>
        <w:t>(</w:t>
      </w:r>
      <w:proofErr w:type="spellStart"/>
      <w:r w:rsidRPr="00785C0A">
        <w:rPr>
          <w:rFonts w:ascii="Arial" w:hAnsi="Arial" w:cs="Arial"/>
          <w:sz w:val="22"/>
          <w:szCs w:val="22"/>
        </w:rPr>
        <w:t>ie</w:t>
      </w:r>
      <w:proofErr w:type="spellEnd"/>
      <w:r w:rsidRPr="00785C0A">
        <w:rPr>
          <w:rFonts w:ascii="Arial" w:hAnsi="Arial" w:cs="Arial"/>
          <w:sz w:val="22"/>
          <w:szCs w:val="22"/>
        </w:rPr>
        <w:t xml:space="preserve"> the event</w:t>
      </w:r>
      <w:r>
        <w:rPr>
          <w:rFonts w:ascii="Arial" w:hAnsi="Arial" w:cs="Arial"/>
          <w:sz w:val="22"/>
          <w:szCs w:val="22"/>
        </w:rPr>
        <w:t xml:space="preserve"> </w:t>
      </w:r>
      <w:r w:rsidRPr="00785C0A">
        <w:rPr>
          <w:rFonts w:ascii="Arial" w:hAnsi="Arial" w:cs="Arial"/>
          <w:sz w:val="22"/>
          <w:szCs w:val="22"/>
        </w:rPr>
        <w:t>can be seen as independent or uncontrollable). (0,1)</w:t>
      </w:r>
    </w:p>
    <w:p w14:paraId="4915B5DE" w14:textId="4C846E42" w:rsidR="006D0194" w:rsidRPr="006D0194" w:rsidRDefault="006D0194" w:rsidP="006D0194">
      <w:pPr>
        <w:rPr>
          <w:rFonts w:ascii="Arial" w:hAnsi="Arial" w:cs="Arial"/>
          <w:sz w:val="22"/>
          <w:szCs w:val="22"/>
          <w:lang w:val="en-AU"/>
        </w:rPr>
      </w:pPr>
      <w:r>
        <w:rPr>
          <w:rFonts w:ascii="Arial" w:hAnsi="Arial" w:cs="Arial"/>
          <w:sz w:val="22"/>
          <w:szCs w:val="22"/>
          <w:lang w:val="en-AU"/>
        </w:rPr>
        <w:t xml:space="preserve">Twins/CVPS additional guidance: </w:t>
      </w:r>
      <w:r w:rsidRPr="006D0194">
        <w:rPr>
          <w:rFonts w:ascii="Arial" w:hAnsi="Arial" w:cs="Arial"/>
          <w:sz w:val="22"/>
          <w:szCs w:val="22"/>
          <w:lang w:val="en-AU"/>
        </w:rPr>
        <w:t>The pa</w:t>
      </w:r>
      <w:r w:rsidR="00C40BF5">
        <w:rPr>
          <w:rFonts w:ascii="Arial" w:hAnsi="Arial" w:cs="Arial"/>
          <w:sz w:val="22"/>
          <w:szCs w:val="22"/>
          <w:lang w:val="en-AU"/>
        </w:rPr>
        <w:t>tient</w:t>
      </w:r>
      <w:r w:rsidRPr="006D0194">
        <w:rPr>
          <w:rFonts w:ascii="Arial" w:hAnsi="Arial" w:cs="Arial"/>
          <w:sz w:val="22"/>
          <w:szCs w:val="22"/>
          <w:lang w:val="en-AU"/>
        </w:rPr>
        <w:t xml:space="preserve"> must have experienced a psychosocial stressor within 6 months prior to illness onset. Stressors </w:t>
      </w:r>
      <w:proofErr w:type="gramStart"/>
      <w:r w:rsidRPr="006D0194">
        <w:rPr>
          <w:rFonts w:ascii="Arial" w:hAnsi="Arial" w:cs="Arial"/>
          <w:sz w:val="22"/>
          <w:szCs w:val="22"/>
          <w:lang w:val="en-AU"/>
        </w:rPr>
        <w:t>include:</w:t>
      </w:r>
      <w:proofErr w:type="gramEnd"/>
      <w:r w:rsidRPr="006D0194">
        <w:rPr>
          <w:rFonts w:ascii="Arial" w:hAnsi="Arial" w:cs="Arial"/>
          <w:sz w:val="22"/>
          <w:szCs w:val="22"/>
          <w:lang w:val="en-AU"/>
        </w:rPr>
        <w:t xml:space="preserve"> bereavement; serious</w:t>
      </w:r>
      <w:r>
        <w:rPr>
          <w:rFonts w:ascii="Arial" w:hAnsi="Arial" w:cs="Arial"/>
          <w:sz w:val="22"/>
          <w:szCs w:val="22"/>
          <w:lang w:val="en-AU"/>
        </w:rPr>
        <w:t xml:space="preserve"> </w:t>
      </w:r>
      <w:r w:rsidRPr="006D0194">
        <w:rPr>
          <w:rFonts w:ascii="Arial" w:hAnsi="Arial" w:cs="Arial"/>
          <w:sz w:val="22"/>
          <w:szCs w:val="22"/>
          <w:lang w:val="en-AU"/>
        </w:rPr>
        <w:t>illness; work problems; relationship problems; financial problems; and childbirth.</w:t>
      </w:r>
    </w:p>
    <w:p w14:paraId="3B3B9386" w14:textId="77777777" w:rsidR="00BF569C" w:rsidRDefault="00BF569C" w:rsidP="00BF569C">
      <w:pPr>
        <w:rPr>
          <w:rFonts w:ascii="Arial" w:hAnsi="Arial" w:cs="Arial"/>
          <w:sz w:val="22"/>
          <w:szCs w:val="22"/>
        </w:rPr>
      </w:pPr>
    </w:p>
    <w:p w14:paraId="0E28DE9E" w14:textId="77777777" w:rsidR="00AA51F3" w:rsidRDefault="00BF569C" w:rsidP="00785C0A">
      <w:pPr>
        <w:rPr>
          <w:rFonts w:ascii="Arial" w:hAnsi="Arial" w:cs="Arial"/>
          <w:sz w:val="22"/>
          <w:szCs w:val="22"/>
        </w:rPr>
      </w:pPr>
      <w:r>
        <w:rPr>
          <w:rFonts w:ascii="Arial" w:hAnsi="Arial" w:cs="Arial"/>
          <w:sz w:val="22"/>
          <w:szCs w:val="22"/>
        </w:rPr>
        <w:t>Age at onset (</w:t>
      </w:r>
      <w:proofErr w:type="spellStart"/>
      <w:r>
        <w:rPr>
          <w:rFonts w:ascii="Arial" w:hAnsi="Arial" w:cs="Arial"/>
          <w:sz w:val="22"/>
          <w:szCs w:val="22"/>
        </w:rPr>
        <w:t>r</w:t>
      </w:r>
      <w:r w:rsidRPr="00BF28F1">
        <w:rPr>
          <w:rFonts w:ascii="Arial" w:hAnsi="Arial" w:cs="Arial"/>
          <w:sz w:val="22"/>
          <w:szCs w:val="22"/>
          <w:vertAlign w:val="subscript"/>
        </w:rPr>
        <w:t>s</w:t>
      </w:r>
      <w:proofErr w:type="spellEnd"/>
      <w:r>
        <w:rPr>
          <w:rFonts w:ascii="Arial" w:hAnsi="Arial" w:cs="Arial"/>
          <w:sz w:val="22"/>
          <w:szCs w:val="22"/>
        </w:rPr>
        <w:t>=0.92): OPCRIT variable</w:t>
      </w:r>
      <w:r w:rsidR="00785C0A">
        <w:rPr>
          <w:rFonts w:ascii="Arial" w:hAnsi="Arial" w:cs="Arial"/>
          <w:sz w:val="22"/>
          <w:szCs w:val="22"/>
        </w:rPr>
        <w:t>.</w:t>
      </w:r>
      <w:r>
        <w:rPr>
          <w:rFonts w:ascii="Arial" w:hAnsi="Arial" w:cs="Arial"/>
          <w:sz w:val="22"/>
          <w:szCs w:val="22"/>
        </w:rPr>
        <w:t xml:space="preserve"> </w:t>
      </w:r>
    </w:p>
    <w:p w14:paraId="344C48EF" w14:textId="2B84511F" w:rsidR="00785C0A" w:rsidRPr="00785C0A" w:rsidRDefault="00785C0A" w:rsidP="00785C0A">
      <w:pPr>
        <w:rPr>
          <w:rFonts w:ascii="Arial" w:hAnsi="Arial" w:cs="Arial"/>
          <w:sz w:val="22"/>
          <w:szCs w:val="22"/>
        </w:rPr>
      </w:pPr>
      <w:r w:rsidRPr="00785C0A">
        <w:rPr>
          <w:rFonts w:ascii="Arial" w:hAnsi="Arial" w:cs="Arial"/>
          <w:sz w:val="22"/>
          <w:szCs w:val="22"/>
        </w:rPr>
        <w:t>Age of onset: This should be given to the nearest year and</w:t>
      </w:r>
      <w:r w:rsidR="00D72DC8">
        <w:rPr>
          <w:rFonts w:ascii="Arial" w:hAnsi="Arial" w:cs="Arial"/>
          <w:sz w:val="22"/>
          <w:szCs w:val="22"/>
        </w:rPr>
        <w:t xml:space="preserve"> </w:t>
      </w:r>
      <w:r w:rsidRPr="00785C0A">
        <w:rPr>
          <w:rFonts w:ascii="Arial" w:hAnsi="Arial" w:cs="Arial"/>
          <w:sz w:val="22"/>
          <w:szCs w:val="22"/>
        </w:rPr>
        <w:t>is defined as the earliest age at which medical advice was</w:t>
      </w:r>
      <w:r w:rsidR="00D72DC8">
        <w:rPr>
          <w:rFonts w:ascii="Arial" w:hAnsi="Arial" w:cs="Arial"/>
          <w:sz w:val="22"/>
          <w:szCs w:val="22"/>
        </w:rPr>
        <w:t xml:space="preserve"> </w:t>
      </w:r>
      <w:r w:rsidRPr="00785C0A">
        <w:rPr>
          <w:rFonts w:ascii="Arial" w:hAnsi="Arial" w:cs="Arial"/>
          <w:sz w:val="22"/>
          <w:szCs w:val="22"/>
        </w:rPr>
        <w:t>sought for psychiatric reasons or at which symptoms began to</w:t>
      </w:r>
      <w:r w:rsidR="00D72DC8">
        <w:rPr>
          <w:rFonts w:ascii="Arial" w:hAnsi="Arial" w:cs="Arial"/>
          <w:sz w:val="22"/>
          <w:szCs w:val="22"/>
        </w:rPr>
        <w:t xml:space="preserve"> </w:t>
      </w:r>
      <w:r w:rsidRPr="00785C0A">
        <w:rPr>
          <w:rFonts w:ascii="Arial" w:hAnsi="Arial" w:cs="Arial"/>
          <w:sz w:val="22"/>
          <w:szCs w:val="22"/>
        </w:rPr>
        <w:t>cause subjective distress or impair functioning.</w:t>
      </w:r>
      <w:r w:rsidR="00D72DC8">
        <w:rPr>
          <w:rFonts w:ascii="Arial" w:hAnsi="Arial" w:cs="Arial"/>
          <w:sz w:val="22"/>
          <w:szCs w:val="22"/>
        </w:rPr>
        <w:t xml:space="preserve"> </w:t>
      </w:r>
      <w:r w:rsidRPr="00785C0A">
        <w:rPr>
          <w:rFonts w:ascii="Arial" w:hAnsi="Arial" w:cs="Arial"/>
          <w:sz w:val="22"/>
          <w:szCs w:val="22"/>
        </w:rPr>
        <w:t>(enter age in years,</w:t>
      </w:r>
      <w:r w:rsidR="00D72DC8">
        <w:rPr>
          <w:rFonts w:ascii="Arial" w:hAnsi="Arial" w:cs="Arial"/>
          <w:sz w:val="22"/>
          <w:szCs w:val="22"/>
        </w:rPr>
        <w:t xml:space="preserve"> </w:t>
      </w:r>
      <w:proofErr w:type="spellStart"/>
      <w:r w:rsidRPr="00785C0A">
        <w:rPr>
          <w:rFonts w:ascii="Arial" w:hAnsi="Arial" w:cs="Arial"/>
          <w:sz w:val="22"/>
          <w:szCs w:val="22"/>
        </w:rPr>
        <w:t>eg</w:t>
      </w:r>
      <w:proofErr w:type="spellEnd"/>
      <w:r w:rsidRPr="00785C0A">
        <w:rPr>
          <w:rFonts w:ascii="Arial" w:hAnsi="Arial" w:cs="Arial"/>
          <w:sz w:val="22"/>
          <w:szCs w:val="22"/>
        </w:rPr>
        <w:t xml:space="preserve"> 35)</w:t>
      </w:r>
    </w:p>
    <w:p w14:paraId="77973E5D" w14:textId="4EA0C5AA" w:rsidR="00BF569C" w:rsidRDefault="00AA51F3" w:rsidP="00BF569C">
      <w:pPr>
        <w:rPr>
          <w:rFonts w:ascii="Arial" w:hAnsi="Arial" w:cs="Arial"/>
          <w:sz w:val="22"/>
          <w:szCs w:val="22"/>
        </w:rPr>
      </w:pPr>
      <w:r>
        <w:rPr>
          <w:rFonts w:ascii="Arial" w:hAnsi="Arial" w:cs="Arial"/>
          <w:sz w:val="22"/>
          <w:szCs w:val="22"/>
          <w:lang w:val="en-AU"/>
        </w:rPr>
        <w:t xml:space="preserve">Twins/CVPS additional guidance: </w:t>
      </w:r>
      <w:r w:rsidR="0040612E" w:rsidRPr="0040612E">
        <w:rPr>
          <w:rFonts w:ascii="Arial" w:hAnsi="Arial" w:cs="Arial"/>
          <w:sz w:val="22"/>
          <w:szCs w:val="22"/>
          <w:lang w:val="en-AU"/>
        </w:rPr>
        <w:t xml:space="preserve">First age at which medical advice is sought from </w:t>
      </w:r>
      <w:r w:rsidR="0040612E" w:rsidRPr="0040612E">
        <w:rPr>
          <w:rFonts w:ascii="Arial" w:hAnsi="Arial" w:cs="Arial"/>
          <w:sz w:val="22"/>
          <w:szCs w:val="22"/>
          <w:u w:val="single"/>
          <w:lang w:val="en-AU"/>
        </w:rPr>
        <w:t>mental health services</w:t>
      </w:r>
      <w:r w:rsidR="0040612E" w:rsidRPr="0040612E">
        <w:rPr>
          <w:rFonts w:ascii="Arial" w:hAnsi="Arial" w:cs="Arial"/>
          <w:sz w:val="22"/>
          <w:szCs w:val="22"/>
          <w:lang w:val="en-AU"/>
        </w:rPr>
        <w:t xml:space="preserve"> for psychiatric problems.</w:t>
      </w:r>
    </w:p>
    <w:p w14:paraId="004068F4" w14:textId="77777777" w:rsidR="00BF569C" w:rsidRDefault="00BF569C" w:rsidP="00BF569C">
      <w:pPr>
        <w:rPr>
          <w:rFonts w:ascii="Arial" w:hAnsi="Arial" w:cs="Arial"/>
          <w:sz w:val="22"/>
          <w:szCs w:val="22"/>
        </w:rPr>
      </w:pPr>
    </w:p>
    <w:p w14:paraId="03BB708D" w14:textId="77777777" w:rsidR="00731D34" w:rsidRDefault="00BF569C" w:rsidP="00BF569C">
      <w:pPr>
        <w:rPr>
          <w:rFonts w:ascii="Arial" w:hAnsi="Arial" w:cs="Arial"/>
          <w:sz w:val="22"/>
          <w:szCs w:val="22"/>
        </w:rPr>
      </w:pPr>
      <w:r>
        <w:rPr>
          <w:rFonts w:ascii="Arial" w:hAnsi="Arial" w:cs="Arial"/>
          <w:sz w:val="22"/>
          <w:szCs w:val="22"/>
        </w:rPr>
        <w:t>Rate of onset (</w:t>
      </w:r>
      <w:proofErr w:type="spellStart"/>
      <w:r>
        <w:rPr>
          <w:rFonts w:ascii="Arial" w:hAnsi="Arial" w:cs="Arial"/>
          <w:sz w:val="22"/>
          <w:szCs w:val="22"/>
        </w:rPr>
        <w:t>r</w:t>
      </w:r>
      <w:r w:rsidRPr="00BF28F1">
        <w:rPr>
          <w:rFonts w:ascii="Arial" w:hAnsi="Arial" w:cs="Arial"/>
          <w:sz w:val="22"/>
          <w:szCs w:val="22"/>
          <w:vertAlign w:val="subscript"/>
        </w:rPr>
        <w:t>s</w:t>
      </w:r>
      <w:proofErr w:type="spellEnd"/>
      <w:r>
        <w:rPr>
          <w:rFonts w:ascii="Arial" w:hAnsi="Arial" w:cs="Arial"/>
          <w:sz w:val="22"/>
          <w:szCs w:val="22"/>
        </w:rPr>
        <w:t>=0.47): OPCRIT variable</w:t>
      </w:r>
      <w:r w:rsidR="00596884">
        <w:rPr>
          <w:rFonts w:ascii="Arial" w:hAnsi="Arial" w:cs="Arial"/>
          <w:sz w:val="22"/>
          <w:szCs w:val="22"/>
        </w:rPr>
        <w:t>.</w:t>
      </w:r>
    </w:p>
    <w:p w14:paraId="10E3AA07" w14:textId="77777777" w:rsidR="00D72DC8" w:rsidRPr="00D72DC8" w:rsidRDefault="00D72DC8" w:rsidP="00D72DC8">
      <w:pPr>
        <w:rPr>
          <w:rFonts w:ascii="Arial" w:hAnsi="Arial" w:cs="Arial"/>
          <w:sz w:val="22"/>
          <w:szCs w:val="22"/>
        </w:rPr>
      </w:pPr>
      <w:r w:rsidRPr="00D72DC8">
        <w:rPr>
          <w:rFonts w:ascii="Arial" w:hAnsi="Arial" w:cs="Arial"/>
          <w:sz w:val="22"/>
          <w:szCs w:val="22"/>
        </w:rPr>
        <w:t>Mode of onset</w:t>
      </w:r>
    </w:p>
    <w:p w14:paraId="08FE79C8" w14:textId="77777777" w:rsidR="00D72DC8" w:rsidRPr="00D72DC8" w:rsidRDefault="00D72DC8" w:rsidP="00D72DC8">
      <w:pPr>
        <w:rPr>
          <w:rFonts w:ascii="Arial" w:hAnsi="Arial" w:cs="Arial"/>
          <w:sz w:val="22"/>
          <w:szCs w:val="22"/>
        </w:rPr>
      </w:pPr>
      <w:r w:rsidRPr="00D72DC8">
        <w:rPr>
          <w:rFonts w:ascii="Arial" w:hAnsi="Arial" w:cs="Arial"/>
          <w:sz w:val="22"/>
          <w:szCs w:val="22"/>
        </w:rPr>
        <w:tab/>
        <w:t xml:space="preserve">       1= Abrupt onset definable to within hours or days</w:t>
      </w:r>
    </w:p>
    <w:p w14:paraId="259299B7" w14:textId="77777777" w:rsidR="00D72DC8" w:rsidRPr="00D72DC8" w:rsidRDefault="00D72DC8" w:rsidP="00D72DC8">
      <w:pPr>
        <w:rPr>
          <w:rFonts w:ascii="Arial" w:hAnsi="Arial" w:cs="Arial"/>
          <w:sz w:val="22"/>
          <w:szCs w:val="22"/>
        </w:rPr>
      </w:pPr>
      <w:r w:rsidRPr="00D72DC8">
        <w:rPr>
          <w:rFonts w:ascii="Arial" w:hAnsi="Arial" w:cs="Arial"/>
          <w:sz w:val="22"/>
          <w:szCs w:val="22"/>
        </w:rPr>
        <w:tab/>
        <w:t xml:space="preserve">       2= Acute onset definable to within 1 week</w:t>
      </w:r>
    </w:p>
    <w:p w14:paraId="041FD3D5" w14:textId="77777777" w:rsidR="00D72DC8" w:rsidRPr="00D72DC8" w:rsidRDefault="00D72DC8" w:rsidP="00D72DC8">
      <w:pPr>
        <w:rPr>
          <w:rFonts w:ascii="Arial" w:hAnsi="Arial" w:cs="Arial"/>
          <w:sz w:val="22"/>
          <w:szCs w:val="22"/>
        </w:rPr>
      </w:pPr>
      <w:r w:rsidRPr="00D72DC8">
        <w:rPr>
          <w:rFonts w:ascii="Arial" w:hAnsi="Arial" w:cs="Arial"/>
          <w:sz w:val="22"/>
          <w:szCs w:val="22"/>
        </w:rPr>
        <w:tab/>
        <w:t xml:space="preserve">       3= Moderately acute onset definable within 1 month</w:t>
      </w:r>
    </w:p>
    <w:p w14:paraId="540E3765" w14:textId="77777777" w:rsidR="00D72DC8" w:rsidRPr="00D72DC8" w:rsidRDefault="00D72DC8" w:rsidP="00D72DC8">
      <w:pPr>
        <w:rPr>
          <w:rFonts w:ascii="Arial" w:hAnsi="Arial" w:cs="Arial"/>
          <w:sz w:val="22"/>
          <w:szCs w:val="22"/>
        </w:rPr>
      </w:pPr>
      <w:r w:rsidRPr="00D72DC8">
        <w:rPr>
          <w:rFonts w:ascii="Arial" w:hAnsi="Arial" w:cs="Arial"/>
          <w:sz w:val="22"/>
          <w:szCs w:val="22"/>
        </w:rPr>
        <w:tab/>
        <w:t xml:space="preserve">       4= Gradual onset over period up to 6 months</w:t>
      </w:r>
    </w:p>
    <w:p w14:paraId="406FED31" w14:textId="77777777" w:rsidR="00D72DC8" w:rsidRPr="00D72DC8" w:rsidRDefault="00D72DC8" w:rsidP="00D72DC8">
      <w:pPr>
        <w:rPr>
          <w:rFonts w:ascii="Arial" w:hAnsi="Arial" w:cs="Arial"/>
          <w:sz w:val="22"/>
          <w:szCs w:val="22"/>
        </w:rPr>
      </w:pPr>
      <w:r w:rsidRPr="00D72DC8">
        <w:rPr>
          <w:rFonts w:ascii="Arial" w:hAnsi="Arial" w:cs="Arial"/>
          <w:sz w:val="22"/>
          <w:szCs w:val="22"/>
        </w:rPr>
        <w:tab/>
        <w:t xml:space="preserve">       5= Insidious onset over period greater than 6 months</w:t>
      </w:r>
    </w:p>
    <w:p w14:paraId="6C1AAB89" w14:textId="6DFC12DC" w:rsidR="00D72DC8" w:rsidRDefault="00D72DC8" w:rsidP="00D72DC8">
      <w:pPr>
        <w:rPr>
          <w:rFonts w:ascii="Arial" w:hAnsi="Arial" w:cs="Arial"/>
          <w:sz w:val="22"/>
          <w:szCs w:val="22"/>
        </w:rPr>
      </w:pPr>
      <w:r w:rsidRPr="00D72DC8">
        <w:rPr>
          <w:rFonts w:ascii="Arial" w:hAnsi="Arial" w:cs="Arial"/>
          <w:sz w:val="22"/>
          <w:szCs w:val="22"/>
        </w:rPr>
        <w:tab/>
        <w:t xml:space="preserve">       Rate up if in any doubt</w:t>
      </w:r>
      <w:r w:rsidR="00610873">
        <w:rPr>
          <w:rFonts w:ascii="Arial" w:hAnsi="Arial" w:cs="Arial"/>
          <w:sz w:val="22"/>
          <w:szCs w:val="22"/>
        </w:rPr>
        <w:t>.</w:t>
      </w:r>
    </w:p>
    <w:p w14:paraId="6161428E" w14:textId="7585373C" w:rsidR="00D72DC8" w:rsidRDefault="006A60A6" w:rsidP="00D72DC8">
      <w:pPr>
        <w:rPr>
          <w:rFonts w:ascii="Arial" w:hAnsi="Arial" w:cs="Arial"/>
          <w:sz w:val="22"/>
          <w:szCs w:val="22"/>
          <w:lang w:val="en-AU"/>
        </w:rPr>
      </w:pPr>
      <w:r>
        <w:rPr>
          <w:rFonts w:ascii="Arial" w:hAnsi="Arial" w:cs="Arial"/>
          <w:sz w:val="22"/>
          <w:szCs w:val="22"/>
          <w:lang w:val="en-AU"/>
        </w:rPr>
        <w:lastRenderedPageBreak/>
        <w:t xml:space="preserve">Twins/CVPS additional guidance: </w:t>
      </w:r>
      <w:r w:rsidR="008D6E1B" w:rsidRPr="008D6E1B">
        <w:rPr>
          <w:rFonts w:ascii="Arial" w:hAnsi="Arial" w:cs="Arial"/>
          <w:sz w:val="22"/>
          <w:szCs w:val="22"/>
          <w:lang w:val="en-AU"/>
        </w:rPr>
        <w:t xml:space="preserve">A rating of ‘1’ is arbitrarily taken to mean onset definable within 3 days. Rate up unless there is no information about onset in which case an ‘m’ </w:t>
      </w:r>
      <w:r>
        <w:rPr>
          <w:rFonts w:ascii="Arial" w:hAnsi="Arial" w:cs="Arial"/>
          <w:sz w:val="22"/>
          <w:szCs w:val="22"/>
          <w:lang w:val="en-AU"/>
        </w:rPr>
        <w:t xml:space="preserve">(missing) </w:t>
      </w:r>
      <w:r w:rsidR="008D6E1B" w:rsidRPr="008D6E1B">
        <w:rPr>
          <w:rFonts w:ascii="Arial" w:hAnsi="Arial" w:cs="Arial"/>
          <w:sz w:val="22"/>
          <w:szCs w:val="22"/>
          <w:lang w:val="en-AU"/>
        </w:rPr>
        <w:t>rating is appropriate.</w:t>
      </w:r>
    </w:p>
    <w:p w14:paraId="12A4E4B2" w14:textId="1372F95D" w:rsidR="00E365ED" w:rsidRDefault="00A57BD6" w:rsidP="00D72DC8">
      <w:pPr>
        <w:rPr>
          <w:rFonts w:ascii="Arial" w:hAnsi="Arial" w:cs="Arial"/>
          <w:sz w:val="22"/>
          <w:szCs w:val="22"/>
        </w:rPr>
      </w:pPr>
      <w:r>
        <w:rPr>
          <w:rFonts w:ascii="Arial" w:hAnsi="Arial" w:cs="Arial"/>
          <w:sz w:val="22"/>
          <w:szCs w:val="22"/>
        </w:rPr>
        <w:t xml:space="preserve">As a score of 5 was the most common rating and </w:t>
      </w:r>
      <w:r w:rsidR="00823214">
        <w:rPr>
          <w:rFonts w:ascii="Arial" w:hAnsi="Arial" w:cs="Arial"/>
          <w:sz w:val="22"/>
          <w:szCs w:val="22"/>
        </w:rPr>
        <w:t xml:space="preserve">gradations between other scores were often difficult to </w:t>
      </w:r>
      <w:r w:rsidR="0032445A">
        <w:rPr>
          <w:rFonts w:ascii="Arial" w:hAnsi="Arial" w:cs="Arial"/>
          <w:sz w:val="22"/>
          <w:szCs w:val="22"/>
        </w:rPr>
        <w:t>rate confidently</w:t>
      </w:r>
      <w:r w:rsidR="00E365ED">
        <w:rPr>
          <w:rFonts w:ascii="Arial" w:hAnsi="Arial" w:cs="Arial"/>
          <w:sz w:val="22"/>
          <w:szCs w:val="22"/>
        </w:rPr>
        <w:t xml:space="preserve">, this </w:t>
      </w:r>
      <w:r w:rsidR="0032445A">
        <w:rPr>
          <w:rFonts w:ascii="Arial" w:hAnsi="Arial" w:cs="Arial"/>
          <w:sz w:val="22"/>
          <w:szCs w:val="22"/>
        </w:rPr>
        <w:t xml:space="preserve">variable </w:t>
      </w:r>
      <w:r w:rsidR="00E365ED">
        <w:rPr>
          <w:rFonts w:ascii="Arial" w:hAnsi="Arial" w:cs="Arial"/>
          <w:sz w:val="22"/>
          <w:szCs w:val="22"/>
        </w:rPr>
        <w:t>was dichotomised to 1-4 (less gradual) vs 5 (gradual) in logistic regression analyses.</w:t>
      </w:r>
    </w:p>
    <w:p w14:paraId="2476E06B" w14:textId="77777777" w:rsidR="00BF569C" w:rsidRDefault="00BF569C" w:rsidP="00BF569C">
      <w:pPr>
        <w:rPr>
          <w:rFonts w:ascii="Arial" w:hAnsi="Arial" w:cs="Arial"/>
          <w:sz w:val="22"/>
          <w:szCs w:val="22"/>
        </w:rPr>
      </w:pPr>
    </w:p>
    <w:p w14:paraId="4FBC26DC" w14:textId="77777777" w:rsidR="004C131F" w:rsidRDefault="00BF569C" w:rsidP="00BF569C">
      <w:pPr>
        <w:rPr>
          <w:rFonts w:ascii="Arial" w:hAnsi="Arial" w:cs="Arial"/>
          <w:sz w:val="22"/>
          <w:szCs w:val="22"/>
        </w:rPr>
      </w:pPr>
      <w:r>
        <w:rPr>
          <w:rFonts w:ascii="Arial" w:hAnsi="Arial" w:cs="Arial"/>
          <w:sz w:val="22"/>
          <w:szCs w:val="22"/>
        </w:rPr>
        <w:t>Illness course (</w:t>
      </w:r>
      <w:proofErr w:type="spellStart"/>
      <w:r>
        <w:rPr>
          <w:rFonts w:ascii="Arial" w:hAnsi="Arial" w:cs="Arial"/>
          <w:sz w:val="22"/>
          <w:szCs w:val="22"/>
        </w:rPr>
        <w:t>r</w:t>
      </w:r>
      <w:r w:rsidRPr="00BF28F1">
        <w:rPr>
          <w:rFonts w:ascii="Arial" w:hAnsi="Arial" w:cs="Arial"/>
          <w:sz w:val="22"/>
          <w:szCs w:val="22"/>
          <w:vertAlign w:val="subscript"/>
        </w:rPr>
        <w:t>s</w:t>
      </w:r>
      <w:proofErr w:type="spellEnd"/>
      <w:r>
        <w:rPr>
          <w:rFonts w:ascii="Arial" w:hAnsi="Arial" w:cs="Arial"/>
          <w:sz w:val="22"/>
          <w:szCs w:val="22"/>
        </w:rPr>
        <w:t>=0.75): OPCRIT variable</w:t>
      </w:r>
      <w:r w:rsidR="00D72DC8">
        <w:rPr>
          <w:rFonts w:ascii="Arial" w:hAnsi="Arial" w:cs="Arial"/>
          <w:sz w:val="22"/>
          <w:szCs w:val="22"/>
        </w:rPr>
        <w:t>.</w:t>
      </w:r>
    </w:p>
    <w:p w14:paraId="247DC7E6" w14:textId="77777777" w:rsidR="00D72DC8" w:rsidRPr="00D72DC8" w:rsidRDefault="00D72DC8" w:rsidP="00D72DC8">
      <w:pPr>
        <w:rPr>
          <w:rFonts w:ascii="Arial" w:hAnsi="Arial" w:cs="Arial"/>
          <w:sz w:val="22"/>
          <w:szCs w:val="22"/>
        </w:rPr>
      </w:pPr>
      <w:r w:rsidRPr="00D72DC8">
        <w:rPr>
          <w:rFonts w:ascii="Arial" w:hAnsi="Arial" w:cs="Arial"/>
          <w:sz w:val="22"/>
          <w:szCs w:val="22"/>
        </w:rPr>
        <w:t>Course of disorder.</w:t>
      </w:r>
    </w:p>
    <w:p w14:paraId="086A8F96" w14:textId="77777777" w:rsidR="00D72DC8" w:rsidRPr="00D72DC8" w:rsidRDefault="00D72DC8" w:rsidP="00D72DC8">
      <w:pPr>
        <w:rPr>
          <w:rFonts w:ascii="Arial" w:hAnsi="Arial" w:cs="Arial"/>
          <w:sz w:val="22"/>
          <w:szCs w:val="22"/>
        </w:rPr>
      </w:pPr>
      <w:r w:rsidRPr="00D72DC8">
        <w:rPr>
          <w:rFonts w:ascii="Arial" w:hAnsi="Arial" w:cs="Arial"/>
          <w:sz w:val="22"/>
          <w:szCs w:val="22"/>
        </w:rPr>
        <w:tab/>
        <w:t xml:space="preserve">      1= Single episode with good recovery</w:t>
      </w:r>
    </w:p>
    <w:p w14:paraId="7B13167A" w14:textId="77777777" w:rsidR="00D72DC8" w:rsidRPr="00D72DC8" w:rsidRDefault="00D72DC8" w:rsidP="00D72DC8">
      <w:pPr>
        <w:rPr>
          <w:rFonts w:ascii="Arial" w:hAnsi="Arial" w:cs="Arial"/>
          <w:sz w:val="22"/>
          <w:szCs w:val="22"/>
        </w:rPr>
      </w:pPr>
      <w:r w:rsidRPr="00D72DC8">
        <w:rPr>
          <w:rFonts w:ascii="Arial" w:hAnsi="Arial" w:cs="Arial"/>
          <w:sz w:val="22"/>
          <w:szCs w:val="22"/>
        </w:rPr>
        <w:tab/>
        <w:t xml:space="preserve">      2= Multiple episodes with good recovery between</w:t>
      </w:r>
    </w:p>
    <w:p w14:paraId="26522DE0" w14:textId="77777777" w:rsidR="00D72DC8" w:rsidRPr="00D72DC8" w:rsidRDefault="00D72DC8" w:rsidP="00D72DC8">
      <w:pPr>
        <w:rPr>
          <w:rFonts w:ascii="Arial" w:hAnsi="Arial" w:cs="Arial"/>
          <w:sz w:val="22"/>
          <w:szCs w:val="22"/>
        </w:rPr>
      </w:pPr>
      <w:r w:rsidRPr="00D72DC8">
        <w:rPr>
          <w:rFonts w:ascii="Arial" w:hAnsi="Arial" w:cs="Arial"/>
          <w:sz w:val="22"/>
          <w:szCs w:val="22"/>
        </w:rPr>
        <w:tab/>
        <w:t xml:space="preserve">      3= Multiple episodes with partial recovery between</w:t>
      </w:r>
    </w:p>
    <w:p w14:paraId="39B69F0D" w14:textId="77777777" w:rsidR="00D72DC8" w:rsidRPr="00D72DC8" w:rsidRDefault="00D72DC8" w:rsidP="00D72DC8">
      <w:pPr>
        <w:rPr>
          <w:rFonts w:ascii="Arial" w:hAnsi="Arial" w:cs="Arial"/>
          <w:sz w:val="22"/>
          <w:szCs w:val="22"/>
        </w:rPr>
      </w:pPr>
      <w:r w:rsidRPr="00D72DC8">
        <w:rPr>
          <w:rFonts w:ascii="Arial" w:hAnsi="Arial" w:cs="Arial"/>
          <w:sz w:val="22"/>
          <w:szCs w:val="22"/>
        </w:rPr>
        <w:tab/>
        <w:t xml:space="preserve">      4= Continuous chronic illness</w:t>
      </w:r>
    </w:p>
    <w:p w14:paraId="2E0083CD" w14:textId="77777777" w:rsidR="00D72DC8" w:rsidRPr="00D72DC8" w:rsidRDefault="00D72DC8" w:rsidP="00D72DC8">
      <w:pPr>
        <w:rPr>
          <w:rFonts w:ascii="Arial" w:hAnsi="Arial" w:cs="Arial"/>
          <w:sz w:val="22"/>
          <w:szCs w:val="22"/>
        </w:rPr>
      </w:pPr>
      <w:r w:rsidRPr="00D72DC8">
        <w:rPr>
          <w:rFonts w:ascii="Arial" w:hAnsi="Arial" w:cs="Arial"/>
          <w:sz w:val="22"/>
          <w:szCs w:val="22"/>
        </w:rPr>
        <w:tab/>
        <w:t xml:space="preserve">      5= Continuous chronic illness with deterioration</w:t>
      </w:r>
    </w:p>
    <w:p w14:paraId="64CD0D49" w14:textId="481BCBAB" w:rsidR="00D72DC8" w:rsidRPr="00D72DC8" w:rsidRDefault="00D72DC8" w:rsidP="00D72DC8">
      <w:pPr>
        <w:rPr>
          <w:rFonts w:ascii="Arial" w:hAnsi="Arial" w:cs="Arial"/>
          <w:sz w:val="22"/>
          <w:szCs w:val="22"/>
        </w:rPr>
      </w:pPr>
      <w:r w:rsidRPr="00D72DC8">
        <w:rPr>
          <w:rFonts w:ascii="Arial" w:hAnsi="Arial" w:cs="Arial"/>
          <w:sz w:val="22"/>
          <w:szCs w:val="22"/>
        </w:rPr>
        <w:tab/>
        <w:t xml:space="preserve">       (</w:t>
      </w:r>
      <w:r w:rsidR="003C3982">
        <w:rPr>
          <w:rFonts w:ascii="Arial" w:hAnsi="Arial" w:cs="Arial"/>
          <w:sz w:val="22"/>
          <w:szCs w:val="22"/>
        </w:rPr>
        <w:t>NB</w:t>
      </w:r>
      <w:r w:rsidRPr="00D72DC8">
        <w:rPr>
          <w:rFonts w:ascii="Arial" w:hAnsi="Arial" w:cs="Arial"/>
          <w:sz w:val="22"/>
          <w:szCs w:val="22"/>
        </w:rPr>
        <w:t xml:space="preserve"> score this item in hierarchical fashion, </w:t>
      </w:r>
      <w:proofErr w:type="spellStart"/>
      <w:r w:rsidRPr="00D72DC8">
        <w:rPr>
          <w:rFonts w:ascii="Arial" w:hAnsi="Arial" w:cs="Arial"/>
          <w:sz w:val="22"/>
          <w:szCs w:val="22"/>
        </w:rPr>
        <w:t>eg</w:t>
      </w:r>
      <w:proofErr w:type="spellEnd"/>
    </w:p>
    <w:p w14:paraId="2983A41B" w14:textId="24AC8713" w:rsidR="00D72DC8" w:rsidRPr="00D72DC8" w:rsidRDefault="00D72DC8" w:rsidP="00D72DC8">
      <w:pPr>
        <w:rPr>
          <w:rFonts w:ascii="Arial" w:hAnsi="Arial" w:cs="Arial"/>
          <w:sz w:val="22"/>
          <w:szCs w:val="22"/>
        </w:rPr>
      </w:pPr>
      <w:r w:rsidRPr="00D72DC8">
        <w:rPr>
          <w:rFonts w:ascii="Arial" w:hAnsi="Arial" w:cs="Arial"/>
          <w:sz w:val="22"/>
          <w:szCs w:val="22"/>
        </w:rPr>
        <w:tab/>
      </w:r>
      <w:r w:rsidRPr="00D72DC8">
        <w:rPr>
          <w:rFonts w:ascii="Arial" w:hAnsi="Arial" w:cs="Arial"/>
          <w:sz w:val="22"/>
          <w:szCs w:val="22"/>
        </w:rPr>
        <w:tab/>
        <w:t>if patient's course in past rated '2',</w:t>
      </w:r>
      <w:r w:rsidR="00E60AE6">
        <w:rPr>
          <w:rFonts w:ascii="Arial" w:hAnsi="Arial" w:cs="Arial"/>
          <w:sz w:val="22"/>
          <w:szCs w:val="22"/>
        </w:rPr>
        <w:t xml:space="preserve"> </w:t>
      </w:r>
      <w:r w:rsidRPr="00D72DC8">
        <w:rPr>
          <w:rFonts w:ascii="Arial" w:hAnsi="Arial" w:cs="Arial"/>
          <w:sz w:val="22"/>
          <w:szCs w:val="22"/>
        </w:rPr>
        <w:t>but for the time-</w:t>
      </w:r>
    </w:p>
    <w:p w14:paraId="3A3B5994" w14:textId="77777777" w:rsidR="00D72DC8" w:rsidRPr="00D72DC8" w:rsidRDefault="00D72DC8" w:rsidP="00D72DC8">
      <w:pPr>
        <w:rPr>
          <w:rFonts w:ascii="Arial" w:hAnsi="Arial" w:cs="Arial"/>
          <w:sz w:val="22"/>
          <w:szCs w:val="22"/>
        </w:rPr>
      </w:pPr>
      <w:r w:rsidRPr="00D72DC8">
        <w:rPr>
          <w:rFonts w:ascii="Arial" w:hAnsi="Arial" w:cs="Arial"/>
          <w:sz w:val="22"/>
          <w:szCs w:val="22"/>
        </w:rPr>
        <w:tab/>
      </w:r>
      <w:r w:rsidRPr="00D72DC8">
        <w:rPr>
          <w:rFonts w:ascii="Arial" w:hAnsi="Arial" w:cs="Arial"/>
          <w:sz w:val="22"/>
          <w:szCs w:val="22"/>
        </w:rPr>
        <w:tab/>
        <w:t>period now being considered it rates '4', then the</w:t>
      </w:r>
    </w:p>
    <w:p w14:paraId="11E85E55" w14:textId="77777777" w:rsidR="00D72DC8" w:rsidRPr="00D72DC8" w:rsidRDefault="00D72DC8" w:rsidP="00D72DC8">
      <w:pPr>
        <w:rPr>
          <w:rFonts w:ascii="Arial" w:hAnsi="Arial" w:cs="Arial"/>
          <w:sz w:val="22"/>
          <w:szCs w:val="22"/>
        </w:rPr>
      </w:pPr>
      <w:r w:rsidRPr="00D72DC8">
        <w:rPr>
          <w:rFonts w:ascii="Arial" w:hAnsi="Arial" w:cs="Arial"/>
          <w:sz w:val="22"/>
          <w:szCs w:val="22"/>
        </w:rPr>
        <w:tab/>
      </w:r>
      <w:r w:rsidRPr="00D72DC8">
        <w:rPr>
          <w:rFonts w:ascii="Arial" w:hAnsi="Arial" w:cs="Arial"/>
          <w:sz w:val="22"/>
          <w:szCs w:val="22"/>
        </w:rPr>
        <w:tab/>
        <w:t>correct rating is '4'.)</w:t>
      </w:r>
    </w:p>
    <w:p w14:paraId="7EB5F749" w14:textId="77777777" w:rsidR="00457A9F" w:rsidRDefault="00457A9F" w:rsidP="0074298E">
      <w:pPr>
        <w:rPr>
          <w:rFonts w:ascii="Arial" w:hAnsi="Arial" w:cs="Arial"/>
          <w:sz w:val="22"/>
          <w:szCs w:val="22"/>
          <w:lang w:val="en-AU"/>
        </w:rPr>
      </w:pPr>
      <w:r>
        <w:rPr>
          <w:rFonts w:ascii="Arial" w:hAnsi="Arial" w:cs="Arial"/>
          <w:sz w:val="22"/>
          <w:szCs w:val="22"/>
          <w:lang w:val="en-AU"/>
        </w:rPr>
        <w:t xml:space="preserve">Twins/CVPS additional guidance: </w:t>
      </w:r>
    </w:p>
    <w:p w14:paraId="29ADCD30" w14:textId="6CFC395E" w:rsidR="0074298E" w:rsidRPr="0074298E" w:rsidRDefault="0074298E" w:rsidP="0074298E">
      <w:pPr>
        <w:rPr>
          <w:rFonts w:ascii="Arial" w:hAnsi="Arial" w:cs="Arial"/>
          <w:sz w:val="22"/>
          <w:szCs w:val="22"/>
          <w:lang w:val="en-AU"/>
        </w:rPr>
      </w:pPr>
      <w:r w:rsidRPr="0074298E">
        <w:rPr>
          <w:rFonts w:ascii="Arial" w:hAnsi="Arial" w:cs="Arial"/>
          <w:sz w:val="22"/>
          <w:szCs w:val="22"/>
          <w:u w:val="single"/>
          <w:lang w:val="en-AU"/>
        </w:rPr>
        <w:t>Choosing between ratings of ‘4’ and ‘5’</w:t>
      </w:r>
      <w:r w:rsidRPr="0074298E">
        <w:rPr>
          <w:rFonts w:ascii="Arial" w:hAnsi="Arial" w:cs="Arial"/>
          <w:sz w:val="22"/>
          <w:szCs w:val="22"/>
          <w:lang w:val="en-AU"/>
        </w:rPr>
        <w:t xml:space="preserve"> - most patients with incapacitating chronic schizophrenia are rated as ‘4’ unless </w:t>
      </w:r>
      <w:proofErr w:type="gramStart"/>
      <w:r w:rsidRPr="0074298E">
        <w:rPr>
          <w:rFonts w:ascii="Arial" w:hAnsi="Arial" w:cs="Arial"/>
          <w:sz w:val="22"/>
          <w:szCs w:val="22"/>
          <w:lang w:val="en-AU"/>
        </w:rPr>
        <w:t>it is clear that they</w:t>
      </w:r>
      <w:proofErr w:type="gramEnd"/>
      <w:r w:rsidRPr="0074298E">
        <w:rPr>
          <w:rFonts w:ascii="Arial" w:hAnsi="Arial" w:cs="Arial"/>
          <w:sz w:val="22"/>
          <w:szCs w:val="22"/>
          <w:lang w:val="en-AU"/>
        </w:rPr>
        <w:t xml:space="preserve"> have gradually deteriorated in terms of severity of symptoms from the start of their illness to the present.</w:t>
      </w:r>
    </w:p>
    <w:p w14:paraId="0BA5718C" w14:textId="46DEEDF0" w:rsidR="0074298E" w:rsidRPr="0074298E" w:rsidRDefault="0074298E" w:rsidP="0074298E">
      <w:pPr>
        <w:rPr>
          <w:rFonts w:ascii="Arial" w:hAnsi="Arial" w:cs="Arial"/>
          <w:sz w:val="22"/>
          <w:szCs w:val="22"/>
          <w:lang w:val="en-AU"/>
        </w:rPr>
      </w:pPr>
      <w:r w:rsidRPr="0074298E">
        <w:rPr>
          <w:rFonts w:ascii="Arial" w:hAnsi="Arial" w:cs="Arial"/>
          <w:sz w:val="22"/>
          <w:szCs w:val="22"/>
          <w:u w:val="single"/>
          <w:lang w:val="en-AU"/>
        </w:rPr>
        <w:t>Choosing between ratings of ‘3’ and ‘4’</w:t>
      </w:r>
      <w:r w:rsidRPr="0074298E">
        <w:rPr>
          <w:rFonts w:ascii="Arial" w:hAnsi="Arial" w:cs="Arial"/>
          <w:sz w:val="22"/>
          <w:szCs w:val="22"/>
          <w:lang w:val="en-AU"/>
        </w:rPr>
        <w:t xml:space="preserve"> - if the patient appears to have had active positive psychotic symptoms or incapacitating symptoms for </w:t>
      </w:r>
      <w:proofErr w:type="gramStart"/>
      <w:r w:rsidRPr="0074298E">
        <w:rPr>
          <w:rFonts w:ascii="Arial" w:hAnsi="Arial" w:cs="Arial"/>
          <w:sz w:val="22"/>
          <w:szCs w:val="22"/>
          <w:lang w:val="en-AU"/>
        </w:rPr>
        <w:t>the majority of</w:t>
      </w:r>
      <w:proofErr w:type="gramEnd"/>
      <w:r w:rsidRPr="0074298E">
        <w:rPr>
          <w:rFonts w:ascii="Arial" w:hAnsi="Arial" w:cs="Arial"/>
          <w:sz w:val="22"/>
          <w:szCs w:val="22"/>
          <w:lang w:val="en-AU"/>
        </w:rPr>
        <w:t xml:space="preserve"> the illness duration, rate as ‘4’.  If they have had these symptoms for the minority of the duration of the illness in</w:t>
      </w:r>
      <w:r w:rsidR="00457A9F">
        <w:rPr>
          <w:rFonts w:ascii="Arial" w:hAnsi="Arial" w:cs="Arial"/>
          <w:sz w:val="22"/>
          <w:szCs w:val="22"/>
          <w:lang w:val="en-AU"/>
        </w:rPr>
        <w:t xml:space="preserve"> </w:t>
      </w:r>
      <w:r w:rsidRPr="0074298E">
        <w:rPr>
          <w:rFonts w:ascii="Arial" w:hAnsi="Arial" w:cs="Arial"/>
          <w:sz w:val="22"/>
          <w:szCs w:val="22"/>
          <w:lang w:val="en-AU"/>
        </w:rPr>
        <w:t>episodes with residual symptoms between, they can be rated as ‘3’.</w:t>
      </w:r>
    </w:p>
    <w:p w14:paraId="6501C9CB" w14:textId="0006AE74" w:rsidR="0074298E" w:rsidRDefault="0074298E" w:rsidP="0074298E">
      <w:pPr>
        <w:rPr>
          <w:rFonts w:ascii="Arial" w:hAnsi="Arial" w:cs="Arial"/>
          <w:sz w:val="22"/>
          <w:szCs w:val="22"/>
          <w:lang w:val="en-AU"/>
        </w:rPr>
      </w:pPr>
      <w:r w:rsidRPr="0074298E">
        <w:rPr>
          <w:rFonts w:ascii="Arial" w:hAnsi="Arial" w:cs="Arial"/>
          <w:sz w:val="22"/>
          <w:szCs w:val="22"/>
          <w:u w:val="single"/>
          <w:lang w:val="en-AU"/>
        </w:rPr>
        <w:t>Rate ‘2’ if</w:t>
      </w:r>
      <w:r w:rsidRPr="0074298E">
        <w:rPr>
          <w:rFonts w:ascii="Arial" w:hAnsi="Arial" w:cs="Arial"/>
          <w:sz w:val="22"/>
          <w:szCs w:val="22"/>
          <w:lang w:val="en-AU"/>
        </w:rPr>
        <w:t xml:space="preserve"> the patient resumes pre-morbid function between episodes.</w:t>
      </w:r>
    </w:p>
    <w:p w14:paraId="32EA524E" w14:textId="77777777" w:rsidR="003C3982" w:rsidRDefault="003C3982" w:rsidP="003C3982">
      <w:pPr>
        <w:rPr>
          <w:rFonts w:ascii="Arial" w:hAnsi="Arial" w:cs="Arial"/>
          <w:sz w:val="22"/>
          <w:szCs w:val="22"/>
        </w:rPr>
      </w:pPr>
      <w:r>
        <w:rPr>
          <w:rFonts w:ascii="Arial" w:hAnsi="Arial" w:cs="Arial"/>
          <w:sz w:val="22"/>
          <w:szCs w:val="22"/>
        </w:rPr>
        <w:t>Dichotomised to 1-3 (episodic) vs 4-5 (chronic) in logistic regression analyses.</w:t>
      </w:r>
    </w:p>
    <w:p w14:paraId="1C073156" w14:textId="77777777" w:rsidR="00D72DC8" w:rsidRDefault="00D72DC8" w:rsidP="00BF569C">
      <w:pPr>
        <w:rPr>
          <w:rFonts w:ascii="Arial" w:hAnsi="Arial" w:cs="Arial"/>
          <w:sz w:val="22"/>
          <w:szCs w:val="22"/>
        </w:rPr>
      </w:pPr>
    </w:p>
    <w:p w14:paraId="6493C508" w14:textId="77777777" w:rsidR="00BF569C" w:rsidRDefault="00BF569C" w:rsidP="00BF569C">
      <w:pPr>
        <w:rPr>
          <w:rFonts w:ascii="Arial" w:hAnsi="Arial" w:cs="Arial"/>
          <w:sz w:val="22"/>
          <w:szCs w:val="22"/>
        </w:rPr>
      </w:pPr>
      <w:r>
        <w:rPr>
          <w:rFonts w:ascii="Arial" w:hAnsi="Arial" w:cs="Arial"/>
          <w:sz w:val="22"/>
          <w:szCs w:val="22"/>
        </w:rPr>
        <w:t>Illness duration: age at last information minus age at onset.</w:t>
      </w:r>
    </w:p>
    <w:p w14:paraId="13FAACA9" w14:textId="77777777" w:rsidR="00BF569C" w:rsidRDefault="00BF569C" w:rsidP="00BF569C">
      <w:pPr>
        <w:rPr>
          <w:rFonts w:ascii="Arial" w:hAnsi="Arial" w:cs="Arial"/>
          <w:sz w:val="22"/>
          <w:szCs w:val="22"/>
        </w:rPr>
      </w:pPr>
    </w:p>
    <w:p w14:paraId="314DBB15" w14:textId="77777777" w:rsidR="00BF569C" w:rsidRDefault="00BF569C" w:rsidP="00BF569C">
      <w:pPr>
        <w:rPr>
          <w:rFonts w:ascii="Arial" w:hAnsi="Arial" w:cs="Arial"/>
          <w:sz w:val="22"/>
          <w:szCs w:val="22"/>
        </w:rPr>
      </w:pPr>
    </w:p>
    <w:p w14:paraId="0E0EE0AF" w14:textId="716EC4A8" w:rsidR="00BF569C" w:rsidRPr="00D9179F" w:rsidRDefault="008A3F26" w:rsidP="00BF569C">
      <w:pPr>
        <w:rPr>
          <w:rFonts w:ascii="Arial" w:hAnsi="Arial" w:cs="Arial"/>
          <w:i/>
          <w:iCs/>
          <w:sz w:val="22"/>
          <w:szCs w:val="22"/>
        </w:rPr>
      </w:pPr>
      <w:r>
        <w:rPr>
          <w:rFonts w:ascii="Arial" w:hAnsi="Arial" w:cs="Arial"/>
          <w:i/>
          <w:iCs/>
          <w:sz w:val="22"/>
          <w:szCs w:val="22"/>
        </w:rPr>
        <w:t>Further early devel</w:t>
      </w:r>
      <w:r w:rsidR="00046005">
        <w:rPr>
          <w:rFonts w:ascii="Arial" w:hAnsi="Arial" w:cs="Arial"/>
          <w:i/>
          <w:iCs/>
          <w:sz w:val="22"/>
          <w:szCs w:val="22"/>
        </w:rPr>
        <w:t>opmental variables</w:t>
      </w:r>
    </w:p>
    <w:p w14:paraId="6BCE5B0F" w14:textId="73F4B30E" w:rsidR="00BF569C" w:rsidRDefault="00BF569C" w:rsidP="00BF569C">
      <w:pPr>
        <w:rPr>
          <w:rFonts w:ascii="Arial" w:hAnsi="Arial" w:cs="Arial"/>
          <w:sz w:val="22"/>
          <w:szCs w:val="22"/>
        </w:rPr>
      </w:pPr>
      <w:r>
        <w:rPr>
          <w:rFonts w:ascii="Arial" w:hAnsi="Arial" w:cs="Arial"/>
          <w:sz w:val="22"/>
          <w:szCs w:val="22"/>
        </w:rPr>
        <w:t>The following variables</w:t>
      </w:r>
      <w:r w:rsidR="002550CD">
        <w:rPr>
          <w:rFonts w:ascii="Arial" w:hAnsi="Arial" w:cs="Arial"/>
          <w:sz w:val="22"/>
          <w:szCs w:val="22"/>
        </w:rPr>
        <w:t xml:space="preserve"> were</w:t>
      </w:r>
      <w:r>
        <w:rPr>
          <w:rFonts w:ascii="Arial" w:hAnsi="Arial" w:cs="Arial"/>
          <w:sz w:val="22"/>
          <w:szCs w:val="22"/>
        </w:rPr>
        <w:t xml:space="preserve"> assessed in smaller numbers of individuals or available in the twin s</w:t>
      </w:r>
      <w:r w:rsidR="002550CD">
        <w:rPr>
          <w:rFonts w:ascii="Arial" w:hAnsi="Arial" w:cs="Arial"/>
          <w:sz w:val="22"/>
          <w:szCs w:val="22"/>
        </w:rPr>
        <w:t>amples</w:t>
      </w:r>
      <w:r>
        <w:rPr>
          <w:rFonts w:ascii="Arial" w:hAnsi="Arial" w:cs="Arial"/>
          <w:sz w:val="22"/>
          <w:szCs w:val="22"/>
        </w:rPr>
        <w:t xml:space="preserve"> only. They were based on retrospective information from interviews with twins, with a parent (including when also administering zygosity questionnaires), and from reviewing case records (or a specific test in the case of </w:t>
      </w:r>
      <w:r w:rsidR="00AD4EBB">
        <w:rPr>
          <w:rFonts w:ascii="Arial" w:hAnsi="Arial" w:cs="Arial"/>
          <w:sz w:val="22"/>
          <w:szCs w:val="22"/>
        </w:rPr>
        <w:t>premorbid IQ</w:t>
      </w:r>
      <w:r>
        <w:rPr>
          <w:rFonts w:ascii="Arial" w:hAnsi="Arial" w:cs="Arial"/>
          <w:sz w:val="22"/>
          <w:szCs w:val="22"/>
        </w:rPr>
        <w:t>).</w:t>
      </w:r>
    </w:p>
    <w:p w14:paraId="66884535" w14:textId="77777777" w:rsidR="00BF569C" w:rsidRDefault="00BF569C" w:rsidP="00BF569C">
      <w:pPr>
        <w:rPr>
          <w:rFonts w:ascii="Arial" w:hAnsi="Arial" w:cs="Arial"/>
          <w:sz w:val="22"/>
          <w:szCs w:val="22"/>
        </w:rPr>
      </w:pPr>
    </w:p>
    <w:p w14:paraId="14D3FEB6" w14:textId="6F67A081" w:rsidR="00BF569C" w:rsidRDefault="00BF569C" w:rsidP="00BF569C">
      <w:pPr>
        <w:rPr>
          <w:rFonts w:ascii="Arial" w:hAnsi="Arial" w:cs="Arial"/>
          <w:sz w:val="22"/>
          <w:szCs w:val="22"/>
        </w:rPr>
      </w:pPr>
      <w:r>
        <w:rPr>
          <w:rFonts w:ascii="Arial" w:hAnsi="Arial" w:cs="Arial"/>
          <w:sz w:val="22"/>
          <w:szCs w:val="22"/>
        </w:rPr>
        <w:t xml:space="preserve">Birth order within twin pair – an index of </w:t>
      </w:r>
      <w:r w:rsidR="00C80F11">
        <w:rPr>
          <w:rFonts w:ascii="Arial" w:hAnsi="Arial" w:cs="Arial"/>
          <w:sz w:val="22"/>
          <w:szCs w:val="22"/>
        </w:rPr>
        <w:t>obstetric</w:t>
      </w:r>
      <w:r>
        <w:rPr>
          <w:rFonts w:ascii="Arial" w:hAnsi="Arial" w:cs="Arial"/>
          <w:sz w:val="22"/>
          <w:szCs w:val="22"/>
        </w:rPr>
        <w:t xml:space="preserve"> complications</w:t>
      </w:r>
      <w:r w:rsidR="00254974">
        <w:rPr>
          <w:rFonts w:ascii="Arial" w:hAnsi="Arial" w:cs="Arial"/>
          <w:sz w:val="22"/>
          <w:szCs w:val="22"/>
        </w:rPr>
        <w:t>/perinatal morbidity</w:t>
      </w:r>
      <w:r>
        <w:rPr>
          <w:rFonts w:ascii="Arial" w:hAnsi="Arial" w:cs="Arial"/>
          <w:sz w:val="22"/>
          <w:szCs w:val="22"/>
        </w:rPr>
        <w:t xml:space="preserve"> as second born twin at higher risk of these</w:t>
      </w:r>
      <w:r w:rsidR="00DA4E01">
        <w:rPr>
          <w:rFonts w:ascii="Arial" w:hAnsi="Arial" w:cs="Arial"/>
          <w:sz w:val="22"/>
          <w:szCs w:val="22"/>
        </w:rPr>
        <w:t>.</w:t>
      </w:r>
      <w:r w:rsidR="003D7F1B" w:rsidRPr="003D7F1B">
        <w:rPr>
          <w:rFonts w:ascii="Arial" w:hAnsi="Arial" w:cs="Arial"/>
          <w:noProof/>
          <w:sz w:val="22"/>
          <w:szCs w:val="22"/>
          <w:vertAlign w:val="superscript"/>
        </w:rPr>
        <w:t>17</w:t>
      </w:r>
    </w:p>
    <w:p w14:paraId="23DF5AA5" w14:textId="77777777" w:rsidR="00BF569C" w:rsidRDefault="00BF569C" w:rsidP="00BF569C">
      <w:pPr>
        <w:rPr>
          <w:rFonts w:ascii="Arial" w:hAnsi="Arial" w:cs="Arial"/>
          <w:sz w:val="22"/>
          <w:szCs w:val="22"/>
        </w:rPr>
      </w:pPr>
    </w:p>
    <w:p w14:paraId="13FD1601" w14:textId="148E43C9" w:rsidR="00BF569C" w:rsidRDefault="00BF569C" w:rsidP="00FE7FE8">
      <w:pPr>
        <w:rPr>
          <w:rFonts w:ascii="Arial" w:hAnsi="Arial" w:cs="Arial"/>
          <w:sz w:val="22"/>
          <w:szCs w:val="22"/>
        </w:rPr>
      </w:pPr>
      <w:r>
        <w:rPr>
          <w:rFonts w:ascii="Arial" w:hAnsi="Arial" w:cs="Arial"/>
          <w:sz w:val="22"/>
          <w:szCs w:val="22"/>
        </w:rPr>
        <w:t>Birthweight (kg)</w:t>
      </w:r>
      <w:r w:rsidR="00FE7FE8">
        <w:rPr>
          <w:rFonts w:ascii="Arial" w:hAnsi="Arial" w:cs="Arial"/>
          <w:sz w:val="22"/>
          <w:szCs w:val="22"/>
        </w:rPr>
        <w:t>.</w:t>
      </w:r>
    </w:p>
    <w:p w14:paraId="7C239FE5" w14:textId="77777777" w:rsidR="00FE7FE8" w:rsidRDefault="00FE7FE8" w:rsidP="00FE7FE8">
      <w:pPr>
        <w:rPr>
          <w:rFonts w:ascii="Arial" w:hAnsi="Arial" w:cs="Arial"/>
          <w:sz w:val="22"/>
          <w:szCs w:val="22"/>
        </w:rPr>
      </w:pPr>
    </w:p>
    <w:p w14:paraId="6F41CDF2" w14:textId="676DCFD9" w:rsidR="00BF569C" w:rsidRDefault="00BF569C" w:rsidP="00BF569C">
      <w:pPr>
        <w:rPr>
          <w:rFonts w:ascii="Arial" w:hAnsi="Arial" w:cs="Arial"/>
          <w:sz w:val="22"/>
          <w:szCs w:val="22"/>
        </w:rPr>
      </w:pPr>
      <w:r>
        <w:rPr>
          <w:rFonts w:ascii="Arial" w:hAnsi="Arial" w:cs="Arial"/>
          <w:sz w:val="22"/>
          <w:szCs w:val="22"/>
        </w:rPr>
        <w:t>Handedness – right or left/ambidextrous.</w:t>
      </w:r>
    </w:p>
    <w:p w14:paraId="4A86B5D9" w14:textId="77777777" w:rsidR="00BF569C" w:rsidRDefault="00BF569C" w:rsidP="00BF569C">
      <w:pPr>
        <w:rPr>
          <w:rFonts w:ascii="Arial" w:hAnsi="Arial" w:cs="Arial"/>
          <w:sz w:val="22"/>
          <w:szCs w:val="22"/>
        </w:rPr>
      </w:pPr>
    </w:p>
    <w:p w14:paraId="6545D6EE" w14:textId="1A3C9245" w:rsidR="00D72DC8" w:rsidRDefault="00BF569C" w:rsidP="00BF569C">
      <w:pPr>
        <w:rPr>
          <w:rFonts w:ascii="Arial" w:hAnsi="Arial" w:cs="Arial"/>
          <w:sz w:val="22"/>
          <w:szCs w:val="22"/>
        </w:rPr>
      </w:pPr>
      <w:r>
        <w:rPr>
          <w:rFonts w:ascii="Arial" w:hAnsi="Arial" w:cs="Arial"/>
          <w:sz w:val="22"/>
          <w:szCs w:val="22"/>
        </w:rPr>
        <w:t xml:space="preserve">Premorbid IQ – </w:t>
      </w:r>
      <w:r w:rsidR="00657778">
        <w:rPr>
          <w:rFonts w:ascii="Arial" w:hAnsi="Arial" w:cs="Arial"/>
          <w:sz w:val="22"/>
          <w:szCs w:val="22"/>
        </w:rPr>
        <w:t xml:space="preserve">based on </w:t>
      </w:r>
      <w:r>
        <w:rPr>
          <w:rFonts w:ascii="Arial" w:hAnsi="Arial" w:cs="Arial"/>
          <w:sz w:val="22"/>
          <w:szCs w:val="22"/>
        </w:rPr>
        <w:t>National Adult Reading Test (NART)</w:t>
      </w:r>
      <w:r w:rsidR="00DA4E01">
        <w:rPr>
          <w:rFonts w:ascii="Arial" w:hAnsi="Arial" w:cs="Arial"/>
          <w:sz w:val="22"/>
          <w:szCs w:val="22"/>
        </w:rPr>
        <w:t>.</w:t>
      </w:r>
      <w:r w:rsidR="003D7F1B" w:rsidRPr="003D7F1B">
        <w:rPr>
          <w:rFonts w:ascii="Arial" w:hAnsi="Arial" w:cs="Arial"/>
          <w:noProof/>
          <w:sz w:val="22"/>
          <w:szCs w:val="22"/>
          <w:vertAlign w:val="superscript"/>
        </w:rPr>
        <w:t>18</w:t>
      </w:r>
    </w:p>
    <w:p w14:paraId="624F11DC" w14:textId="77777777" w:rsidR="008D0B42" w:rsidRDefault="008D0B42" w:rsidP="00BF569C">
      <w:pPr>
        <w:rPr>
          <w:rFonts w:ascii="Arial" w:hAnsi="Arial" w:cs="Arial"/>
          <w:sz w:val="22"/>
          <w:szCs w:val="22"/>
        </w:rPr>
      </w:pPr>
    </w:p>
    <w:p w14:paraId="076D90DC" w14:textId="77777777" w:rsidR="008D0B42" w:rsidRDefault="008D0B42" w:rsidP="00BF569C">
      <w:pPr>
        <w:rPr>
          <w:rFonts w:ascii="Arial" w:hAnsi="Arial" w:cs="Arial"/>
          <w:sz w:val="22"/>
          <w:szCs w:val="22"/>
        </w:rPr>
      </w:pPr>
    </w:p>
    <w:p w14:paraId="67C7C81E" w14:textId="672E3CCF" w:rsidR="008D0B42" w:rsidRDefault="00A624AE" w:rsidP="00BF569C">
      <w:pPr>
        <w:rPr>
          <w:rFonts w:ascii="Arial" w:hAnsi="Arial" w:cs="Arial"/>
          <w:sz w:val="22"/>
          <w:szCs w:val="22"/>
        </w:rPr>
      </w:pPr>
      <w:r>
        <w:rPr>
          <w:rFonts w:ascii="Arial" w:hAnsi="Arial" w:cs="Arial"/>
          <w:sz w:val="22"/>
          <w:szCs w:val="22"/>
        </w:rPr>
        <w:t xml:space="preserve">For OPCRIT symptoms and other categorical variables, if there was no indication of these in </w:t>
      </w:r>
      <w:r w:rsidR="004F5F6E">
        <w:rPr>
          <w:rFonts w:ascii="Arial" w:hAnsi="Arial" w:cs="Arial"/>
          <w:sz w:val="22"/>
          <w:szCs w:val="22"/>
        </w:rPr>
        <w:t xml:space="preserve">the interviews or case records they were treated as absent. </w:t>
      </w:r>
      <w:r w:rsidR="0099599E">
        <w:rPr>
          <w:rFonts w:ascii="Arial" w:hAnsi="Arial" w:cs="Arial"/>
          <w:sz w:val="22"/>
          <w:szCs w:val="22"/>
        </w:rPr>
        <w:t>For other variables</w:t>
      </w:r>
      <w:r w:rsidR="00212F5B">
        <w:rPr>
          <w:rFonts w:ascii="Arial" w:hAnsi="Arial" w:cs="Arial"/>
          <w:sz w:val="22"/>
          <w:szCs w:val="22"/>
        </w:rPr>
        <w:t>,</w:t>
      </w:r>
      <w:r w:rsidR="0099599E">
        <w:rPr>
          <w:rFonts w:ascii="Arial" w:hAnsi="Arial" w:cs="Arial"/>
          <w:sz w:val="22"/>
          <w:szCs w:val="22"/>
        </w:rPr>
        <w:t xml:space="preserve"> analysis was conducted on </w:t>
      </w:r>
      <w:r w:rsidR="00BD755F">
        <w:rPr>
          <w:rFonts w:ascii="Arial" w:hAnsi="Arial" w:cs="Arial"/>
          <w:sz w:val="22"/>
          <w:szCs w:val="22"/>
        </w:rPr>
        <w:t xml:space="preserve">those individuals where the relevant data was </w:t>
      </w:r>
      <w:r w:rsidR="00F6450C">
        <w:rPr>
          <w:rFonts w:ascii="Arial" w:hAnsi="Arial" w:cs="Arial"/>
          <w:sz w:val="22"/>
          <w:szCs w:val="22"/>
        </w:rPr>
        <w:t xml:space="preserve">available. The numbers of </w:t>
      </w:r>
      <w:r w:rsidR="00335262">
        <w:rPr>
          <w:rFonts w:ascii="Arial" w:hAnsi="Arial" w:cs="Arial"/>
          <w:sz w:val="22"/>
          <w:szCs w:val="22"/>
        </w:rPr>
        <w:t>individuals in each analysis are shown in the results tables.</w:t>
      </w:r>
    </w:p>
    <w:p w14:paraId="56BD1A99" w14:textId="77777777" w:rsidR="00B83CAA" w:rsidRDefault="00B83CAA" w:rsidP="00BF569C">
      <w:pPr>
        <w:rPr>
          <w:rFonts w:ascii="Arial" w:hAnsi="Arial" w:cs="Arial"/>
          <w:sz w:val="22"/>
          <w:szCs w:val="22"/>
        </w:rPr>
      </w:pPr>
    </w:p>
    <w:p w14:paraId="645A2A02" w14:textId="77777777" w:rsidR="00B83CAA" w:rsidRDefault="00B83CAA" w:rsidP="00BF569C">
      <w:pPr>
        <w:rPr>
          <w:rFonts w:ascii="Arial" w:hAnsi="Arial" w:cs="Arial"/>
          <w:sz w:val="22"/>
          <w:szCs w:val="22"/>
        </w:rPr>
      </w:pPr>
    </w:p>
    <w:p w14:paraId="14F58D5E" w14:textId="0B3B7256" w:rsidR="00B83CAA" w:rsidRPr="008E469E" w:rsidRDefault="00C44B9B" w:rsidP="00BF569C">
      <w:pPr>
        <w:rPr>
          <w:rFonts w:ascii="Arial" w:hAnsi="Arial" w:cs="Arial"/>
          <w:b/>
          <w:bCs/>
          <w:sz w:val="22"/>
          <w:szCs w:val="22"/>
        </w:rPr>
      </w:pPr>
      <w:r w:rsidRPr="008E469E">
        <w:rPr>
          <w:rFonts w:ascii="Arial" w:hAnsi="Arial" w:cs="Arial"/>
          <w:b/>
          <w:bCs/>
          <w:sz w:val="22"/>
          <w:szCs w:val="22"/>
        </w:rPr>
        <w:t>Previous Research Based on the Study Samples</w:t>
      </w:r>
    </w:p>
    <w:p w14:paraId="00CDF8B2" w14:textId="77777777" w:rsidR="00C44B9B" w:rsidRDefault="00C44B9B" w:rsidP="00BF569C">
      <w:pPr>
        <w:rPr>
          <w:rFonts w:ascii="Arial" w:hAnsi="Arial" w:cs="Arial"/>
          <w:sz w:val="22"/>
          <w:szCs w:val="22"/>
        </w:rPr>
      </w:pPr>
    </w:p>
    <w:p w14:paraId="7FD90F52" w14:textId="7A1B3295" w:rsidR="00C44B9B" w:rsidRDefault="00C44B9B" w:rsidP="00C44B9B">
      <w:pPr>
        <w:rPr>
          <w:rFonts w:ascii="Arial" w:hAnsi="Arial" w:cs="Arial"/>
          <w:sz w:val="22"/>
          <w:szCs w:val="22"/>
        </w:rPr>
      </w:pPr>
      <w:r w:rsidRPr="00C44B9B">
        <w:rPr>
          <w:rFonts w:ascii="Arial" w:hAnsi="Arial" w:cs="Arial"/>
          <w:sz w:val="22"/>
          <w:szCs w:val="22"/>
        </w:rPr>
        <w:t>The register twin sample has been used to analyse familial/genetic influences,</w:t>
      </w:r>
      <w:r w:rsidR="003D7F1B" w:rsidRPr="003D7F1B">
        <w:rPr>
          <w:rFonts w:ascii="Arial" w:hAnsi="Arial" w:cs="Arial"/>
          <w:noProof/>
          <w:sz w:val="22"/>
          <w:szCs w:val="22"/>
          <w:vertAlign w:val="superscript"/>
        </w:rPr>
        <w:t>5,19,20</w:t>
      </w:r>
      <w:r w:rsidRPr="00C44B9B">
        <w:rPr>
          <w:rFonts w:ascii="Arial" w:hAnsi="Arial" w:cs="Arial"/>
          <w:sz w:val="22"/>
          <w:szCs w:val="22"/>
        </w:rPr>
        <w:t xml:space="preserve"> the non-register twin sample has been used for investigations of cognitive abilities,</w:t>
      </w:r>
      <w:r w:rsidR="003D7F1B" w:rsidRPr="003D7F1B">
        <w:rPr>
          <w:rFonts w:ascii="Arial" w:hAnsi="Arial" w:cs="Arial"/>
          <w:noProof/>
          <w:sz w:val="22"/>
          <w:szCs w:val="22"/>
          <w:vertAlign w:val="superscript"/>
        </w:rPr>
        <w:t>6,7,21,22</w:t>
      </w:r>
      <w:r w:rsidRPr="00C44B9B">
        <w:rPr>
          <w:rFonts w:ascii="Arial" w:hAnsi="Arial" w:cs="Arial"/>
          <w:sz w:val="22"/>
          <w:szCs w:val="22"/>
        </w:rPr>
        <w:t xml:space="preserve"> and the </w:t>
      </w:r>
      <w:r w:rsidR="008E469E">
        <w:rPr>
          <w:rFonts w:ascii="Arial" w:hAnsi="Arial" w:cs="Arial"/>
          <w:sz w:val="22"/>
          <w:szCs w:val="22"/>
        </w:rPr>
        <w:t>Dumfries and Galloway (</w:t>
      </w:r>
      <w:r w:rsidRPr="00C44B9B">
        <w:rPr>
          <w:rFonts w:ascii="Arial" w:hAnsi="Arial" w:cs="Arial"/>
          <w:sz w:val="22"/>
          <w:szCs w:val="22"/>
        </w:rPr>
        <w:t>D&amp;G</w:t>
      </w:r>
      <w:r w:rsidR="008E469E">
        <w:rPr>
          <w:rFonts w:ascii="Arial" w:hAnsi="Arial" w:cs="Arial"/>
          <w:sz w:val="22"/>
          <w:szCs w:val="22"/>
        </w:rPr>
        <w:t>)</w:t>
      </w:r>
      <w:r w:rsidRPr="00C44B9B">
        <w:rPr>
          <w:rFonts w:ascii="Arial" w:hAnsi="Arial" w:cs="Arial"/>
          <w:sz w:val="22"/>
          <w:szCs w:val="22"/>
        </w:rPr>
        <w:t xml:space="preserve"> sample has been used to report clinical associations occurring within a year of onset,</w:t>
      </w:r>
      <w:r w:rsidRPr="00C44B9B">
        <w:rPr>
          <w:rFonts w:ascii="Arial" w:hAnsi="Arial" w:cs="Arial"/>
          <w:noProof/>
          <w:sz w:val="22"/>
          <w:szCs w:val="22"/>
          <w:vertAlign w:val="superscript"/>
        </w:rPr>
        <w:t>3</w:t>
      </w:r>
      <w:r w:rsidRPr="00C44B9B">
        <w:rPr>
          <w:rFonts w:ascii="Arial" w:hAnsi="Arial" w:cs="Arial"/>
          <w:sz w:val="22"/>
          <w:szCs w:val="22"/>
        </w:rPr>
        <w:t xml:space="preserve"> but none of the samples has been used to investigate associations of lifetime symptom dimensions with clinical and developmental variables.</w:t>
      </w:r>
    </w:p>
    <w:p w14:paraId="64E1DDB6" w14:textId="77777777" w:rsidR="00D5050A" w:rsidRDefault="00D5050A" w:rsidP="00C44B9B">
      <w:pPr>
        <w:rPr>
          <w:rFonts w:ascii="Arial" w:hAnsi="Arial" w:cs="Arial"/>
          <w:sz w:val="22"/>
          <w:szCs w:val="22"/>
        </w:rPr>
      </w:pPr>
    </w:p>
    <w:p w14:paraId="46F80400" w14:textId="77777777" w:rsidR="00D5050A" w:rsidRDefault="00D5050A" w:rsidP="00C44B9B">
      <w:pPr>
        <w:rPr>
          <w:rFonts w:ascii="Arial" w:hAnsi="Arial" w:cs="Arial"/>
          <w:sz w:val="22"/>
          <w:szCs w:val="22"/>
        </w:rPr>
      </w:pPr>
    </w:p>
    <w:p w14:paraId="59B8EFE8" w14:textId="50970E7D" w:rsidR="00D66361" w:rsidRPr="002C2DD5" w:rsidRDefault="00D66361" w:rsidP="00C44B9B">
      <w:pPr>
        <w:rPr>
          <w:rFonts w:ascii="Arial" w:hAnsi="Arial" w:cs="Arial"/>
          <w:b/>
          <w:bCs/>
          <w:sz w:val="22"/>
          <w:szCs w:val="22"/>
        </w:rPr>
      </w:pPr>
      <w:r w:rsidRPr="002C2DD5">
        <w:rPr>
          <w:rFonts w:ascii="Arial" w:hAnsi="Arial" w:cs="Arial"/>
          <w:b/>
          <w:bCs/>
          <w:sz w:val="22"/>
          <w:szCs w:val="22"/>
        </w:rPr>
        <w:t>Analysis</w:t>
      </w:r>
    </w:p>
    <w:p w14:paraId="46B613DD" w14:textId="77777777" w:rsidR="006D687E" w:rsidRPr="002C2DD5" w:rsidRDefault="006D687E" w:rsidP="00C44B9B">
      <w:pPr>
        <w:rPr>
          <w:rFonts w:ascii="Arial" w:hAnsi="Arial" w:cs="Arial"/>
          <w:b/>
          <w:bCs/>
          <w:sz w:val="22"/>
          <w:szCs w:val="22"/>
        </w:rPr>
      </w:pPr>
    </w:p>
    <w:p w14:paraId="69D03478" w14:textId="32AD2E37" w:rsidR="006D687E" w:rsidRPr="002C2DD5" w:rsidRDefault="00642F6D" w:rsidP="00C44B9B">
      <w:pPr>
        <w:rPr>
          <w:rFonts w:ascii="Arial" w:hAnsi="Arial" w:cs="Arial"/>
          <w:sz w:val="22"/>
          <w:szCs w:val="22"/>
        </w:rPr>
      </w:pPr>
      <w:r w:rsidRPr="002C2DD5">
        <w:rPr>
          <w:rFonts w:ascii="Arial" w:hAnsi="Arial" w:cs="Arial"/>
          <w:sz w:val="22"/>
          <w:szCs w:val="22"/>
        </w:rPr>
        <w:t>The supplementary non-parametric regression analysis was conducted in R (</w:t>
      </w:r>
      <w:r w:rsidR="000C76A7" w:rsidRPr="002C2DD5">
        <w:rPr>
          <w:rFonts w:ascii="Arial" w:eastAsia="Times New Roman" w:hAnsi="Arial" w:cs="Arial"/>
          <w:color w:val="000000"/>
          <w:sz w:val="22"/>
          <w:szCs w:val="22"/>
          <w:lang w:eastAsia="en-GB"/>
        </w:rPr>
        <w:t>https://cran.r-project.org</w:t>
      </w:r>
      <w:r w:rsidRPr="002C2DD5">
        <w:rPr>
          <w:rFonts w:ascii="Arial" w:hAnsi="Arial" w:cs="Arial"/>
          <w:sz w:val="22"/>
          <w:szCs w:val="22"/>
        </w:rPr>
        <w:t>)</w:t>
      </w:r>
      <w:r w:rsidR="00EB0EBF" w:rsidRPr="002C2DD5">
        <w:rPr>
          <w:rFonts w:ascii="Arial" w:hAnsi="Arial" w:cs="Arial"/>
          <w:sz w:val="22"/>
          <w:szCs w:val="22"/>
        </w:rPr>
        <w:t>; the other analyses were conducted in SPSS (</w:t>
      </w:r>
      <w:r w:rsidR="00014289" w:rsidRPr="002C2DD5">
        <w:rPr>
          <w:rFonts w:ascii="Arial" w:hAnsi="Arial" w:cs="Arial"/>
          <w:sz w:val="22"/>
          <w:szCs w:val="22"/>
        </w:rPr>
        <w:t>https://www.ibm.com/spss).</w:t>
      </w:r>
    </w:p>
    <w:p w14:paraId="3245D61D" w14:textId="77777777" w:rsidR="00605147" w:rsidRPr="002C2DD5" w:rsidRDefault="00605147" w:rsidP="00C44B9B">
      <w:pPr>
        <w:rPr>
          <w:rFonts w:ascii="Arial" w:hAnsi="Arial" w:cs="Arial"/>
          <w:b/>
          <w:bCs/>
          <w:sz w:val="22"/>
          <w:szCs w:val="22"/>
        </w:rPr>
      </w:pPr>
    </w:p>
    <w:p w14:paraId="7EE44EBC" w14:textId="77777777" w:rsidR="00C01FB9" w:rsidRPr="002C2DD5" w:rsidRDefault="00C01FB9" w:rsidP="00C01FB9">
      <w:pPr>
        <w:textAlignment w:val="baseline"/>
        <w:rPr>
          <w:rFonts w:ascii="Arial" w:eastAsia="Times New Roman" w:hAnsi="Arial" w:cs="Arial"/>
          <w:color w:val="000000"/>
          <w:sz w:val="22"/>
          <w:szCs w:val="22"/>
          <w:u w:val="single"/>
          <w:lang w:eastAsia="en-GB"/>
        </w:rPr>
      </w:pPr>
      <w:r w:rsidRPr="002C2DD5">
        <w:rPr>
          <w:rFonts w:ascii="Arial" w:eastAsia="Times New Roman" w:hAnsi="Arial" w:cs="Arial"/>
          <w:color w:val="000000"/>
          <w:sz w:val="22"/>
          <w:szCs w:val="22"/>
          <w:u w:val="single"/>
          <w:lang w:eastAsia="en-GB"/>
        </w:rPr>
        <w:t>Investigation of outliers</w:t>
      </w:r>
    </w:p>
    <w:p w14:paraId="17AD7BD5" w14:textId="77777777" w:rsidR="00C01FB9" w:rsidRPr="002C2DD5" w:rsidRDefault="00C01FB9" w:rsidP="00C01FB9">
      <w:pPr>
        <w:textAlignment w:val="baseline"/>
        <w:rPr>
          <w:rFonts w:ascii="Arial" w:eastAsia="Times New Roman" w:hAnsi="Arial" w:cs="Arial"/>
          <w:color w:val="000000"/>
          <w:sz w:val="22"/>
          <w:szCs w:val="22"/>
          <w:lang w:eastAsia="en-GB"/>
        </w:rPr>
      </w:pPr>
    </w:p>
    <w:p w14:paraId="757465D4" w14:textId="77777777" w:rsidR="00C01FB9" w:rsidRPr="002C2DD5" w:rsidRDefault="00C01FB9" w:rsidP="00C01FB9">
      <w:pPr>
        <w:textAlignment w:val="baseline"/>
        <w:rPr>
          <w:rFonts w:ascii="Arial" w:eastAsia="Times New Roman" w:hAnsi="Arial" w:cs="Arial"/>
          <w:color w:val="000000"/>
          <w:sz w:val="22"/>
          <w:szCs w:val="22"/>
          <w:lang w:eastAsia="en-GB"/>
        </w:rPr>
      </w:pPr>
      <w:r w:rsidRPr="002C2DD5">
        <w:rPr>
          <w:rFonts w:ascii="Arial" w:eastAsia="Times New Roman" w:hAnsi="Arial" w:cs="Arial"/>
          <w:color w:val="000000"/>
          <w:sz w:val="22"/>
          <w:szCs w:val="22"/>
          <w:lang w:eastAsia="en-GB"/>
        </w:rPr>
        <w:t xml:space="preserve">For each of the quantitative independent variables (illness duration, age at onset, </w:t>
      </w:r>
      <w:proofErr w:type="gramStart"/>
      <w:r w:rsidRPr="002C2DD5">
        <w:rPr>
          <w:rFonts w:ascii="Arial" w:eastAsia="Times New Roman" w:hAnsi="Arial" w:cs="Arial"/>
          <w:color w:val="000000"/>
          <w:sz w:val="22"/>
          <w:szCs w:val="22"/>
          <w:lang w:eastAsia="en-GB"/>
        </w:rPr>
        <w:t>birthweight</w:t>
      </w:r>
      <w:proofErr w:type="gramEnd"/>
      <w:r w:rsidRPr="002C2DD5">
        <w:rPr>
          <w:rFonts w:ascii="Arial" w:eastAsia="Times New Roman" w:hAnsi="Arial" w:cs="Arial"/>
          <w:color w:val="000000"/>
          <w:sz w:val="22"/>
          <w:szCs w:val="22"/>
          <w:lang w:eastAsia="en-GB"/>
        </w:rPr>
        <w:t xml:space="preserve"> and premorbid IQ), we investigated possible outlier observations using descriptive statistics including boxplots, where possible moderate outliers were flagged if they were more than 1.5 times the interquartile range (IQR) above the 3rd quartile or below the 1st quartile, and possible extreme outliers were flagged if more than 3 times the IQR.</w:t>
      </w:r>
    </w:p>
    <w:p w14:paraId="0D7372D9" w14:textId="77777777" w:rsidR="00C01FB9" w:rsidRPr="002C2DD5" w:rsidRDefault="00C01FB9" w:rsidP="00C01FB9">
      <w:pPr>
        <w:textAlignment w:val="baseline"/>
        <w:rPr>
          <w:rFonts w:ascii="Arial" w:eastAsia="Times New Roman" w:hAnsi="Arial" w:cs="Arial"/>
          <w:color w:val="000000"/>
          <w:sz w:val="22"/>
          <w:szCs w:val="22"/>
          <w:lang w:eastAsia="en-GB"/>
        </w:rPr>
      </w:pPr>
    </w:p>
    <w:p w14:paraId="2109B9FD" w14:textId="77777777" w:rsidR="00C01FB9" w:rsidRPr="002C2DD5" w:rsidRDefault="00C01FB9" w:rsidP="00C01FB9">
      <w:pPr>
        <w:textAlignment w:val="baseline"/>
        <w:rPr>
          <w:rFonts w:ascii="Arial" w:eastAsia="Times New Roman" w:hAnsi="Arial" w:cs="Arial"/>
          <w:color w:val="000000"/>
          <w:sz w:val="22"/>
          <w:szCs w:val="22"/>
          <w:lang w:eastAsia="en-GB"/>
        </w:rPr>
      </w:pPr>
      <w:r w:rsidRPr="002C2DD5">
        <w:rPr>
          <w:rFonts w:ascii="Arial" w:eastAsia="Times New Roman" w:hAnsi="Arial" w:cs="Arial"/>
          <w:color w:val="000000"/>
          <w:sz w:val="22"/>
          <w:szCs w:val="22"/>
          <w:lang w:eastAsia="en-GB"/>
        </w:rPr>
        <w:t xml:space="preserve">When taking all participants in the four samples together, some of the longer illness duration observations in the twin samples, and some of the later age at onset observations in D&amp;G, were flagged as possible moderate outliers (see also variable distributions in Table 1). However, we could find no evidence of rating errors, the possible outliers formed the tail end of their respective distributions rather than being separated from the other observations, and none of the observations were flagged as possible outliers within their respective samples, so we retained </w:t>
      </w:r>
      <w:proofErr w:type="gramStart"/>
      <w:r w:rsidRPr="002C2DD5">
        <w:rPr>
          <w:rFonts w:ascii="Arial" w:eastAsia="Times New Roman" w:hAnsi="Arial" w:cs="Arial"/>
          <w:color w:val="000000"/>
          <w:sz w:val="22"/>
          <w:szCs w:val="22"/>
          <w:lang w:eastAsia="en-GB"/>
        </w:rPr>
        <w:t>all of</w:t>
      </w:r>
      <w:proofErr w:type="gramEnd"/>
      <w:r w:rsidRPr="002C2DD5">
        <w:rPr>
          <w:rFonts w:ascii="Arial" w:eastAsia="Times New Roman" w:hAnsi="Arial" w:cs="Arial"/>
          <w:color w:val="000000"/>
          <w:sz w:val="22"/>
          <w:szCs w:val="22"/>
          <w:lang w:eastAsia="en-GB"/>
        </w:rPr>
        <w:t xml:space="preserve"> these observations in the analysis.</w:t>
      </w:r>
    </w:p>
    <w:p w14:paraId="2F7D3D96" w14:textId="77777777" w:rsidR="00630F5F" w:rsidRPr="002C2DD5" w:rsidRDefault="00630F5F" w:rsidP="00C01FB9">
      <w:pPr>
        <w:textAlignment w:val="baseline"/>
        <w:rPr>
          <w:rFonts w:ascii="Arial" w:eastAsia="Times New Roman" w:hAnsi="Arial" w:cs="Arial"/>
          <w:color w:val="000000"/>
          <w:sz w:val="22"/>
          <w:szCs w:val="22"/>
          <w:lang w:eastAsia="en-GB"/>
        </w:rPr>
      </w:pPr>
    </w:p>
    <w:p w14:paraId="1E23E6FF" w14:textId="77777777" w:rsidR="00630F5F" w:rsidRPr="002C2DD5" w:rsidRDefault="00630F5F" w:rsidP="00630F5F">
      <w:pPr>
        <w:rPr>
          <w:rFonts w:ascii="Arial" w:eastAsia="Times New Roman" w:hAnsi="Arial" w:cs="Arial"/>
          <w:color w:val="000000"/>
          <w:sz w:val="22"/>
          <w:szCs w:val="22"/>
          <w:lang w:eastAsia="en-GB"/>
        </w:rPr>
      </w:pPr>
      <w:r w:rsidRPr="002C2DD5">
        <w:rPr>
          <w:rFonts w:ascii="Arial" w:eastAsia="Times New Roman" w:hAnsi="Arial" w:cs="Arial"/>
          <w:color w:val="000000"/>
          <w:sz w:val="22"/>
          <w:szCs w:val="22"/>
          <w:lang w:eastAsia="en-GB"/>
        </w:rPr>
        <w:t xml:space="preserve">For illness duration paired with each of the other quantitative variables, we investigated possible bivariate outliers using the </w:t>
      </w:r>
      <w:proofErr w:type="spellStart"/>
      <w:r w:rsidRPr="002C2DD5">
        <w:rPr>
          <w:rFonts w:ascii="Arial" w:eastAsia="Times New Roman" w:hAnsi="Arial" w:cs="Arial"/>
          <w:color w:val="000000"/>
          <w:sz w:val="22"/>
          <w:szCs w:val="22"/>
          <w:lang w:eastAsia="en-GB"/>
        </w:rPr>
        <w:t>Mahalanobis</w:t>
      </w:r>
      <w:proofErr w:type="spellEnd"/>
      <w:r w:rsidRPr="002C2DD5">
        <w:rPr>
          <w:rFonts w:ascii="Arial" w:eastAsia="Times New Roman" w:hAnsi="Arial" w:cs="Arial"/>
          <w:color w:val="000000"/>
          <w:sz w:val="22"/>
          <w:szCs w:val="22"/>
          <w:lang w:eastAsia="en-GB"/>
        </w:rPr>
        <w:t xml:space="preserve"> distance between each data point and the centre of the (2-dimensional) distribution. Possible outliers were those observations whose </w:t>
      </w:r>
      <w:proofErr w:type="spellStart"/>
      <w:r w:rsidRPr="002C2DD5">
        <w:rPr>
          <w:rFonts w:ascii="Arial" w:eastAsia="Times New Roman" w:hAnsi="Arial" w:cs="Arial"/>
          <w:color w:val="000000"/>
          <w:sz w:val="22"/>
          <w:szCs w:val="22"/>
          <w:lang w:eastAsia="en-GB"/>
        </w:rPr>
        <w:t>Mahalanobis</w:t>
      </w:r>
      <w:proofErr w:type="spellEnd"/>
      <w:r w:rsidRPr="002C2DD5">
        <w:rPr>
          <w:rFonts w:ascii="Arial" w:eastAsia="Times New Roman" w:hAnsi="Arial" w:cs="Arial"/>
          <w:color w:val="000000"/>
          <w:sz w:val="22"/>
          <w:szCs w:val="22"/>
          <w:lang w:eastAsia="en-GB"/>
        </w:rPr>
        <w:t xml:space="preserve"> distance exceeded the p=0.001 criterion of a chi-squared distribution on 2df. The relatively stringent p-value threshold was because of the large number of statistical tests, one for each participant with each of the variables.</w:t>
      </w:r>
    </w:p>
    <w:p w14:paraId="0F7B1F38" w14:textId="77777777" w:rsidR="00C01FB9" w:rsidRPr="002C2DD5" w:rsidRDefault="00C01FB9" w:rsidP="00C01FB9">
      <w:pPr>
        <w:textAlignment w:val="baseline"/>
        <w:rPr>
          <w:rFonts w:ascii="Arial" w:eastAsia="Times New Roman" w:hAnsi="Arial" w:cs="Arial"/>
          <w:color w:val="000000"/>
          <w:sz w:val="22"/>
          <w:szCs w:val="22"/>
          <w:lang w:eastAsia="en-GB"/>
        </w:rPr>
      </w:pPr>
    </w:p>
    <w:p w14:paraId="016972CD" w14:textId="77777777" w:rsidR="00C01FB9" w:rsidRPr="002C2DD5" w:rsidRDefault="00C01FB9" w:rsidP="00C01FB9">
      <w:pPr>
        <w:textAlignment w:val="baseline"/>
        <w:rPr>
          <w:rFonts w:ascii="Arial" w:eastAsia="Times New Roman" w:hAnsi="Arial" w:cs="Arial"/>
          <w:color w:val="000000"/>
          <w:sz w:val="22"/>
          <w:szCs w:val="22"/>
          <w:lang w:eastAsia="en-GB"/>
        </w:rPr>
      </w:pPr>
      <w:r w:rsidRPr="002C2DD5">
        <w:rPr>
          <w:rFonts w:ascii="Arial" w:eastAsia="Times New Roman" w:hAnsi="Arial" w:cs="Arial"/>
          <w:color w:val="000000"/>
          <w:sz w:val="22"/>
          <w:szCs w:val="22"/>
          <w:lang w:eastAsia="en-GB"/>
        </w:rPr>
        <w:t>When taking all participants in the samples together, one duration-birthweight combination was flagged as a possible outlier in a register twin participant. However, it was not flagged as a possible outlier within the register twin sample, so was retained for analysis.</w:t>
      </w:r>
    </w:p>
    <w:p w14:paraId="4565D294" w14:textId="77777777" w:rsidR="00C01FB9" w:rsidRPr="002C2DD5" w:rsidRDefault="00C01FB9" w:rsidP="00C01FB9">
      <w:pPr>
        <w:textAlignment w:val="baseline"/>
        <w:rPr>
          <w:rFonts w:ascii="Arial" w:eastAsia="Times New Roman" w:hAnsi="Arial" w:cs="Arial"/>
          <w:color w:val="000000"/>
          <w:sz w:val="22"/>
          <w:szCs w:val="22"/>
          <w:lang w:eastAsia="en-GB"/>
        </w:rPr>
      </w:pPr>
    </w:p>
    <w:p w14:paraId="6E4C42C4" w14:textId="77777777" w:rsidR="00C01FB9" w:rsidRPr="002C2DD5" w:rsidRDefault="00C01FB9" w:rsidP="00C01FB9">
      <w:pPr>
        <w:textAlignment w:val="baseline"/>
        <w:rPr>
          <w:rFonts w:ascii="Arial" w:eastAsia="Times New Roman" w:hAnsi="Arial" w:cs="Arial"/>
          <w:color w:val="000000"/>
          <w:sz w:val="22"/>
          <w:szCs w:val="22"/>
          <w:lang w:eastAsia="en-GB"/>
        </w:rPr>
      </w:pPr>
      <w:r w:rsidRPr="002C2DD5">
        <w:rPr>
          <w:rFonts w:ascii="Arial" w:eastAsia="Times New Roman" w:hAnsi="Arial" w:cs="Arial"/>
          <w:color w:val="000000"/>
          <w:sz w:val="22"/>
          <w:szCs w:val="22"/>
          <w:u w:val="single"/>
          <w:lang w:eastAsia="en-GB"/>
        </w:rPr>
        <w:t>Investigation of multicollinearity</w:t>
      </w:r>
    </w:p>
    <w:p w14:paraId="7EAA5E0C" w14:textId="77777777" w:rsidR="00C01FB9" w:rsidRPr="002C2DD5" w:rsidRDefault="00C01FB9" w:rsidP="00C01FB9">
      <w:pPr>
        <w:textAlignment w:val="baseline"/>
        <w:rPr>
          <w:rFonts w:ascii="Arial" w:eastAsia="Times New Roman" w:hAnsi="Arial" w:cs="Arial"/>
          <w:color w:val="000000"/>
          <w:sz w:val="22"/>
          <w:szCs w:val="22"/>
          <w:lang w:eastAsia="en-GB"/>
        </w:rPr>
      </w:pPr>
    </w:p>
    <w:p w14:paraId="68E6F482" w14:textId="77777777" w:rsidR="00C01FB9" w:rsidRDefault="00C01FB9" w:rsidP="00C01FB9">
      <w:pPr>
        <w:textAlignment w:val="baseline"/>
        <w:rPr>
          <w:rFonts w:ascii="Arial" w:eastAsia="Times New Roman" w:hAnsi="Arial" w:cs="Arial"/>
          <w:color w:val="000000"/>
          <w:sz w:val="22"/>
          <w:szCs w:val="22"/>
          <w:lang w:eastAsia="en-GB"/>
        </w:rPr>
      </w:pPr>
      <w:r w:rsidRPr="002C2DD5">
        <w:rPr>
          <w:rFonts w:ascii="Arial" w:eastAsia="Times New Roman" w:hAnsi="Arial" w:cs="Arial"/>
          <w:color w:val="000000"/>
          <w:sz w:val="22"/>
          <w:szCs w:val="22"/>
          <w:lang w:eastAsia="en-GB"/>
        </w:rPr>
        <w:t>We investigated evidence for multicollinearity between independent variables using the Variance Inflation Factor (VIF), with VIF&gt;10 indicating substantive multicollinearity and hence imprecise regression coefficients.</w:t>
      </w:r>
    </w:p>
    <w:p w14:paraId="7F3F0CB1" w14:textId="77777777" w:rsidR="00C01FB9" w:rsidRDefault="00C01FB9" w:rsidP="00C01FB9">
      <w:pPr>
        <w:textAlignment w:val="baseline"/>
        <w:rPr>
          <w:rFonts w:ascii="Arial" w:eastAsia="Times New Roman" w:hAnsi="Arial" w:cs="Arial"/>
          <w:color w:val="000000"/>
          <w:sz w:val="22"/>
          <w:szCs w:val="22"/>
          <w:lang w:eastAsia="en-GB"/>
        </w:rPr>
      </w:pPr>
    </w:p>
    <w:p w14:paraId="30D6F0F7" w14:textId="77777777" w:rsidR="00C01FB9" w:rsidRPr="002C2DD5" w:rsidRDefault="00C01FB9" w:rsidP="00C01FB9">
      <w:pPr>
        <w:textAlignment w:val="baseline"/>
        <w:rPr>
          <w:rFonts w:ascii="Arial" w:eastAsia="Times New Roman" w:hAnsi="Arial" w:cs="Arial"/>
          <w:color w:val="000000"/>
          <w:sz w:val="22"/>
          <w:szCs w:val="22"/>
          <w:lang w:eastAsia="en-GB"/>
        </w:rPr>
      </w:pPr>
      <w:r w:rsidRPr="002C2DD5">
        <w:rPr>
          <w:rFonts w:ascii="Arial" w:eastAsia="Times New Roman" w:hAnsi="Arial" w:cs="Arial"/>
          <w:color w:val="000000"/>
          <w:sz w:val="22"/>
          <w:szCs w:val="22"/>
          <w:lang w:eastAsia="en-GB"/>
        </w:rPr>
        <w:t>Taking all participants in the samples together, we found no evidence of substantive multicollinearity between independent variables (all VIFs&lt;2).</w:t>
      </w:r>
    </w:p>
    <w:p w14:paraId="7A1A760E" w14:textId="77777777" w:rsidR="00C01FB9" w:rsidRPr="002C2DD5" w:rsidRDefault="00C01FB9" w:rsidP="00C01FB9">
      <w:pPr>
        <w:textAlignment w:val="baseline"/>
        <w:rPr>
          <w:rFonts w:ascii="Arial" w:eastAsia="Times New Roman" w:hAnsi="Arial" w:cs="Arial"/>
          <w:color w:val="000000"/>
          <w:sz w:val="22"/>
          <w:szCs w:val="22"/>
          <w:lang w:eastAsia="en-GB"/>
        </w:rPr>
      </w:pPr>
    </w:p>
    <w:p w14:paraId="642FE740" w14:textId="77777777" w:rsidR="00C01FB9" w:rsidRPr="002C2DD5" w:rsidRDefault="00C01FB9" w:rsidP="00C01FB9">
      <w:pPr>
        <w:textAlignment w:val="baseline"/>
        <w:rPr>
          <w:rFonts w:ascii="Arial" w:eastAsia="Times New Roman" w:hAnsi="Arial" w:cs="Arial"/>
          <w:color w:val="000000"/>
          <w:sz w:val="22"/>
          <w:szCs w:val="22"/>
          <w:u w:val="single"/>
          <w:lang w:eastAsia="en-GB"/>
        </w:rPr>
      </w:pPr>
      <w:r w:rsidRPr="002C2DD5">
        <w:rPr>
          <w:rFonts w:ascii="Arial" w:eastAsia="Times New Roman" w:hAnsi="Arial" w:cs="Arial"/>
          <w:color w:val="000000"/>
          <w:sz w:val="22"/>
          <w:szCs w:val="22"/>
          <w:u w:val="single"/>
          <w:lang w:eastAsia="en-GB"/>
        </w:rPr>
        <w:t>Testing for linear associations in logistic regression models</w:t>
      </w:r>
    </w:p>
    <w:p w14:paraId="1CC77F4F" w14:textId="77777777" w:rsidR="00C01FB9" w:rsidRPr="002C2DD5" w:rsidRDefault="00C01FB9" w:rsidP="00C01FB9">
      <w:pPr>
        <w:textAlignment w:val="baseline"/>
        <w:rPr>
          <w:rFonts w:ascii="Arial" w:eastAsia="Times New Roman" w:hAnsi="Arial" w:cs="Arial"/>
          <w:color w:val="000000"/>
          <w:sz w:val="22"/>
          <w:szCs w:val="22"/>
          <w:lang w:eastAsia="en-GB"/>
        </w:rPr>
      </w:pPr>
    </w:p>
    <w:p w14:paraId="2C6BB33F" w14:textId="6FD9645E" w:rsidR="00C01FB9" w:rsidRPr="002C2DD5" w:rsidRDefault="00E01E4E" w:rsidP="00C01FB9">
      <w:pPr>
        <w:textAlignment w:val="baseline"/>
        <w:rPr>
          <w:rFonts w:ascii="Arial" w:eastAsia="Times New Roman" w:hAnsi="Arial" w:cs="Arial"/>
          <w:color w:val="000000"/>
          <w:sz w:val="22"/>
          <w:szCs w:val="22"/>
          <w:lang w:eastAsia="en-GB"/>
        </w:rPr>
      </w:pPr>
      <w:r w:rsidRPr="002C2DD5">
        <w:rPr>
          <w:rFonts w:ascii="Arial" w:eastAsia="Times New Roman" w:hAnsi="Arial" w:cs="Arial"/>
          <w:color w:val="000000"/>
          <w:sz w:val="22"/>
          <w:szCs w:val="22"/>
          <w:lang w:eastAsia="en-GB"/>
        </w:rPr>
        <w:t xml:space="preserve">For age at onset, birthweight, and premorbid IQ, we investigated the linearity of associations in logistic regression models using the Box-Tidwell test, where possible non-linearity is indicated by a significant association between the dependent variable (symptom dimension) with the product of the independent variable and its natural logarithm (after inclusion of the </w:t>
      </w:r>
      <w:r w:rsidRPr="002C2DD5">
        <w:rPr>
          <w:rFonts w:ascii="Arial" w:eastAsia="Times New Roman" w:hAnsi="Arial" w:cs="Arial"/>
          <w:color w:val="000000"/>
          <w:sz w:val="22"/>
          <w:szCs w:val="22"/>
          <w:lang w:eastAsia="en-GB"/>
        </w:rPr>
        <w:lastRenderedPageBreak/>
        <w:t>independent variable in the model). Three interaction terms had p-values of 0.046, 0.036 and 0.025, which do not survive correction for multiple testing of the three independent variables</w:t>
      </w:r>
      <w:r w:rsidR="00C01FB9" w:rsidRPr="002C2DD5">
        <w:rPr>
          <w:rFonts w:ascii="Arial" w:eastAsia="Times New Roman" w:hAnsi="Arial" w:cs="Arial"/>
          <w:color w:val="000000"/>
          <w:sz w:val="22"/>
          <w:szCs w:val="22"/>
          <w:lang w:eastAsia="en-GB"/>
        </w:rPr>
        <w:t xml:space="preserve">. A fourth interaction term had a lower p-value of 0.005 for regression of </w:t>
      </w:r>
      <w:r w:rsidR="001C135B" w:rsidRPr="002C2DD5">
        <w:rPr>
          <w:rFonts w:ascii="Arial" w:eastAsia="Times New Roman" w:hAnsi="Arial" w:cs="Arial"/>
          <w:color w:val="000000"/>
          <w:sz w:val="22"/>
          <w:szCs w:val="22"/>
          <w:lang w:eastAsia="en-GB"/>
        </w:rPr>
        <w:t>N</w:t>
      </w:r>
      <w:r w:rsidR="00C01FB9" w:rsidRPr="002C2DD5">
        <w:rPr>
          <w:rFonts w:ascii="Arial" w:eastAsia="Times New Roman" w:hAnsi="Arial" w:cs="Arial"/>
          <w:color w:val="000000"/>
          <w:sz w:val="22"/>
          <w:szCs w:val="22"/>
          <w:lang w:eastAsia="en-GB"/>
        </w:rPr>
        <w:t>arrow Neg on birthweight in the register twins. Adding a power term to the logistic regression analysis, birthweight</w:t>
      </w:r>
      <w:r w:rsidR="00C01FB9" w:rsidRPr="002C2DD5">
        <w:rPr>
          <w:rFonts w:ascii="Arial" w:eastAsia="Times New Roman" w:hAnsi="Arial" w:cs="Arial"/>
          <w:color w:val="000000"/>
          <w:sz w:val="22"/>
          <w:szCs w:val="22"/>
          <w:vertAlign w:val="superscript"/>
          <w:lang w:eastAsia="en-GB"/>
        </w:rPr>
        <w:t>2</w:t>
      </w:r>
      <w:r w:rsidR="00C01FB9" w:rsidRPr="002C2DD5">
        <w:rPr>
          <w:rFonts w:ascii="Arial" w:eastAsia="Times New Roman" w:hAnsi="Arial" w:cs="Arial"/>
          <w:color w:val="000000"/>
          <w:sz w:val="22"/>
          <w:szCs w:val="22"/>
          <w:lang w:eastAsia="en-GB"/>
        </w:rPr>
        <w:t xml:space="preserve"> was associated with </w:t>
      </w:r>
      <w:r w:rsidR="001C135B" w:rsidRPr="002C2DD5">
        <w:rPr>
          <w:rFonts w:ascii="Arial" w:eastAsia="Times New Roman" w:hAnsi="Arial" w:cs="Arial"/>
          <w:color w:val="000000"/>
          <w:sz w:val="22"/>
          <w:szCs w:val="22"/>
          <w:lang w:eastAsia="en-GB"/>
        </w:rPr>
        <w:t>N</w:t>
      </w:r>
      <w:r w:rsidR="00C01FB9" w:rsidRPr="002C2DD5">
        <w:rPr>
          <w:rFonts w:ascii="Arial" w:eastAsia="Times New Roman" w:hAnsi="Arial" w:cs="Arial"/>
          <w:color w:val="000000"/>
          <w:sz w:val="22"/>
          <w:szCs w:val="22"/>
          <w:lang w:eastAsia="en-GB"/>
        </w:rPr>
        <w:t>arrow Neg in the register twins (OR 3.41, 95%CI 1.42 to 8.15; p=0.006). However, birthweight</w:t>
      </w:r>
      <w:r w:rsidR="00C01FB9" w:rsidRPr="002C2DD5">
        <w:rPr>
          <w:rFonts w:ascii="Arial" w:eastAsia="Times New Roman" w:hAnsi="Arial" w:cs="Arial"/>
          <w:color w:val="000000"/>
          <w:sz w:val="22"/>
          <w:szCs w:val="22"/>
          <w:vertAlign w:val="superscript"/>
          <w:lang w:eastAsia="en-GB"/>
        </w:rPr>
        <w:t>2</w:t>
      </w:r>
      <w:r w:rsidR="00C01FB9" w:rsidRPr="002C2DD5">
        <w:rPr>
          <w:rFonts w:ascii="Arial" w:eastAsia="Times New Roman" w:hAnsi="Arial" w:cs="Arial"/>
          <w:color w:val="000000"/>
          <w:sz w:val="22"/>
          <w:szCs w:val="22"/>
          <w:lang w:eastAsia="en-GB"/>
        </w:rPr>
        <w:t xml:space="preserve"> was not associated with </w:t>
      </w:r>
      <w:r w:rsidR="001C135B" w:rsidRPr="002C2DD5">
        <w:rPr>
          <w:rFonts w:ascii="Arial" w:eastAsia="Times New Roman" w:hAnsi="Arial" w:cs="Arial"/>
          <w:color w:val="000000"/>
          <w:sz w:val="22"/>
          <w:szCs w:val="22"/>
          <w:lang w:eastAsia="en-GB"/>
        </w:rPr>
        <w:t>N</w:t>
      </w:r>
      <w:r w:rsidR="00C01FB9" w:rsidRPr="002C2DD5">
        <w:rPr>
          <w:rFonts w:ascii="Arial" w:eastAsia="Times New Roman" w:hAnsi="Arial" w:cs="Arial"/>
          <w:color w:val="000000"/>
          <w:sz w:val="22"/>
          <w:szCs w:val="22"/>
          <w:lang w:eastAsia="en-GB"/>
        </w:rPr>
        <w:t xml:space="preserve">arrow Neg in the non-register twins, nor in the combined samples analysis. In summary, there was evidence for a non-linear association between birthweight and </w:t>
      </w:r>
      <w:r w:rsidR="001C135B" w:rsidRPr="002C2DD5">
        <w:rPr>
          <w:rFonts w:ascii="Arial" w:eastAsia="Times New Roman" w:hAnsi="Arial" w:cs="Arial"/>
          <w:color w:val="000000"/>
          <w:sz w:val="22"/>
          <w:szCs w:val="22"/>
          <w:lang w:eastAsia="en-GB"/>
        </w:rPr>
        <w:t>N</w:t>
      </w:r>
      <w:r w:rsidR="00C01FB9" w:rsidRPr="002C2DD5">
        <w:rPr>
          <w:rFonts w:ascii="Arial" w:eastAsia="Times New Roman" w:hAnsi="Arial" w:cs="Arial"/>
          <w:color w:val="000000"/>
          <w:sz w:val="22"/>
          <w:szCs w:val="22"/>
          <w:lang w:eastAsia="en-GB"/>
        </w:rPr>
        <w:t xml:space="preserve">arrow Neg specifically in the register twins, but the conclusion from the main combined samples analysis remained that there was no significant association between birthweight and </w:t>
      </w:r>
      <w:r w:rsidR="002014A2" w:rsidRPr="002C2DD5">
        <w:rPr>
          <w:rFonts w:ascii="Arial" w:eastAsia="Times New Roman" w:hAnsi="Arial" w:cs="Arial"/>
          <w:color w:val="000000"/>
          <w:sz w:val="22"/>
          <w:szCs w:val="22"/>
          <w:lang w:eastAsia="en-GB"/>
        </w:rPr>
        <w:t>N</w:t>
      </w:r>
      <w:r w:rsidR="00C01FB9" w:rsidRPr="002C2DD5">
        <w:rPr>
          <w:rFonts w:ascii="Arial" w:eastAsia="Times New Roman" w:hAnsi="Arial" w:cs="Arial"/>
          <w:color w:val="000000"/>
          <w:sz w:val="22"/>
          <w:szCs w:val="22"/>
          <w:lang w:eastAsia="en-GB"/>
        </w:rPr>
        <w:t>arrow Neg.</w:t>
      </w:r>
    </w:p>
    <w:p w14:paraId="3AC83E8B" w14:textId="77777777" w:rsidR="00C01FB9" w:rsidRPr="002C2DD5" w:rsidRDefault="00C01FB9" w:rsidP="00C01FB9">
      <w:pPr>
        <w:textAlignment w:val="baseline"/>
        <w:rPr>
          <w:rFonts w:ascii="Arial" w:eastAsia="Times New Roman" w:hAnsi="Arial" w:cs="Arial"/>
          <w:color w:val="000000"/>
          <w:sz w:val="22"/>
          <w:szCs w:val="22"/>
          <w:lang w:eastAsia="en-GB"/>
        </w:rPr>
      </w:pPr>
    </w:p>
    <w:p w14:paraId="2F143F5A" w14:textId="77777777" w:rsidR="00C01FB9" w:rsidRPr="002C2DD5" w:rsidRDefault="00C01FB9" w:rsidP="00C01FB9">
      <w:pPr>
        <w:textAlignment w:val="baseline"/>
        <w:rPr>
          <w:rFonts w:ascii="Arial" w:eastAsia="Times New Roman" w:hAnsi="Arial" w:cs="Arial"/>
          <w:color w:val="000000"/>
          <w:sz w:val="22"/>
          <w:szCs w:val="22"/>
          <w:u w:val="single"/>
          <w:lang w:eastAsia="en-GB"/>
        </w:rPr>
      </w:pPr>
      <w:r w:rsidRPr="002C2DD5">
        <w:rPr>
          <w:rFonts w:ascii="Arial" w:eastAsia="Times New Roman" w:hAnsi="Arial" w:cs="Arial"/>
          <w:color w:val="000000"/>
          <w:sz w:val="22"/>
          <w:szCs w:val="22"/>
          <w:u w:val="single"/>
          <w:lang w:eastAsia="en-GB"/>
        </w:rPr>
        <w:t>Testing the fit of logistic regression models</w:t>
      </w:r>
    </w:p>
    <w:p w14:paraId="36CF25E7" w14:textId="77777777" w:rsidR="00C01FB9" w:rsidRPr="002C2DD5" w:rsidRDefault="00C01FB9" w:rsidP="00C01FB9">
      <w:pPr>
        <w:textAlignment w:val="baseline"/>
        <w:rPr>
          <w:rFonts w:ascii="Arial" w:eastAsia="Times New Roman" w:hAnsi="Arial" w:cs="Arial"/>
          <w:color w:val="000000"/>
          <w:sz w:val="22"/>
          <w:szCs w:val="22"/>
          <w:u w:val="single"/>
          <w:lang w:eastAsia="en-GB"/>
        </w:rPr>
      </w:pPr>
    </w:p>
    <w:p w14:paraId="2F733AB5" w14:textId="2D3624C8" w:rsidR="00490E0E" w:rsidRPr="002C2DD5" w:rsidRDefault="00C01FB9" w:rsidP="00C01FB9">
      <w:pPr>
        <w:textAlignment w:val="baseline"/>
        <w:rPr>
          <w:rFonts w:ascii="Arial" w:eastAsia="Times New Roman" w:hAnsi="Arial" w:cs="Arial"/>
          <w:color w:val="000000"/>
          <w:sz w:val="22"/>
          <w:szCs w:val="22"/>
          <w:lang w:eastAsia="en-GB"/>
        </w:rPr>
      </w:pPr>
      <w:r w:rsidRPr="002C2DD5">
        <w:rPr>
          <w:rFonts w:ascii="Arial" w:eastAsia="Times New Roman" w:hAnsi="Arial" w:cs="Arial"/>
          <w:color w:val="000000"/>
          <w:sz w:val="22"/>
          <w:szCs w:val="22"/>
          <w:lang w:eastAsia="en-GB"/>
        </w:rPr>
        <w:t xml:space="preserve">We investigated the goodness-of-fit of logistic regression models using the Hosmer and </w:t>
      </w:r>
      <w:proofErr w:type="spellStart"/>
      <w:r w:rsidRPr="002C2DD5">
        <w:rPr>
          <w:rFonts w:ascii="Arial" w:eastAsia="Times New Roman" w:hAnsi="Arial" w:cs="Arial"/>
          <w:color w:val="000000"/>
          <w:sz w:val="22"/>
          <w:szCs w:val="22"/>
          <w:lang w:eastAsia="en-GB"/>
        </w:rPr>
        <w:t>Lemeshow</w:t>
      </w:r>
      <w:proofErr w:type="spellEnd"/>
      <w:r w:rsidRPr="002C2DD5">
        <w:rPr>
          <w:rFonts w:ascii="Arial" w:eastAsia="Times New Roman" w:hAnsi="Arial" w:cs="Arial"/>
          <w:color w:val="000000"/>
          <w:sz w:val="22"/>
          <w:szCs w:val="22"/>
          <w:lang w:eastAsia="en-GB"/>
        </w:rPr>
        <w:t xml:space="preserve"> test, where a good fit was indicated by a non-significant p-value (p&gt;=0.05). For the logistic regression analysis of </w:t>
      </w:r>
      <w:r w:rsidR="002014A2" w:rsidRPr="002C2DD5">
        <w:rPr>
          <w:rFonts w:ascii="Arial" w:eastAsia="Times New Roman" w:hAnsi="Arial" w:cs="Arial"/>
          <w:color w:val="000000"/>
          <w:sz w:val="22"/>
          <w:szCs w:val="22"/>
          <w:lang w:eastAsia="en-GB"/>
        </w:rPr>
        <w:t>N</w:t>
      </w:r>
      <w:r w:rsidRPr="002C2DD5">
        <w:rPr>
          <w:rFonts w:ascii="Arial" w:eastAsia="Times New Roman" w:hAnsi="Arial" w:cs="Arial"/>
          <w:color w:val="000000"/>
          <w:sz w:val="22"/>
          <w:szCs w:val="22"/>
          <w:lang w:eastAsia="en-GB"/>
        </w:rPr>
        <w:t xml:space="preserve">arrow </w:t>
      </w:r>
      <w:proofErr w:type="spellStart"/>
      <w:r w:rsidRPr="002C2DD5">
        <w:rPr>
          <w:rFonts w:ascii="Arial" w:eastAsia="Times New Roman" w:hAnsi="Arial" w:cs="Arial"/>
          <w:color w:val="000000"/>
          <w:sz w:val="22"/>
          <w:szCs w:val="22"/>
          <w:lang w:eastAsia="en-GB"/>
        </w:rPr>
        <w:t>Pos</w:t>
      </w:r>
      <w:proofErr w:type="spellEnd"/>
      <w:r w:rsidRPr="002C2DD5">
        <w:rPr>
          <w:rFonts w:ascii="Arial" w:eastAsia="Times New Roman" w:hAnsi="Arial" w:cs="Arial"/>
          <w:color w:val="000000"/>
          <w:sz w:val="22"/>
          <w:szCs w:val="22"/>
          <w:lang w:eastAsia="en-GB"/>
        </w:rPr>
        <w:t xml:space="preserve"> on age at onset, adjusted for sex and illness duration, in the non-register twins there was a significant result (</w:t>
      </w:r>
      <w:r w:rsidR="00AF50D9" w:rsidRPr="002C2DD5">
        <w:rPr>
          <w:rFonts w:ascii="Arial" w:eastAsia="Times New Roman" w:hAnsi="Arial" w:cs="Arial"/>
          <w:color w:val="000000"/>
          <w:sz w:val="22"/>
          <w:szCs w:val="22"/>
          <w:lang w:eastAsia="en-GB"/>
        </w:rPr>
        <w:sym w:font="Symbol" w:char="F063"/>
      </w:r>
      <w:r w:rsidR="00AF50D9" w:rsidRPr="002C2DD5">
        <w:rPr>
          <w:rFonts w:ascii="Arial" w:eastAsia="Times New Roman" w:hAnsi="Arial" w:cs="Arial"/>
          <w:color w:val="000000"/>
          <w:sz w:val="22"/>
          <w:szCs w:val="22"/>
          <w:vertAlign w:val="superscript"/>
          <w:lang w:eastAsia="en-GB"/>
        </w:rPr>
        <w:t>2</w:t>
      </w:r>
      <w:r w:rsidRPr="002C2DD5">
        <w:rPr>
          <w:rFonts w:ascii="Arial" w:eastAsia="Times New Roman" w:hAnsi="Arial" w:cs="Arial"/>
          <w:color w:val="000000"/>
          <w:sz w:val="22"/>
          <w:szCs w:val="22"/>
          <w:lang w:eastAsia="en-GB"/>
        </w:rPr>
        <w:t xml:space="preserve">=15.77, </w:t>
      </w:r>
      <w:proofErr w:type="spellStart"/>
      <w:r w:rsidRPr="002C2DD5">
        <w:rPr>
          <w:rFonts w:ascii="Arial" w:eastAsia="Times New Roman" w:hAnsi="Arial" w:cs="Arial"/>
          <w:color w:val="000000"/>
          <w:sz w:val="22"/>
          <w:szCs w:val="22"/>
          <w:lang w:eastAsia="en-GB"/>
        </w:rPr>
        <w:t>df</w:t>
      </w:r>
      <w:proofErr w:type="spellEnd"/>
      <w:r w:rsidRPr="002C2DD5">
        <w:rPr>
          <w:rFonts w:ascii="Arial" w:eastAsia="Times New Roman" w:hAnsi="Arial" w:cs="Arial"/>
          <w:color w:val="000000"/>
          <w:sz w:val="22"/>
          <w:szCs w:val="22"/>
          <w:lang w:eastAsia="en-GB"/>
        </w:rPr>
        <w:t>=8, p=0.046),</w:t>
      </w:r>
      <w:r w:rsidR="00490E0E" w:rsidRPr="002C2DD5">
        <w:rPr>
          <w:rFonts w:ascii="Arial" w:eastAsia="Times New Roman" w:hAnsi="Arial" w:cs="Arial"/>
          <w:color w:val="000000"/>
          <w:sz w:val="22"/>
          <w:szCs w:val="22"/>
          <w:lang w:eastAsia="en-GB"/>
        </w:rPr>
        <w:t xml:space="preserve"> but this does not survive correction for multiple testing of pairs of symptom dimensions and independent variables, so we accepted the logistic regression analysis result.</w:t>
      </w:r>
    </w:p>
    <w:p w14:paraId="1A297F17" w14:textId="77777777" w:rsidR="00C01FB9" w:rsidRPr="002C2DD5" w:rsidRDefault="00C01FB9" w:rsidP="00C01FB9">
      <w:pPr>
        <w:textAlignment w:val="baseline"/>
        <w:rPr>
          <w:rFonts w:ascii="Arial" w:eastAsia="Times New Roman" w:hAnsi="Arial" w:cs="Arial"/>
          <w:color w:val="000000"/>
          <w:sz w:val="22"/>
          <w:szCs w:val="22"/>
          <w:lang w:eastAsia="en-GB"/>
        </w:rPr>
      </w:pPr>
    </w:p>
    <w:p w14:paraId="44FD4E27" w14:textId="77777777" w:rsidR="00C01FB9" w:rsidRPr="002C2DD5" w:rsidRDefault="00C01FB9" w:rsidP="00C01FB9">
      <w:pPr>
        <w:textAlignment w:val="baseline"/>
        <w:rPr>
          <w:rFonts w:ascii="Arial" w:eastAsia="Times New Roman" w:hAnsi="Arial" w:cs="Arial"/>
          <w:color w:val="000000"/>
          <w:sz w:val="22"/>
          <w:szCs w:val="22"/>
          <w:u w:val="single"/>
          <w:lang w:eastAsia="en-GB"/>
        </w:rPr>
      </w:pPr>
      <w:r w:rsidRPr="002C2DD5">
        <w:rPr>
          <w:rFonts w:ascii="Arial" w:eastAsia="Times New Roman" w:hAnsi="Arial" w:cs="Arial"/>
          <w:color w:val="000000"/>
          <w:sz w:val="22"/>
          <w:szCs w:val="22"/>
          <w:u w:val="single"/>
          <w:lang w:eastAsia="en-GB"/>
        </w:rPr>
        <w:t xml:space="preserve">Generalized linear mixed </w:t>
      </w:r>
      <w:proofErr w:type="gramStart"/>
      <w:r w:rsidRPr="002C2DD5">
        <w:rPr>
          <w:rFonts w:ascii="Arial" w:eastAsia="Times New Roman" w:hAnsi="Arial" w:cs="Arial"/>
          <w:color w:val="000000"/>
          <w:sz w:val="22"/>
          <w:szCs w:val="22"/>
          <w:u w:val="single"/>
          <w:lang w:eastAsia="en-GB"/>
        </w:rPr>
        <w:t>models</w:t>
      </w:r>
      <w:proofErr w:type="gramEnd"/>
      <w:r w:rsidRPr="002C2DD5">
        <w:rPr>
          <w:rFonts w:ascii="Arial" w:eastAsia="Times New Roman" w:hAnsi="Arial" w:cs="Arial"/>
          <w:color w:val="000000"/>
          <w:sz w:val="22"/>
          <w:szCs w:val="22"/>
          <w:u w:val="single"/>
          <w:lang w:eastAsia="en-GB"/>
        </w:rPr>
        <w:t xml:space="preserve"> additional investigation using robust estimation</w:t>
      </w:r>
    </w:p>
    <w:p w14:paraId="44ABFBDE" w14:textId="77777777" w:rsidR="00C01FB9" w:rsidRPr="002C2DD5" w:rsidRDefault="00C01FB9" w:rsidP="00C01FB9">
      <w:pPr>
        <w:textAlignment w:val="baseline"/>
        <w:rPr>
          <w:rFonts w:ascii="Arial" w:eastAsia="Times New Roman" w:hAnsi="Arial" w:cs="Arial"/>
          <w:color w:val="000000"/>
          <w:sz w:val="22"/>
          <w:szCs w:val="22"/>
          <w:lang w:eastAsia="en-GB"/>
        </w:rPr>
      </w:pPr>
    </w:p>
    <w:p w14:paraId="29636442" w14:textId="507AED93" w:rsidR="00D5050A" w:rsidRDefault="00C01FB9" w:rsidP="005C2067">
      <w:pPr>
        <w:textAlignment w:val="baseline"/>
        <w:rPr>
          <w:rFonts w:ascii="Arial" w:eastAsia="Times New Roman" w:hAnsi="Arial" w:cs="Arial"/>
          <w:color w:val="000000"/>
          <w:sz w:val="22"/>
          <w:szCs w:val="22"/>
          <w:lang w:eastAsia="en-GB"/>
        </w:rPr>
      </w:pPr>
      <w:r w:rsidRPr="002C2DD5">
        <w:rPr>
          <w:rFonts w:ascii="Arial" w:eastAsia="Times New Roman" w:hAnsi="Arial" w:cs="Arial"/>
          <w:color w:val="000000"/>
          <w:sz w:val="22"/>
          <w:szCs w:val="22"/>
          <w:lang w:eastAsia="en-GB"/>
        </w:rPr>
        <w:t>For generalized linear mixed models showing associations in the combined samples, we re-ran analyses using the robust estimation option instead of the model-based estimation option, in case there were undetected violations of the model assumptions. All results remained the same, supporting the validity of the main analysis models.</w:t>
      </w:r>
    </w:p>
    <w:p w14:paraId="48D0906B" w14:textId="77777777" w:rsidR="00DF2C60" w:rsidRDefault="00DF2C60" w:rsidP="005C2067">
      <w:pPr>
        <w:textAlignment w:val="baseline"/>
        <w:rPr>
          <w:rFonts w:ascii="Arial" w:eastAsia="Times New Roman" w:hAnsi="Arial" w:cs="Arial"/>
          <w:color w:val="000000"/>
          <w:sz w:val="22"/>
          <w:szCs w:val="22"/>
          <w:lang w:eastAsia="en-GB"/>
        </w:rPr>
      </w:pPr>
    </w:p>
    <w:p w14:paraId="49B5F34E" w14:textId="77777777" w:rsidR="008E6597" w:rsidRPr="002C2DD5" w:rsidRDefault="008E6597" w:rsidP="008E6597">
      <w:pPr>
        <w:textAlignment w:val="baseline"/>
        <w:rPr>
          <w:rFonts w:ascii="Arial" w:eastAsia="Times New Roman" w:hAnsi="Arial" w:cs="Arial"/>
          <w:color w:val="000000"/>
          <w:sz w:val="22"/>
          <w:szCs w:val="22"/>
          <w:u w:val="single"/>
          <w:lang w:eastAsia="en-GB"/>
        </w:rPr>
      </w:pPr>
      <w:r w:rsidRPr="002C2DD5">
        <w:rPr>
          <w:rFonts w:ascii="Arial" w:eastAsia="Times New Roman" w:hAnsi="Arial" w:cs="Arial"/>
          <w:color w:val="000000"/>
          <w:sz w:val="22"/>
          <w:szCs w:val="22"/>
          <w:u w:val="single"/>
          <w:lang w:eastAsia="en-GB"/>
        </w:rPr>
        <w:t xml:space="preserve">Relationships between variables using non-parametric regression </w:t>
      </w:r>
      <w:proofErr w:type="gramStart"/>
      <w:r w:rsidRPr="002C2DD5">
        <w:rPr>
          <w:rFonts w:ascii="Arial" w:eastAsia="Times New Roman" w:hAnsi="Arial" w:cs="Arial"/>
          <w:color w:val="000000"/>
          <w:sz w:val="22"/>
          <w:szCs w:val="22"/>
          <w:u w:val="single"/>
          <w:lang w:eastAsia="en-GB"/>
        </w:rPr>
        <w:t>analysis</w:t>
      </w:r>
      <w:proofErr w:type="gramEnd"/>
    </w:p>
    <w:p w14:paraId="6443C08A" w14:textId="77777777" w:rsidR="008E6597" w:rsidRPr="002C2DD5" w:rsidRDefault="008E6597" w:rsidP="008E6597">
      <w:pPr>
        <w:textAlignment w:val="baseline"/>
        <w:rPr>
          <w:rFonts w:ascii="Arial" w:eastAsia="Times New Roman" w:hAnsi="Arial" w:cs="Arial"/>
          <w:color w:val="000000"/>
          <w:sz w:val="22"/>
          <w:szCs w:val="22"/>
          <w:lang w:eastAsia="en-GB"/>
        </w:rPr>
      </w:pPr>
    </w:p>
    <w:p w14:paraId="163E59BC" w14:textId="38ED33AD" w:rsidR="008E6597" w:rsidRDefault="008E6597" w:rsidP="008E6597">
      <w:pPr>
        <w:textAlignment w:val="baseline"/>
        <w:rPr>
          <w:rFonts w:ascii="Arial" w:eastAsia="Times New Roman" w:hAnsi="Arial" w:cs="Arial"/>
          <w:color w:val="000000"/>
          <w:sz w:val="22"/>
          <w:szCs w:val="22"/>
          <w:lang w:eastAsia="en-GB"/>
        </w:rPr>
      </w:pPr>
      <w:r w:rsidRPr="002C2DD5">
        <w:rPr>
          <w:rFonts w:ascii="Arial" w:eastAsia="Times New Roman" w:hAnsi="Arial" w:cs="Arial"/>
          <w:color w:val="000000"/>
          <w:sz w:val="22"/>
          <w:szCs w:val="22"/>
          <w:lang w:eastAsia="en-GB"/>
        </w:rPr>
        <w:t xml:space="preserve">In order to further investigate the relationships between quantitative independent variables (age at onset, birthweight and premorbid IQ) and narrow symptom dimensions, we additionally conducted non-parametric regression analysis for binary dependent variables using the </w:t>
      </w:r>
      <w:proofErr w:type="spellStart"/>
      <w:proofErr w:type="gramStart"/>
      <w:r w:rsidRPr="002C2DD5">
        <w:rPr>
          <w:rFonts w:ascii="Arial" w:eastAsia="Times New Roman" w:hAnsi="Arial" w:cs="Arial"/>
          <w:color w:val="000000"/>
          <w:sz w:val="22"/>
          <w:szCs w:val="22"/>
          <w:lang w:eastAsia="en-GB"/>
        </w:rPr>
        <w:t>sm.binomial</w:t>
      </w:r>
      <w:proofErr w:type="spellEnd"/>
      <w:proofErr w:type="gramEnd"/>
      <w:r w:rsidRPr="002C2DD5">
        <w:rPr>
          <w:rFonts w:ascii="Arial" w:eastAsia="Times New Roman" w:hAnsi="Arial" w:cs="Arial"/>
          <w:color w:val="000000"/>
          <w:sz w:val="22"/>
          <w:szCs w:val="22"/>
          <w:lang w:eastAsia="en-GB"/>
        </w:rPr>
        <w:t xml:space="preserve">() function, which is part of the </w:t>
      </w:r>
      <w:proofErr w:type="spellStart"/>
      <w:r w:rsidRPr="002C2DD5">
        <w:rPr>
          <w:rFonts w:ascii="Arial" w:eastAsia="Times New Roman" w:hAnsi="Arial" w:cs="Arial"/>
          <w:color w:val="000000"/>
          <w:sz w:val="22"/>
          <w:szCs w:val="22"/>
          <w:lang w:eastAsia="en-GB"/>
        </w:rPr>
        <w:t>sm</w:t>
      </w:r>
      <w:proofErr w:type="spellEnd"/>
      <w:r w:rsidRPr="002C2DD5">
        <w:rPr>
          <w:rFonts w:ascii="Arial" w:eastAsia="Times New Roman" w:hAnsi="Arial" w:cs="Arial"/>
          <w:color w:val="000000"/>
          <w:sz w:val="22"/>
          <w:szCs w:val="22"/>
          <w:lang w:eastAsia="en-GB"/>
        </w:rPr>
        <w:t xml:space="preserve"> package in R</w:t>
      </w:r>
      <w:r w:rsidR="00BB3238" w:rsidRPr="002C2DD5">
        <w:rPr>
          <w:rFonts w:ascii="Arial" w:eastAsia="Times New Roman" w:hAnsi="Arial" w:cs="Arial"/>
          <w:color w:val="000000"/>
          <w:sz w:val="22"/>
          <w:szCs w:val="22"/>
          <w:lang w:eastAsia="en-GB"/>
        </w:rPr>
        <w:t xml:space="preserve"> (https://cran.r-project.org/package=sm)</w:t>
      </w:r>
      <w:r w:rsidRPr="002C2DD5">
        <w:rPr>
          <w:rFonts w:ascii="Arial" w:eastAsia="Times New Roman" w:hAnsi="Arial" w:cs="Arial"/>
          <w:color w:val="000000"/>
          <w:sz w:val="22"/>
          <w:szCs w:val="22"/>
          <w:lang w:eastAsia="en-GB"/>
        </w:rPr>
        <w:t xml:space="preserve">. This function estimates a regression curve using a local likelihood approach, without the assumptions of the logistic regression model. First, we used the </w:t>
      </w:r>
      <w:proofErr w:type="spellStart"/>
      <w:proofErr w:type="gramStart"/>
      <w:r w:rsidRPr="002C2DD5">
        <w:rPr>
          <w:rFonts w:ascii="Arial" w:eastAsia="Times New Roman" w:hAnsi="Arial" w:cs="Arial"/>
          <w:color w:val="000000"/>
          <w:sz w:val="22"/>
          <w:szCs w:val="22"/>
          <w:lang w:eastAsia="en-GB"/>
        </w:rPr>
        <w:t>h.select</w:t>
      </w:r>
      <w:proofErr w:type="spellEnd"/>
      <w:proofErr w:type="gramEnd"/>
      <w:r w:rsidRPr="002C2DD5">
        <w:rPr>
          <w:rFonts w:ascii="Arial" w:eastAsia="Times New Roman" w:hAnsi="Arial" w:cs="Arial"/>
          <w:color w:val="000000"/>
          <w:sz w:val="22"/>
          <w:szCs w:val="22"/>
          <w:lang w:eastAsia="en-GB"/>
        </w:rPr>
        <w:t>([independent variable], [binary symptom dimension], method="</w:t>
      </w:r>
      <w:proofErr w:type="spellStart"/>
      <w:r w:rsidRPr="002C2DD5">
        <w:rPr>
          <w:rFonts w:ascii="Arial" w:eastAsia="Times New Roman" w:hAnsi="Arial" w:cs="Arial"/>
          <w:color w:val="000000"/>
          <w:sz w:val="22"/>
          <w:szCs w:val="22"/>
          <w:lang w:eastAsia="en-GB"/>
        </w:rPr>
        <w:t>aicc</w:t>
      </w:r>
      <w:proofErr w:type="spellEnd"/>
      <w:r w:rsidRPr="002C2DD5">
        <w:rPr>
          <w:rFonts w:ascii="Arial" w:eastAsia="Times New Roman" w:hAnsi="Arial" w:cs="Arial"/>
          <w:color w:val="000000"/>
          <w:sz w:val="22"/>
          <w:szCs w:val="22"/>
          <w:lang w:eastAsia="en-GB"/>
        </w:rPr>
        <w:t xml:space="preserve">") function to select a smoothing parameter, </w:t>
      </w:r>
      <w:r w:rsidR="00964B0D" w:rsidRPr="002C2DD5">
        <w:rPr>
          <w:rFonts w:ascii="Arial" w:eastAsia="Times New Roman" w:hAnsi="Arial" w:cs="Arial"/>
          <w:color w:val="000000"/>
          <w:sz w:val="22"/>
          <w:szCs w:val="22"/>
          <w:lang w:eastAsia="en-GB"/>
        </w:rPr>
        <w:t>then</w:t>
      </w:r>
      <w:r w:rsidRPr="002C2DD5">
        <w:rPr>
          <w:rFonts w:ascii="Arial" w:eastAsia="Times New Roman" w:hAnsi="Arial" w:cs="Arial"/>
          <w:color w:val="000000"/>
          <w:sz w:val="22"/>
          <w:szCs w:val="22"/>
          <w:lang w:eastAsia="en-GB"/>
        </w:rPr>
        <w:t xml:space="preserve"> applied this in </w:t>
      </w:r>
      <w:proofErr w:type="spellStart"/>
      <w:r w:rsidRPr="002C2DD5">
        <w:rPr>
          <w:rFonts w:ascii="Arial" w:eastAsia="Times New Roman" w:hAnsi="Arial" w:cs="Arial"/>
          <w:color w:val="000000"/>
          <w:sz w:val="22"/>
          <w:szCs w:val="22"/>
          <w:lang w:eastAsia="en-GB"/>
        </w:rPr>
        <w:t>sm.binomial</w:t>
      </w:r>
      <w:proofErr w:type="spellEnd"/>
      <w:r w:rsidRPr="002C2DD5">
        <w:rPr>
          <w:rFonts w:ascii="Arial" w:eastAsia="Times New Roman" w:hAnsi="Arial" w:cs="Arial"/>
          <w:color w:val="000000"/>
          <w:sz w:val="22"/>
          <w:szCs w:val="22"/>
          <w:lang w:eastAsia="en-GB"/>
        </w:rPr>
        <w:t xml:space="preserve">([independent variable], [binary symptom dimension], h=[value from </w:t>
      </w:r>
      <w:proofErr w:type="spellStart"/>
      <w:r w:rsidRPr="002C2DD5">
        <w:rPr>
          <w:rFonts w:ascii="Arial" w:eastAsia="Times New Roman" w:hAnsi="Arial" w:cs="Arial"/>
          <w:color w:val="000000"/>
          <w:sz w:val="22"/>
          <w:szCs w:val="22"/>
          <w:lang w:eastAsia="en-GB"/>
        </w:rPr>
        <w:t>h.select</w:t>
      </w:r>
      <w:proofErr w:type="spellEnd"/>
      <w:r w:rsidRPr="002C2DD5">
        <w:rPr>
          <w:rFonts w:ascii="Arial" w:eastAsia="Times New Roman" w:hAnsi="Arial" w:cs="Arial"/>
          <w:color w:val="000000"/>
          <w:sz w:val="22"/>
          <w:szCs w:val="22"/>
          <w:lang w:eastAsia="en-GB"/>
        </w:rPr>
        <w:t>()]). Most output graphs were consistent with linear relationships between independent variables and the probability of narrow symptom dimensions. A possible exception was for birthweight and Narrow Neg in the register twin sample. This had a shallow u-shaped regression curve, with a minimum at 2.5kg (in the register twins with birthweight data n=107, mean 2.51kg (</w:t>
      </w:r>
      <w:proofErr w:type="spellStart"/>
      <w:r w:rsidRPr="002C2DD5">
        <w:rPr>
          <w:rFonts w:ascii="Arial" w:eastAsia="Times New Roman" w:hAnsi="Arial" w:cs="Arial"/>
          <w:color w:val="000000"/>
          <w:sz w:val="22"/>
          <w:szCs w:val="22"/>
          <w:lang w:eastAsia="en-GB"/>
        </w:rPr>
        <w:t>s.d.</w:t>
      </w:r>
      <w:proofErr w:type="spellEnd"/>
      <w:r w:rsidRPr="002C2DD5">
        <w:rPr>
          <w:rFonts w:ascii="Arial" w:eastAsia="Times New Roman" w:hAnsi="Arial" w:cs="Arial"/>
          <w:color w:val="000000"/>
          <w:sz w:val="22"/>
          <w:szCs w:val="22"/>
          <w:lang w:eastAsia="en-GB"/>
        </w:rPr>
        <w:t xml:space="preserve"> 0.68), range 1.14 to 4.09kg), which co</w:t>
      </w:r>
      <w:r w:rsidR="00331F8F" w:rsidRPr="002C2DD5">
        <w:rPr>
          <w:rFonts w:ascii="Arial" w:eastAsia="Times New Roman" w:hAnsi="Arial" w:cs="Arial"/>
          <w:color w:val="000000"/>
          <w:sz w:val="22"/>
          <w:szCs w:val="22"/>
          <w:lang w:eastAsia="en-GB"/>
        </w:rPr>
        <w:t>rroborates</w:t>
      </w:r>
      <w:r w:rsidRPr="002C2DD5">
        <w:rPr>
          <w:rFonts w:ascii="Arial" w:eastAsia="Times New Roman" w:hAnsi="Arial" w:cs="Arial"/>
          <w:color w:val="000000"/>
          <w:sz w:val="22"/>
          <w:szCs w:val="22"/>
          <w:lang w:eastAsia="en-GB"/>
        </w:rPr>
        <w:t xml:space="preserve"> the evidence described above for a non-linear association between birthweight and Narrow Neg in the logistic regression analysis.</w:t>
      </w:r>
    </w:p>
    <w:p w14:paraId="1894B085" w14:textId="77777777" w:rsidR="00836E37" w:rsidRDefault="00836E37" w:rsidP="005C2067">
      <w:pPr>
        <w:textAlignment w:val="baseline"/>
        <w:rPr>
          <w:rFonts w:ascii="Arial" w:eastAsia="Times New Roman" w:hAnsi="Arial" w:cs="Arial"/>
          <w:color w:val="000000"/>
          <w:sz w:val="22"/>
          <w:szCs w:val="22"/>
          <w:lang w:eastAsia="en-GB"/>
        </w:rPr>
      </w:pPr>
    </w:p>
    <w:p w14:paraId="42EF0072" w14:textId="69266A48" w:rsidR="00836E37" w:rsidRPr="002C2DD5" w:rsidRDefault="00836E37" w:rsidP="00836E37">
      <w:pPr>
        <w:textAlignment w:val="baseline"/>
        <w:rPr>
          <w:rFonts w:ascii="Arial" w:eastAsia="Times New Roman" w:hAnsi="Arial" w:cs="Arial"/>
          <w:color w:val="000000"/>
          <w:sz w:val="22"/>
          <w:szCs w:val="22"/>
          <w:lang w:eastAsia="en-GB"/>
        </w:rPr>
      </w:pPr>
      <w:r w:rsidRPr="002C2DD5">
        <w:rPr>
          <w:rFonts w:ascii="Arial" w:eastAsia="Times New Roman" w:hAnsi="Arial" w:cs="Arial"/>
          <w:color w:val="000000"/>
          <w:sz w:val="22"/>
          <w:szCs w:val="22"/>
          <w:u w:val="single"/>
          <w:lang w:eastAsia="en-GB"/>
        </w:rPr>
        <w:t>Statistical significance of associations in logistic regression analysis</w:t>
      </w:r>
    </w:p>
    <w:p w14:paraId="65F0E044" w14:textId="77777777" w:rsidR="00836E37" w:rsidRPr="002C2DD5" w:rsidRDefault="00836E37" w:rsidP="00836E37">
      <w:pPr>
        <w:textAlignment w:val="baseline"/>
        <w:rPr>
          <w:rFonts w:ascii="Arial" w:eastAsia="Times New Roman" w:hAnsi="Arial" w:cs="Arial"/>
          <w:color w:val="000000"/>
          <w:sz w:val="22"/>
          <w:szCs w:val="22"/>
          <w:lang w:eastAsia="en-GB"/>
        </w:rPr>
      </w:pPr>
    </w:p>
    <w:p w14:paraId="3F6E6CF3" w14:textId="77824AFE" w:rsidR="00BF403B" w:rsidRDefault="00836E37" w:rsidP="002C2DD5">
      <w:pPr>
        <w:textAlignment w:val="baseline"/>
        <w:rPr>
          <w:rFonts w:ascii="Arial" w:eastAsia="Times New Roman" w:hAnsi="Arial" w:cs="Arial"/>
          <w:color w:val="000000"/>
          <w:sz w:val="22"/>
          <w:szCs w:val="22"/>
          <w:lang w:eastAsia="en-GB"/>
        </w:rPr>
      </w:pPr>
      <w:r w:rsidRPr="002C2DD5">
        <w:rPr>
          <w:rFonts w:ascii="Arial" w:eastAsia="Times New Roman" w:hAnsi="Arial" w:cs="Arial"/>
          <w:color w:val="000000"/>
          <w:sz w:val="22"/>
          <w:szCs w:val="22"/>
          <w:lang w:eastAsia="en-GB"/>
        </w:rPr>
        <w:t xml:space="preserve">Variables were described as associated where p&lt;0.05, two-tailed. Due to the notable correlations between variables, a Bonferroni adjustment for multiple statistical tests would be over-conservative so, for the main results (Table 2) where there were 42 analyses of associations between the 3 </w:t>
      </w:r>
      <w:r w:rsidR="008406DA" w:rsidRPr="002C2DD5">
        <w:rPr>
          <w:rFonts w:ascii="Arial" w:eastAsia="Times New Roman" w:hAnsi="Arial" w:cs="Arial"/>
          <w:color w:val="000000"/>
          <w:sz w:val="22"/>
          <w:szCs w:val="22"/>
          <w:lang w:eastAsia="en-GB"/>
        </w:rPr>
        <w:t>n</w:t>
      </w:r>
      <w:r w:rsidRPr="002C2DD5">
        <w:rPr>
          <w:rFonts w:ascii="Arial" w:eastAsia="Times New Roman" w:hAnsi="Arial" w:cs="Arial"/>
          <w:color w:val="000000"/>
          <w:sz w:val="22"/>
          <w:szCs w:val="22"/>
          <w:lang w:eastAsia="en-GB"/>
        </w:rPr>
        <w:t xml:space="preserve">arrow symptom dimensions and 14 clinical/developmental variables in the combined samples, we calculated the False Discovery Rate </w:t>
      </w:r>
      <w:r w:rsidR="00630714" w:rsidRPr="002C2DD5">
        <w:rPr>
          <w:rFonts w:ascii="Arial" w:eastAsia="Times New Roman" w:hAnsi="Arial" w:cs="Arial"/>
          <w:color w:val="000000"/>
          <w:sz w:val="22"/>
          <w:szCs w:val="22"/>
          <w:lang w:eastAsia="en-GB"/>
        </w:rPr>
        <w:t xml:space="preserve">(FDR) </w:t>
      </w:r>
      <w:r w:rsidRPr="002C2DD5">
        <w:rPr>
          <w:rFonts w:ascii="Arial" w:eastAsia="Times New Roman" w:hAnsi="Arial" w:cs="Arial"/>
          <w:color w:val="000000"/>
          <w:sz w:val="22"/>
          <w:szCs w:val="22"/>
          <w:lang w:eastAsia="en-GB"/>
        </w:rPr>
        <w:t xml:space="preserve">using the </w:t>
      </w:r>
      <w:proofErr w:type="spellStart"/>
      <w:r w:rsidRPr="002C2DD5">
        <w:rPr>
          <w:rFonts w:ascii="Arial" w:eastAsia="Times New Roman" w:hAnsi="Arial" w:cs="Arial"/>
          <w:color w:val="000000"/>
          <w:sz w:val="22"/>
          <w:szCs w:val="22"/>
          <w:lang w:eastAsia="en-GB"/>
        </w:rPr>
        <w:t>Benjamini</w:t>
      </w:r>
      <w:proofErr w:type="spellEnd"/>
      <w:r w:rsidRPr="002C2DD5">
        <w:rPr>
          <w:rFonts w:ascii="Arial" w:eastAsia="Times New Roman" w:hAnsi="Arial" w:cs="Arial"/>
          <w:color w:val="000000"/>
          <w:sz w:val="22"/>
          <w:szCs w:val="22"/>
          <w:lang w:eastAsia="en-GB"/>
        </w:rPr>
        <w:t xml:space="preserve">-Hochberg approach and used </w:t>
      </w:r>
      <w:r w:rsidR="004E3BB6" w:rsidRPr="002C2DD5">
        <w:rPr>
          <w:rFonts w:ascii="Arial" w:eastAsia="Times New Roman" w:hAnsi="Arial" w:cs="Arial"/>
          <w:color w:val="000000"/>
          <w:sz w:val="22"/>
          <w:szCs w:val="22"/>
          <w:lang w:eastAsia="en-GB"/>
        </w:rPr>
        <w:t>FDR=0.05</w:t>
      </w:r>
      <w:r w:rsidRPr="002C2DD5">
        <w:rPr>
          <w:rFonts w:ascii="Arial" w:eastAsia="Times New Roman" w:hAnsi="Arial" w:cs="Arial"/>
          <w:color w:val="000000"/>
          <w:sz w:val="22"/>
          <w:szCs w:val="22"/>
          <w:lang w:eastAsia="en-GB"/>
        </w:rPr>
        <w:t xml:space="preserve"> as the primary threshold for statistical significance.</w:t>
      </w:r>
      <w:r w:rsidR="00CA02F1" w:rsidRPr="002C2DD5">
        <w:rPr>
          <w:rFonts w:ascii="Arial" w:eastAsia="Times New Roman" w:hAnsi="Arial" w:cs="Arial"/>
          <w:color w:val="000000"/>
          <w:sz w:val="22"/>
          <w:szCs w:val="22"/>
          <w:lang w:eastAsia="en-GB"/>
        </w:rPr>
        <w:t xml:space="preserve"> We have included the script as a </w:t>
      </w:r>
      <w:r w:rsidR="003D3706" w:rsidRPr="002C2DD5">
        <w:rPr>
          <w:rFonts w:ascii="Arial" w:eastAsia="Times New Roman" w:hAnsi="Arial" w:cs="Arial"/>
          <w:color w:val="000000"/>
          <w:sz w:val="22"/>
          <w:szCs w:val="22"/>
          <w:lang w:eastAsia="en-GB"/>
        </w:rPr>
        <w:t>Supplementary File</w:t>
      </w:r>
    </w:p>
    <w:p w14:paraId="2957B82D" w14:textId="77777777" w:rsidR="002C2DD5" w:rsidRDefault="002C2DD5" w:rsidP="00BF569C">
      <w:pPr>
        <w:rPr>
          <w:rFonts w:ascii="Arial" w:hAnsi="Arial" w:cs="Arial"/>
          <w:sz w:val="22"/>
          <w:szCs w:val="22"/>
        </w:rPr>
      </w:pPr>
    </w:p>
    <w:p w14:paraId="2C8779A0" w14:textId="01DD7ED7" w:rsidR="00BF569C" w:rsidRPr="00D9510B" w:rsidRDefault="00D72DC8" w:rsidP="00BF569C">
      <w:pPr>
        <w:rPr>
          <w:rFonts w:ascii="Arial" w:hAnsi="Arial" w:cs="Arial"/>
          <w:b/>
          <w:bCs/>
          <w:sz w:val="22"/>
          <w:szCs w:val="22"/>
        </w:rPr>
      </w:pPr>
      <w:r w:rsidRPr="00D72DC8">
        <w:rPr>
          <w:rFonts w:ascii="Arial" w:hAnsi="Arial" w:cs="Arial"/>
          <w:b/>
          <w:bCs/>
          <w:sz w:val="22"/>
          <w:szCs w:val="22"/>
        </w:rPr>
        <w:lastRenderedPageBreak/>
        <w:t>References</w:t>
      </w:r>
    </w:p>
    <w:p w14:paraId="555B98F2" w14:textId="77777777" w:rsidR="00C612B0" w:rsidRDefault="00C612B0">
      <w:pPr>
        <w:rPr>
          <w:rFonts w:ascii="Arial" w:hAnsi="Arial" w:cs="Arial"/>
          <w:sz w:val="22"/>
          <w:szCs w:val="22"/>
        </w:rPr>
      </w:pPr>
    </w:p>
    <w:p w14:paraId="54DBAE71" w14:textId="77777777" w:rsidR="00C612B0" w:rsidRDefault="00C612B0">
      <w:pPr>
        <w:rPr>
          <w:rFonts w:ascii="Arial" w:hAnsi="Arial" w:cs="Arial"/>
          <w:sz w:val="22"/>
          <w:szCs w:val="22"/>
        </w:rPr>
      </w:pPr>
    </w:p>
    <w:p w14:paraId="153CCBB1" w14:textId="2BA54452" w:rsidR="003D7F1B" w:rsidRDefault="003D7F1B" w:rsidP="003D7F1B">
      <w:pPr>
        <w:pStyle w:val="EndNoteBibliography"/>
        <w:ind w:left="720" w:hanging="720"/>
        <w:rPr>
          <w:noProof/>
        </w:rPr>
      </w:pPr>
      <w:r w:rsidRPr="003D7F1B">
        <w:rPr>
          <w:noProof/>
        </w:rPr>
        <w:t>1.</w:t>
      </w:r>
      <w:r w:rsidRPr="003D7F1B">
        <w:rPr>
          <w:noProof/>
        </w:rPr>
        <w:tab/>
        <w:t xml:space="preserve">McGuffin P, Farmer A, Harvey I. A polydiagnostic application of operational criteria in studies of psychotic illness. Development and reliability of the OPCRIT system. </w:t>
      </w:r>
      <w:r w:rsidRPr="003D7F1B">
        <w:rPr>
          <w:i/>
          <w:noProof/>
        </w:rPr>
        <w:t>Arch</w:t>
      </w:r>
      <w:r w:rsidR="00A23CC4">
        <w:rPr>
          <w:i/>
          <w:noProof/>
        </w:rPr>
        <w:t xml:space="preserve"> </w:t>
      </w:r>
      <w:r w:rsidRPr="003D7F1B">
        <w:rPr>
          <w:i/>
          <w:noProof/>
        </w:rPr>
        <w:t>Gen Psychiatr</w:t>
      </w:r>
      <w:r w:rsidR="00A23CC4">
        <w:rPr>
          <w:i/>
          <w:noProof/>
        </w:rPr>
        <w:t>y</w:t>
      </w:r>
      <w:r w:rsidRPr="003D7F1B">
        <w:rPr>
          <w:i/>
          <w:noProof/>
        </w:rPr>
        <w:t xml:space="preserve"> </w:t>
      </w:r>
      <w:r w:rsidRPr="003D7F1B">
        <w:rPr>
          <w:noProof/>
        </w:rPr>
        <w:t>1991;</w:t>
      </w:r>
      <w:r w:rsidR="00A23CC4">
        <w:rPr>
          <w:noProof/>
        </w:rPr>
        <w:t xml:space="preserve"> </w:t>
      </w:r>
      <w:r w:rsidRPr="00A23CC4">
        <w:rPr>
          <w:b/>
          <w:bCs/>
          <w:noProof/>
        </w:rPr>
        <w:t>48</w:t>
      </w:r>
      <w:r w:rsidRPr="003D7F1B">
        <w:rPr>
          <w:noProof/>
        </w:rPr>
        <w:t>:</w:t>
      </w:r>
      <w:r w:rsidR="00A23CC4">
        <w:rPr>
          <w:noProof/>
        </w:rPr>
        <w:t xml:space="preserve"> </w:t>
      </w:r>
      <w:r w:rsidRPr="003D7F1B">
        <w:rPr>
          <w:noProof/>
        </w:rPr>
        <w:t>764-70.</w:t>
      </w:r>
    </w:p>
    <w:p w14:paraId="2A035C46" w14:textId="77777777" w:rsidR="00A23CC4" w:rsidRPr="003D7F1B" w:rsidRDefault="00A23CC4" w:rsidP="003D7F1B">
      <w:pPr>
        <w:pStyle w:val="EndNoteBibliography"/>
        <w:ind w:left="720" w:hanging="720"/>
        <w:rPr>
          <w:noProof/>
        </w:rPr>
      </w:pPr>
    </w:p>
    <w:p w14:paraId="786166CD" w14:textId="7E3ACD22" w:rsidR="003D7F1B" w:rsidRDefault="003D7F1B" w:rsidP="003D7F1B">
      <w:pPr>
        <w:pStyle w:val="EndNoteBibliography"/>
        <w:ind w:left="720" w:hanging="720"/>
        <w:rPr>
          <w:noProof/>
        </w:rPr>
      </w:pPr>
      <w:r w:rsidRPr="003D7F1B">
        <w:rPr>
          <w:noProof/>
        </w:rPr>
        <w:t>2.</w:t>
      </w:r>
      <w:r w:rsidRPr="003D7F1B">
        <w:rPr>
          <w:noProof/>
        </w:rPr>
        <w:tab/>
        <w:t xml:space="preserve">Williams J, Farmer AE, Ackenheil M, Kaufmann CA, McGuffin P. A multicentre inter-rater reliability study using the OPCRIT computerized diagnostic system. </w:t>
      </w:r>
      <w:r w:rsidRPr="003D7F1B">
        <w:rPr>
          <w:i/>
          <w:noProof/>
        </w:rPr>
        <w:t xml:space="preserve">Psychol Med </w:t>
      </w:r>
      <w:r w:rsidRPr="003D7F1B">
        <w:rPr>
          <w:noProof/>
        </w:rPr>
        <w:t>1996;</w:t>
      </w:r>
      <w:r w:rsidR="00A23CC4">
        <w:rPr>
          <w:noProof/>
        </w:rPr>
        <w:t xml:space="preserve"> </w:t>
      </w:r>
      <w:r w:rsidRPr="00A23CC4">
        <w:rPr>
          <w:b/>
          <w:bCs/>
          <w:noProof/>
        </w:rPr>
        <w:t>26</w:t>
      </w:r>
      <w:r w:rsidRPr="003D7F1B">
        <w:rPr>
          <w:noProof/>
        </w:rPr>
        <w:t>:</w:t>
      </w:r>
      <w:r w:rsidR="00A23CC4">
        <w:rPr>
          <w:noProof/>
        </w:rPr>
        <w:t xml:space="preserve"> </w:t>
      </w:r>
      <w:r w:rsidRPr="003D7F1B">
        <w:rPr>
          <w:noProof/>
        </w:rPr>
        <w:t>775-83.</w:t>
      </w:r>
    </w:p>
    <w:p w14:paraId="0510CDDF" w14:textId="77777777" w:rsidR="00A23CC4" w:rsidRPr="003D7F1B" w:rsidRDefault="00A23CC4" w:rsidP="003D7F1B">
      <w:pPr>
        <w:pStyle w:val="EndNoteBibliography"/>
        <w:ind w:left="720" w:hanging="720"/>
        <w:rPr>
          <w:noProof/>
        </w:rPr>
      </w:pPr>
    </w:p>
    <w:p w14:paraId="6345B3E2" w14:textId="60A5CA6C" w:rsidR="003D7F1B" w:rsidRDefault="003D7F1B" w:rsidP="003D7F1B">
      <w:pPr>
        <w:pStyle w:val="EndNoteBibliography"/>
        <w:ind w:left="720" w:hanging="720"/>
        <w:rPr>
          <w:noProof/>
        </w:rPr>
      </w:pPr>
      <w:r w:rsidRPr="003D7F1B">
        <w:rPr>
          <w:noProof/>
        </w:rPr>
        <w:t>3.</w:t>
      </w:r>
      <w:r w:rsidRPr="003D7F1B">
        <w:rPr>
          <w:noProof/>
        </w:rPr>
        <w:tab/>
        <w:t xml:space="preserve">Allardyce J, McCreadie RG, Morrison G, van Os J. Do symptom dimensions or categorical diagnoses best discriminate between known risk factors for psychosis? </w:t>
      </w:r>
      <w:r w:rsidRPr="003D7F1B">
        <w:rPr>
          <w:i/>
          <w:noProof/>
        </w:rPr>
        <w:t>Soc Psychiatry Psychiatr Epidem</w:t>
      </w:r>
      <w:r w:rsidR="007F0DBC">
        <w:rPr>
          <w:i/>
          <w:noProof/>
        </w:rPr>
        <w:t>iol</w:t>
      </w:r>
      <w:r w:rsidRPr="003D7F1B">
        <w:rPr>
          <w:i/>
          <w:noProof/>
        </w:rPr>
        <w:t xml:space="preserve"> </w:t>
      </w:r>
      <w:r w:rsidRPr="003D7F1B">
        <w:rPr>
          <w:noProof/>
        </w:rPr>
        <w:t>2007;</w:t>
      </w:r>
      <w:r w:rsidR="00A23CC4">
        <w:rPr>
          <w:noProof/>
        </w:rPr>
        <w:t xml:space="preserve"> </w:t>
      </w:r>
      <w:r w:rsidRPr="00A23CC4">
        <w:rPr>
          <w:b/>
          <w:bCs/>
          <w:noProof/>
        </w:rPr>
        <w:t>42</w:t>
      </w:r>
      <w:r w:rsidRPr="003D7F1B">
        <w:rPr>
          <w:noProof/>
        </w:rPr>
        <w:t>:</w:t>
      </w:r>
      <w:r w:rsidR="00A23CC4">
        <w:rPr>
          <w:noProof/>
        </w:rPr>
        <w:t xml:space="preserve"> </w:t>
      </w:r>
      <w:r w:rsidRPr="003D7F1B">
        <w:rPr>
          <w:noProof/>
        </w:rPr>
        <w:t>429-37.</w:t>
      </w:r>
    </w:p>
    <w:p w14:paraId="684325B2" w14:textId="77777777" w:rsidR="00A23CC4" w:rsidRPr="003D7F1B" w:rsidRDefault="00A23CC4" w:rsidP="003D7F1B">
      <w:pPr>
        <w:pStyle w:val="EndNoteBibliography"/>
        <w:ind w:left="720" w:hanging="720"/>
        <w:rPr>
          <w:noProof/>
        </w:rPr>
      </w:pPr>
    </w:p>
    <w:p w14:paraId="5A3FBD6D" w14:textId="0FF57278" w:rsidR="003D7F1B" w:rsidRDefault="003D7F1B" w:rsidP="003D7F1B">
      <w:pPr>
        <w:pStyle w:val="EndNoteBibliography"/>
        <w:ind w:left="720" w:hanging="720"/>
        <w:rPr>
          <w:noProof/>
        </w:rPr>
      </w:pPr>
      <w:r w:rsidRPr="003D7F1B">
        <w:rPr>
          <w:noProof/>
        </w:rPr>
        <w:t>4.</w:t>
      </w:r>
      <w:r w:rsidRPr="003D7F1B">
        <w:rPr>
          <w:noProof/>
        </w:rPr>
        <w:tab/>
        <w:t xml:space="preserve">Allardyce J, Morrison G, Van Os J, Kelly J, Murray RM, McCreadie RG. Schizophrenia is not disappearing in south-west Scotland. </w:t>
      </w:r>
      <w:r w:rsidRPr="003D7F1B">
        <w:rPr>
          <w:i/>
          <w:noProof/>
        </w:rPr>
        <w:t xml:space="preserve">Br J Psychiatry </w:t>
      </w:r>
      <w:r w:rsidRPr="003D7F1B">
        <w:rPr>
          <w:noProof/>
        </w:rPr>
        <w:t>2000;</w:t>
      </w:r>
      <w:r w:rsidR="00A23CC4">
        <w:rPr>
          <w:noProof/>
        </w:rPr>
        <w:t xml:space="preserve"> </w:t>
      </w:r>
      <w:r w:rsidRPr="00A23CC4">
        <w:rPr>
          <w:b/>
          <w:bCs/>
          <w:noProof/>
        </w:rPr>
        <w:t>177</w:t>
      </w:r>
      <w:r w:rsidRPr="003D7F1B">
        <w:rPr>
          <w:noProof/>
        </w:rPr>
        <w:t>:</w:t>
      </w:r>
      <w:r w:rsidR="00A23CC4">
        <w:rPr>
          <w:noProof/>
        </w:rPr>
        <w:t xml:space="preserve"> </w:t>
      </w:r>
      <w:r w:rsidRPr="003D7F1B">
        <w:rPr>
          <w:noProof/>
        </w:rPr>
        <w:t>38-41.</w:t>
      </w:r>
    </w:p>
    <w:p w14:paraId="6A07974F" w14:textId="77777777" w:rsidR="00547E65" w:rsidRPr="003D7F1B" w:rsidRDefault="00547E65" w:rsidP="003D7F1B">
      <w:pPr>
        <w:pStyle w:val="EndNoteBibliography"/>
        <w:ind w:left="720" w:hanging="720"/>
        <w:rPr>
          <w:noProof/>
        </w:rPr>
      </w:pPr>
    </w:p>
    <w:p w14:paraId="3703F556" w14:textId="2ADF2FD7" w:rsidR="003D7F1B" w:rsidRDefault="003D7F1B" w:rsidP="003D7F1B">
      <w:pPr>
        <w:pStyle w:val="EndNoteBibliography"/>
        <w:ind w:left="720" w:hanging="720"/>
        <w:rPr>
          <w:noProof/>
        </w:rPr>
      </w:pPr>
      <w:r w:rsidRPr="003D7F1B">
        <w:rPr>
          <w:noProof/>
        </w:rPr>
        <w:t>5.</w:t>
      </w:r>
      <w:r w:rsidRPr="003D7F1B">
        <w:rPr>
          <w:noProof/>
        </w:rPr>
        <w:tab/>
        <w:t xml:space="preserve">Cardno AG, Marshall EJ, Coid B, </w:t>
      </w:r>
      <w:r w:rsidR="00547E65">
        <w:rPr>
          <w:noProof/>
        </w:rPr>
        <w:t xml:space="preserve">Macdonald AM, Ribchester TR, Davies NJ, </w:t>
      </w:r>
      <w:r w:rsidRPr="003D7F1B">
        <w:rPr>
          <w:noProof/>
        </w:rPr>
        <w:t xml:space="preserve">et al. Heritability estimates for psychotic disorders: the Maudsley twin psychosis series. </w:t>
      </w:r>
      <w:r w:rsidRPr="003D7F1B">
        <w:rPr>
          <w:i/>
          <w:noProof/>
        </w:rPr>
        <w:t xml:space="preserve">Arch Gen Psychiatry </w:t>
      </w:r>
      <w:r w:rsidRPr="003D7F1B">
        <w:rPr>
          <w:noProof/>
        </w:rPr>
        <w:t>1999;</w:t>
      </w:r>
      <w:r w:rsidR="00547E65">
        <w:rPr>
          <w:noProof/>
        </w:rPr>
        <w:t xml:space="preserve"> </w:t>
      </w:r>
      <w:r w:rsidRPr="00547E65">
        <w:rPr>
          <w:b/>
          <w:bCs/>
          <w:noProof/>
        </w:rPr>
        <w:t>56</w:t>
      </w:r>
      <w:r w:rsidRPr="003D7F1B">
        <w:rPr>
          <w:noProof/>
        </w:rPr>
        <w:t>:</w:t>
      </w:r>
      <w:r w:rsidR="00547E65">
        <w:rPr>
          <w:noProof/>
        </w:rPr>
        <w:t xml:space="preserve"> </w:t>
      </w:r>
      <w:r w:rsidRPr="003D7F1B">
        <w:rPr>
          <w:noProof/>
        </w:rPr>
        <w:t>162-8.</w:t>
      </w:r>
    </w:p>
    <w:p w14:paraId="27A110A5" w14:textId="77777777" w:rsidR="00547E65" w:rsidRPr="003D7F1B" w:rsidRDefault="00547E65" w:rsidP="003D7F1B">
      <w:pPr>
        <w:pStyle w:val="EndNoteBibliography"/>
        <w:ind w:left="720" w:hanging="720"/>
        <w:rPr>
          <w:noProof/>
        </w:rPr>
      </w:pPr>
    </w:p>
    <w:p w14:paraId="6098B8A6" w14:textId="3DC61D19" w:rsidR="003D7F1B" w:rsidRDefault="003D7F1B" w:rsidP="003D7F1B">
      <w:pPr>
        <w:pStyle w:val="EndNoteBibliography"/>
        <w:ind w:left="720" w:hanging="720"/>
        <w:rPr>
          <w:noProof/>
        </w:rPr>
      </w:pPr>
      <w:r w:rsidRPr="003D7F1B">
        <w:rPr>
          <w:noProof/>
        </w:rPr>
        <w:t>6.</w:t>
      </w:r>
      <w:r w:rsidRPr="003D7F1B">
        <w:rPr>
          <w:noProof/>
        </w:rPr>
        <w:tab/>
        <w:t xml:space="preserve">Toulopoulou T, Picchioni M, Rijsdijk F, </w:t>
      </w:r>
      <w:r w:rsidR="00547E65">
        <w:rPr>
          <w:noProof/>
        </w:rPr>
        <w:t xml:space="preserve">Hua-Hall M, Ettinger U, Sham P, </w:t>
      </w:r>
      <w:r w:rsidRPr="003D7F1B">
        <w:rPr>
          <w:noProof/>
        </w:rPr>
        <w:t xml:space="preserve">et al. Substantial genetic overlap between neurocognition and schizophrenia: genetic modeling in twin samples. </w:t>
      </w:r>
      <w:r w:rsidRPr="003D7F1B">
        <w:rPr>
          <w:i/>
          <w:noProof/>
        </w:rPr>
        <w:t xml:space="preserve">Arch Gen Psychiatry </w:t>
      </w:r>
      <w:r w:rsidRPr="003D7F1B">
        <w:rPr>
          <w:noProof/>
        </w:rPr>
        <w:t>2007;</w:t>
      </w:r>
      <w:r w:rsidR="00547E65">
        <w:rPr>
          <w:noProof/>
        </w:rPr>
        <w:t xml:space="preserve"> </w:t>
      </w:r>
      <w:r w:rsidRPr="00547E65">
        <w:rPr>
          <w:b/>
          <w:bCs/>
          <w:noProof/>
        </w:rPr>
        <w:t>64</w:t>
      </w:r>
      <w:r w:rsidRPr="003D7F1B">
        <w:rPr>
          <w:noProof/>
        </w:rPr>
        <w:t>:</w:t>
      </w:r>
      <w:r w:rsidR="00547E65">
        <w:rPr>
          <w:noProof/>
        </w:rPr>
        <w:t xml:space="preserve"> </w:t>
      </w:r>
      <w:r w:rsidRPr="003D7F1B">
        <w:rPr>
          <w:noProof/>
        </w:rPr>
        <w:t>1348-55.</w:t>
      </w:r>
    </w:p>
    <w:p w14:paraId="364E44CD" w14:textId="77777777" w:rsidR="005A3D8B" w:rsidRPr="003D7F1B" w:rsidRDefault="005A3D8B" w:rsidP="003D7F1B">
      <w:pPr>
        <w:pStyle w:val="EndNoteBibliography"/>
        <w:ind w:left="720" w:hanging="720"/>
        <w:rPr>
          <w:noProof/>
        </w:rPr>
      </w:pPr>
    </w:p>
    <w:p w14:paraId="3D1DF55D" w14:textId="74572C42" w:rsidR="003D7F1B" w:rsidRDefault="003D7F1B" w:rsidP="003D7F1B">
      <w:pPr>
        <w:pStyle w:val="EndNoteBibliography"/>
        <w:ind w:left="720" w:hanging="720"/>
        <w:rPr>
          <w:noProof/>
        </w:rPr>
      </w:pPr>
      <w:r w:rsidRPr="003D7F1B">
        <w:rPr>
          <w:noProof/>
        </w:rPr>
        <w:t>7.</w:t>
      </w:r>
      <w:r w:rsidRPr="003D7F1B">
        <w:rPr>
          <w:noProof/>
        </w:rPr>
        <w:tab/>
        <w:t xml:space="preserve">Georgiades A, Rijsdijk F, Kane F, </w:t>
      </w:r>
      <w:r w:rsidR="002029EB">
        <w:rPr>
          <w:noProof/>
        </w:rPr>
        <w:t xml:space="preserve">Rebollo-Mesa I, Kalidindi S, Schulze KK, </w:t>
      </w:r>
      <w:r w:rsidRPr="003D7F1B">
        <w:rPr>
          <w:noProof/>
        </w:rPr>
        <w:t xml:space="preserve">et al. New insights into the endophenotypic status of cognition in bipolar disorder: genetic modelling study of twins and siblings. </w:t>
      </w:r>
      <w:r w:rsidRPr="003D7F1B">
        <w:rPr>
          <w:i/>
          <w:noProof/>
        </w:rPr>
        <w:t xml:space="preserve">Br J Psychiatry </w:t>
      </w:r>
      <w:r w:rsidRPr="003D7F1B">
        <w:rPr>
          <w:noProof/>
        </w:rPr>
        <w:t>2016;</w:t>
      </w:r>
      <w:r w:rsidR="005A3D8B">
        <w:rPr>
          <w:noProof/>
        </w:rPr>
        <w:t xml:space="preserve"> </w:t>
      </w:r>
      <w:r w:rsidRPr="005A3D8B">
        <w:rPr>
          <w:b/>
          <w:bCs/>
          <w:noProof/>
        </w:rPr>
        <w:t>208</w:t>
      </w:r>
      <w:r w:rsidRPr="003D7F1B">
        <w:rPr>
          <w:noProof/>
        </w:rPr>
        <w:t>:</w:t>
      </w:r>
      <w:r w:rsidR="005A3D8B">
        <w:rPr>
          <w:noProof/>
        </w:rPr>
        <w:t xml:space="preserve"> </w:t>
      </w:r>
      <w:r w:rsidRPr="003D7F1B">
        <w:rPr>
          <w:noProof/>
        </w:rPr>
        <w:t>539-47.</w:t>
      </w:r>
    </w:p>
    <w:p w14:paraId="66A6C5A5" w14:textId="77777777" w:rsidR="005A3D8B" w:rsidRPr="003D7F1B" w:rsidRDefault="005A3D8B" w:rsidP="003D7F1B">
      <w:pPr>
        <w:pStyle w:val="EndNoteBibliography"/>
        <w:ind w:left="720" w:hanging="720"/>
        <w:rPr>
          <w:noProof/>
        </w:rPr>
      </w:pPr>
    </w:p>
    <w:p w14:paraId="0739CB87" w14:textId="2EA50E39" w:rsidR="003D7F1B" w:rsidRDefault="003D7F1B" w:rsidP="003D7F1B">
      <w:pPr>
        <w:pStyle w:val="EndNoteBibliography"/>
        <w:ind w:left="720" w:hanging="720"/>
        <w:rPr>
          <w:noProof/>
        </w:rPr>
      </w:pPr>
      <w:r w:rsidRPr="003D7F1B">
        <w:rPr>
          <w:noProof/>
        </w:rPr>
        <w:t>8.</w:t>
      </w:r>
      <w:r w:rsidRPr="003D7F1B">
        <w:rPr>
          <w:noProof/>
        </w:rPr>
        <w:tab/>
        <w:t xml:space="preserve">Cardno AG, Sham PC, Murray RM, McGuffin P. Twin study of symptom dimensions in psychoses. </w:t>
      </w:r>
      <w:r w:rsidRPr="003D7F1B">
        <w:rPr>
          <w:i/>
          <w:noProof/>
        </w:rPr>
        <w:t xml:space="preserve">Br J Psychiatry </w:t>
      </w:r>
      <w:r w:rsidRPr="003D7F1B">
        <w:rPr>
          <w:noProof/>
        </w:rPr>
        <w:t>2001;</w:t>
      </w:r>
      <w:r w:rsidR="005A3D8B">
        <w:rPr>
          <w:noProof/>
        </w:rPr>
        <w:t xml:space="preserve"> </w:t>
      </w:r>
      <w:r w:rsidRPr="005A3D8B">
        <w:rPr>
          <w:b/>
          <w:bCs/>
          <w:noProof/>
        </w:rPr>
        <w:t>179</w:t>
      </w:r>
      <w:r w:rsidRPr="003D7F1B">
        <w:rPr>
          <w:noProof/>
        </w:rPr>
        <w:t>:</w:t>
      </w:r>
      <w:r w:rsidR="005A3D8B">
        <w:rPr>
          <w:noProof/>
        </w:rPr>
        <w:t xml:space="preserve"> </w:t>
      </w:r>
      <w:r w:rsidRPr="003D7F1B">
        <w:rPr>
          <w:noProof/>
        </w:rPr>
        <w:t>39-45.</w:t>
      </w:r>
    </w:p>
    <w:p w14:paraId="08CA5FC6" w14:textId="77777777" w:rsidR="005A3D8B" w:rsidRPr="003D7F1B" w:rsidRDefault="005A3D8B" w:rsidP="003D7F1B">
      <w:pPr>
        <w:pStyle w:val="EndNoteBibliography"/>
        <w:ind w:left="720" w:hanging="720"/>
        <w:rPr>
          <w:noProof/>
        </w:rPr>
      </w:pPr>
    </w:p>
    <w:p w14:paraId="25A7B91F" w14:textId="4F49DA8F" w:rsidR="003D7F1B" w:rsidRDefault="003D7F1B" w:rsidP="003D7F1B">
      <w:pPr>
        <w:pStyle w:val="EndNoteBibliography"/>
        <w:ind w:left="720" w:hanging="720"/>
        <w:rPr>
          <w:noProof/>
        </w:rPr>
      </w:pPr>
      <w:r w:rsidRPr="003D7F1B">
        <w:rPr>
          <w:noProof/>
        </w:rPr>
        <w:t>9.</w:t>
      </w:r>
      <w:r w:rsidRPr="003D7F1B">
        <w:rPr>
          <w:noProof/>
        </w:rPr>
        <w:tab/>
        <w:t xml:space="preserve">Cardno AG, Jones LA, Murphy KC, </w:t>
      </w:r>
      <w:r w:rsidR="005A3D8B">
        <w:rPr>
          <w:noProof/>
        </w:rPr>
        <w:t xml:space="preserve">Sanders RD, Asherson P, Owen MJ, </w:t>
      </w:r>
      <w:r w:rsidRPr="003D7F1B">
        <w:rPr>
          <w:noProof/>
        </w:rPr>
        <w:t xml:space="preserve">et al. Dimensions of psychosis in affected sibling pairs. </w:t>
      </w:r>
      <w:r w:rsidRPr="003D7F1B">
        <w:rPr>
          <w:i/>
          <w:noProof/>
        </w:rPr>
        <w:t xml:space="preserve">Schizophr Bull </w:t>
      </w:r>
      <w:r w:rsidRPr="003D7F1B">
        <w:rPr>
          <w:noProof/>
        </w:rPr>
        <w:t>1999;</w:t>
      </w:r>
      <w:r w:rsidR="005A3D8B" w:rsidRPr="005A3D8B">
        <w:rPr>
          <w:b/>
          <w:bCs/>
          <w:noProof/>
        </w:rPr>
        <w:t xml:space="preserve"> </w:t>
      </w:r>
      <w:r w:rsidRPr="005A3D8B">
        <w:rPr>
          <w:b/>
          <w:bCs/>
          <w:noProof/>
        </w:rPr>
        <w:t>25</w:t>
      </w:r>
      <w:r w:rsidRPr="003D7F1B">
        <w:rPr>
          <w:noProof/>
        </w:rPr>
        <w:t>:</w:t>
      </w:r>
      <w:r w:rsidR="005A3D8B">
        <w:rPr>
          <w:noProof/>
        </w:rPr>
        <w:t xml:space="preserve"> </w:t>
      </w:r>
      <w:r w:rsidRPr="003D7F1B">
        <w:rPr>
          <w:noProof/>
        </w:rPr>
        <w:t>841-50.</w:t>
      </w:r>
    </w:p>
    <w:p w14:paraId="63239B99" w14:textId="77777777" w:rsidR="005A3D8B" w:rsidRPr="003D7F1B" w:rsidRDefault="005A3D8B" w:rsidP="003D7F1B">
      <w:pPr>
        <w:pStyle w:val="EndNoteBibliography"/>
        <w:ind w:left="720" w:hanging="720"/>
        <w:rPr>
          <w:noProof/>
        </w:rPr>
      </w:pPr>
    </w:p>
    <w:p w14:paraId="2642A3EA" w14:textId="1E37C14D" w:rsidR="003D7F1B" w:rsidRDefault="003D7F1B" w:rsidP="003D7F1B">
      <w:pPr>
        <w:pStyle w:val="EndNoteBibliography"/>
        <w:ind w:left="720" w:hanging="720"/>
        <w:rPr>
          <w:noProof/>
        </w:rPr>
      </w:pPr>
      <w:r w:rsidRPr="003D7F1B">
        <w:rPr>
          <w:noProof/>
        </w:rPr>
        <w:t>10.</w:t>
      </w:r>
      <w:r w:rsidRPr="003D7F1B">
        <w:rPr>
          <w:noProof/>
        </w:rPr>
        <w:tab/>
        <w:t xml:space="preserve">Andreasen NC. </w:t>
      </w:r>
      <w:r w:rsidRPr="003D7F1B">
        <w:rPr>
          <w:i/>
          <w:noProof/>
        </w:rPr>
        <w:t>The Scale for the Assessment of Negative Symptoms (SANS).</w:t>
      </w:r>
      <w:r w:rsidRPr="003D7F1B">
        <w:rPr>
          <w:noProof/>
        </w:rPr>
        <w:t xml:space="preserve"> Iowa City, IA: University of Iowa</w:t>
      </w:r>
      <w:r w:rsidR="0081491F">
        <w:rPr>
          <w:noProof/>
        </w:rPr>
        <w:t>,</w:t>
      </w:r>
      <w:r w:rsidRPr="003D7F1B">
        <w:rPr>
          <w:noProof/>
        </w:rPr>
        <w:t xml:space="preserve"> 1984.</w:t>
      </w:r>
    </w:p>
    <w:p w14:paraId="6EC7B93D" w14:textId="77777777" w:rsidR="0081491F" w:rsidRPr="003D7F1B" w:rsidRDefault="0081491F" w:rsidP="003D7F1B">
      <w:pPr>
        <w:pStyle w:val="EndNoteBibliography"/>
        <w:ind w:left="720" w:hanging="720"/>
        <w:rPr>
          <w:noProof/>
        </w:rPr>
      </w:pPr>
    </w:p>
    <w:p w14:paraId="6D4309D1" w14:textId="3DCEFABE" w:rsidR="003D7F1B" w:rsidRDefault="003D7F1B" w:rsidP="003D7F1B">
      <w:pPr>
        <w:pStyle w:val="EndNoteBibliography"/>
        <w:ind w:left="720" w:hanging="720"/>
        <w:rPr>
          <w:noProof/>
        </w:rPr>
      </w:pPr>
      <w:r w:rsidRPr="003D7F1B">
        <w:rPr>
          <w:noProof/>
        </w:rPr>
        <w:t>11.</w:t>
      </w:r>
      <w:r w:rsidRPr="003D7F1B">
        <w:rPr>
          <w:noProof/>
        </w:rPr>
        <w:tab/>
        <w:t xml:space="preserve">Andreasen NC. </w:t>
      </w:r>
      <w:r w:rsidRPr="003D7F1B">
        <w:rPr>
          <w:i/>
          <w:noProof/>
        </w:rPr>
        <w:t>The Scale for the Assessment of Positive Symptoms (SAPS).</w:t>
      </w:r>
      <w:r w:rsidRPr="003D7F1B">
        <w:rPr>
          <w:noProof/>
        </w:rPr>
        <w:t xml:space="preserve"> Iowa City, IA: University of Iowa</w:t>
      </w:r>
      <w:r w:rsidR="0081491F">
        <w:rPr>
          <w:noProof/>
        </w:rPr>
        <w:t>,</w:t>
      </w:r>
      <w:r w:rsidRPr="003D7F1B">
        <w:rPr>
          <w:noProof/>
        </w:rPr>
        <w:t xml:space="preserve"> 1984.</w:t>
      </w:r>
    </w:p>
    <w:p w14:paraId="2FEBE1A8" w14:textId="77777777" w:rsidR="0081491F" w:rsidRPr="003D7F1B" w:rsidRDefault="0081491F" w:rsidP="003D7F1B">
      <w:pPr>
        <w:pStyle w:val="EndNoteBibliography"/>
        <w:ind w:left="720" w:hanging="720"/>
        <w:rPr>
          <w:noProof/>
        </w:rPr>
      </w:pPr>
    </w:p>
    <w:p w14:paraId="7F16C8BF" w14:textId="5F528015" w:rsidR="003D7F1B" w:rsidRDefault="003D7F1B" w:rsidP="003D7F1B">
      <w:pPr>
        <w:pStyle w:val="EndNoteBibliography"/>
        <w:ind w:left="720" w:hanging="720"/>
        <w:rPr>
          <w:noProof/>
        </w:rPr>
      </w:pPr>
      <w:r w:rsidRPr="003D7F1B">
        <w:rPr>
          <w:noProof/>
        </w:rPr>
        <w:t>12.</w:t>
      </w:r>
      <w:r w:rsidRPr="003D7F1B">
        <w:rPr>
          <w:noProof/>
        </w:rPr>
        <w:tab/>
        <w:t xml:space="preserve">Liddle PF. The symptoms of chronic schizophrenia. A re-examination of the positive-negative dichotomy. </w:t>
      </w:r>
      <w:r w:rsidRPr="003D7F1B">
        <w:rPr>
          <w:i/>
          <w:noProof/>
        </w:rPr>
        <w:t>Br</w:t>
      </w:r>
      <w:r w:rsidR="0081491F">
        <w:rPr>
          <w:i/>
          <w:noProof/>
        </w:rPr>
        <w:t xml:space="preserve"> J</w:t>
      </w:r>
      <w:r w:rsidRPr="003D7F1B">
        <w:rPr>
          <w:i/>
          <w:noProof/>
        </w:rPr>
        <w:t xml:space="preserve"> </w:t>
      </w:r>
      <w:r w:rsidR="0081491F">
        <w:rPr>
          <w:i/>
          <w:noProof/>
        </w:rPr>
        <w:t>P</w:t>
      </w:r>
      <w:r w:rsidRPr="003D7F1B">
        <w:rPr>
          <w:i/>
          <w:noProof/>
        </w:rPr>
        <w:t xml:space="preserve">sychiatry </w:t>
      </w:r>
      <w:r w:rsidRPr="003D7F1B">
        <w:rPr>
          <w:noProof/>
        </w:rPr>
        <w:t>1987;</w:t>
      </w:r>
      <w:r w:rsidR="0081491F">
        <w:rPr>
          <w:noProof/>
        </w:rPr>
        <w:t xml:space="preserve"> </w:t>
      </w:r>
      <w:r w:rsidRPr="0081491F">
        <w:rPr>
          <w:b/>
          <w:bCs/>
          <w:noProof/>
        </w:rPr>
        <w:t>151</w:t>
      </w:r>
      <w:r w:rsidRPr="003D7F1B">
        <w:rPr>
          <w:noProof/>
        </w:rPr>
        <w:t>:</w:t>
      </w:r>
      <w:r w:rsidR="0081491F">
        <w:rPr>
          <w:noProof/>
        </w:rPr>
        <w:t xml:space="preserve"> </w:t>
      </w:r>
      <w:r w:rsidRPr="003D7F1B">
        <w:rPr>
          <w:noProof/>
        </w:rPr>
        <w:t>145-51.</w:t>
      </w:r>
    </w:p>
    <w:p w14:paraId="7E0487A4" w14:textId="77777777" w:rsidR="0081491F" w:rsidRPr="003D7F1B" w:rsidRDefault="0081491F" w:rsidP="003D7F1B">
      <w:pPr>
        <w:pStyle w:val="EndNoteBibliography"/>
        <w:ind w:left="720" w:hanging="720"/>
        <w:rPr>
          <w:noProof/>
        </w:rPr>
      </w:pPr>
    </w:p>
    <w:p w14:paraId="7A13B5D7" w14:textId="7B088130" w:rsidR="003D7F1B" w:rsidRDefault="003D7F1B" w:rsidP="003D7F1B">
      <w:pPr>
        <w:pStyle w:val="EndNoteBibliography"/>
        <w:ind w:left="720" w:hanging="720"/>
        <w:rPr>
          <w:noProof/>
        </w:rPr>
      </w:pPr>
      <w:r w:rsidRPr="003D7F1B">
        <w:rPr>
          <w:noProof/>
        </w:rPr>
        <w:t>13.</w:t>
      </w:r>
      <w:r w:rsidRPr="003D7F1B">
        <w:rPr>
          <w:noProof/>
        </w:rPr>
        <w:tab/>
        <w:t xml:space="preserve">Andreasen NC, Arndt S, Alliger R, Miller D, Flaum M. Symptoms of schizophrenia. Methods, meanings, and mechanisms. </w:t>
      </w:r>
      <w:r w:rsidRPr="003D7F1B">
        <w:rPr>
          <w:i/>
          <w:noProof/>
        </w:rPr>
        <w:t xml:space="preserve">Arch Gen Psychiatry </w:t>
      </w:r>
      <w:r w:rsidRPr="003D7F1B">
        <w:rPr>
          <w:noProof/>
        </w:rPr>
        <w:t>1995;</w:t>
      </w:r>
      <w:r w:rsidR="0081491F">
        <w:rPr>
          <w:noProof/>
        </w:rPr>
        <w:t xml:space="preserve"> </w:t>
      </w:r>
      <w:r w:rsidRPr="0081491F">
        <w:rPr>
          <w:b/>
          <w:bCs/>
          <w:noProof/>
        </w:rPr>
        <w:t>52</w:t>
      </w:r>
      <w:r w:rsidRPr="003D7F1B">
        <w:rPr>
          <w:noProof/>
        </w:rPr>
        <w:t>:</w:t>
      </w:r>
      <w:r w:rsidR="0081491F">
        <w:rPr>
          <w:noProof/>
        </w:rPr>
        <w:t xml:space="preserve"> </w:t>
      </w:r>
      <w:r w:rsidRPr="003D7F1B">
        <w:rPr>
          <w:noProof/>
        </w:rPr>
        <w:t>352-60.</w:t>
      </w:r>
    </w:p>
    <w:p w14:paraId="098F1F32" w14:textId="77777777" w:rsidR="0081491F" w:rsidRPr="003D7F1B" w:rsidRDefault="0081491F" w:rsidP="003D7F1B">
      <w:pPr>
        <w:pStyle w:val="EndNoteBibliography"/>
        <w:ind w:left="720" w:hanging="720"/>
        <w:rPr>
          <w:noProof/>
        </w:rPr>
      </w:pPr>
    </w:p>
    <w:p w14:paraId="56E10C0F" w14:textId="10510D4B" w:rsidR="003D7F1B" w:rsidRDefault="003D7F1B" w:rsidP="003D7F1B">
      <w:pPr>
        <w:pStyle w:val="EndNoteBibliography"/>
        <w:ind w:left="720" w:hanging="720"/>
        <w:rPr>
          <w:noProof/>
        </w:rPr>
      </w:pPr>
      <w:r w:rsidRPr="003D7F1B">
        <w:rPr>
          <w:noProof/>
        </w:rPr>
        <w:lastRenderedPageBreak/>
        <w:t>14.</w:t>
      </w:r>
      <w:r w:rsidRPr="003D7F1B">
        <w:rPr>
          <w:noProof/>
        </w:rPr>
        <w:tab/>
        <w:t xml:space="preserve">Grube BS, Bilder RM, Goldman RS. Meta-analysis of symptom factors in schizophrenia. </w:t>
      </w:r>
      <w:r w:rsidRPr="003D7F1B">
        <w:rPr>
          <w:i/>
          <w:noProof/>
        </w:rPr>
        <w:t xml:space="preserve">Schizophr Res </w:t>
      </w:r>
      <w:r w:rsidRPr="003D7F1B">
        <w:rPr>
          <w:noProof/>
        </w:rPr>
        <w:t>1998;</w:t>
      </w:r>
      <w:r w:rsidR="0081491F">
        <w:rPr>
          <w:noProof/>
        </w:rPr>
        <w:t xml:space="preserve"> </w:t>
      </w:r>
      <w:r w:rsidRPr="0081491F">
        <w:rPr>
          <w:b/>
          <w:bCs/>
          <w:noProof/>
        </w:rPr>
        <w:t>31</w:t>
      </w:r>
      <w:r w:rsidRPr="003D7F1B">
        <w:rPr>
          <w:noProof/>
        </w:rPr>
        <w:t>:</w:t>
      </w:r>
      <w:r w:rsidR="0081491F">
        <w:rPr>
          <w:noProof/>
        </w:rPr>
        <w:t xml:space="preserve"> </w:t>
      </w:r>
      <w:r w:rsidRPr="003D7F1B">
        <w:rPr>
          <w:noProof/>
        </w:rPr>
        <w:t>113-20.</w:t>
      </w:r>
    </w:p>
    <w:p w14:paraId="1AD751E8" w14:textId="77777777" w:rsidR="0081491F" w:rsidRPr="003D7F1B" w:rsidRDefault="0081491F" w:rsidP="003D7F1B">
      <w:pPr>
        <w:pStyle w:val="EndNoteBibliography"/>
        <w:ind w:left="720" w:hanging="720"/>
        <w:rPr>
          <w:noProof/>
        </w:rPr>
      </w:pPr>
    </w:p>
    <w:p w14:paraId="35309C12" w14:textId="5CB38D7A" w:rsidR="003D7F1B" w:rsidRDefault="003D7F1B" w:rsidP="003D7F1B">
      <w:pPr>
        <w:pStyle w:val="EndNoteBibliography"/>
        <w:ind w:left="720" w:hanging="720"/>
        <w:rPr>
          <w:noProof/>
        </w:rPr>
      </w:pPr>
      <w:r w:rsidRPr="003D7F1B">
        <w:rPr>
          <w:noProof/>
        </w:rPr>
        <w:t>15.</w:t>
      </w:r>
      <w:r w:rsidRPr="003D7F1B">
        <w:rPr>
          <w:noProof/>
        </w:rPr>
        <w:tab/>
        <w:t xml:space="preserve">Legge SE, Cardno AG, Allardyce J, </w:t>
      </w:r>
      <w:r w:rsidR="0081491F">
        <w:rPr>
          <w:noProof/>
        </w:rPr>
        <w:t xml:space="preserve">Dennison C, Hubbard L, Pardiñas AF, </w:t>
      </w:r>
      <w:r w:rsidRPr="003D7F1B">
        <w:rPr>
          <w:noProof/>
        </w:rPr>
        <w:t xml:space="preserve">et al. Associations Between Schizophrenia Polygenic Liability, Symptom Dimensions, and Cognitive Ability in Schizophrenia. </w:t>
      </w:r>
      <w:r w:rsidRPr="003D7F1B">
        <w:rPr>
          <w:i/>
          <w:noProof/>
        </w:rPr>
        <w:t xml:space="preserve">JAMA </w:t>
      </w:r>
      <w:r w:rsidR="0081491F">
        <w:rPr>
          <w:i/>
          <w:noProof/>
        </w:rPr>
        <w:t>P</w:t>
      </w:r>
      <w:r w:rsidRPr="003D7F1B">
        <w:rPr>
          <w:i/>
          <w:noProof/>
        </w:rPr>
        <w:t xml:space="preserve">sychiatry </w:t>
      </w:r>
      <w:r w:rsidRPr="003D7F1B">
        <w:rPr>
          <w:noProof/>
        </w:rPr>
        <w:t>2021;</w:t>
      </w:r>
      <w:r w:rsidR="0081491F">
        <w:rPr>
          <w:noProof/>
        </w:rPr>
        <w:t xml:space="preserve"> </w:t>
      </w:r>
      <w:r w:rsidRPr="0081491F">
        <w:rPr>
          <w:b/>
          <w:bCs/>
          <w:noProof/>
        </w:rPr>
        <w:t>78</w:t>
      </w:r>
      <w:r w:rsidRPr="003D7F1B">
        <w:rPr>
          <w:noProof/>
        </w:rPr>
        <w:t>:</w:t>
      </w:r>
      <w:r w:rsidR="0081491F">
        <w:rPr>
          <w:noProof/>
        </w:rPr>
        <w:t xml:space="preserve"> </w:t>
      </w:r>
      <w:r w:rsidRPr="003D7F1B">
        <w:rPr>
          <w:noProof/>
        </w:rPr>
        <w:t>1143-51.</w:t>
      </w:r>
    </w:p>
    <w:p w14:paraId="262D16D0" w14:textId="77777777" w:rsidR="0081491F" w:rsidRPr="003D7F1B" w:rsidRDefault="0081491F" w:rsidP="003D7F1B">
      <w:pPr>
        <w:pStyle w:val="EndNoteBibliography"/>
        <w:ind w:left="720" w:hanging="720"/>
        <w:rPr>
          <w:noProof/>
        </w:rPr>
      </w:pPr>
    </w:p>
    <w:p w14:paraId="4A2D23E8" w14:textId="3CDEDB00" w:rsidR="003D7F1B" w:rsidRDefault="003D7F1B" w:rsidP="003D7F1B">
      <w:pPr>
        <w:pStyle w:val="EndNoteBibliography"/>
        <w:ind w:left="720" w:hanging="720"/>
        <w:rPr>
          <w:noProof/>
        </w:rPr>
      </w:pPr>
      <w:r w:rsidRPr="003D7F1B">
        <w:rPr>
          <w:noProof/>
        </w:rPr>
        <w:t>16.</w:t>
      </w:r>
      <w:r w:rsidRPr="003D7F1B">
        <w:rPr>
          <w:noProof/>
        </w:rPr>
        <w:tab/>
        <w:t xml:space="preserve">Kay SR, Fiszbein A, Opler LA. The positive and negative syndrome scale (PANSS) for schizophrenia. </w:t>
      </w:r>
      <w:r w:rsidRPr="003D7F1B">
        <w:rPr>
          <w:i/>
          <w:noProof/>
        </w:rPr>
        <w:t xml:space="preserve">Schizophr Bull </w:t>
      </w:r>
      <w:r w:rsidRPr="003D7F1B">
        <w:rPr>
          <w:noProof/>
        </w:rPr>
        <w:t>1987;</w:t>
      </w:r>
      <w:r w:rsidR="0081491F">
        <w:rPr>
          <w:noProof/>
        </w:rPr>
        <w:t xml:space="preserve"> </w:t>
      </w:r>
      <w:r w:rsidRPr="0081491F">
        <w:rPr>
          <w:b/>
          <w:bCs/>
          <w:noProof/>
        </w:rPr>
        <w:t>13</w:t>
      </w:r>
      <w:r w:rsidRPr="003D7F1B">
        <w:rPr>
          <w:noProof/>
        </w:rPr>
        <w:t>:</w:t>
      </w:r>
      <w:r w:rsidR="0081491F">
        <w:rPr>
          <w:noProof/>
        </w:rPr>
        <w:t xml:space="preserve"> </w:t>
      </w:r>
      <w:r w:rsidRPr="003D7F1B">
        <w:rPr>
          <w:noProof/>
        </w:rPr>
        <w:t>261-76.</w:t>
      </w:r>
    </w:p>
    <w:p w14:paraId="128F1E04" w14:textId="77777777" w:rsidR="0081491F" w:rsidRPr="003D7F1B" w:rsidRDefault="0081491F" w:rsidP="003D7F1B">
      <w:pPr>
        <w:pStyle w:val="EndNoteBibliography"/>
        <w:ind w:left="720" w:hanging="720"/>
        <w:rPr>
          <w:noProof/>
        </w:rPr>
      </w:pPr>
    </w:p>
    <w:p w14:paraId="4792F3B1" w14:textId="5822BA75" w:rsidR="003D7F1B" w:rsidRDefault="003D7F1B" w:rsidP="003D7F1B">
      <w:pPr>
        <w:pStyle w:val="EndNoteBibliography"/>
        <w:ind w:left="720" w:hanging="720"/>
        <w:rPr>
          <w:noProof/>
        </w:rPr>
      </w:pPr>
      <w:r w:rsidRPr="003D7F1B">
        <w:rPr>
          <w:noProof/>
        </w:rPr>
        <w:t>17.</w:t>
      </w:r>
      <w:r w:rsidRPr="003D7F1B">
        <w:rPr>
          <w:noProof/>
        </w:rPr>
        <w:tab/>
        <w:t xml:space="preserve">Rossi AC, Mullin PM, Chmait RH. Neonatal outcomes of twins according to birth order, presentation and mode of delivery: a systematic review and meta-analysis. </w:t>
      </w:r>
      <w:r w:rsidRPr="003D7F1B">
        <w:rPr>
          <w:i/>
          <w:noProof/>
        </w:rPr>
        <w:t>B</w:t>
      </w:r>
      <w:r w:rsidR="0081491F">
        <w:rPr>
          <w:i/>
          <w:noProof/>
        </w:rPr>
        <w:t>JOG</w:t>
      </w:r>
      <w:r w:rsidRPr="003D7F1B">
        <w:rPr>
          <w:i/>
          <w:noProof/>
        </w:rPr>
        <w:t xml:space="preserve"> </w:t>
      </w:r>
      <w:r w:rsidRPr="003D7F1B">
        <w:rPr>
          <w:noProof/>
        </w:rPr>
        <w:t>2011;</w:t>
      </w:r>
      <w:r w:rsidR="0081491F">
        <w:rPr>
          <w:noProof/>
        </w:rPr>
        <w:t xml:space="preserve"> </w:t>
      </w:r>
      <w:r w:rsidRPr="0081491F">
        <w:rPr>
          <w:b/>
          <w:bCs/>
          <w:noProof/>
        </w:rPr>
        <w:t>118</w:t>
      </w:r>
      <w:r w:rsidRPr="003D7F1B">
        <w:rPr>
          <w:noProof/>
        </w:rPr>
        <w:t>:</w:t>
      </w:r>
      <w:r w:rsidR="0081491F">
        <w:rPr>
          <w:noProof/>
        </w:rPr>
        <w:t xml:space="preserve"> </w:t>
      </w:r>
      <w:r w:rsidRPr="003D7F1B">
        <w:rPr>
          <w:noProof/>
        </w:rPr>
        <w:t>523-32.</w:t>
      </w:r>
    </w:p>
    <w:p w14:paraId="02304B32" w14:textId="77777777" w:rsidR="0081491F" w:rsidRPr="003D7F1B" w:rsidRDefault="0081491F" w:rsidP="003D7F1B">
      <w:pPr>
        <w:pStyle w:val="EndNoteBibliography"/>
        <w:ind w:left="720" w:hanging="720"/>
        <w:rPr>
          <w:noProof/>
        </w:rPr>
      </w:pPr>
    </w:p>
    <w:p w14:paraId="4E551784" w14:textId="4311C6D3" w:rsidR="003D7F1B" w:rsidRDefault="003D7F1B" w:rsidP="003D7F1B">
      <w:pPr>
        <w:pStyle w:val="EndNoteBibliography"/>
        <w:ind w:left="720" w:hanging="720"/>
        <w:rPr>
          <w:noProof/>
        </w:rPr>
      </w:pPr>
      <w:r w:rsidRPr="003D7F1B">
        <w:rPr>
          <w:noProof/>
        </w:rPr>
        <w:t>18.</w:t>
      </w:r>
      <w:r w:rsidRPr="003D7F1B">
        <w:rPr>
          <w:noProof/>
        </w:rPr>
        <w:tab/>
        <w:t xml:space="preserve">Nelson HE. </w:t>
      </w:r>
      <w:r w:rsidRPr="003D7F1B">
        <w:rPr>
          <w:i/>
          <w:noProof/>
        </w:rPr>
        <w:t>National Adult Reading Test. Test Manual.</w:t>
      </w:r>
      <w:r w:rsidRPr="003D7F1B">
        <w:rPr>
          <w:noProof/>
        </w:rPr>
        <w:t xml:space="preserve"> Windsor, UK: NFER-Nelson</w:t>
      </w:r>
      <w:r w:rsidR="00245B34">
        <w:rPr>
          <w:noProof/>
        </w:rPr>
        <w:t>,</w:t>
      </w:r>
      <w:r w:rsidRPr="003D7F1B">
        <w:rPr>
          <w:noProof/>
        </w:rPr>
        <w:t xml:space="preserve"> 1982.</w:t>
      </w:r>
    </w:p>
    <w:p w14:paraId="14B892C7" w14:textId="77777777" w:rsidR="00245B34" w:rsidRPr="003D7F1B" w:rsidRDefault="00245B34" w:rsidP="003D7F1B">
      <w:pPr>
        <w:pStyle w:val="EndNoteBibliography"/>
        <w:ind w:left="720" w:hanging="720"/>
        <w:rPr>
          <w:noProof/>
        </w:rPr>
      </w:pPr>
    </w:p>
    <w:p w14:paraId="69472289" w14:textId="5DD5B787" w:rsidR="003D7F1B" w:rsidRDefault="003D7F1B" w:rsidP="003D7F1B">
      <w:pPr>
        <w:pStyle w:val="EndNoteBibliography"/>
        <w:ind w:left="720" w:hanging="720"/>
        <w:rPr>
          <w:noProof/>
        </w:rPr>
      </w:pPr>
      <w:r w:rsidRPr="003D7F1B">
        <w:rPr>
          <w:noProof/>
        </w:rPr>
        <w:t>19.</w:t>
      </w:r>
      <w:r w:rsidRPr="003D7F1B">
        <w:rPr>
          <w:noProof/>
        </w:rPr>
        <w:tab/>
        <w:t xml:space="preserve">Rijsdijk FV, Gottesman II, McGuffin P, Cardno AG. Heritability estimates for psychotic symptom dimensions in twins with psychotic disorders. </w:t>
      </w:r>
      <w:r w:rsidRPr="003D7F1B">
        <w:rPr>
          <w:i/>
          <w:noProof/>
        </w:rPr>
        <w:t>Am</w:t>
      </w:r>
      <w:r w:rsidR="00245B34">
        <w:rPr>
          <w:i/>
          <w:noProof/>
        </w:rPr>
        <w:t xml:space="preserve"> J</w:t>
      </w:r>
      <w:r w:rsidRPr="003D7F1B">
        <w:rPr>
          <w:i/>
          <w:noProof/>
        </w:rPr>
        <w:t xml:space="preserve"> </w:t>
      </w:r>
      <w:r w:rsidR="00245B34">
        <w:rPr>
          <w:i/>
          <w:noProof/>
        </w:rPr>
        <w:t>M</w:t>
      </w:r>
      <w:r w:rsidRPr="003D7F1B">
        <w:rPr>
          <w:i/>
          <w:noProof/>
        </w:rPr>
        <w:t xml:space="preserve">ed </w:t>
      </w:r>
      <w:r w:rsidR="00245B34">
        <w:rPr>
          <w:i/>
          <w:noProof/>
        </w:rPr>
        <w:t>Ge</w:t>
      </w:r>
      <w:r w:rsidRPr="003D7F1B">
        <w:rPr>
          <w:i/>
          <w:noProof/>
        </w:rPr>
        <w:t xml:space="preserve">net Part B, Neuropsychiatr </w:t>
      </w:r>
      <w:r w:rsidR="00245B34">
        <w:rPr>
          <w:i/>
          <w:noProof/>
        </w:rPr>
        <w:t>G</w:t>
      </w:r>
      <w:r w:rsidRPr="003D7F1B">
        <w:rPr>
          <w:i/>
          <w:noProof/>
        </w:rPr>
        <w:t xml:space="preserve">enet </w:t>
      </w:r>
      <w:r w:rsidRPr="003D7F1B">
        <w:rPr>
          <w:noProof/>
        </w:rPr>
        <w:t>2011;</w:t>
      </w:r>
      <w:r w:rsidR="00245B34">
        <w:rPr>
          <w:noProof/>
        </w:rPr>
        <w:t xml:space="preserve"> </w:t>
      </w:r>
      <w:r w:rsidRPr="00245B34">
        <w:rPr>
          <w:b/>
          <w:bCs/>
          <w:noProof/>
        </w:rPr>
        <w:t>156b</w:t>
      </w:r>
      <w:r w:rsidRPr="003D7F1B">
        <w:rPr>
          <w:noProof/>
        </w:rPr>
        <w:t>:</w:t>
      </w:r>
      <w:r w:rsidR="00245B34">
        <w:rPr>
          <w:noProof/>
        </w:rPr>
        <w:t xml:space="preserve"> </w:t>
      </w:r>
      <w:r w:rsidRPr="003D7F1B">
        <w:rPr>
          <w:noProof/>
        </w:rPr>
        <w:t>89-98.</w:t>
      </w:r>
    </w:p>
    <w:p w14:paraId="1388F21F" w14:textId="77777777" w:rsidR="00245B34" w:rsidRPr="003D7F1B" w:rsidRDefault="00245B34" w:rsidP="003D7F1B">
      <w:pPr>
        <w:pStyle w:val="EndNoteBibliography"/>
        <w:ind w:left="720" w:hanging="720"/>
        <w:rPr>
          <w:noProof/>
        </w:rPr>
      </w:pPr>
    </w:p>
    <w:p w14:paraId="289B81A6" w14:textId="582A3189" w:rsidR="003D7F1B" w:rsidRDefault="003D7F1B" w:rsidP="003D7F1B">
      <w:pPr>
        <w:pStyle w:val="EndNoteBibliography"/>
        <w:ind w:left="720" w:hanging="720"/>
        <w:rPr>
          <w:noProof/>
        </w:rPr>
      </w:pPr>
      <w:r w:rsidRPr="003D7F1B">
        <w:rPr>
          <w:noProof/>
        </w:rPr>
        <w:t>20.</w:t>
      </w:r>
      <w:r w:rsidRPr="003D7F1B">
        <w:rPr>
          <w:noProof/>
        </w:rPr>
        <w:tab/>
        <w:t xml:space="preserve">Cardno AG, Rijsdijk FV, Murray RM, McGuffin P. Twin study refining psychotic symptom dimensions as phenotypes for genetic research. </w:t>
      </w:r>
      <w:r w:rsidR="00245B34" w:rsidRPr="003D7F1B">
        <w:rPr>
          <w:i/>
          <w:noProof/>
        </w:rPr>
        <w:t>Am</w:t>
      </w:r>
      <w:r w:rsidR="00245B34">
        <w:rPr>
          <w:i/>
          <w:noProof/>
        </w:rPr>
        <w:t xml:space="preserve"> J</w:t>
      </w:r>
      <w:r w:rsidR="00245B34" w:rsidRPr="003D7F1B">
        <w:rPr>
          <w:i/>
          <w:noProof/>
        </w:rPr>
        <w:t xml:space="preserve"> </w:t>
      </w:r>
      <w:r w:rsidR="00245B34">
        <w:rPr>
          <w:i/>
          <w:noProof/>
        </w:rPr>
        <w:t>M</w:t>
      </w:r>
      <w:r w:rsidR="00245B34" w:rsidRPr="003D7F1B">
        <w:rPr>
          <w:i/>
          <w:noProof/>
        </w:rPr>
        <w:t xml:space="preserve">ed </w:t>
      </w:r>
      <w:r w:rsidR="00245B34">
        <w:rPr>
          <w:i/>
          <w:noProof/>
        </w:rPr>
        <w:t>Ge</w:t>
      </w:r>
      <w:r w:rsidR="00245B34" w:rsidRPr="003D7F1B">
        <w:rPr>
          <w:i/>
          <w:noProof/>
        </w:rPr>
        <w:t xml:space="preserve">net Part B, Neuropsychiatr </w:t>
      </w:r>
      <w:r w:rsidR="00245B34">
        <w:rPr>
          <w:i/>
          <w:noProof/>
        </w:rPr>
        <w:t>G</w:t>
      </w:r>
      <w:r w:rsidR="00245B34" w:rsidRPr="003D7F1B">
        <w:rPr>
          <w:i/>
          <w:noProof/>
        </w:rPr>
        <w:t>enet</w:t>
      </w:r>
      <w:r w:rsidRPr="003D7F1B">
        <w:rPr>
          <w:i/>
          <w:noProof/>
        </w:rPr>
        <w:t xml:space="preserve"> </w:t>
      </w:r>
      <w:r w:rsidRPr="003D7F1B">
        <w:rPr>
          <w:noProof/>
        </w:rPr>
        <w:t>2008;</w:t>
      </w:r>
      <w:r w:rsidR="00245B34">
        <w:rPr>
          <w:noProof/>
        </w:rPr>
        <w:t xml:space="preserve"> </w:t>
      </w:r>
      <w:r w:rsidRPr="00245B34">
        <w:rPr>
          <w:b/>
          <w:bCs/>
          <w:noProof/>
        </w:rPr>
        <w:t>147B</w:t>
      </w:r>
      <w:r w:rsidRPr="003D7F1B">
        <w:rPr>
          <w:noProof/>
        </w:rPr>
        <w:t>:</w:t>
      </w:r>
      <w:r w:rsidR="00245B34">
        <w:rPr>
          <w:noProof/>
        </w:rPr>
        <w:t xml:space="preserve"> </w:t>
      </w:r>
      <w:r w:rsidRPr="003D7F1B">
        <w:rPr>
          <w:noProof/>
        </w:rPr>
        <w:t>1213-21.</w:t>
      </w:r>
    </w:p>
    <w:p w14:paraId="5D6525DC" w14:textId="77777777" w:rsidR="00D43D09" w:rsidRPr="003D7F1B" w:rsidRDefault="00D43D09" w:rsidP="003D7F1B">
      <w:pPr>
        <w:pStyle w:val="EndNoteBibliography"/>
        <w:ind w:left="720" w:hanging="720"/>
        <w:rPr>
          <w:noProof/>
        </w:rPr>
      </w:pPr>
    </w:p>
    <w:p w14:paraId="0919AF54" w14:textId="08BD32DD" w:rsidR="003D7F1B" w:rsidRDefault="003D7F1B" w:rsidP="003D7F1B">
      <w:pPr>
        <w:pStyle w:val="EndNoteBibliography"/>
        <w:ind w:left="720" w:hanging="720"/>
        <w:rPr>
          <w:noProof/>
        </w:rPr>
      </w:pPr>
      <w:r w:rsidRPr="003D7F1B">
        <w:rPr>
          <w:noProof/>
        </w:rPr>
        <w:t>21.</w:t>
      </w:r>
      <w:r w:rsidRPr="003D7F1B">
        <w:rPr>
          <w:noProof/>
        </w:rPr>
        <w:tab/>
        <w:t xml:space="preserve">Toulopoulou T, Goldberg TE, Rebollo Mesa I, </w:t>
      </w:r>
      <w:r w:rsidR="00E6679B">
        <w:rPr>
          <w:noProof/>
        </w:rPr>
        <w:t xml:space="preserve">Picchioni M, Rijsdijk F, Stahl D, </w:t>
      </w:r>
      <w:r w:rsidRPr="003D7F1B">
        <w:rPr>
          <w:noProof/>
        </w:rPr>
        <w:t xml:space="preserve">et al. Impaired intellect and memory: a missing link between genetic risk and schizophrenia? </w:t>
      </w:r>
      <w:r w:rsidRPr="003D7F1B">
        <w:rPr>
          <w:i/>
          <w:noProof/>
        </w:rPr>
        <w:t xml:space="preserve">Arch Gen Psychiatry </w:t>
      </w:r>
      <w:r w:rsidRPr="003D7F1B">
        <w:rPr>
          <w:noProof/>
        </w:rPr>
        <w:t>2010;</w:t>
      </w:r>
      <w:r w:rsidR="00E6679B">
        <w:rPr>
          <w:noProof/>
        </w:rPr>
        <w:t xml:space="preserve"> </w:t>
      </w:r>
      <w:r w:rsidRPr="00E6679B">
        <w:rPr>
          <w:b/>
          <w:bCs/>
          <w:noProof/>
        </w:rPr>
        <w:t>67</w:t>
      </w:r>
      <w:r w:rsidRPr="003D7F1B">
        <w:rPr>
          <w:noProof/>
        </w:rPr>
        <w:t>:</w:t>
      </w:r>
      <w:r w:rsidR="00E6679B">
        <w:rPr>
          <w:noProof/>
        </w:rPr>
        <w:t xml:space="preserve"> </w:t>
      </w:r>
      <w:r w:rsidRPr="003D7F1B">
        <w:rPr>
          <w:noProof/>
        </w:rPr>
        <w:t>905-13.</w:t>
      </w:r>
    </w:p>
    <w:p w14:paraId="21F1C681" w14:textId="77777777" w:rsidR="00E6679B" w:rsidRPr="003D7F1B" w:rsidRDefault="00E6679B" w:rsidP="003D7F1B">
      <w:pPr>
        <w:pStyle w:val="EndNoteBibliography"/>
        <w:ind w:left="720" w:hanging="720"/>
        <w:rPr>
          <w:noProof/>
        </w:rPr>
      </w:pPr>
    </w:p>
    <w:p w14:paraId="68B5AE4F" w14:textId="09EAD6B1" w:rsidR="003D7F1B" w:rsidRPr="003D7F1B" w:rsidRDefault="003D7F1B" w:rsidP="003D7F1B">
      <w:pPr>
        <w:pStyle w:val="EndNoteBibliography"/>
        <w:ind w:left="720" w:hanging="720"/>
        <w:rPr>
          <w:noProof/>
        </w:rPr>
      </w:pPr>
      <w:r w:rsidRPr="003D7F1B">
        <w:rPr>
          <w:noProof/>
        </w:rPr>
        <w:t>22.</w:t>
      </w:r>
      <w:r w:rsidRPr="003D7F1B">
        <w:rPr>
          <w:noProof/>
        </w:rPr>
        <w:tab/>
        <w:t xml:space="preserve">Owens SF, Picchioni MM, Ettinger U, </w:t>
      </w:r>
      <w:r w:rsidR="00E6679B">
        <w:rPr>
          <w:noProof/>
        </w:rPr>
        <w:t xml:space="preserve">McDonald C, Walshe M, Schmechtig A, </w:t>
      </w:r>
      <w:r w:rsidRPr="003D7F1B">
        <w:rPr>
          <w:noProof/>
        </w:rPr>
        <w:t xml:space="preserve">et al. Prefrontal deviations in function but not volume are putative endophenotypes for schizophrenia. </w:t>
      </w:r>
      <w:r w:rsidRPr="003D7F1B">
        <w:rPr>
          <w:i/>
          <w:noProof/>
        </w:rPr>
        <w:t xml:space="preserve">Brain </w:t>
      </w:r>
      <w:r w:rsidRPr="003D7F1B">
        <w:rPr>
          <w:noProof/>
        </w:rPr>
        <w:t>2012;</w:t>
      </w:r>
      <w:r w:rsidR="00E6679B">
        <w:rPr>
          <w:noProof/>
        </w:rPr>
        <w:t xml:space="preserve"> </w:t>
      </w:r>
      <w:r w:rsidRPr="00E6679B">
        <w:rPr>
          <w:b/>
          <w:bCs/>
          <w:noProof/>
        </w:rPr>
        <w:t>135</w:t>
      </w:r>
      <w:r w:rsidRPr="003D7F1B">
        <w:rPr>
          <w:noProof/>
        </w:rPr>
        <w:t>:</w:t>
      </w:r>
      <w:r w:rsidR="00E6679B">
        <w:rPr>
          <w:noProof/>
        </w:rPr>
        <w:t xml:space="preserve"> </w:t>
      </w:r>
      <w:r w:rsidRPr="003D7F1B">
        <w:rPr>
          <w:noProof/>
        </w:rPr>
        <w:t>2231-44.</w:t>
      </w:r>
    </w:p>
    <w:p w14:paraId="5DF56538" w14:textId="00708754" w:rsidR="006D6E03" w:rsidRPr="00BF569C" w:rsidRDefault="006D6E03">
      <w:pPr>
        <w:rPr>
          <w:rFonts w:ascii="Arial" w:hAnsi="Arial" w:cs="Arial"/>
          <w:sz w:val="22"/>
          <w:szCs w:val="22"/>
        </w:rPr>
      </w:pPr>
    </w:p>
    <w:sectPr w:rsidR="006D6E03" w:rsidRPr="00BF569C" w:rsidSect="00E53619">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666C2" w14:textId="77777777" w:rsidR="00E53619" w:rsidRDefault="00E53619" w:rsidP="00BF569C">
      <w:r>
        <w:separator/>
      </w:r>
    </w:p>
  </w:endnote>
  <w:endnote w:type="continuationSeparator" w:id="0">
    <w:p w14:paraId="2DC2FDFD" w14:textId="77777777" w:rsidR="00E53619" w:rsidRDefault="00E53619" w:rsidP="00BF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8713638"/>
      <w:docPartObj>
        <w:docPartGallery w:val="Page Numbers (Bottom of Page)"/>
        <w:docPartUnique/>
      </w:docPartObj>
    </w:sdtPr>
    <w:sdtEndPr>
      <w:rPr>
        <w:rStyle w:val="PageNumber"/>
      </w:rPr>
    </w:sdtEndPr>
    <w:sdtContent>
      <w:p w14:paraId="1452AF10" w14:textId="405C8E0D" w:rsidR="00BF569C" w:rsidRDefault="00BF569C" w:rsidP="004548D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7BBEC7" w14:textId="77777777" w:rsidR="00BF569C" w:rsidRDefault="00BF5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2847688"/>
      <w:docPartObj>
        <w:docPartGallery w:val="Page Numbers (Bottom of Page)"/>
        <w:docPartUnique/>
      </w:docPartObj>
    </w:sdtPr>
    <w:sdtEndPr>
      <w:rPr>
        <w:rStyle w:val="PageNumber"/>
      </w:rPr>
    </w:sdtEndPr>
    <w:sdtContent>
      <w:p w14:paraId="2B89B167" w14:textId="47B9F40E" w:rsidR="00BF569C" w:rsidRDefault="00BF569C" w:rsidP="004548D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D21559" w14:textId="77777777" w:rsidR="00BF569C" w:rsidRDefault="00BF5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46724" w14:textId="77777777" w:rsidR="00E53619" w:rsidRDefault="00E53619" w:rsidP="00BF569C">
      <w:r>
        <w:separator/>
      </w:r>
    </w:p>
  </w:footnote>
  <w:footnote w:type="continuationSeparator" w:id="0">
    <w:p w14:paraId="44E22BA9" w14:textId="77777777" w:rsidR="00E53619" w:rsidRDefault="00E53619" w:rsidP="00BF5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rz5tfe5qpf99testsqx95v6xx5tfraf0xzr&quot;&gt;My EndNote Library - psychosis-Converted&lt;record-ids&gt;&lt;item&gt;105&lt;/item&gt;&lt;item&gt;115&lt;/item&gt;&lt;item&gt;160&lt;/item&gt;&lt;item&gt;216&lt;/item&gt;&lt;item&gt;217&lt;/item&gt;&lt;item&gt;218&lt;/item&gt;&lt;item&gt;221&lt;/item&gt;&lt;item&gt;222&lt;/item&gt;&lt;item&gt;228&lt;/item&gt;&lt;item&gt;282&lt;/item&gt;&lt;item&gt;293&lt;/item&gt;&lt;item&gt;294&lt;/item&gt;&lt;item&gt;295&lt;/item&gt;&lt;item&gt;296&lt;/item&gt;&lt;item&gt;298&lt;/item&gt;&lt;item&gt;333&lt;/item&gt;&lt;item&gt;337&lt;/item&gt;&lt;item&gt;338&lt;/item&gt;&lt;item&gt;340&lt;/item&gt;&lt;item&gt;341&lt;/item&gt;&lt;item&gt;353&lt;/item&gt;&lt;item&gt;360&lt;/item&gt;&lt;/record-ids&gt;&lt;/item&gt;&lt;/Libraries&gt;"/>
  </w:docVars>
  <w:rsids>
    <w:rsidRoot w:val="00BF569C"/>
    <w:rsid w:val="00010442"/>
    <w:rsid w:val="000136C9"/>
    <w:rsid w:val="00014289"/>
    <w:rsid w:val="00014E65"/>
    <w:rsid w:val="00015BEF"/>
    <w:rsid w:val="00020041"/>
    <w:rsid w:val="00023CA4"/>
    <w:rsid w:val="000273E3"/>
    <w:rsid w:val="000313E9"/>
    <w:rsid w:val="00035ABE"/>
    <w:rsid w:val="000362B8"/>
    <w:rsid w:val="00037A90"/>
    <w:rsid w:val="00040800"/>
    <w:rsid w:val="0004142B"/>
    <w:rsid w:val="00042496"/>
    <w:rsid w:val="00046005"/>
    <w:rsid w:val="00052E3D"/>
    <w:rsid w:val="0005319D"/>
    <w:rsid w:val="000532FD"/>
    <w:rsid w:val="00053D48"/>
    <w:rsid w:val="000544F1"/>
    <w:rsid w:val="000578E1"/>
    <w:rsid w:val="00060AD5"/>
    <w:rsid w:val="0006301D"/>
    <w:rsid w:val="00064ECA"/>
    <w:rsid w:val="0006504A"/>
    <w:rsid w:val="0006511A"/>
    <w:rsid w:val="00067708"/>
    <w:rsid w:val="00074C62"/>
    <w:rsid w:val="00080798"/>
    <w:rsid w:val="00082908"/>
    <w:rsid w:val="00083BAB"/>
    <w:rsid w:val="00095632"/>
    <w:rsid w:val="00097429"/>
    <w:rsid w:val="000A11D5"/>
    <w:rsid w:val="000A1ACB"/>
    <w:rsid w:val="000A2D33"/>
    <w:rsid w:val="000A47EB"/>
    <w:rsid w:val="000A4A0E"/>
    <w:rsid w:val="000A6256"/>
    <w:rsid w:val="000A636C"/>
    <w:rsid w:val="000A66EA"/>
    <w:rsid w:val="000A6CAE"/>
    <w:rsid w:val="000B1387"/>
    <w:rsid w:val="000C17E5"/>
    <w:rsid w:val="000C76A7"/>
    <w:rsid w:val="000D2173"/>
    <w:rsid w:val="000D290A"/>
    <w:rsid w:val="000D6520"/>
    <w:rsid w:val="000E7257"/>
    <w:rsid w:val="000F0224"/>
    <w:rsid w:val="000F1845"/>
    <w:rsid w:val="000F4DC4"/>
    <w:rsid w:val="0010198D"/>
    <w:rsid w:val="0011559E"/>
    <w:rsid w:val="00116861"/>
    <w:rsid w:val="00116FF0"/>
    <w:rsid w:val="00120DC8"/>
    <w:rsid w:val="00121526"/>
    <w:rsid w:val="00122402"/>
    <w:rsid w:val="00122524"/>
    <w:rsid w:val="00132D5A"/>
    <w:rsid w:val="0013739E"/>
    <w:rsid w:val="00137B31"/>
    <w:rsid w:val="00140950"/>
    <w:rsid w:val="00144022"/>
    <w:rsid w:val="0014462D"/>
    <w:rsid w:val="00150464"/>
    <w:rsid w:val="00151C79"/>
    <w:rsid w:val="00155B34"/>
    <w:rsid w:val="0015725D"/>
    <w:rsid w:val="00157C41"/>
    <w:rsid w:val="00162C63"/>
    <w:rsid w:val="0016521A"/>
    <w:rsid w:val="00166040"/>
    <w:rsid w:val="00175EF0"/>
    <w:rsid w:val="001814FE"/>
    <w:rsid w:val="0018154D"/>
    <w:rsid w:val="00181646"/>
    <w:rsid w:val="00181710"/>
    <w:rsid w:val="00185860"/>
    <w:rsid w:val="00185B1D"/>
    <w:rsid w:val="00193B38"/>
    <w:rsid w:val="0019429B"/>
    <w:rsid w:val="001956D4"/>
    <w:rsid w:val="0019650F"/>
    <w:rsid w:val="0019737F"/>
    <w:rsid w:val="001A0D30"/>
    <w:rsid w:val="001B19E3"/>
    <w:rsid w:val="001B2EAC"/>
    <w:rsid w:val="001C135B"/>
    <w:rsid w:val="001D1A42"/>
    <w:rsid w:val="001D4983"/>
    <w:rsid w:val="001E1857"/>
    <w:rsid w:val="001E54FC"/>
    <w:rsid w:val="001F1AEB"/>
    <w:rsid w:val="001F4433"/>
    <w:rsid w:val="001F47BD"/>
    <w:rsid w:val="002014A2"/>
    <w:rsid w:val="002029EB"/>
    <w:rsid w:val="0020414F"/>
    <w:rsid w:val="00204A72"/>
    <w:rsid w:val="002073C4"/>
    <w:rsid w:val="00212BE4"/>
    <w:rsid w:val="00212F5B"/>
    <w:rsid w:val="0021770B"/>
    <w:rsid w:val="00217A4D"/>
    <w:rsid w:val="002201B6"/>
    <w:rsid w:val="00224583"/>
    <w:rsid w:val="002246F1"/>
    <w:rsid w:val="0023019D"/>
    <w:rsid w:val="00232428"/>
    <w:rsid w:val="002362E5"/>
    <w:rsid w:val="00237A80"/>
    <w:rsid w:val="00241590"/>
    <w:rsid w:val="0024283D"/>
    <w:rsid w:val="002449B4"/>
    <w:rsid w:val="00244E40"/>
    <w:rsid w:val="00245B34"/>
    <w:rsid w:val="002468A2"/>
    <w:rsid w:val="00247001"/>
    <w:rsid w:val="00254974"/>
    <w:rsid w:val="002550CD"/>
    <w:rsid w:val="00262235"/>
    <w:rsid w:val="00263CB7"/>
    <w:rsid w:val="0026459E"/>
    <w:rsid w:val="00265FB1"/>
    <w:rsid w:val="002661C6"/>
    <w:rsid w:val="002726D8"/>
    <w:rsid w:val="00273852"/>
    <w:rsid w:val="00277573"/>
    <w:rsid w:val="00283860"/>
    <w:rsid w:val="0028434F"/>
    <w:rsid w:val="00292787"/>
    <w:rsid w:val="00296368"/>
    <w:rsid w:val="002A0CA9"/>
    <w:rsid w:val="002A105C"/>
    <w:rsid w:val="002A5470"/>
    <w:rsid w:val="002A6E20"/>
    <w:rsid w:val="002B1A9B"/>
    <w:rsid w:val="002B209D"/>
    <w:rsid w:val="002B2426"/>
    <w:rsid w:val="002B32A6"/>
    <w:rsid w:val="002B4328"/>
    <w:rsid w:val="002B79B1"/>
    <w:rsid w:val="002C089F"/>
    <w:rsid w:val="002C2962"/>
    <w:rsid w:val="002C2DD5"/>
    <w:rsid w:val="002D2640"/>
    <w:rsid w:val="002D5B30"/>
    <w:rsid w:val="002E07B0"/>
    <w:rsid w:val="002E7420"/>
    <w:rsid w:val="002F40BF"/>
    <w:rsid w:val="0030717A"/>
    <w:rsid w:val="003071A0"/>
    <w:rsid w:val="0031047A"/>
    <w:rsid w:val="00311FC0"/>
    <w:rsid w:val="00317A2A"/>
    <w:rsid w:val="0032445A"/>
    <w:rsid w:val="00324ADE"/>
    <w:rsid w:val="003311B9"/>
    <w:rsid w:val="00331575"/>
    <w:rsid w:val="00331F8F"/>
    <w:rsid w:val="00335262"/>
    <w:rsid w:val="00336C09"/>
    <w:rsid w:val="00337C63"/>
    <w:rsid w:val="003415AC"/>
    <w:rsid w:val="00346270"/>
    <w:rsid w:val="0034710D"/>
    <w:rsid w:val="0035087D"/>
    <w:rsid w:val="00355ECF"/>
    <w:rsid w:val="00355F02"/>
    <w:rsid w:val="003632BD"/>
    <w:rsid w:val="00363730"/>
    <w:rsid w:val="0037355F"/>
    <w:rsid w:val="0038154C"/>
    <w:rsid w:val="0038187D"/>
    <w:rsid w:val="00394D92"/>
    <w:rsid w:val="00396654"/>
    <w:rsid w:val="003A7354"/>
    <w:rsid w:val="003B0F6F"/>
    <w:rsid w:val="003B3CAB"/>
    <w:rsid w:val="003B699E"/>
    <w:rsid w:val="003C3982"/>
    <w:rsid w:val="003C4657"/>
    <w:rsid w:val="003C6217"/>
    <w:rsid w:val="003C63D7"/>
    <w:rsid w:val="003D3706"/>
    <w:rsid w:val="003D4305"/>
    <w:rsid w:val="003D7F1B"/>
    <w:rsid w:val="003E1AD2"/>
    <w:rsid w:val="003E211C"/>
    <w:rsid w:val="003E58C2"/>
    <w:rsid w:val="003E599A"/>
    <w:rsid w:val="003E6560"/>
    <w:rsid w:val="003E65C9"/>
    <w:rsid w:val="003E72A4"/>
    <w:rsid w:val="003E7455"/>
    <w:rsid w:val="003F6F47"/>
    <w:rsid w:val="00400B36"/>
    <w:rsid w:val="004043FD"/>
    <w:rsid w:val="0040612E"/>
    <w:rsid w:val="00410BA2"/>
    <w:rsid w:val="00412D67"/>
    <w:rsid w:val="0041516B"/>
    <w:rsid w:val="00416FB9"/>
    <w:rsid w:val="0041739C"/>
    <w:rsid w:val="004173F3"/>
    <w:rsid w:val="00427605"/>
    <w:rsid w:val="00430276"/>
    <w:rsid w:val="004305C3"/>
    <w:rsid w:val="00435452"/>
    <w:rsid w:val="00442B14"/>
    <w:rsid w:val="00443617"/>
    <w:rsid w:val="00444876"/>
    <w:rsid w:val="00450A6D"/>
    <w:rsid w:val="004523E4"/>
    <w:rsid w:val="00457A9F"/>
    <w:rsid w:val="00461761"/>
    <w:rsid w:val="0046359F"/>
    <w:rsid w:val="00464166"/>
    <w:rsid w:val="0046579F"/>
    <w:rsid w:val="004706FA"/>
    <w:rsid w:val="00472EAF"/>
    <w:rsid w:val="00474BFC"/>
    <w:rsid w:val="0047598A"/>
    <w:rsid w:val="004802A5"/>
    <w:rsid w:val="00482855"/>
    <w:rsid w:val="0048546B"/>
    <w:rsid w:val="00490380"/>
    <w:rsid w:val="00490DE7"/>
    <w:rsid w:val="00490E0E"/>
    <w:rsid w:val="00494181"/>
    <w:rsid w:val="00495A9E"/>
    <w:rsid w:val="004A0C3C"/>
    <w:rsid w:val="004A25CB"/>
    <w:rsid w:val="004B4D1F"/>
    <w:rsid w:val="004B5498"/>
    <w:rsid w:val="004C131F"/>
    <w:rsid w:val="004C1402"/>
    <w:rsid w:val="004C60B8"/>
    <w:rsid w:val="004C6CD6"/>
    <w:rsid w:val="004D3EF2"/>
    <w:rsid w:val="004D4334"/>
    <w:rsid w:val="004E16D6"/>
    <w:rsid w:val="004E1E67"/>
    <w:rsid w:val="004E3BB6"/>
    <w:rsid w:val="004E5670"/>
    <w:rsid w:val="004F053D"/>
    <w:rsid w:val="004F371C"/>
    <w:rsid w:val="004F40F4"/>
    <w:rsid w:val="004F5F6E"/>
    <w:rsid w:val="00506A97"/>
    <w:rsid w:val="00506BFB"/>
    <w:rsid w:val="005116BE"/>
    <w:rsid w:val="005117FE"/>
    <w:rsid w:val="00511811"/>
    <w:rsid w:val="0051185E"/>
    <w:rsid w:val="0051601A"/>
    <w:rsid w:val="00520D05"/>
    <w:rsid w:val="0052172F"/>
    <w:rsid w:val="00521CFD"/>
    <w:rsid w:val="00521E1B"/>
    <w:rsid w:val="00523533"/>
    <w:rsid w:val="00524E72"/>
    <w:rsid w:val="00527192"/>
    <w:rsid w:val="00527AAC"/>
    <w:rsid w:val="00532566"/>
    <w:rsid w:val="00533D00"/>
    <w:rsid w:val="005358D1"/>
    <w:rsid w:val="00536AAA"/>
    <w:rsid w:val="00540705"/>
    <w:rsid w:val="00545781"/>
    <w:rsid w:val="00545A85"/>
    <w:rsid w:val="00546AE4"/>
    <w:rsid w:val="00547E65"/>
    <w:rsid w:val="005577BC"/>
    <w:rsid w:val="00561B6C"/>
    <w:rsid w:val="00561CD5"/>
    <w:rsid w:val="00566AE2"/>
    <w:rsid w:val="0056758D"/>
    <w:rsid w:val="00574821"/>
    <w:rsid w:val="00580951"/>
    <w:rsid w:val="00580A07"/>
    <w:rsid w:val="00583BD6"/>
    <w:rsid w:val="00587AC9"/>
    <w:rsid w:val="00587ACC"/>
    <w:rsid w:val="005906C3"/>
    <w:rsid w:val="0059431B"/>
    <w:rsid w:val="00595CFD"/>
    <w:rsid w:val="00595E9D"/>
    <w:rsid w:val="00596884"/>
    <w:rsid w:val="00597A31"/>
    <w:rsid w:val="005A1AD7"/>
    <w:rsid w:val="005A3A10"/>
    <w:rsid w:val="005A3D8B"/>
    <w:rsid w:val="005A42F6"/>
    <w:rsid w:val="005A5DB3"/>
    <w:rsid w:val="005B0776"/>
    <w:rsid w:val="005B7EAD"/>
    <w:rsid w:val="005C2067"/>
    <w:rsid w:val="005C6E47"/>
    <w:rsid w:val="005D2EAE"/>
    <w:rsid w:val="005D375F"/>
    <w:rsid w:val="005D419E"/>
    <w:rsid w:val="005E198D"/>
    <w:rsid w:val="005E2523"/>
    <w:rsid w:val="005E2D7E"/>
    <w:rsid w:val="005E46CA"/>
    <w:rsid w:val="005F095A"/>
    <w:rsid w:val="005F13F6"/>
    <w:rsid w:val="005F2B75"/>
    <w:rsid w:val="005F524E"/>
    <w:rsid w:val="00601429"/>
    <w:rsid w:val="006031B4"/>
    <w:rsid w:val="00605147"/>
    <w:rsid w:val="00605D1B"/>
    <w:rsid w:val="00610873"/>
    <w:rsid w:val="006122FE"/>
    <w:rsid w:val="00621989"/>
    <w:rsid w:val="00621E51"/>
    <w:rsid w:val="00630714"/>
    <w:rsid w:val="00630F5F"/>
    <w:rsid w:val="00641B1E"/>
    <w:rsid w:val="00642F6D"/>
    <w:rsid w:val="00646FD5"/>
    <w:rsid w:val="00650535"/>
    <w:rsid w:val="00655AC8"/>
    <w:rsid w:val="00657778"/>
    <w:rsid w:val="00657BE8"/>
    <w:rsid w:val="006748CA"/>
    <w:rsid w:val="00675287"/>
    <w:rsid w:val="00680D0D"/>
    <w:rsid w:val="006824DB"/>
    <w:rsid w:val="00684128"/>
    <w:rsid w:val="006875F1"/>
    <w:rsid w:val="0068765B"/>
    <w:rsid w:val="00687F2D"/>
    <w:rsid w:val="00695119"/>
    <w:rsid w:val="00695BD2"/>
    <w:rsid w:val="006A0099"/>
    <w:rsid w:val="006A2FA5"/>
    <w:rsid w:val="006A60A6"/>
    <w:rsid w:val="006B5600"/>
    <w:rsid w:val="006B77BD"/>
    <w:rsid w:val="006C06B6"/>
    <w:rsid w:val="006C0C5B"/>
    <w:rsid w:val="006C7561"/>
    <w:rsid w:val="006D0194"/>
    <w:rsid w:val="006D687E"/>
    <w:rsid w:val="006D6E03"/>
    <w:rsid w:val="006D7326"/>
    <w:rsid w:val="006D7EBA"/>
    <w:rsid w:val="006E189B"/>
    <w:rsid w:val="006E1ACE"/>
    <w:rsid w:val="006E297F"/>
    <w:rsid w:val="006F1A0E"/>
    <w:rsid w:val="006F4893"/>
    <w:rsid w:val="006F5C79"/>
    <w:rsid w:val="006F6063"/>
    <w:rsid w:val="006F617A"/>
    <w:rsid w:val="00701D9B"/>
    <w:rsid w:val="00702719"/>
    <w:rsid w:val="00707863"/>
    <w:rsid w:val="00707918"/>
    <w:rsid w:val="0071087B"/>
    <w:rsid w:val="007118BE"/>
    <w:rsid w:val="0071417C"/>
    <w:rsid w:val="00714C58"/>
    <w:rsid w:val="00716820"/>
    <w:rsid w:val="00716823"/>
    <w:rsid w:val="007253FC"/>
    <w:rsid w:val="00731D34"/>
    <w:rsid w:val="0074298E"/>
    <w:rsid w:val="007434A0"/>
    <w:rsid w:val="00750B5E"/>
    <w:rsid w:val="00754E8B"/>
    <w:rsid w:val="00755CA7"/>
    <w:rsid w:val="00760F4A"/>
    <w:rsid w:val="0076135E"/>
    <w:rsid w:val="0077288C"/>
    <w:rsid w:val="0077482A"/>
    <w:rsid w:val="007760E4"/>
    <w:rsid w:val="00776E78"/>
    <w:rsid w:val="0078062B"/>
    <w:rsid w:val="00785C0A"/>
    <w:rsid w:val="00786C11"/>
    <w:rsid w:val="00792D24"/>
    <w:rsid w:val="0079493B"/>
    <w:rsid w:val="0079506F"/>
    <w:rsid w:val="007963FC"/>
    <w:rsid w:val="007979A0"/>
    <w:rsid w:val="007A03DE"/>
    <w:rsid w:val="007A329D"/>
    <w:rsid w:val="007A5DBF"/>
    <w:rsid w:val="007B1359"/>
    <w:rsid w:val="007B2599"/>
    <w:rsid w:val="007B343A"/>
    <w:rsid w:val="007C3F12"/>
    <w:rsid w:val="007C53F0"/>
    <w:rsid w:val="007C6FDA"/>
    <w:rsid w:val="007D0EBC"/>
    <w:rsid w:val="007D339D"/>
    <w:rsid w:val="007E092E"/>
    <w:rsid w:val="007E2B3F"/>
    <w:rsid w:val="007E461E"/>
    <w:rsid w:val="007E4777"/>
    <w:rsid w:val="007F0DBC"/>
    <w:rsid w:val="007F3495"/>
    <w:rsid w:val="007F59DC"/>
    <w:rsid w:val="00800C6F"/>
    <w:rsid w:val="008053BF"/>
    <w:rsid w:val="00810154"/>
    <w:rsid w:val="0081491F"/>
    <w:rsid w:val="00815C30"/>
    <w:rsid w:val="008220A8"/>
    <w:rsid w:val="00823214"/>
    <w:rsid w:val="0082465F"/>
    <w:rsid w:val="008309D2"/>
    <w:rsid w:val="00831251"/>
    <w:rsid w:val="00835707"/>
    <w:rsid w:val="0083577E"/>
    <w:rsid w:val="00836E37"/>
    <w:rsid w:val="008406DA"/>
    <w:rsid w:val="00842D82"/>
    <w:rsid w:val="008523D2"/>
    <w:rsid w:val="00852DEB"/>
    <w:rsid w:val="00860C90"/>
    <w:rsid w:val="008612D3"/>
    <w:rsid w:val="00867172"/>
    <w:rsid w:val="008674EC"/>
    <w:rsid w:val="008763C4"/>
    <w:rsid w:val="00883E2C"/>
    <w:rsid w:val="00885723"/>
    <w:rsid w:val="00890F9C"/>
    <w:rsid w:val="00893C4E"/>
    <w:rsid w:val="00894AB5"/>
    <w:rsid w:val="00897CA6"/>
    <w:rsid w:val="008A1F80"/>
    <w:rsid w:val="008A388C"/>
    <w:rsid w:val="008A3F26"/>
    <w:rsid w:val="008A6479"/>
    <w:rsid w:val="008A7686"/>
    <w:rsid w:val="008B004E"/>
    <w:rsid w:val="008B0AC0"/>
    <w:rsid w:val="008B2A54"/>
    <w:rsid w:val="008C4E55"/>
    <w:rsid w:val="008C6248"/>
    <w:rsid w:val="008D0B42"/>
    <w:rsid w:val="008D6E1B"/>
    <w:rsid w:val="008E15CA"/>
    <w:rsid w:val="008E1A61"/>
    <w:rsid w:val="008E2648"/>
    <w:rsid w:val="008E2B6F"/>
    <w:rsid w:val="008E40DB"/>
    <w:rsid w:val="008E469E"/>
    <w:rsid w:val="008E6597"/>
    <w:rsid w:val="008F1E7B"/>
    <w:rsid w:val="008F7F49"/>
    <w:rsid w:val="00900D97"/>
    <w:rsid w:val="00906052"/>
    <w:rsid w:val="009118DB"/>
    <w:rsid w:val="00923853"/>
    <w:rsid w:val="00924BF8"/>
    <w:rsid w:val="00924EB4"/>
    <w:rsid w:val="009356C4"/>
    <w:rsid w:val="00935F82"/>
    <w:rsid w:val="009361B8"/>
    <w:rsid w:val="00943AE7"/>
    <w:rsid w:val="00945747"/>
    <w:rsid w:val="00951965"/>
    <w:rsid w:val="009519FF"/>
    <w:rsid w:val="0095393B"/>
    <w:rsid w:val="0095396A"/>
    <w:rsid w:val="00953A37"/>
    <w:rsid w:val="0095490E"/>
    <w:rsid w:val="00961586"/>
    <w:rsid w:val="00964984"/>
    <w:rsid w:val="00964B0D"/>
    <w:rsid w:val="009661D3"/>
    <w:rsid w:val="00967CD9"/>
    <w:rsid w:val="00971506"/>
    <w:rsid w:val="0097616D"/>
    <w:rsid w:val="009773A8"/>
    <w:rsid w:val="00981E09"/>
    <w:rsid w:val="00993C9B"/>
    <w:rsid w:val="00995318"/>
    <w:rsid w:val="0099599E"/>
    <w:rsid w:val="009A0514"/>
    <w:rsid w:val="009B09A9"/>
    <w:rsid w:val="009B1732"/>
    <w:rsid w:val="009B330C"/>
    <w:rsid w:val="009B6025"/>
    <w:rsid w:val="009C0C06"/>
    <w:rsid w:val="009C3A1B"/>
    <w:rsid w:val="009C4BC2"/>
    <w:rsid w:val="009C7230"/>
    <w:rsid w:val="009D0D7B"/>
    <w:rsid w:val="009D1FA2"/>
    <w:rsid w:val="009D548F"/>
    <w:rsid w:val="009D749B"/>
    <w:rsid w:val="009E1350"/>
    <w:rsid w:val="009E1910"/>
    <w:rsid w:val="009E291C"/>
    <w:rsid w:val="009E4CB7"/>
    <w:rsid w:val="009E5D23"/>
    <w:rsid w:val="009E6EE6"/>
    <w:rsid w:val="009F1B9F"/>
    <w:rsid w:val="009F325F"/>
    <w:rsid w:val="009F72FF"/>
    <w:rsid w:val="00A02FD4"/>
    <w:rsid w:val="00A06E1C"/>
    <w:rsid w:val="00A076DD"/>
    <w:rsid w:val="00A07D76"/>
    <w:rsid w:val="00A12757"/>
    <w:rsid w:val="00A136DA"/>
    <w:rsid w:val="00A15691"/>
    <w:rsid w:val="00A23CC4"/>
    <w:rsid w:val="00A242C0"/>
    <w:rsid w:val="00A27539"/>
    <w:rsid w:val="00A440AE"/>
    <w:rsid w:val="00A51FB7"/>
    <w:rsid w:val="00A563BC"/>
    <w:rsid w:val="00A57130"/>
    <w:rsid w:val="00A57BD6"/>
    <w:rsid w:val="00A6018C"/>
    <w:rsid w:val="00A624AE"/>
    <w:rsid w:val="00A63995"/>
    <w:rsid w:val="00A65038"/>
    <w:rsid w:val="00A65E1A"/>
    <w:rsid w:val="00A76BE6"/>
    <w:rsid w:val="00A77633"/>
    <w:rsid w:val="00A77E75"/>
    <w:rsid w:val="00A82AFD"/>
    <w:rsid w:val="00A86805"/>
    <w:rsid w:val="00A90781"/>
    <w:rsid w:val="00A90D0D"/>
    <w:rsid w:val="00A95C72"/>
    <w:rsid w:val="00A97353"/>
    <w:rsid w:val="00AA44BA"/>
    <w:rsid w:val="00AA51F3"/>
    <w:rsid w:val="00AB6A04"/>
    <w:rsid w:val="00AC2399"/>
    <w:rsid w:val="00AC5676"/>
    <w:rsid w:val="00AC759A"/>
    <w:rsid w:val="00AD089E"/>
    <w:rsid w:val="00AD0B54"/>
    <w:rsid w:val="00AD19CD"/>
    <w:rsid w:val="00AD35DC"/>
    <w:rsid w:val="00AD4EA6"/>
    <w:rsid w:val="00AD4EBB"/>
    <w:rsid w:val="00AE05C7"/>
    <w:rsid w:val="00AE1859"/>
    <w:rsid w:val="00AE49B0"/>
    <w:rsid w:val="00AE663A"/>
    <w:rsid w:val="00AE7B3D"/>
    <w:rsid w:val="00AF02F5"/>
    <w:rsid w:val="00AF0536"/>
    <w:rsid w:val="00AF1B4C"/>
    <w:rsid w:val="00AF50D9"/>
    <w:rsid w:val="00AF77D2"/>
    <w:rsid w:val="00B00493"/>
    <w:rsid w:val="00B021EA"/>
    <w:rsid w:val="00B110BF"/>
    <w:rsid w:val="00B11485"/>
    <w:rsid w:val="00B15858"/>
    <w:rsid w:val="00B20AB0"/>
    <w:rsid w:val="00B25189"/>
    <w:rsid w:val="00B27211"/>
    <w:rsid w:val="00B27392"/>
    <w:rsid w:val="00B320D2"/>
    <w:rsid w:val="00B35692"/>
    <w:rsid w:val="00B35CE5"/>
    <w:rsid w:val="00B42E79"/>
    <w:rsid w:val="00B463B9"/>
    <w:rsid w:val="00B50519"/>
    <w:rsid w:val="00B5223C"/>
    <w:rsid w:val="00B57193"/>
    <w:rsid w:val="00B6059E"/>
    <w:rsid w:val="00B639E4"/>
    <w:rsid w:val="00B63AD9"/>
    <w:rsid w:val="00B67741"/>
    <w:rsid w:val="00B718EB"/>
    <w:rsid w:val="00B725FA"/>
    <w:rsid w:val="00B753CD"/>
    <w:rsid w:val="00B7733B"/>
    <w:rsid w:val="00B83CAA"/>
    <w:rsid w:val="00BA5312"/>
    <w:rsid w:val="00BA5993"/>
    <w:rsid w:val="00BA5E70"/>
    <w:rsid w:val="00BB29A6"/>
    <w:rsid w:val="00BB3238"/>
    <w:rsid w:val="00BB4CD5"/>
    <w:rsid w:val="00BB72D7"/>
    <w:rsid w:val="00BC053C"/>
    <w:rsid w:val="00BC0AED"/>
    <w:rsid w:val="00BC1193"/>
    <w:rsid w:val="00BC146C"/>
    <w:rsid w:val="00BC3BAB"/>
    <w:rsid w:val="00BC6D51"/>
    <w:rsid w:val="00BD6DA3"/>
    <w:rsid w:val="00BD74F3"/>
    <w:rsid w:val="00BD755F"/>
    <w:rsid w:val="00BD7F81"/>
    <w:rsid w:val="00BE19D9"/>
    <w:rsid w:val="00BE6727"/>
    <w:rsid w:val="00BF403B"/>
    <w:rsid w:val="00BF569C"/>
    <w:rsid w:val="00C01715"/>
    <w:rsid w:val="00C01FB9"/>
    <w:rsid w:val="00C02159"/>
    <w:rsid w:val="00C056E9"/>
    <w:rsid w:val="00C100C9"/>
    <w:rsid w:val="00C10A10"/>
    <w:rsid w:val="00C114CD"/>
    <w:rsid w:val="00C1159F"/>
    <w:rsid w:val="00C11703"/>
    <w:rsid w:val="00C1181F"/>
    <w:rsid w:val="00C12163"/>
    <w:rsid w:val="00C12E47"/>
    <w:rsid w:val="00C13788"/>
    <w:rsid w:val="00C14BC9"/>
    <w:rsid w:val="00C14D46"/>
    <w:rsid w:val="00C20AEB"/>
    <w:rsid w:val="00C22876"/>
    <w:rsid w:val="00C241BC"/>
    <w:rsid w:val="00C31DAB"/>
    <w:rsid w:val="00C32A89"/>
    <w:rsid w:val="00C33083"/>
    <w:rsid w:val="00C40BF5"/>
    <w:rsid w:val="00C41FF4"/>
    <w:rsid w:val="00C44B9B"/>
    <w:rsid w:val="00C457CA"/>
    <w:rsid w:val="00C45EC0"/>
    <w:rsid w:val="00C503DD"/>
    <w:rsid w:val="00C508F8"/>
    <w:rsid w:val="00C53CCD"/>
    <w:rsid w:val="00C57DB4"/>
    <w:rsid w:val="00C60C77"/>
    <w:rsid w:val="00C612B0"/>
    <w:rsid w:val="00C6258F"/>
    <w:rsid w:val="00C71B77"/>
    <w:rsid w:val="00C7483D"/>
    <w:rsid w:val="00C8040E"/>
    <w:rsid w:val="00C80F11"/>
    <w:rsid w:val="00C9252F"/>
    <w:rsid w:val="00C92D36"/>
    <w:rsid w:val="00C93BB3"/>
    <w:rsid w:val="00C96FE7"/>
    <w:rsid w:val="00C974DC"/>
    <w:rsid w:val="00CA02F1"/>
    <w:rsid w:val="00CA3C04"/>
    <w:rsid w:val="00CA497E"/>
    <w:rsid w:val="00CC41BA"/>
    <w:rsid w:val="00CC5A51"/>
    <w:rsid w:val="00CD58B4"/>
    <w:rsid w:val="00CE25D5"/>
    <w:rsid w:val="00CE27B1"/>
    <w:rsid w:val="00CE5BC4"/>
    <w:rsid w:val="00CE75DD"/>
    <w:rsid w:val="00CF38F2"/>
    <w:rsid w:val="00CF67CE"/>
    <w:rsid w:val="00D04D60"/>
    <w:rsid w:val="00D12CDD"/>
    <w:rsid w:val="00D21870"/>
    <w:rsid w:val="00D35CA7"/>
    <w:rsid w:val="00D35D28"/>
    <w:rsid w:val="00D37675"/>
    <w:rsid w:val="00D37DCE"/>
    <w:rsid w:val="00D43D09"/>
    <w:rsid w:val="00D5050A"/>
    <w:rsid w:val="00D50DB7"/>
    <w:rsid w:val="00D5675A"/>
    <w:rsid w:val="00D61195"/>
    <w:rsid w:val="00D61D7F"/>
    <w:rsid w:val="00D63B1F"/>
    <w:rsid w:val="00D643E0"/>
    <w:rsid w:val="00D66361"/>
    <w:rsid w:val="00D67A20"/>
    <w:rsid w:val="00D71C3F"/>
    <w:rsid w:val="00D72DC8"/>
    <w:rsid w:val="00D73D70"/>
    <w:rsid w:val="00D813CC"/>
    <w:rsid w:val="00D876B3"/>
    <w:rsid w:val="00D90394"/>
    <w:rsid w:val="00D91A8B"/>
    <w:rsid w:val="00D947AF"/>
    <w:rsid w:val="00D9510B"/>
    <w:rsid w:val="00D95FA6"/>
    <w:rsid w:val="00DA07B4"/>
    <w:rsid w:val="00DA182C"/>
    <w:rsid w:val="00DA2FC4"/>
    <w:rsid w:val="00DA4E01"/>
    <w:rsid w:val="00DA50C9"/>
    <w:rsid w:val="00DB0D9B"/>
    <w:rsid w:val="00DB3C37"/>
    <w:rsid w:val="00DC479F"/>
    <w:rsid w:val="00DC7F16"/>
    <w:rsid w:val="00DD20FD"/>
    <w:rsid w:val="00DD6FD6"/>
    <w:rsid w:val="00DD7B51"/>
    <w:rsid w:val="00DE710C"/>
    <w:rsid w:val="00DF2C60"/>
    <w:rsid w:val="00DF3545"/>
    <w:rsid w:val="00E007DF"/>
    <w:rsid w:val="00E01E4E"/>
    <w:rsid w:val="00E02157"/>
    <w:rsid w:val="00E02B93"/>
    <w:rsid w:val="00E02E49"/>
    <w:rsid w:val="00E051FC"/>
    <w:rsid w:val="00E13176"/>
    <w:rsid w:val="00E13DA7"/>
    <w:rsid w:val="00E1437E"/>
    <w:rsid w:val="00E16295"/>
    <w:rsid w:val="00E172CB"/>
    <w:rsid w:val="00E20910"/>
    <w:rsid w:val="00E21DB8"/>
    <w:rsid w:val="00E235A9"/>
    <w:rsid w:val="00E365ED"/>
    <w:rsid w:val="00E4527A"/>
    <w:rsid w:val="00E51F28"/>
    <w:rsid w:val="00E53619"/>
    <w:rsid w:val="00E55460"/>
    <w:rsid w:val="00E60AE6"/>
    <w:rsid w:val="00E6221F"/>
    <w:rsid w:val="00E6679B"/>
    <w:rsid w:val="00E7037F"/>
    <w:rsid w:val="00E73F8C"/>
    <w:rsid w:val="00E74711"/>
    <w:rsid w:val="00E74D64"/>
    <w:rsid w:val="00E806F6"/>
    <w:rsid w:val="00E809B9"/>
    <w:rsid w:val="00E8235B"/>
    <w:rsid w:val="00E856C5"/>
    <w:rsid w:val="00E85C5D"/>
    <w:rsid w:val="00E90740"/>
    <w:rsid w:val="00E912DC"/>
    <w:rsid w:val="00E92530"/>
    <w:rsid w:val="00E9472E"/>
    <w:rsid w:val="00E963E6"/>
    <w:rsid w:val="00EA0AF4"/>
    <w:rsid w:val="00EA2A44"/>
    <w:rsid w:val="00EB0B99"/>
    <w:rsid w:val="00EB0EBF"/>
    <w:rsid w:val="00EB2CC0"/>
    <w:rsid w:val="00EB4339"/>
    <w:rsid w:val="00EC3741"/>
    <w:rsid w:val="00EC3A6D"/>
    <w:rsid w:val="00ED0F21"/>
    <w:rsid w:val="00ED2AA5"/>
    <w:rsid w:val="00ED6DA3"/>
    <w:rsid w:val="00ED7E39"/>
    <w:rsid w:val="00EE59CB"/>
    <w:rsid w:val="00EE615E"/>
    <w:rsid w:val="00EF065E"/>
    <w:rsid w:val="00EF1BCB"/>
    <w:rsid w:val="00EF664D"/>
    <w:rsid w:val="00F02EAF"/>
    <w:rsid w:val="00F0621B"/>
    <w:rsid w:val="00F06265"/>
    <w:rsid w:val="00F0645F"/>
    <w:rsid w:val="00F067C3"/>
    <w:rsid w:val="00F132F8"/>
    <w:rsid w:val="00F13542"/>
    <w:rsid w:val="00F17A02"/>
    <w:rsid w:val="00F17BF5"/>
    <w:rsid w:val="00F22211"/>
    <w:rsid w:val="00F25E7D"/>
    <w:rsid w:val="00F27AD4"/>
    <w:rsid w:val="00F3080F"/>
    <w:rsid w:val="00F31B53"/>
    <w:rsid w:val="00F32603"/>
    <w:rsid w:val="00F44B19"/>
    <w:rsid w:val="00F4501F"/>
    <w:rsid w:val="00F4764B"/>
    <w:rsid w:val="00F527EB"/>
    <w:rsid w:val="00F545FE"/>
    <w:rsid w:val="00F60E16"/>
    <w:rsid w:val="00F61040"/>
    <w:rsid w:val="00F63BB2"/>
    <w:rsid w:val="00F6450C"/>
    <w:rsid w:val="00F64E9F"/>
    <w:rsid w:val="00F84E2E"/>
    <w:rsid w:val="00F87C07"/>
    <w:rsid w:val="00F9168C"/>
    <w:rsid w:val="00F95211"/>
    <w:rsid w:val="00FA0621"/>
    <w:rsid w:val="00FA4980"/>
    <w:rsid w:val="00FB256E"/>
    <w:rsid w:val="00FB5DD1"/>
    <w:rsid w:val="00FB6C64"/>
    <w:rsid w:val="00FC0F85"/>
    <w:rsid w:val="00FC1AEF"/>
    <w:rsid w:val="00FC3E19"/>
    <w:rsid w:val="00FC65C5"/>
    <w:rsid w:val="00FD2436"/>
    <w:rsid w:val="00FE2BC3"/>
    <w:rsid w:val="00FE4081"/>
    <w:rsid w:val="00FE7FE8"/>
    <w:rsid w:val="00FF1E36"/>
    <w:rsid w:val="00FF1F77"/>
    <w:rsid w:val="00FF24D6"/>
    <w:rsid w:val="00FF355F"/>
    <w:rsid w:val="00FF5ADA"/>
    <w:rsid w:val="00FF7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302A2"/>
  <w15:chartTrackingRefBased/>
  <w15:docId w15:val="{1D8EEC39-A835-C346-AD0F-17F6B8A0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6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C5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4C58"/>
    <w:rPr>
      <w:rFonts w:ascii="Times New Roman" w:hAnsi="Times New Roman" w:cs="Times New Roman"/>
      <w:sz w:val="18"/>
      <w:szCs w:val="18"/>
    </w:rPr>
  </w:style>
  <w:style w:type="table" w:styleId="TableGrid">
    <w:name w:val="Table Grid"/>
    <w:basedOn w:val="TableNormal"/>
    <w:uiPriority w:val="39"/>
    <w:rsid w:val="003E2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F569C"/>
    <w:pPr>
      <w:tabs>
        <w:tab w:val="center" w:pos="4513"/>
        <w:tab w:val="right" w:pos="9026"/>
      </w:tabs>
    </w:pPr>
  </w:style>
  <w:style w:type="character" w:customStyle="1" w:styleId="FooterChar">
    <w:name w:val="Footer Char"/>
    <w:basedOn w:val="DefaultParagraphFont"/>
    <w:link w:val="Footer"/>
    <w:uiPriority w:val="99"/>
    <w:rsid w:val="00BF569C"/>
  </w:style>
  <w:style w:type="character" w:styleId="PageNumber">
    <w:name w:val="page number"/>
    <w:basedOn w:val="DefaultParagraphFont"/>
    <w:uiPriority w:val="99"/>
    <w:semiHidden/>
    <w:unhideWhenUsed/>
    <w:rsid w:val="00BF569C"/>
  </w:style>
  <w:style w:type="paragraph" w:styleId="PlainText">
    <w:name w:val="Plain Text"/>
    <w:basedOn w:val="Normal"/>
    <w:link w:val="PlainTextChar"/>
    <w:uiPriority w:val="99"/>
    <w:unhideWhenUsed/>
    <w:rsid w:val="00BF569C"/>
    <w:rPr>
      <w:rFonts w:ascii="Consolas" w:hAnsi="Consolas" w:cs="Consolas"/>
      <w:sz w:val="21"/>
      <w:szCs w:val="21"/>
    </w:rPr>
  </w:style>
  <w:style w:type="character" w:customStyle="1" w:styleId="PlainTextChar">
    <w:name w:val="Plain Text Char"/>
    <w:basedOn w:val="DefaultParagraphFont"/>
    <w:link w:val="PlainText"/>
    <w:uiPriority w:val="99"/>
    <w:rsid w:val="00BF569C"/>
    <w:rPr>
      <w:rFonts w:ascii="Consolas" w:hAnsi="Consolas" w:cs="Consolas"/>
      <w:sz w:val="21"/>
      <w:szCs w:val="21"/>
    </w:rPr>
  </w:style>
  <w:style w:type="paragraph" w:customStyle="1" w:styleId="EndNoteBibliographyTitle">
    <w:name w:val="EndNote Bibliography Title"/>
    <w:basedOn w:val="Normal"/>
    <w:link w:val="EndNoteBibliographyTitleChar"/>
    <w:rsid w:val="00C612B0"/>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C612B0"/>
    <w:rPr>
      <w:rFonts w:ascii="Calibri" w:hAnsi="Calibri" w:cs="Calibri"/>
      <w:lang w:val="en-US"/>
    </w:rPr>
  </w:style>
  <w:style w:type="paragraph" w:customStyle="1" w:styleId="EndNoteBibliography">
    <w:name w:val="EndNote Bibliography"/>
    <w:basedOn w:val="Normal"/>
    <w:link w:val="EndNoteBibliographyChar"/>
    <w:rsid w:val="00C612B0"/>
    <w:rPr>
      <w:rFonts w:ascii="Calibri" w:hAnsi="Calibri" w:cs="Calibri"/>
      <w:lang w:val="en-US"/>
    </w:rPr>
  </w:style>
  <w:style w:type="character" w:customStyle="1" w:styleId="EndNoteBibliographyChar">
    <w:name w:val="EndNote Bibliography Char"/>
    <w:basedOn w:val="DefaultParagraphFont"/>
    <w:link w:val="EndNoteBibliography"/>
    <w:rsid w:val="00C612B0"/>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5565">
      <w:bodyDiv w:val="1"/>
      <w:marLeft w:val="0"/>
      <w:marRight w:val="0"/>
      <w:marTop w:val="0"/>
      <w:marBottom w:val="0"/>
      <w:divBdr>
        <w:top w:val="none" w:sz="0" w:space="0" w:color="auto"/>
        <w:left w:val="none" w:sz="0" w:space="0" w:color="auto"/>
        <w:bottom w:val="none" w:sz="0" w:space="0" w:color="auto"/>
        <w:right w:val="none" w:sz="0" w:space="0" w:color="auto"/>
      </w:divBdr>
    </w:div>
    <w:div w:id="130923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3821</Words>
  <Characters>21780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Cardno</dc:creator>
  <cp:keywords/>
  <dc:description/>
  <cp:lastModifiedBy>Alastair Cardno</cp:lastModifiedBy>
  <cp:revision>2</cp:revision>
  <dcterms:created xsi:type="dcterms:W3CDTF">2024-04-30T10:03:00Z</dcterms:created>
  <dcterms:modified xsi:type="dcterms:W3CDTF">2024-04-30T10:03:00Z</dcterms:modified>
</cp:coreProperties>
</file>