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13746" w14:textId="77777777" w:rsidR="00AC7428" w:rsidRDefault="0000000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1</w:t>
      </w:r>
    </w:p>
    <w:p w14:paraId="55A23EF0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Index </w:t>
      </w:r>
    </w:p>
    <w:p w14:paraId="4C55541B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1</w:t>
      </w:r>
    </w:p>
    <w:p w14:paraId="00885E43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Methods </w:t>
      </w:r>
    </w:p>
    <w:p w14:paraId="0A94EAA3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Method 1. </w:t>
      </w:r>
      <w:r>
        <w:rPr>
          <w:rFonts w:ascii="Times New Roman" w:hAnsi="Times New Roman" w:cs="Times New Roman"/>
          <w:sz w:val="20"/>
          <w:szCs w:val="20"/>
          <w:lang w:eastAsia="zh-Hans"/>
        </w:rPr>
        <w:t>P</w:t>
      </w:r>
      <w:r>
        <w:rPr>
          <w:rFonts w:ascii="Times New Roman" w:hAnsi="Times New Roman" w:cs="Times New Roman"/>
          <w:sz w:val="20"/>
          <w:szCs w:val="20"/>
        </w:rPr>
        <w:t>articipants</w:t>
      </w:r>
    </w:p>
    <w:p w14:paraId="0DFA2ED5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Method 2. </w:t>
      </w:r>
      <w:r>
        <w:rPr>
          <w:rFonts w:ascii="Times New Roman" w:hAnsi="Times New Roman" w:cs="Times New Roman"/>
          <w:sz w:val="20"/>
          <w:szCs w:val="20"/>
        </w:rPr>
        <w:t>Covariates</w:t>
      </w:r>
    </w:p>
    <w:p w14:paraId="51E36886" w14:textId="77777777" w:rsidR="00AC7428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Method 3.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Statistical analysis: Mendelian randomization</w:t>
      </w:r>
    </w:p>
    <w:p w14:paraId="1C2DB549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References</w:t>
      </w:r>
    </w:p>
    <w:p w14:paraId="20907029" w14:textId="77777777" w:rsidR="00AC7428" w:rsidRDefault="00AC742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02BA90A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Figures</w:t>
      </w:r>
    </w:p>
    <w:p w14:paraId="0600BDCD" w14:textId="2775C64B" w:rsidR="00AC7428" w:rsidRDefault="00000000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1. </w:t>
      </w:r>
      <w:r>
        <w:rPr>
          <w:rFonts w:ascii="Times New Roman" w:hAnsi="Times New Roman" w:cs="Times New Roman"/>
          <w:sz w:val="20"/>
          <w:szCs w:val="20"/>
        </w:rPr>
        <w:t>Sensitivity analysis of disease trajectories before AC</w:t>
      </w:r>
      <w:r w:rsidR="00D23E41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657E1ACA" w14:textId="0D149B35" w:rsidR="00AC7428" w:rsidRDefault="00000000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Disease trajectories before dementia stratified by subtypes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31D6B5DD" w14:textId="6C44E550" w:rsidR="00AC7428" w:rsidRDefault="00000000">
      <w:pPr>
        <w:rPr>
          <w:rFonts w:ascii="Times New Roman" w:eastAsia="DengXian" w:hAnsi="Times New Roman" w:cs="Times New Roman"/>
          <w:bCs/>
          <w:color w:val="000000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DengXian" w:hAnsi="Times New Roman" w:cs="Times New Roman"/>
          <w:bCs/>
          <w:color w:val="000000"/>
          <w:kern w:val="24"/>
          <w:sz w:val="20"/>
          <w:szCs w:val="20"/>
        </w:rPr>
        <w:t xml:space="preserve">Disease trajectories before ACD </w:t>
      </w:r>
      <w:r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  <w:t>stratified by sex</w:t>
      </w:r>
      <w:r>
        <w:rPr>
          <w:rFonts w:ascii="Times New Roman" w:eastAsia="PingFang SC" w:hAnsi="Times New Roman" w:cs="Times New Roman" w:hint="eastAsia"/>
          <w:bCs/>
          <w:color w:val="101214"/>
          <w:kern w:val="24"/>
          <w:sz w:val="20"/>
          <w:szCs w:val="20"/>
        </w:rPr>
        <w:t>.</w:t>
      </w:r>
    </w:p>
    <w:p w14:paraId="150BAA24" w14:textId="6167E562" w:rsidR="00AC7428" w:rsidRDefault="00000000">
      <w:pPr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bookmarkStart w:id="0" w:name="OLE_LINK338"/>
      <w:bookmarkStart w:id="1" w:name="OLE_LINK339"/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bookmarkEnd w:id="0"/>
      <w:bookmarkEnd w:id="1"/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DengXian" w:hAnsi="Times New Roman" w:cs="Times New Roman"/>
          <w:bCs/>
          <w:color w:val="000000"/>
          <w:kern w:val="24"/>
          <w:sz w:val="20"/>
          <w:szCs w:val="20"/>
        </w:rPr>
        <w:t xml:space="preserve">Disease trajectories before ACD </w:t>
      </w:r>
      <w:r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  <w:t xml:space="preserve">stratified by </w:t>
      </w:r>
      <w:r w:rsidR="005F50DF"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  <w:t xml:space="preserve">median </w:t>
      </w:r>
      <w:r w:rsidR="00E12C41" w:rsidRPr="00E12C41"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  <w:t>age of dementia</w:t>
      </w:r>
      <w:r w:rsidR="00BF2D8D"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  <w:t xml:space="preserve"> </w:t>
      </w:r>
      <w:r w:rsidR="00BF2D8D" w:rsidRPr="00E12C41">
        <w:rPr>
          <w:rFonts w:ascii="Times New Roman" w:eastAsia="PingFang SC" w:hAnsi="Times New Roman" w:cs="Times New Roman"/>
          <w:bCs/>
          <w:color w:val="101214"/>
          <w:kern w:val="24"/>
          <w:sz w:val="20"/>
          <w:szCs w:val="20"/>
        </w:rPr>
        <w:t>diagnosis</w:t>
      </w:r>
      <w:r>
        <w:rPr>
          <w:rFonts w:ascii="Times New Roman" w:eastAsia="PingFang SC" w:hAnsi="Times New Roman" w:cs="Times New Roman" w:hint="eastAsia"/>
          <w:bCs/>
          <w:color w:val="101214"/>
          <w:kern w:val="24"/>
          <w:sz w:val="20"/>
          <w:szCs w:val="20"/>
        </w:rPr>
        <w:t>.</w:t>
      </w:r>
    </w:p>
    <w:p w14:paraId="7B8AEC29" w14:textId="1ACAD842" w:rsidR="00AC7428" w:rsidRDefault="00000000">
      <w:pPr>
        <w:widowControl/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</w:pPr>
      <w:bookmarkStart w:id="2" w:name="OLE_LINK416"/>
      <w:bookmarkStart w:id="3" w:name="OLE_LINK415"/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5.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>Disease trajector</w:t>
      </w:r>
      <w:r w:rsidR="00D23E41"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>y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clusters before </w:t>
      </w:r>
      <w:r>
        <w:rPr>
          <w:rFonts w:ascii="Times New Roman" w:eastAsia="DengXian" w:hAnsi="Times New Roman" w:cs="Times New Roman" w:hint="eastAsia"/>
          <w:color w:val="000000" w:themeColor="text1"/>
          <w:kern w:val="24"/>
          <w:sz w:val="20"/>
          <w:szCs w:val="20"/>
        </w:rPr>
        <w:t>ACD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among dementia patients aged 65 or above. </w:t>
      </w:r>
    </w:p>
    <w:bookmarkEnd w:id="2"/>
    <w:bookmarkEnd w:id="3"/>
    <w:p w14:paraId="1B92CCDE" w14:textId="223CAF0F" w:rsidR="00AC7428" w:rsidRDefault="00000000">
      <w:pP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6. 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Disease trajectories before ACD </w:t>
      </w:r>
      <w:r>
        <w:rPr>
          <w:rFonts w:ascii="Times New Roman" w:eastAsia="PingFang SC" w:hAnsi="Times New Roman" w:cs="Times New Roman"/>
          <w:color w:val="000000" w:themeColor="text1"/>
          <w:kern w:val="24"/>
          <w:sz w:val="20"/>
          <w:szCs w:val="20"/>
        </w:rPr>
        <w:t xml:space="preserve">in </w:t>
      </w:r>
      <w:bookmarkStart w:id="4" w:name="OLE_LINK334"/>
      <w:bookmarkStart w:id="5" w:name="OLE_LINK335"/>
      <w:proofErr w:type="spellStart"/>
      <w:r>
        <w:rPr>
          <w:rFonts w:ascii="Times New Roman" w:eastAsia="PingFang SC" w:hAnsi="Times New Roman" w:cs="Times New Roman"/>
          <w:i/>
          <w:iCs/>
          <w:color w:val="000000" w:themeColor="text1"/>
          <w:kern w:val="24"/>
          <w:sz w:val="20"/>
          <w:szCs w:val="20"/>
        </w:rPr>
        <w:t>ApoE</w:t>
      </w:r>
      <w:bookmarkEnd w:id="4"/>
      <w:bookmarkEnd w:id="5"/>
      <w:proofErr w:type="spellEnd"/>
      <w:r>
        <w:rPr>
          <w:rFonts w:ascii="Times New Roman" w:eastAsia="PingFang SC" w:hAnsi="Times New Roman" w:cs="Times New Roman"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="Times New Roman" w:eastAsia="PingFang SC" w:hAnsi="Times New Roman" w:cs="Times New Roman"/>
          <w:color w:val="000000" w:themeColor="text1"/>
          <w:kern w:val="24"/>
          <w:sz w:val="20"/>
          <w:szCs w:val="20"/>
        </w:rPr>
        <w:t>ε4 non-carriers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. </w:t>
      </w:r>
    </w:p>
    <w:p w14:paraId="69CA30BF" w14:textId="77777777" w:rsidR="00AC7428" w:rsidRDefault="00000000">
      <w:pPr>
        <w:widowControl/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</w:pPr>
      <w:bookmarkStart w:id="6" w:name="OLE_LINK413"/>
      <w:bookmarkStart w:id="7" w:name="OLE_LINK414"/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bookmarkEnd w:id="6"/>
      <w:bookmarkEnd w:id="7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Results of m</w:t>
      </w:r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>endelian randomization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  <w:t xml:space="preserve"> on associations of lipoprotein disorders and related biomarkers with AD</w:t>
      </w:r>
      <w:r>
        <w:rPr>
          <w:rFonts w:ascii="Times New Roman" w:eastAsia="宋体" w:hAnsi="Times New Roman" w:cs="Times New Roman" w:hint="eastAsia"/>
          <w:color w:val="000000" w:themeColor="text1"/>
          <w:sz w:val="20"/>
          <w:szCs w:val="20"/>
          <w:lang w:bidi="ar"/>
        </w:rPr>
        <w:t>.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  <w:t xml:space="preserve"> </w:t>
      </w:r>
    </w:p>
    <w:p w14:paraId="0CBCEFE6" w14:textId="77777777" w:rsidR="00AC7428" w:rsidRDefault="00AC7428">
      <w:pPr>
        <w:rPr>
          <w:rFonts w:ascii="Times New Roman" w:eastAsia="DengXian" w:hAnsi="Times New Roman" w:cs="Times New Roman"/>
          <w:bCs/>
          <w:color w:val="000000"/>
          <w:kern w:val="24"/>
          <w:sz w:val="20"/>
          <w:szCs w:val="20"/>
        </w:rPr>
      </w:pPr>
    </w:p>
    <w:p w14:paraId="474BFC3B" w14:textId="77777777" w:rsidR="00AC7428" w:rsidRDefault="00AC7428">
      <w:pPr>
        <w:rPr>
          <w:rFonts w:ascii="Times New Roman" w:hAnsi="Times New Roman" w:cs="Times New Roman"/>
          <w:sz w:val="20"/>
          <w:szCs w:val="20"/>
        </w:rPr>
      </w:pPr>
    </w:p>
    <w:p w14:paraId="49184DAF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2</w:t>
      </w:r>
    </w:p>
    <w:p w14:paraId="4468FBC7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1.</w:t>
      </w:r>
      <w:r>
        <w:rPr>
          <w:rFonts w:ascii="Times New Roman" w:hAnsi="Times New Roman" w:cs="Times New Roman"/>
          <w:sz w:val="20"/>
          <w:szCs w:val="20"/>
        </w:rPr>
        <w:t xml:space="preserve"> List of ICD-10 codes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0A8FECE5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2.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Baseline characteristics of the study population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</w:p>
    <w:p w14:paraId="4E7FBA5F" w14:textId="77777777" w:rsidR="00AC7428" w:rsidRDefault="00000000">
      <w:pPr>
        <w:rPr>
          <w:rFonts w:ascii="Times New Roman" w:hAnsi="Times New Roman" w:cs="Times New Roman"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3. </w:t>
      </w:r>
      <w:r>
        <w:rPr>
          <w:rFonts w:ascii="Times New Roman" w:hAnsi="Times New Roman" w:cs="Times New Roman"/>
          <w:sz w:val="20"/>
          <w:szCs w:val="20"/>
        </w:rPr>
        <w:t xml:space="preserve">Associations between exposure diseases and </w:t>
      </w:r>
      <w:r>
        <w:rPr>
          <w:rFonts w:ascii="Times New Roman" w:hAnsi="Times New Roman" w:cs="Times New Roman"/>
          <w:sz w:val="20"/>
          <w:szCs w:val="20"/>
          <w:lang w:eastAsia="zh-Hans"/>
        </w:rPr>
        <w:t>ACD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151DBCA9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4. </w:t>
      </w:r>
      <w:r>
        <w:rPr>
          <w:rFonts w:ascii="Times New Roman" w:hAnsi="Times New Roman" w:cs="Times New Roman"/>
          <w:sz w:val="20"/>
          <w:szCs w:val="20"/>
        </w:rPr>
        <w:t xml:space="preserve">Significant disease pairs before </w:t>
      </w:r>
      <w:r>
        <w:rPr>
          <w:rFonts w:ascii="Times New Roman" w:hAnsi="Times New Roman" w:cs="Times New Roman"/>
          <w:sz w:val="20"/>
          <w:szCs w:val="20"/>
          <w:lang w:eastAsia="zh-Hans"/>
        </w:rPr>
        <w:t>ACD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30DB5352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5. </w:t>
      </w:r>
      <w:r>
        <w:rPr>
          <w:rFonts w:ascii="Times New Roman" w:hAnsi="Times New Roman" w:cs="Times New Roman"/>
          <w:sz w:val="20"/>
          <w:szCs w:val="20"/>
        </w:rPr>
        <w:t xml:space="preserve">Significant disease pairs in disease </w:t>
      </w:r>
      <w:r>
        <w:rPr>
          <w:rFonts w:ascii="Times New Roman" w:hAnsi="Times New Roman" w:cs="Times New Roman" w:hint="eastAsia"/>
          <w:sz w:val="20"/>
          <w:szCs w:val="20"/>
        </w:rPr>
        <w:t xml:space="preserve">trajectory </w:t>
      </w:r>
      <w:r>
        <w:rPr>
          <w:rFonts w:ascii="Times New Roman" w:hAnsi="Times New Roman" w:cs="Times New Roman"/>
          <w:sz w:val="20"/>
          <w:szCs w:val="20"/>
        </w:rPr>
        <w:t xml:space="preserve">before </w:t>
      </w:r>
      <w:r>
        <w:rPr>
          <w:rFonts w:ascii="Times New Roman" w:hAnsi="Times New Roman" w:cs="Times New Roman"/>
          <w:sz w:val="20"/>
          <w:szCs w:val="20"/>
          <w:lang w:eastAsia="zh-Hans"/>
        </w:rPr>
        <w:t>ACD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691845E8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6. </w:t>
      </w:r>
      <w:r>
        <w:rPr>
          <w:rFonts w:ascii="Times New Roman" w:hAnsi="Times New Roman" w:cs="Times New Roman"/>
          <w:sz w:val="20"/>
          <w:szCs w:val="20"/>
        </w:rPr>
        <w:t>Significant disease pairs before AD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633EBC4E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7. </w:t>
      </w:r>
      <w:r>
        <w:rPr>
          <w:rFonts w:ascii="Times New Roman" w:hAnsi="Times New Roman" w:cs="Times New Roman"/>
          <w:sz w:val="20"/>
          <w:szCs w:val="20"/>
        </w:rPr>
        <w:t xml:space="preserve">Significant disease pairs before </w:t>
      </w:r>
      <w:proofErr w:type="spellStart"/>
      <w:r>
        <w:rPr>
          <w:rFonts w:ascii="Times New Roman" w:hAnsi="Times New Roman" w:cs="Times New Roman"/>
          <w:sz w:val="20"/>
          <w:szCs w:val="20"/>
        </w:rPr>
        <w:t>VaD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78CAF32B" w14:textId="2FE2788D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8.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rimary and sensitivity analysis </w:t>
      </w:r>
      <w:r>
        <w:rPr>
          <w:rFonts w:ascii="Times New Roman" w:hAnsi="Times New Roman" w:cs="Times New Roman" w:hint="eastAsia"/>
          <w:sz w:val="20"/>
          <w:szCs w:val="20"/>
        </w:rPr>
        <w:t>of s</w:t>
      </w:r>
      <w:r>
        <w:rPr>
          <w:rFonts w:ascii="Times New Roman" w:hAnsi="Times New Roman" w:cs="Times New Roman"/>
          <w:sz w:val="20"/>
          <w:szCs w:val="20"/>
        </w:rPr>
        <w:t>ignificant disease pairs in trajector</w:t>
      </w:r>
      <w:r w:rsidR="00D666F5">
        <w:rPr>
          <w:rFonts w:ascii="Times New Roman" w:hAnsi="Times New Roman" w:cs="Times New Roman" w:hint="eastAsia"/>
          <w:sz w:val="20"/>
          <w:szCs w:val="20"/>
        </w:rPr>
        <w:t>ies</w:t>
      </w:r>
      <w:r>
        <w:rPr>
          <w:rFonts w:ascii="Times New Roman" w:hAnsi="Times New Roman" w:cs="Times New Roman"/>
          <w:sz w:val="20"/>
          <w:szCs w:val="20"/>
        </w:rPr>
        <w:t xml:space="preserve"> before </w:t>
      </w:r>
      <w:proofErr w:type="spellStart"/>
      <w:r>
        <w:rPr>
          <w:rFonts w:ascii="Times New Roman" w:hAnsi="Times New Roman" w:cs="Times New Roman"/>
          <w:sz w:val="20"/>
          <w:szCs w:val="20"/>
        </w:rPr>
        <w:t>Va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1CDFBBF9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Significant disease pairs before ACD among </w:t>
      </w:r>
      <w:proofErr w:type="gramStart"/>
      <w:r>
        <w:rPr>
          <w:rFonts w:ascii="Times New Roman" w:hAnsi="Times New Roman" w:cs="Times New Roman"/>
          <w:sz w:val="20"/>
          <w:szCs w:val="20"/>
        </w:rPr>
        <w:t>male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4E3B02F8" w14:textId="77777777" w:rsidR="00AC7428" w:rsidRDefault="00000000">
      <w:pPr>
        <w:widowControl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Significant disease pairs before ACD among </w:t>
      </w:r>
      <w:proofErr w:type="gramStart"/>
      <w:r>
        <w:rPr>
          <w:rFonts w:ascii="Times New Roman" w:hAnsi="Times New Roman" w:cs="Times New Roman"/>
          <w:sz w:val="20"/>
          <w:szCs w:val="20"/>
        </w:rPr>
        <w:t>female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142178EA" w14:textId="77777777" w:rsidR="00D23E41" w:rsidRDefault="00000000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 1</w:t>
      </w:r>
      <w:r>
        <w:rPr>
          <w:rFonts w:ascii="Times New Roman" w:hAnsi="Times New Roman" w:cs="Times New Roman" w:hint="eastAsia"/>
          <w:b/>
          <w:bCs/>
          <w:sz w:val="20"/>
          <w:szCs w:val="20"/>
          <w:lang w:eastAsia="zh-Hans"/>
        </w:rPr>
        <w:t>1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.</w:t>
      </w: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 Significant disease pairs before ACD in people </w:t>
      </w:r>
      <w:r w:rsidR="00D23E41" w:rsidRPr="00D23E41">
        <w:rPr>
          <w:rFonts w:ascii="Times New Roman" w:hAnsi="Times New Roman" w:cs="Times New Roman"/>
          <w:sz w:val="20"/>
          <w:szCs w:val="20"/>
          <w:lang w:eastAsia="zh-Hans"/>
        </w:rPr>
        <w:t>among dementia patients aged 74 or above</w:t>
      </w:r>
      <w:r w:rsidR="00D23E41">
        <w:rPr>
          <w:rFonts w:ascii="Times New Roman" w:hAnsi="Times New Roman" w:cs="Times New Roman"/>
          <w:sz w:val="20"/>
          <w:szCs w:val="20"/>
          <w:lang w:eastAsia="zh-Hans"/>
        </w:rPr>
        <w:t>.</w:t>
      </w:r>
    </w:p>
    <w:p w14:paraId="3D05125D" w14:textId="6EFDA7F6" w:rsidR="00D23E41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bookmarkStart w:id="8" w:name="OLE_LINK419"/>
      <w:bookmarkStart w:id="9" w:name="OLE_LINK420"/>
      <w:r>
        <w:rPr>
          <w:rFonts w:ascii="Times New Roman" w:hAnsi="Times New Roman" w:cs="Times New Roman"/>
          <w:b/>
          <w:bCs/>
          <w:sz w:val="20"/>
          <w:szCs w:val="20"/>
        </w:rPr>
        <w:t>Table</w:t>
      </w:r>
      <w:bookmarkEnd w:id="8"/>
      <w:bookmarkEnd w:id="9"/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Significant disease pairs before ACD </w:t>
      </w:r>
      <w:r w:rsidR="00D23E41" w:rsidRPr="00D23E41">
        <w:rPr>
          <w:rFonts w:ascii="Times New Roman" w:hAnsi="Times New Roman" w:cs="Times New Roman"/>
          <w:sz w:val="20"/>
          <w:szCs w:val="20"/>
        </w:rPr>
        <w:t>among dementia patients aged under 74</w:t>
      </w:r>
      <w:r w:rsidR="00D23E41">
        <w:rPr>
          <w:rFonts w:ascii="Times New Roman" w:hAnsi="Times New Roman" w:cs="Times New Roman"/>
          <w:sz w:val="20"/>
          <w:szCs w:val="20"/>
        </w:rPr>
        <w:t>.</w:t>
      </w:r>
    </w:p>
    <w:p w14:paraId="1BE6BDAA" w14:textId="01A1F372" w:rsidR="00AC7428" w:rsidRDefault="00000000">
      <w:pPr>
        <w:widowControl/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="006A3773">
        <w:rPr>
          <w:rFonts w:ascii="Times New Roman" w:hAnsi="Times New Roman" w:cs="Times New Roman"/>
          <w:b/>
          <w:bCs/>
          <w:sz w:val="20"/>
          <w:szCs w:val="20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13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Significant disease pairs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before </w:t>
      </w:r>
      <w:r>
        <w:rPr>
          <w:rFonts w:ascii="Times New Roman" w:eastAsia="DengXian" w:hAnsi="Times New Roman" w:cs="Times New Roman" w:hint="eastAsia"/>
          <w:color w:val="000000" w:themeColor="text1"/>
          <w:kern w:val="24"/>
          <w:sz w:val="20"/>
          <w:szCs w:val="20"/>
        </w:rPr>
        <w:t>ACD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among dementia patients aged 65 or above. </w:t>
      </w:r>
    </w:p>
    <w:p w14:paraId="7E06D5C8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 1</w:t>
      </w:r>
      <w:r>
        <w:rPr>
          <w:rFonts w:ascii="Times New Roman" w:hAnsi="Times New Roman" w:cs="Times New Roman" w:hint="eastAsia"/>
          <w:b/>
          <w:bCs/>
          <w:sz w:val="20"/>
          <w:szCs w:val="20"/>
          <w:lang w:eastAsia="zh-Hans"/>
        </w:rPr>
        <w:t>4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Significant disease pairs before ACD among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eastAsia="zh-Hans"/>
        </w:rPr>
        <w:t>ApoE</w:t>
      </w:r>
      <w:proofErr w:type="spellEnd"/>
      <w:r>
        <w:rPr>
          <w:rFonts w:ascii="Times New Roman" w:hAnsi="Times New Roman" w:cs="Times New Roman"/>
          <w:sz w:val="20"/>
          <w:szCs w:val="20"/>
          <w:lang w:eastAsia="zh-Hans"/>
        </w:rPr>
        <w:t xml:space="preserve"> ε4 carrier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67444E3E" w14:textId="77777777" w:rsidR="00AC7428" w:rsidRDefault="00000000">
      <w:pPr>
        <w:widowControl/>
        <w:rPr>
          <w:rFonts w:ascii="Times New Roman" w:hAnsi="Times New Roman" w:cs="Times New Roman"/>
          <w:b/>
          <w:bCs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 1</w:t>
      </w:r>
      <w:r>
        <w:rPr>
          <w:rFonts w:ascii="Times New Roman" w:hAnsi="Times New Roman" w:cs="Times New Roman" w:hint="eastAsia"/>
          <w:b/>
          <w:bCs/>
          <w:sz w:val="20"/>
          <w:szCs w:val="20"/>
          <w:lang w:eastAsia="zh-Hans"/>
        </w:rPr>
        <w:t>5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eastAsia="zh-Hans"/>
        </w:rPr>
        <w:t>Significant disease pairs before ACD among</w:t>
      </w:r>
      <w:r>
        <w:rPr>
          <w:rFonts w:ascii="Times New Roman" w:hAnsi="Times New Roman" w:cs="Times New Roman"/>
          <w:i/>
          <w:iCs/>
          <w:sz w:val="20"/>
          <w:szCs w:val="20"/>
          <w:lang w:eastAsia="zh-Han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eastAsia="zh-Hans"/>
        </w:rPr>
        <w:t>ApoE</w:t>
      </w:r>
      <w:proofErr w:type="spellEnd"/>
      <w:r>
        <w:rPr>
          <w:rFonts w:ascii="Times New Roman" w:hAnsi="Times New Roman" w:cs="Times New Roman"/>
          <w:sz w:val="20"/>
          <w:szCs w:val="20"/>
          <w:lang w:eastAsia="zh-Hans"/>
        </w:rPr>
        <w:t xml:space="preserve"> ε4 non-carrier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427A92A4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 1</w:t>
      </w:r>
      <w:r>
        <w:rPr>
          <w:rFonts w:ascii="Times New Roman" w:hAnsi="Times New Roman" w:cs="Times New Roman" w:hint="eastAsia"/>
          <w:b/>
          <w:bCs/>
          <w:sz w:val="20"/>
          <w:szCs w:val="20"/>
          <w:lang w:eastAsia="zh-Hans"/>
        </w:rPr>
        <w:t>6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.</w:t>
      </w: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 Genetic instruments for E78 and related biochemical indexes used in 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m</w:t>
      </w:r>
      <w:r>
        <w:rPr>
          <w:rFonts w:ascii="Times New Roman" w:hAnsi="Times New Roman" w:cs="Times New Roman"/>
          <w:sz w:val="20"/>
          <w:szCs w:val="20"/>
          <w:lang w:eastAsia="zh-Hans"/>
        </w:rPr>
        <w:t>endelian randomization analysis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7358698D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bookmarkStart w:id="10" w:name="OLE_LINK63"/>
      <w:bookmarkStart w:id="11" w:name="OLE_LINK64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T</w:t>
      </w:r>
      <w:bookmarkEnd w:id="10"/>
      <w:bookmarkEnd w:id="11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able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 1</w:t>
      </w:r>
      <w:r>
        <w:rPr>
          <w:rFonts w:ascii="Times New Roman" w:hAnsi="Times New Roman" w:cs="Times New Roman" w:hint="eastAsia"/>
          <w:b/>
          <w:bCs/>
          <w:sz w:val="20"/>
          <w:szCs w:val="20"/>
          <w:lang w:eastAsia="zh-Hans"/>
        </w:rPr>
        <w:t>7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eastAsia="zh-Hans"/>
        </w:rPr>
        <w:t>Basic statistics for mendelian randomization analysis</w:t>
      </w:r>
      <w:r>
        <w:rPr>
          <w:rFonts w:ascii="Times New Roman" w:hAnsi="Times New Roman" w:cs="Times New Roman" w:hint="eastAsia"/>
          <w:sz w:val="20"/>
          <w:szCs w:val="20"/>
          <w:lang w:eastAsia="zh-Hans"/>
        </w:rPr>
        <w:t>.</w:t>
      </w:r>
    </w:p>
    <w:p w14:paraId="21D64D78" w14:textId="77777777" w:rsidR="00AC7428" w:rsidRDefault="00AC7428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</w:p>
    <w:p w14:paraId="3566C930" w14:textId="77777777" w:rsidR="00AC7428" w:rsidRDefault="00000000">
      <w:pPr>
        <w:widowControl/>
        <w:jc w:val="left"/>
        <w:rPr>
          <w:rFonts w:ascii="Times New Roman" w:hAnsi="Times New Roman" w:cs="Times New Roman"/>
          <w:sz w:val="20"/>
          <w:szCs w:val="20"/>
          <w:lang w:eastAsia="zh-Hans"/>
        </w:rPr>
      </w:pPr>
      <w:r>
        <w:rPr>
          <w:rFonts w:ascii="Times New Roman" w:hAnsi="Times New Roman" w:cs="Times New Roman"/>
          <w:sz w:val="20"/>
          <w:szCs w:val="20"/>
          <w:lang w:eastAsia="zh-Hans"/>
        </w:rPr>
        <w:br w:type="page"/>
      </w:r>
    </w:p>
    <w:p w14:paraId="4341130D" w14:textId="77777777" w:rsidR="00AC7428" w:rsidRDefault="00000000">
      <w:pPr>
        <w:widowControl/>
        <w:rPr>
          <w:rFonts w:ascii="Times New Roman" w:hAnsi="Times New Roman" w:cs="Times New Roman"/>
          <w:b/>
          <w:bCs/>
          <w:sz w:val="20"/>
          <w:szCs w:val="20"/>
          <w:lang w:eastAsia="zh-Hans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lastRenderedPageBreak/>
        <w:t>Supplementary Method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 xml:space="preserve"> </w:t>
      </w:r>
    </w:p>
    <w:p w14:paraId="3284A0AE" w14:textId="77777777" w:rsidR="00AC7428" w:rsidRDefault="00000000">
      <w:pPr>
        <w:widowControl/>
        <w:rPr>
          <w:rFonts w:ascii="Times New Roman" w:hAnsi="Times New Roman" w:cs="Times New Roman"/>
          <w:b/>
          <w:bCs/>
          <w:sz w:val="20"/>
          <w:szCs w:val="20"/>
          <w:lang w:eastAsia="zh-Hans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zh-Hans"/>
        </w:rPr>
        <w:t>P</w:t>
      </w:r>
      <w:r>
        <w:rPr>
          <w:rFonts w:ascii="Times New Roman" w:hAnsi="Times New Roman" w:cs="Times New Roman"/>
          <w:b/>
          <w:bCs/>
          <w:sz w:val="20"/>
          <w:szCs w:val="20"/>
        </w:rPr>
        <w:t>articipants</w:t>
      </w:r>
    </w:p>
    <w:p w14:paraId="25150D94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For this study, we excluded 19 participants from totally 502,389 participants who withdrew the informed consent, Non-White British ethnic participants (N = 59,854), and participants with missing Townsend deprivation index (TDI) at recruitment (N = 772), a crucial index for subsequent analysis. We further excluded dementia patients recorded before baseline (N = 2,487), with missing record dates (N = 3), or only self-reported sources (N = 2) from the analysis. Participants died within six months after enrollment were also excluded (N = 348).</w:t>
      </w:r>
    </w:p>
    <w:p w14:paraId="33B69C7E" w14:textId="77777777" w:rsidR="00AC7428" w:rsidRDefault="00AC7428">
      <w:pPr>
        <w:widowControl/>
        <w:rPr>
          <w:rFonts w:ascii="Times New Roman" w:hAnsi="Times New Roman" w:cs="Times New Roman"/>
          <w:sz w:val="20"/>
          <w:szCs w:val="20"/>
        </w:rPr>
      </w:pPr>
    </w:p>
    <w:p w14:paraId="7F9E4A50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Covariates</w:t>
      </w:r>
    </w:p>
    <w:p w14:paraId="7695D645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Several variables measured at baseline were considered as covariates for our analysis. Socio-</w:t>
      </w:r>
      <w:bookmarkStart w:id="12" w:name="OLE_LINK183"/>
      <w:bookmarkStart w:id="13" w:name="OLE_LINK182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demographic </w:t>
      </w:r>
      <w:bookmarkEnd w:id="12"/>
      <w:bookmarkEnd w:id="13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covariates included ethnic background </w:t>
      </w:r>
      <w:bookmarkStart w:id="14" w:name="OLE_LINK142"/>
      <w:bookmarkStart w:id="15" w:name="OLE_LINK141"/>
      <w:r>
        <w:rPr>
          <w:rFonts w:ascii="Times New Roman" w:hAnsi="Times New Roman" w:cs="Times New Roman"/>
          <w:color w:val="000000" w:themeColor="text1"/>
          <w:sz w:val="20"/>
          <w:szCs w:val="20"/>
        </w:rPr>
        <w:t>(Field ID 21000),</w:t>
      </w:r>
      <w:bookmarkEnd w:id="14"/>
      <w:bookmarkEnd w:id="15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sex (Field ID 31), family history of dementia (Field ID 20107, 20110, and 20111), age (</w:t>
      </w:r>
      <w:bookmarkStart w:id="16" w:name="OLE_LINK143"/>
      <w:bookmarkStart w:id="17" w:name="OLE_LINK153"/>
      <w:bookmarkStart w:id="18" w:name="OLE_LINK144"/>
      <w:r>
        <w:rPr>
          <w:rFonts w:ascii="Times New Roman" w:hAnsi="Times New Roman" w:cs="Times New Roman"/>
          <w:color w:val="000000" w:themeColor="text1"/>
          <w:sz w:val="20"/>
          <w:szCs w:val="20"/>
        </w:rPr>
        <w:t>Field ID 21022</w:t>
      </w:r>
      <w:bookmarkEnd w:id="16"/>
      <w:bookmarkEnd w:id="17"/>
      <w:bookmarkEnd w:id="18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and TDI at recruitment (Field ID 22189). The </w:t>
      </w:r>
      <w:r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apolipoprotein 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ApoE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>; rs7412 and rs429358) was genotyped on the UKB arrays and classified as ε4 carrier versus non-carriers.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>
          <w:fldData xml:space="preserve">PEVuZE5vdGU+PENpdGU+PEF1dGhvcj5MeWFsbDwvQXV0aG9yPjxZZWFyPjIwMTY8L1llYXI+PFJl
Y051bT42NDU1PC9SZWNOdW0+PERpc3BsYXlUZXh0PjxzdHlsZSBmYWNlPSJzdXBlcnNjcmlwdCI+
MTwvc3R5bGU+PC9EaXNwbGF5VGV4dD48cmVjb3JkPjxyZWMtbnVtYmVyPjY0NTU8L3JlYy1udW1i
ZXI+PGZvcmVpZ24ta2V5cz48a2V5IGFwcD0iRU4iIGRiLWlkPSI5emVkdnA5Zm9zNWVmdmUwYXQ4
djA1d3RlMnRhYTJ6cDl6ZGEiIHRpbWVzdGFtcD0iMTY4OTc1MzEyNSI+NjQ1NTwva2V5PjwvZm9y
ZWlnbi1rZXlzPjxyZWYtdHlwZSBuYW1lPSJKb3VybmFsIEFydGljbGUiPjE3PC9yZWYtdHlwZT48
Y29udHJpYnV0b3JzPjxhdXRob3JzPjxhdXRob3I+THlhbGwsIEQuIE0uPC9hdXRob3I+PGF1dGhv
cj5XYXJkLCBKLjwvYXV0aG9yPjxhdXRob3I+Uml0Y2hpZSwgUy4gSi48L2F1dGhvcj48YXV0aG9y
PkRhdmllcywgRy48L2F1dGhvcj48YXV0aG9yPkN1bGxlbiwgQi48L2F1dGhvcj48YXV0aG9yPkNl
bGlzLCBDLjwvYXV0aG9yPjxhdXRob3I+QmFpbGV5LCBNLiBFLjwvYXV0aG9yPjxhdXRob3I+QW5k
ZXJzb24sIEouPC9hdXRob3I+PGF1dGhvcj5FdmFucywgSi48L2F1dGhvcj48YXV0aG9yPk1jS2F5
LCBELiBGLjwvYXV0aG9yPjxhdXRob3I+TWNJbnRvc2gsIEEuIE0uPC9hdXRob3I+PGF1dGhvcj5T
YXR0YXIsIE4uPC9hdXRob3I+PGF1dGhvcj5TbWl0aCwgRC4gSi48L2F1dGhvcj48YXV0aG9yPkRl
YXJ5LCBJLiBKLjwvYXV0aG9yPjxhdXRob3I+UGVsbCwgSi4gUC48L2F1dGhvcj48L2F1dGhvcnM+
PC9jb250cmlidXRvcnM+PGF1dGgtYWRkcmVzcz5JbnN0aXR1dGUgb2YgSGVhbHRoIGFuZCBXZWxs
YmVpbmcsIFVuaXZlcnNpdHkgb2YgR2xhc2dvdywgR2xhc2dvdyBHMTIgOFJaLCBVSy4mI3hEO0Nl
bnRyZSBmb3IgQ29nbml0aXZlIEFnZWluZyBhbmQgQ29nbml0aXZlIEVwaWRlbWlvbG9neSwgVW5p
dmVyc2l0eSBvZiBFZGluYnVyZ2gsIEVkaW5idXJnaCwgVUsuJiN4RDtJbnN0aXR1dGUgb2YgQ2Fy
ZGlvbWV0YWJvbGljIGFuZCBNZWRpY2FsIFNjaWVuY2VzLCBVbml2ZXJzaXR5IG9mIEdsYXNnb3cs
IEdsYXNnb3csIFVLLjwvYXV0aC1hZGRyZXNzPjx0aXRsZXM+PHRpdGxlPkFsemhlaW1lciBkaXNl
YXNlIGdlbmV0aWMgcmlzayBmYWN0b3IgQVBPRSBlNCBhbmQgY29nbml0aXZlIGFiaWxpdGllcyBp
biAxMTEsNzM5IFVLIEJpb2JhbmsgcGFydGljaXBhbnRzPC90aXRsZT48c2Vjb25kYXJ5LXRpdGxl
PkFnZSBBZ2Vpbmc8L3NlY29uZGFyeS10aXRsZT48L3RpdGxlcz48cGVyaW9kaWNhbD48ZnVsbC10
aXRsZT5BZ2UgQWdlaW5nPC9mdWxsLXRpdGxlPjwvcGVyaW9kaWNhbD48cGFnZXM+NTExLTc8L3Bh
Z2VzPjx2b2x1bWU+NDU8L3ZvbHVtZT48bnVtYmVyPjQ8L251bWJlcj48ZWRpdGlvbj4yMDE2MDQy
MTwvZWRpdGlvbj48a2V5d29yZHM+PGtleXdvcmQ+QWR1bHQ8L2tleXdvcmQ+PGtleXdvcmQ+QWdl
IEZhY3RvcnM8L2tleXdvcmQ+PGtleXdvcmQ+QWdlZDwva2V5d29yZD48a2V5d29yZD5BbHpoZWlt
ZXIgRGlzZWFzZS9kaWFnbm9zaXMvZXBpZGVtaW9sb2d5LypnZW5ldGljcy8qcHN5Y2hvbG9neTwv
a2V5d29yZD48a2V5d29yZD5BcG9saXBvcHJvdGVpbiBFNC8qZ2VuZXRpY3M8L2tleXdvcmQ+PGtl
eXdvcmQ+KkJpb2xvZ2ljYWwgU3BlY2ltZW4gQmFua3M8L2tleXdvcmQ+PGtleXdvcmQ+KkNvZ25p
dGlvbjwva2V5d29yZD48a2V5d29yZD5Db2duaXRpb24gRGlzb3JkZXJzL2RpYWdub3Npcy9lcGlk
ZW1pb2xvZ3kvKmdlbmV0aWNzLypwc3ljaG9sb2d5PC9rZXl3b3JkPjxrZXl3b3JkPkNvZ25pdGl2
ZSBBZ2luZy9wc3ljaG9sb2d5PC9rZXl3b3JkPjxrZXl3b3JkPkNvbW9yYmlkaXR5PC9rZXl3b3Jk
PjxrZXl3b3JkPkNvcm9uYXJ5IEFydGVyeSBEaXNlYXNlL2VwaWRlbWlvbG9neTwva2V5d29yZD48
a2V5d29yZD5EaWFiZXRlcyBNZWxsaXR1cywgVHlwZSAyL2VwaWRlbWlvbG9neTwva2V5d29yZD48
a2V5d29yZD5GZW1hbGU8L2tleXdvcmQ+PGtleXdvcmQ+R2VuZSBGcmVxdWVuY3k8L2tleXdvcmQ+
PGtleXdvcmQ+R2VuZXRpYyBBc3NvY2lhdGlvbiBTdHVkaWVzPC9rZXl3b3JkPjxrZXl3b3JkPkdl
bmV0aWMgUHJlZGlzcG9zaXRpb24gdG8gRGlzZWFzZTwva2V5d29yZD48a2V5d29yZD5IdW1hbnM8
L2tleXdvcmQ+PGtleXdvcmQ+SHlwZXJ0ZW5zaW9uL2VwaWRlbWlvbG9neTwva2V5d29yZD48a2V5
d29yZD5NYWxlPC9rZXl3b3JkPjxrZXl3b3JkPk1lbW9yeTwva2V5d29yZD48a2V5d29yZD5NZW50
YWwgU3RhdHVzIGFuZCBEZW1lbnRpYSBUZXN0czwva2V5d29yZD48a2V5d29yZD5NaWRkbGUgQWdl
ZDwva2V5d29yZD48a2V5d29yZD5QaGVub3R5cGU8L2tleXdvcmQ+PGtleXdvcmQ+UmVhY3Rpb24g
VGltZTwva2V5d29yZD48a2V5d29yZD5SaXNrIEZhY3RvcnM8L2tleXdvcmQ+PGtleXdvcmQ+VW5p
dGVkIEtpbmdkb20vZXBpZGVtaW9sb2d5PC9rZXl3b3JkPjxrZXl3b3JkPkFwb2U8L2tleXdvcmQ+
PGtleXdvcmQ+QWx6aGVpbWVyIGRpc2Vhc2U8L2tleXdvcmQ+PGtleXdvcmQ+VUsgQmlvYmFuazwv
a2V5d29yZD48a2V5d29yZD5jb2duaXRpdmUgYWJpbGl0eTwva2V5d29yZD48a2V5d29yZD5lcGlk
ZW1pb2xvZ3k8L2tleXdvcmQ+PGtleXdvcmQ+b2xkZXIgcGVvcGxlPC9rZXl3b3JkPjwva2V5d29y
ZHM+PGRhdGVzPjx5ZWFyPjIwMTY8L3llYXI+PHB1Yi1kYXRlcz48ZGF0ZT5KdWw8L2RhdGU+PC9w
dWItZGF0ZXM+PC9kYXRlcz48aXNibj4xNDY4LTI4MzQgKEVsZWN0cm9uaWMpJiN4RDswMDAyLTA3
MjkgKExpbmtpbmcpPC9pc2JuPjxhY2Nlc3Npb24tbnVtPjI3MTAzNTk5PC9hY2Nlc3Npb24tbnVt
Pjx1cmxzPjxyZWxhdGVkLXVybHM+PHVybD5odHRwczovL3d3dy5uY2JpLm5sbS5uaWguZ292L3B1
Ym1lZC8yNzEwMzU5OTwvdXJsPjwvcmVsYXRlZC11cmxzPjwvdXJscz48ZWxlY3Ryb25pYy1yZXNv
dXJjZS1udW0+MTAuMTA5My9hZ2VpbmcvYWZ3MDY4PC9lbGVjdHJvbmljLXJlc291cmNlLW51bT48
cmVtb3RlLWRhdGFiYXNlLW5hbWU+TWVkbGluZTwvcmVtb3RlLWRhdGFiYXNlLW5hbWU+PHJlbW90
ZS1kYXRhYmFzZS1wcm92aWRlcj5OTE08L3JlbW90ZS1kYXRhYmFzZS1wcm92aWRlcj48L3JlY29y
ZD48L0NpdGU+PC9FbmROb3RlPnAA
</w:fldData>
        </w:fldChar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instrText xml:space="preserve"> ADDIN EN.CITE </w:instrTex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>
          <w:fldData xml:space="preserve">PEVuZE5vdGU+PENpdGU+PEF1dGhvcj5MeWFsbDwvQXV0aG9yPjxZZWFyPjIwMTY8L1llYXI+PFJl
Y051bT42NDU1PC9SZWNOdW0+PERpc3BsYXlUZXh0PjxzdHlsZSBmYWNlPSJzdXBlcnNjcmlwdCI+
MTwvc3R5bGU+PC9EaXNwbGF5VGV4dD48cmVjb3JkPjxyZWMtbnVtYmVyPjY0NTU8L3JlYy1udW1i
ZXI+PGZvcmVpZ24ta2V5cz48a2V5IGFwcD0iRU4iIGRiLWlkPSI5emVkdnA5Zm9zNWVmdmUwYXQ4
djA1d3RlMnRhYTJ6cDl6ZGEiIHRpbWVzdGFtcD0iMTY4OTc1MzEyNSI+NjQ1NTwva2V5PjwvZm9y
ZWlnbi1rZXlzPjxyZWYtdHlwZSBuYW1lPSJKb3VybmFsIEFydGljbGUiPjE3PC9yZWYtdHlwZT48
Y29udHJpYnV0b3JzPjxhdXRob3JzPjxhdXRob3I+THlhbGwsIEQuIE0uPC9hdXRob3I+PGF1dGhv
cj5XYXJkLCBKLjwvYXV0aG9yPjxhdXRob3I+Uml0Y2hpZSwgUy4gSi48L2F1dGhvcj48YXV0aG9y
PkRhdmllcywgRy48L2F1dGhvcj48YXV0aG9yPkN1bGxlbiwgQi48L2F1dGhvcj48YXV0aG9yPkNl
bGlzLCBDLjwvYXV0aG9yPjxhdXRob3I+QmFpbGV5LCBNLiBFLjwvYXV0aG9yPjxhdXRob3I+QW5k
ZXJzb24sIEouPC9hdXRob3I+PGF1dGhvcj5FdmFucywgSi48L2F1dGhvcj48YXV0aG9yPk1jS2F5
LCBELiBGLjwvYXV0aG9yPjxhdXRob3I+TWNJbnRvc2gsIEEuIE0uPC9hdXRob3I+PGF1dGhvcj5T
YXR0YXIsIE4uPC9hdXRob3I+PGF1dGhvcj5TbWl0aCwgRC4gSi48L2F1dGhvcj48YXV0aG9yPkRl
YXJ5LCBJLiBKLjwvYXV0aG9yPjxhdXRob3I+UGVsbCwgSi4gUC48L2F1dGhvcj48L2F1dGhvcnM+
PC9jb250cmlidXRvcnM+PGF1dGgtYWRkcmVzcz5JbnN0aXR1dGUgb2YgSGVhbHRoIGFuZCBXZWxs
YmVpbmcsIFVuaXZlcnNpdHkgb2YgR2xhc2dvdywgR2xhc2dvdyBHMTIgOFJaLCBVSy4mI3hEO0Nl
bnRyZSBmb3IgQ29nbml0aXZlIEFnZWluZyBhbmQgQ29nbml0aXZlIEVwaWRlbWlvbG9neSwgVW5p
dmVyc2l0eSBvZiBFZGluYnVyZ2gsIEVkaW5idXJnaCwgVUsuJiN4RDtJbnN0aXR1dGUgb2YgQ2Fy
ZGlvbWV0YWJvbGljIGFuZCBNZWRpY2FsIFNjaWVuY2VzLCBVbml2ZXJzaXR5IG9mIEdsYXNnb3cs
IEdsYXNnb3csIFVLLjwvYXV0aC1hZGRyZXNzPjx0aXRsZXM+PHRpdGxlPkFsemhlaW1lciBkaXNl
YXNlIGdlbmV0aWMgcmlzayBmYWN0b3IgQVBPRSBlNCBhbmQgY29nbml0aXZlIGFiaWxpdGllcyBp
biAxMTEsNzM5IFVLIEJpb2JhbmsgcGFydGljaXBhbnRzPC90aXRsZT48c2Vjb25kYXJ5LXRpdGxl
PkFnZSBBZ2Vpbmc8L3NlY29uZGFyeS10aXRsZT48L3RpdGxlcz48cGVyaW9kaWNhbD48ZnVsbC10
aXRsZT5BZ2UgQWdlaW5nPC9mdWxsLXRpdGxlPjwvcGVyaW9kaWNhbD48cGFnZXM+NTExLTc8L3Bh
Z2VzPjx2b2x1bWU+NDU8L3ZvbHVtZT48bnVtYmVyPjQ8L251bWJlcj48ZWRpdGlvbj4yMDE2MDQy
MTwvZWRpdGlvbj48a2V5d29yZHM+PGtleXdvcmQ+QWR1bHQ8L2tleXdvcmQ+PGtleXdvcmQ+QWdl
IEZhY3RvcnM8L2tleXdvcmQ+PGtleXdvcmQ+QWdlZDwva2V5d29yZD48a2V5d29yZD5BbHpoZWlt
ZXIgRGlzZWFzZS9kaWFnbm9zaXMvZXBpZGVtaW9sb2d5LypnZW5ldGljcy8qcHN5Y2hvbG9neTwv
a2V5d29yZD48a2V5d29yZD5BcG9saXBvcHJvdGVpbiBFNC8qZ2VuZXRpY3M8L2tleXdvcmQ+PGtl
eXdvcmQ+KkJpb2xvZ2ljYWwgU3BlY2ltZW4gQmFua3M8L2tleXdvcmQ+PGtleXdvcmQ+KkNvZ25p
dGlvbjwva2V5d29yZD48a2V5d29yZD5Db2duaXRpb24gRGlzb3JkZXJzL2RpYWdub3Npcy9lcGlk
ZW1pb2xvZ3kvKmdlbmV0aWNzLypwc3ljaG9sb2d5PC9rZXl3b3JkPjxrZXl3b3JkPkNvZ25pdGl2
ZSBBZ2luZy9wc3ljaG9sb2d5PC9rZXl3b3JkPjxrZXl3b3JkPkNvbW9yYmlkaXR5PC9rZXl3b3Jk
PjxrZXl3b3JkPkNvcm9uYXJ5IEFydGVyeSBEaXNlYXNlL2VwaWRlbWlvbG9neTwva2V5d29yZD48
a2V5d29yZD5EaWFiZXRlcyBNZWxsaXR1cywgVHlwZSAyL2VwaWRlbWlvbG9neTwva2V5d29yZD48
a2V5d29yZD5GZW1hbGU8L2tleXdvcmQ+PGtleXdvcmQ+R2VuZSBGcmVxdWVuY3k8L2tleXdvcmQ+
PGtleXdvcmQ+R2VuZXRpYyBBc3NvY2lhdGlvbiBTdHVkaWVzPC9rZXl3b3JkPjxrZXl3b3JkPkdl
bmV0aWMgUHJlZGlzcG9zaXRpb24gdG8gRGlzZWFzZTwva2V5d29yZD48a2V5d29yZD5IdW1hbnM8
L2tleXdvcmQ+PGtleXdvcmQ+SHlwZXJ0ZW5zaW9uL2VwaWRlbWlvbG9neTwva2V5d29yZD48a2V5
d29yZD5NYWxlPC9rZXl3b3JkPjxrZXl3b3JkPk1lbW9yeTwva2V5d29yZD48a2V5d29yZD5NZW50
YWwgU3RhdHVzIGFuZCBEZW1lbnRpYSBUZXN0czwva2V5d29yZD48a2V5d29yZD5NaWRkbGUgQWdl
ZDwva2V5d29yZD48a2V5d29yZD5QaGVub3R5cGU8L2tleXdvcmQ+PGtleXdvcmQ+UmVhY3Rpb24g
VGltZTwva2V5d29yZD48a2V5d29yZD5SaXNrIEZhY3RvcnM8L2tleXdvcmQ+PGtleXdvcmQ+VW5p
dGVkIEtpbmdkb20vZXBpZGVtaW9sb2d5PC9rZXl3b3JkPjxrZXl3b3JkPkFwb2U8L2tleXdvcmQ+
PGtleXdvcmQ+QWx6aGVpbWVyIGRpc2Vhc2U8L2tleXdvcmQ+PGtleXdvcmQ+VUsgQmlvYmFuazwv
a2V5d29yZD48a2V5d29yZD5jb2duaXRpdmUgYWJpbGl0eTwva2V5d29yZD48a2V5d29yZD5lcGlk
ZW1pb2xvZ3k8L2tleXdvcmQ+PGtleXdvcmQ+b2xkZXIgcGVvcGxlPC9rZXl3b3JkPjwva2V5d29y
ZHM+PGRhdGVzPjx5ZWFyPjIwMTY8L3llYXI+PHB1Yi1kYXRlcz48ZGF0ZT5KdWw8L2RhdGU+PC9w
dWItZGF0ZXM+PC9kYXRlcz48aXNibj4xNDY4LTI4MzQgKEVsZWN0cm9uaWMpJiN4RDswMDAyLTA3
MjkgKExpbmtpbmcpPC9pc2JuPjxhY2Nlc3Npb24tbnVtPjI3MTAzNTk5PC9hY2Nlc3Npb24tbnVt
Pjx1cmxzPjxyZWxhdGVkLXVybHM+PHVybD5odHRwczovL3d3dy5uY2JpLm5sbS5uaWguZ292L3B1
Ym1lZC8yNzEwMzU5OTwvdXJsPjwvcmVsYXRlZC11cmxzPjwvdXJscz48ZWxlY3Ryb25pYy1yZXNv
dXJjZS1udW0+MTAuMTA5My9hZ2VpbmcvYWZ3MDY4PC9lbGVjdHJvbmljLXJlc291cmNlLW51bT48
cmVtb3RlLWRhdGFiYXNlLW5hbWU+TWVkbGluZTwvcmVtb3RlLWRhdGFiYXNlLW5hbWU+PHJlbW90
ZS1kYXRhYmFzZS1wcm92aWRlcj5OTE08L3JlbW90ZS1kYXRhYmFzZS1wcm92aWRlcj48L3JlY29y
ZD48L0NpdGU+PC9FbmROb3RlPnAA
</w:fldData>
        </w:fldChar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instrText xml:space="preserve"> ADDIN EN.CITE.DATA </w:instrTex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</w:p>
    <w:p w14:paraId="6D4A14F7" w14:textId="77777777" w:rsidR="00AC7428" w:rsidRDefault="00AC7428">
      <w:pPr>
        <w:rPr>
          <w:rFonts w:ascii="Times New Roman" w:hAnsi="Times New Roman" w:cs="Times New Roman"/>
          <w:sz w:val="20"/>
          <w:szCs w:val="20"/>
        </w:rPr>
      </w:pPr>
    </w:p>
    <w:p w14:paraId="4E134A54" w14:textId="77777777" w:rsidR="00AC7428" w:rsidRDefault="00000000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bookmarkStart w:id="19" w:name="OLE_LINK185"/>
      <w:bookmarkStart w:id="20" w:name="OLE_LINK184"/>
      <w:bookmarkEnd w:id="19"/>
      <w:r>
        <w:rPr>
          <w:rFonts w:ascii="Times New Roman" w:hAnsi="Times New Roman"/>
          <w:b/>
          <w:bCs/>
          <w:color w:val="000000"/>
          <w:sz w:val="20"/>
          <w:szCs w:val="20"/>
        </w:rPr>
        <w:t>Statistical analysis</w:t>
      </w:r>
      <w:bookmarkEnd w:id="20"/>
    </w:p>
    <w:p w14:paraId="5517696E" w14:textId="77777777" w:rsidR="00AC7428" w:rsidRDefault="00000000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Mendelian randomization </w:t>
      </w:r>
    </w:p>
    <w:p w14:paraId="7E3496E5" w14:textId="77777777" w:rsidR="00AC7428" w:rsidRDefault="00000000">
      <w:pPr>
        <w:rPr>
          <w:rFonts w:ascii="Times New Roman" w:hAnsi="Times New Roman"/>
          <w:color w:val="000000"/>
          <w:sz w:val="20"/>
          <w:szCs w:val="20"/>
        </w:rPr>
      </w:pPr>
      <w:bookmarkStart w:id="21" w:name="OLE_LINK305"/>
      <w:bookmarkStart w:id="22" w:name="OLE_LINK193"/>
      <w:bookmarkStart w:id="23" w:name="OLE_LINK304"/>
      <w:bookmarkStart w:id="24" w:name="OLE_LINK192"/>
      <w:bookmarkEnd w:id="21"/>
      <w:bookmarkEnd w:id="22"/>
      <w:bookmarkEnd w:id="23"/>
      <w:r>
        <w:rPr>
          <w:rFonts w:ascii="Times New Roman" w:hAnsi="Times New Roman"/>
          <w:color w:val="000000"/>
          <w:sz w:val="20"/>
          <w:szCs w:val="20"/>
        </w:rPr>
        <w:t>Mendelian randomization (MR)</w:t>
      </w:r>
      <w:bookmarkEnd w:id="24"/>
      <w:r>
        <w:rPr>
          <w:rFonts w:ascii="Times New Roman" w:hAnsi="Times New Roman"/>
          <w:color w:val="000000"/>
          <w:sz w:val="20"/>
          <w:szCs w:val="20"/>
        </w:rPr>
        <w:t xml:space="preserve"> is a powerful tool to suggest </w:t>
      </w:r>
      <w:bookmarkStart w:id="25" w:name="OLE_LINK488"/>
      <w:bookmarkStart w:id="26" w:name="OLE_LINK489"/>
      <w:r>
        <w:rPr>
          <w:rFonts w:ascii="Times New Roman" w:hAnsi="Times New Roman"/>
          <w:color w:val="000000"/>
          <w:sz w:val="20"/>
          <w:szCs w:val="20"/>
        </w:rPr>
        <w:t xml:space="preserve">causality </w:t>
      </w:r>
      <w:bookmarkEnd w:id="25"/>
      <w:bookmarkEnd w:id="26"/>
      <w:r>
        <w:rPr>
          <w:rFonts w:ascii="Times New Roman" w:hAnsi="Times New Roman"/>
          <w:color w:val="000000"/>
          <w:sz w:val="20"/>
          <w:szCs w:val="20"/>
        </w:rPr>
        <w:t>for associations found in observational studies.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 xml:space="preserve"> In MR analysis, Genome-wide association analysis (GWAS) summary data were extracted from the Medical Research Council Integrative Epidemiology Unit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OpenGWAS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database (https://gwas.mrcieu.ac.uk/). </w:t>
      </w:r>
      <w:bookmarkStart w:id="27" w:name="OLE_LINK118"/>
      <w:bookmarkStart w:id="28" w:name="OLE_LINK119"/>
      <w:r>
        <w:rPr>
          <w:rFonts w:ascii="Times New Roman" w:hAnsi="Times New Roman"/>
          <w:color w:val="000000"/>
          <w:sz w:val="20"/>
          <w:szCs w:val="20"/>
        </w:rPr>
        <w:t>Due to the lack of</w:t>
      </w:r>
      <w:r>
        <w:rPr>
          <w:rFonts w:ascii="Times New Roman" w:hAnsi="Times New Roman" w:hint="eastAsia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widely used GWAS data on ACD or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VaD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summary data from a recent GWAS meta-analysis on AD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hAnsi="Times New Roman"/>
          <w:color w:val="000000"/>
          <w:sz w:val="20"/>
          <w:szCs w:val="20"/>
        </w:rPr>
        <w:t xml:space="preserve"> was used as the outcome dataset.</w:t>
      </w:r>
      <w:bookmarkEnd w:id="27"/>
      <w:bookmarkEnd w:id="28"/>
      <w:r>
        <w:rPr>
          <w:rFonts w:ascii="Times New Roman" w:hAnsi="Times New Roman"/>
          <w:color w:val="000000"/>
          <w:sz w:val="20"/>
          <w:szCs w:val="20"/>
        </w:rPr>
        <w:t xml:space="preserve"> The MR pleiotropy residual and outlier (MR-PRESSO) was employed to identify and exclude potential outlier SNPs in the instrumental variable (IV) set. Cochran's Q statistics assessed the heterogeneity, while MR-Egger devaluated the horizontal pleiotropy of IVs. We adopted several distinct MR methods with different assumptions, including </w:t>
      </w:r>
      <w:bookmarkStart w:id="29" w:name="OLE_LINK484"/>
      <w:bookmarkStart w:id="30" w:name="OLE_LINK485"/>
      <w:r>
        <w:rPr>
          <w:rFonts w:ascii="Times New Roman" w:hAnsi="Times New Roman"/>
          <w:color w:val="000000"/>
          <w:sz w:val="20"/>
          <w:szCs w:val="20"/>
        </w:rPr>
        <w:t>inverse variance weighting</w:t>
      </w:r>
      <w:bookmarkEnd w:id="29"/>
      <w:bookmarkEnd w:id="30"/>
      <w:r>
        <w:rPr>
          <w:rFonts w:ascii="Times New Roman" w:hAnsi="Times New Roman"/>
          <w:color w:val="000000"/>
          <w:sz w:val="20"/>
          <w:szCs w:val="20"/>
        </w:rPr>
        <w:t xml:space="preserve"> (IVW), MR-Egger, weighted median, weighted mode, contamination mixture,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hAnsi="Times New Roman"/>
          <w:color w:val="000000"/>
          <w:sz w:val="20"/>
          <w:szCs w:val="20"/>
        </w:rPr>
        <w:t xml:space="preserve"> along with </w:t>
      </w:r>
      <w:bookmarkStart w:id="31" w:name="OLE_LINK316"/>
      <w:bookmarkStart w:id="32" w:name="OLE_LINK317"/>
      <w:bookmarkEnd w:id="31"/>
      <w:r>
        <w:rPr>
          <w:rFonts w:ascii="Times New Roman" w:hAnsi="Times New Roman"/>
          <w:color w:val="000000"/>
          <w:sz w:val="20"/>
          <w:szCs w:val="20"/>
        </w:rPr>
        <w:t>constrained maximum likelihood and model averaging and Bayesian information criterion</w:t>
      </w:r>
      <w:bookmarkEnd w:id="32"/>
      <w:r>
        <w:rPr>
          <w:rFonts w:ascii="Times New Roman" w:hAnsi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cML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-MA-BIC).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2,5</w:t>
      </w:r>
      <w:r>
        <w:rPr>
          <w:rFonts w:ascii="Times New Roman" w:hAnsi="Times New Roman"/>
          <w:color w:val="000000"/>
          <w:sz w:val="20"/>
          <w:szCs w:val="20"/>
        </w:rPr>
        <w:t xml:space="preserve"> MR analysis was conducted using </w:t>
      </w:r>
      <w:proofErr w:type="spellStart"/>
      <w:r>
        <w:rPr>
          <w:rFonts w:ascii="Times New Roman" w:hAnsi="Times New Roman"/>
          <w:i/>
          <w:iCs/>
          <w:color w:val="000000"/>
          <w:sz w:val="20"/>
          <w:szCs w:val="20"/>
        </w:rPr>
        <w:t>TwoSampleMR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i/>
          <w:iCs/>
          <w:color w:val="000000"/>
          <w:sz w:val="20"/>
          <w:szCs w:val="20"/>
        </w:rPr>
        <w:t>MRcML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and </w:t>
      </w:r>
      <w:proofErr w:type="spellStart"/>
      <w:r>
        <w:rPr>
          <w:rFonts w:ascii="Times New Roman" w:hAnsi="Times New Roman"/>
          <w:i/>
          <w:iCs/>
          <w:color w:val="000000"/>
          <w:sz w:val="20"/>
          <w:szCs w:val="20"/>
        </w:rPr>
        <w:t>MendelianRandomization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packages.</w:t>
      </w:r>
    </w:p>
    <w:p w14:paraId="428DCBA6" w14:textId="77777777" w:rsidR="00AC7428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54CA6DE7" w14:textId="77777777" w:rsidR="00AC7428" w:rsidRDefault="00000000">
      <w:pPr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Supplementary References</w:t>
      </w:r>
    </w:p>
    <w:p w14:paraId="74E72582" w14:textId="77777777" w:rsidR="00AC7428" w:rsidRDefault="00000000">
      <w:pPr>
        <w:pStyle w:val="EndNoteBibliography"/>
        <w:rPr>
          <w:rFonts w:ascii="Times New Roman" w:hAnsi="Times New Roman"/>
          <w:szCs w:val="20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  <w:t xml:space="preserve">Lyall DM, Ward J, Ritchie SJ, et al. Alzheimer disease genetic risk factor APOE e4 and cognitive abilities in 111,739 UK Biobank participants. </w:t>
      </w:r>
      <w:r>
        <w:rPr>
          <w:rFonts w:ascii="Times New Roman" w:hAnsi="Times New Roman"/>
          <w:i/>
        </w:rPr>
        <w:t>Age Ageing</w:t>
      </w:r>
      <w:r>
        <w:rPr>
          <w:rFonts w:ascii="Times New Roman" w:hAnsi="Times New Roman"/>
        </w:rPr>
        <w:t xml:space="preserve"> 2016; </w:t>
      </w:r>
      <w:r>
        <w:rPr>
          <w:rFonts w:ascii="Times New Roman" w:hAnsi="Times New Roman"/>
          <w:b/>
        </w:rPr>
        <w:t>45</w:t>
      </w:r>
      <w:r>
        <w:rPr>
          <w:rFonts w:ascii="Times New Roman" w:hAnsi="Times New Roman"/>
        </w:rPr>
        <w:t>(4): 511-7.</w:t>
      </w:r>
    </w:p>
    <w:p w14:paraId="6296F053" w14:textId="77777777" w:rsidR="00AC7428" w:rsidRDefault="00000000">
      <w:pPr>
        <w:pStyle w:val="EndNoteBibliography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  <w:t xml:space="preserve">Burgess S, Davey Smith G, Davies NM, et al. Guidelines for performing Mendelian randomization investigations. </w:t>
      </w:r>
      <w:proofErr w:type="spellStart"/>
      <w:r>
        <w:rPr>
          <w:rFonts w:ascii="Times New Roman" w:hAnsi="Times New Roman"/>
          <w:i/>
        </w:rPr>
        <w:t>Wellcome</w:t>
      </w:r>
      <w:proofErr w:type="spellEnd"/>
      <w:r>
        <w:rPr>
          <w:rFonts w:ascii="Times New Roman" w:hAnsi="Times New Roman"/>
          <w:i/>
        </w:rPr>
        <w:t xml:space="preserve"> Open Res</w:t>
      </w:r>
      <w:r>
        <w:rPr>
          <w:rFonts w:ascii="Times New Roman" w:hAnsi="Times New Roman"/>
        </w:rPr>
        <w:t xml:space="preserve"> 2019; </w:t>
      </w:r>
      <w:r>
        <w:rPr>
          <w:rFonts w:ascii="Times New Roman" w:hAnsi="Times New Roman"/>
          <w:b/>
        </w:rPr>
        <w:t>4</w:t>
      </w:r>
      <w:r>
        <w:rPr>
          <w:rFonts w:ascii="Times New Roman" w:hAnsi="Times New Roman"/>
        </w:rPr>
        <w:t>: 186.</w:t>
      </w:r>
    </w:p>
    <w:p w14:paraId="538E82FB" w14:textId="77777777" w:rsidR="00AC7428" w:rsidRDefault="00000000">
      <w:pPr>
        <w:pStyle w:val="EndNoteBibliography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 xml:space="preserve">Kunkle BW, </w:t>
      </w:r>
      <w:proofErr w:type="spellStart"/>
      <w:r>
        <w:rPr>
          <w:rFonts w:ascii="Times New Roman" w:hAnsi="Times New Roman"/>
        </w:rPr>
        <w:t>Grenier-Boley</w:t>
      </w:r>
      <w:proofErr w:type="spellEnd"/>
      <w:r>
        <w:rPr>
          <w:rFonts w:ascii="Times New Roman" w:hAnsi="Times New Roman"/>
        </w:rPr>
        <w:t xml:space="preserve"> B, Sims R, et al. Genetic meta-analysis of diagnosed Alzheimer's disease identifies new risk loci and implicates </w:t>
      </w:r>
      <w:proofErr w:type="spellStart"/>
      <w:r>
        <w:rPr>
          <w:rFonts w:ascii="Times New Roman" w:hAnsi="Times New Roman"/>
        </w:rPr>
        <w:t>Abeta</w:t>
      </w:r>
      <w:proofErr w:type="spellEnd"/>
      <w:r>
        <w:rPr>
          <w:rFonts w:ascii="Times New Roman" w:hAnsi="Times New Roman"/>
        </w:rPr>
        <w:t xml:space="preserve">, tau, </w:t>
      </w:r>
      <w:proofErr w:type="gramStart"/>
      <w:r>
        <w:rPr>
          <w:rFonts w:ascii="Times New Roman" w:hAnsi="Times New Roman"/>
        </w:rPr>
        <w:t>immunity</w:t>
      </w:r>
      <w:proofErr w:type="gramEnd"/>
      <w:r>
        <w:rPr>
          <w:rFonts w:ascii="Times New Roman" w:hAnsi="Times New Roman"/>
        </w:rPr>
        <w:t xml:space="preserve"> and lipid processing. </w:t>
      </w:r>
      <w:r>
        <w:rPr>
          <w:rFonts w:ascii="Times New Roman" w:hAnsi="Times New Roman"/>
          <w:i/>
        </w:rPr>
        <w:t>Nat Genet</w:t>
      </w:r>
      <w:r>
        <w:rPr>
          <w:rFonts w:ascii="Times New Roman" w:hAnsi="Times New Roman"/>
        </w:rPr>
        <w:t xml:space="preserve"> 2019; </w:t>
      </w:r>
      <w:r>
        <w:rPr>
          <w:rFonts w:ascii="Times New Roman" w:hAnsi="Times New Roman"/>
          <w:b/>
        </w:rPr>
        <w:t>51</w:t>
      </w:r>
      <w:r>
        <w:rPr>
          <w:rFonts w:ascii="Times New Roman" w:hAnsi="Times New Roman"/>
        </w:rPr>
        <w:t>(3): 414-30.</w:t>
      </w:r>
    </w:p>
    <w:p w14:paraId="1D43C76E" w14:textId="77777777" w:rsidR="00AC7428" w:rsidRDefault="00000000">
      <w:pPr>
        <w:pStyle w:val="EndNoteBibliography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  <w:t xml:space="preserve">Slob EAW, Burgess S. A comparison of robust Mendelian randomization methods using summary data. </w:t>
      </w:r>
      <w:r>
        <w:rPr>
          <w:rFonts w:ascii="Times New Roman" w:hAnsi="Times New Roman"/>
          <w:i/>
        </w:rPr>
        <w:t>Genet Epidemiol</w:t>
      </w:r>
      <w:r>
        <w:rPr>
          <w:rFonts w:ascii="Times New Roman" w:hAnsi="Times New Roman"/>
        </w:rPr>
        <w:t xml:space="preserve"> 2020; </w:t>
      </w:r>
      <w:r>
        <w:rPr>
          <w:rFonts w:ascii="Times New Roman" w:hAnsi="Times New Roman"/>
          <w:b/>
        </w:rPr>
        <w:t>44</w:t>
      </w:r>
      <w:r>
        <w:rPr>
          <w:rFonts w:ascii="Times New Roman" w:hAnsi="Times New Roman"/>
        </w:rPr>
        <w:t>(4): 313-29.</w:t>
      </w:r>
    </w:p>
    <w:p w14:paraId="4C467E2F" w14:textId="77777777" w:rsidR="00AC7428" w:rsidRDefault="00000000">
      <w:pPr>
        <w:pStyle w:val="EndNoteBibliography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Xue</w:t>
      </w:r>
      <w:proofErr w:type="spellEnd"/>
      <w:r>
        <w:rPr>
          <w:rFonts w:ascii="Times New Roman" w:hAnsi="Times New Roman"/>
        </w:rPr>
        <w:t xml:space="preserve"> H, Shen X, Pan W. Constrained maximum likelihood-based Mendelian randomization robust to both correlated and uncorrelated pleiotropic effects. </w:t>
      </w:r>
      <w:r>
        <w:rPr>
          <w:rFonts w:ascii="Times New Roman" w:hAnsi="Times New Roman"/>
          <w:i/>
        </w:rPr>
        <w:t>Am J Hum Genet</w:t>
      </w:r>
      <w:r>
        <w:rPr>
          <w:rFonts w:ascii="Times New Roman" w:hAnsi="Times New Roman"/>
        </w:rPr>
        <w:t xml:space="preserve"> 2021; </w:t>
      </w:r>
      <w:r>
        <w:rPr>
          <w:rFonts w:ascii="Times New Roman" w:hAnsi="Times New Roman"/>
          <w:b/>
        </w:rPr>
        <w:t>108</w:t>
      </w:r>
      <w:r>
        <w:rPr>
          <w:rFonts w:ascii="Times New Roman" w:hAnsi="Times New Roman"/>
        </w:rPr>
        <w:t>(7): 1251-69.</w:t>
      </w:r>
    </w:p>
    <w:p w14:paraId="4763A5E5" w14:textId="77777777" w:rsidR="00AC7428" w:rsidRDefault="00AC7428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326CC9ED" w14:textId="207E9FF0" w:rsidR="00AC7428" w:rsidRDefault="00000000" w:rsidP="00D666F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Figures</w:t>
      </w:r>
    </w:p>
    <w:p w14:paraId="128B6497" w14:textId="77777777" w:rsidR="00AC7428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798AAFF7" wp14:editId="588DA11F">
            <wp:extent cx="5274310" cy="3871595"/>
            <wp:effectExtent l="0" t="0" r="0" b="1905"/>
            <wp:docPr id="13590317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3170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B5C5" w14:textId="643D36C2" w:rsidR="00D666F5" w:rsidRPr="00D666F5" w:rsidRDefault="00000000" w:rsidP="00D666F5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1. </w:t>
      </w:r>
      <w:r w:rsidR="00D666F5" w:rsidRPr="00D666F5">
        <w:rPr>
          <w:rFonts w:ascii="Times New Roman" w:hAnsi="Times New Roman" w:cs="Times New Roman"/>
          <w:b/>
          <w:bCs/>
          <w:sz w:val="20"/>
          <w:szCs w:val="20"/>
        </w:rPr>
        <w:t xml:space="preserve">Sensitivity analysis of disease trajectories before ACD. (A) </w:t>
      </w:r>
      <w:r w:rsidR="00D666F5" w:rsidRPr="00D666F5">
        <w:rPr>
          <w:rFonts w:ascii="Times New Roman" w:hAnsi="Times New Roman" w:cs="Times New Roman"/>
          <w:sz w:val="20"/>
          <w:szCs w:val="20"/>
        </w:rPr>
        <w:t xml:space="preserve">Flowchart of diseases selection; </w:t>
      </w:r>
      <w:r w:rsidR="00D666F5" w:rsidRPr="00D666F5">
        <w:rPr>
          <w:rFonts w:ascii="Times New Roman" w:hAnsi="Times New Roman" w:cs="Times New Roman"/>
          <w:b/>
          <w:bCs/>
          <w:sz w:val="20"/>
          <w:szCs w:val="20"/>
        </w:rPr>
        <w:t xml:space="preserve">(B) </w:t>
      </w:r>
      <w:r w:rsidR="00D666F5" w:rsidRPr="00D666F5">
        <w:rPr>
          <w:rFonts w:ascii="Times New Roman" w:hAnsi="Times New Roman" w:cs="Times New Roman"/>
          <w:sz w:val="20"/>
          <w:szCs w:val="20"/>
        </w:rPr>
        <w:t xml:space="preserve">Comparison of the number of significant disease pairs in the primary and sensitivity analyses; </w:t>
      </w:r>
      <w:r w:rsidR="00D666F5" w:rsidRPr="00D666F5">
        <w:rPr>
          <w:rFonts w:ascii="Times New Roman" w:hAnsi="Times New Roman" w:cs="Times New Roman"/>
          <w:b/>
          <w:bCs/>
          <w:sz w:val="20"/>
          <w:szCs w:val="20"/>
        </w:rPr>
        <w:t xml:space="preserve">(C) </w:t>
      </w:r>
      <w:r w:rsidR="00D666F5" w:rsidRPr="00D666F5">
        <w:rPr>
          <w:rFonts w:ascii="Times New Roman" w:hAnsi="Times New Roman" w:cs="Times New Roman"/>
          <w:sz w:val="20"/>
          <w:szCs w:val="20"/>
        </w:rPr>
        <w:t xml:space="preserve">Disease trajectories before ACD </w:t>
      </w:r>
      <w:r w:rsidR="003404AC">
        <w:rPr>
          <w:rFonts w:ascii="Times New Roman" w:hAnsi="Times New Roman" w:cs="Times New Roman" w:hint="eastAsia"/>
          <w:sz w:val="20"/>
          <w:szCs w:val="20"/>
        </w:rPr>
        <w:t xml:space="preserve">diagnosis </w:t>
      </w:r>
      <w:r w:rsidR="00D666F5" w:rsidRPr="00D666F5">
        <w:rPr>
          <w:rFonts w:ascii="Times New Roman" w:hAnsi="Times New Roman" w:cs="Times New Roman"/>
          <w:sz w:val="20"/>
          <w:szCs w:val="20"/>
        </w:rPr>
        <w:t>in the sensitivity analysis. The numbers on the arrows indicate the odds ratios of the association between disease exposure and ACD.</w:t>
      </w:r>
    </w:p>
    <w:p w14:paraId="2C908EC0" w14:textId="5BD549D7" w:rsidR="00AC7428" w:rsidRPr="00D666F5" w:rsidRDefault="00D666F5" w:rsidP="00D666F5">
      <w:pPr>
        <w:rPr>
          <w:rFonts w:ascii="Times New Roman" w:hAnsi="Times New Roman" w:cs="Times New Roman"/>
          <w:sz w:val="20"/>
          <w:szCs w:val="20"/>
        </w:rPr>
      </w:pPr>
      <w:r w:rsidRPr="00D666F5">
        <w:rPr>
          <w:rFonts w:ascii="Times New Roman" w:hAnsi="Times New Roman" w:cs="Times New Roman"/>
          <w:sz w:val="20"/>
          <w:szCs w:val="20"/>
        </w:rPr>
        <w:t>Abbreviation: ACD, all-cause dementia; ICD, International Classification of Diseases.</w:t>
      </w:r>
    </w:p>
    <w:p w14:paraId="40C126C1" w14:textId="77777777" w:rsidR="00AC7428" w:rsidRDefault="00AC7428">
      <w:pPr>
        <w:rPr>
          <w:rFonts w:ascii="Times New Roman" w:hAnsi="Times New Roman" w:cs="Times New Roman"/>
          <w:sz w:val="20"/>
          <w:szCs w:val="20"/>
        </w:rPr>
      </w:pPr>
    </w:p>
    <w:p w14:paraId="58395DC3" w14:textId="77777777" w:rsidR="00D666F5" w:rsidRDefault="00D666F5">
      <w:pPr>
        <w:rPr>
          <w:rFonts w:ascii="Times New Roman" w:hAnsi="Times New Roman" w:cs="Times New Roman"/>
          <w:sz w:val="20"/>
          <w:szCs w:val="20"/>
        </w:rPr>
      </w:pPr>
    </w:p>
    <w:p w14:paraId="4CF88D22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6B0EFB" wp14:editId="422AA287">
            <wp:extent cx="5274310" cy="1763395"/>
            <wp:effectExtent l="0" t="0" r="0" b="1905"/>
            <wp:docPr id="796256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56134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3514" w14:textId="632D6FCC" w:rsidR="00AC7428" w:rsidRDefault="00000000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</w:pPr>
      <w:bookmarkStart w:id="33" w:name="OLE_LINK165"/>
      <w:bookmarkStart w:id="34" w:name="OLE_LINK157"/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eastAsia="DengXian" w:hAnsi="Times New Roman" w:cs="Times New Roman"/>
          <w:b/>
          <w:bCs/>
          <w:color w:val="000000" w:themeColor="text1"/>
          <w:kern w:val="24"/>
          <w:sz w:val="20"/>
          <w:szCs w:val="20"/>
        </w:rPr>
        <w:t xml:space="preserve">. </w:t>
      </w:r>
      <w:r>
        <w:rPr>
          <w:rFonts w:ascii="Times New Roman" w:eastAsia="DengXian" w:hAnsi="Times New Roman" w:cs="Times New Roman"/>
          <w:b/>
          <w:color w:val="000000" w:themeColor="text1"/>
          <w:kern w:val="24"/>
          <w:sz w:val="20"/>
          <w:szCs w:val="20"/>
        </w:rPr>
        <w:t xml:space="preserve">Disease trajectories before </w:t>
      </w:r>
      <w:r>
        <w:rPr>
          <w:rFonts w:ascii="Times New Roman" w:hAnsi="Times New Roman" w:cs="Times New Roman"/>
          <w:b/>
          <w:color w:val="000000" w:themeColor="text1"/>
          <w:kern w:val="0"/>
          <w:sz w:val="20"/>
          <w:szCs w:val="20"/>
        </w:rPr>
        <w:t>dementia stratified by subtypes</w:t>
      </w:r>
      <w:r>
        <w:rPr>
          <w:rFonts w:ascii="Times New Roman" w:eastAsia="DengXian" w:hAnsi="Times New Roman" w:cs="Times New Roman"/>
          <w:b/>
          <w:color w:val="000000" w:themeColor="text1"/>
          <w:kern w:val="24"/>
          <w:sz w:val="20"/>
          <w:szCs w:val="20"/>
        </w:rPr>
        <w:t>.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A)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  <w:t xml:space="preserve"> the number of diseases significantly associated with 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an increased risk of ACD, AD, and </w:t>
      </w:r>
      <w:proofErr w:type="spellStart"/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>VaD</w:t>
      </w:r>
      <w:proofErr w:type="spellEnd"/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, respectively;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(B)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the disease trajectories before </w:t>
      </w:r>
      <w:proofErr w:type="spellStart"/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>VaD</w:t>
      </w:r>
      <w:proofErr w:type="spellEnd"/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3404AC">
        <w:rPr>
          <w:rFonts w:ascii="Times New Roman" w:eastAsia="DengXian" w:hAnsi="Times New Roman" w:cs="Times New Roman" w:hint="eastAsia"/>
          <w:color w:val="000000" w:themeColor="text1"/>
          <w:kern w:val="24"/>
          <w:sz w:val="20"/>
          <w:szCs w:val="20"/>
        </w:rPr>
        <w:t>diagnosis</w:t>
      </w:r>
      <w:r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  <w:t xml:space="preserve"> The numbers on the arrows indicate the odds ratios of the association between disease exposure and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  <w:t>Va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  <w:t xml:space="preserve">. </w:t>
      </w:r>
    </w:p>
    <w:p w14:paraId="3E403767" w14:textId="77777777" w:rsidR="00AC7428" w:rsidRDefault="00000000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35" w:name="OLE_LINK322"/>
      <w:bookmarkStart w:id="36" w:name="OLE_LINK323"/>
      <w:r>
        <w:rPr>
          <w:rFonts w:ascii="Times New Roman" w:hAnsi="Times New Roman" w:cs="Times New Roman"/>
          <w:color w:val="000000" w:themeColor="text1"/>
          <w:sz w:val="20"/>
          <w:szCs w:val="20"/>
        </w:rPr>
        <w:t>Abbreviation: ACD, all-cause dementia;</w:t>
      </w:r>
      <w:bookmarkEnd w:id="35"/>
      <w:bookmarkEnd w:id="36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AD, Alzheimer's disease;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VaD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>, vascular dementia.</w:t>
      </w:r>
      <w:bookmarkEnd w:id="33"/>
      <w:bookmarkEnd w:id="34"/>
    </w:p>
    <w:p w14:paraId="409A3CEA" w14:textId="77777777" w:rsidR="00AC7428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8A9EBBB" wp14:editId="5A50BC31">
            <wp:extent cx="5274310" cy="3728720"/>
            <wp:effectExtent l="0" t="0" r="0" b="5080"/>
            <wp:docPr id="621314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14944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B652" w14:textId="56800D16" w:rsidR="00AC7428" w:rsidRDefault="00000000">
      <w:pPr>
        <w:widowControl/>
        <w:rPr>
          <w:rFonts w:ascii="Times New Roman" w:eastAsia="DengXian" w:hAnsi="Times New Roman" w:cs="Times New Roman"/>
          <w:b/>
          <w:color w:val="000000"/>
          <w:kern w:val="24"/>
          <w:sz w:val="20"/>
          <w:szCs w:val="20"/>
        </w:rPr>
      </w:pPr>
      <w:bookmarkStart w:id="37" w:name="OLE_LINK455"/>
      <w:bookmarkStart w:id="38" w:name="OLE_LINK456"/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bookmarkEnd w:id="37"/>
      <w:bookmarkEnd w:id="38"/>
      <w:r>
        <w:rPr>
          <w:rFonts w:ascii="Times New Roman" w:eastAsia="DengXian" w:hAnsi="Times New Roman" w:cs="Times New Roman"/>
          <w:b/>
          <w:color w:val="000000"/>
          <w:kern w:val="24"/>
          <w:sz w:val="20"/>
          <w:szCs w:val="20"/>
        </w:rPr>
        <w:t xml:space="preserve">Disease trajectories before ACD </w:t>
      </w:r>
      <w:r>
        <w:rPr>
          <w:rFonts w:ascii="Times New Roman" w:eastAsia="PingFang SC" w:hAnsi="Times New Roman" w:cs="Times New Roman"/>
          <w:b/>
          <w:color w:val="101214"/>
          <w:kern w:val="24"/>
          <w:sz w:val="20"/>
          <w:szCs w:val="20"/>
        </w:rPr>
        <w:t>stratified by sex</w:t>
      </w:r>
      <w:r>
        <w:rPr>
          <w:rFonts w:ascii="Times New Roman" w:eastAsia="DengXian" w:hAnsi="Times New Roman" w:cs="Times New Roman"/>
          <w:b/>
          <w:color w:val="000000"/>
          <w:kern w:val="24"/>
          <w:sz w:val="20"/>
          <w:szCs w:val="20"/>
        </w:rPr>
        <w:t xml:space="preserve">. </w:t>
      </w:r>
    </w:p>
    <w:p w14:paraId="73A25568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  <w:lang w:eastAsia="zh-Hans"/>
        </w:rPr>
      </w:pP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The numbers on the arrows indicate the odds ratios of the disease exposure </w:t>
      </w:r>
      <w:r>
        <w:rPr>
          <w:rFonts w:ascii="Times New Roman" w:hAnsi="Times New Roman" w:cs="Times New Roman"/>
          <w:sz w:val="20"/>
          <w:szCs w:val="20"/>
        </w:rPr>
        <w:t>for</w:t>
      </w: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 ACD in males. </w:t>
      </w:r>
    </w:p>
    <w:p w14:paraId="35B36D18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bookmarkStart w:id="39" w:name="OLE_LINK319"/>
      <w:bookmarkStart w:id="40" w:name="OLE_LINK318"/>
      <w:r>
        <w:rPr>
          <w:rFonts w:ascii="Times New Roman" w:hAnsi="Times New Roman" w:cs="Times New Roman"/>
          <w:sz w:val="20"/>
          <w:szCs w:val="20"/>
        </w:rPr>
        <w:t>Abbreviation: ACD, all-cause dementia.</w:t>
      </w:r>
      <w:bookmarkEnd w:id="39"/>
      <w:bookmarkEnd w:id="40"/>
    </w:p>
    <w:p w14:paraId="3F6D045D" w14:textId="71D38D00" w:rsidR="00AC7428" w:rsidRDefault="005F50D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68DCBBE" wp14:editId="1DFCCC38">
            <wp:extent cx="5274310" cy="4572635"/>
            <wp:effectExtent l="0" t="0" r="0" b="0"/>
            <wp:docPr id="518202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02354" name="图片 5182023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4B09" w14:textId="1B003825" w:rsidR="00AC7428" w:rsidRPr="005F50DF" w:rsidRDefault="00000000">
      <w:pPr>
        <w:widowControl/>
        <w:rPr>
          <w:rFonts w:ascii="Times New Roman" w:eastAsia="PingFang SC" w:hAnsi="Times New Roman" w:cs="Times New Roman"/>
          <w:b/>
          <w:color w:val="101214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DengXian" w:hAnsi="Times New Roman" w:cs="Times New Roman"/>
          <w:b/>
          <w:color w:val="000000"/>
          <w:kern w:val="24"/>
          <w:sz w:val="20"/>
          <w:szCs w:val="20"/>
        </w:rPr>
        <w:t xml:space="preserve">Disease trajectories before ACD </w:t>
      </w:r>
      <w:r>
        <w:rPr>
          <w:rFonts w:ascii="Times New Roman" w:eastAsia="PingFang SC" w:hAnsi="Times New Roman" w:cs="Times New Roman"/>
          <w:b/>
          <w:color w:val="101214"/>
          <w:kern w:val="24"/>
          <w:sz w:val="20"/>
          <w:szCs w:val="20"/>
        </w:rPr>
        <w:t xml:space="preserve">stratified by </w:t>
      </w:r>
      <w:r w:rsidR="005F50DF">
        <w:rPr>
          <w:rFonts w:ascii="Times New Roman" w:eastAsia="PingFang SC" w:hAnsi="Times New Roman" w:cs="Times New Roman"/>
          <w:b/>
          <w:color w:val="101214"/>
          <w:kern w:val="24"/>
          <w:sz w:val="20"/>
          <w:szCs w:val="20"/>
        </w:rPr>
        <w:t xml:space="preserve">median </w:t>
      </w:r>
      <w:r>
        <w:rPr>
          <w:rFonts w:ascii="Times New Roman" w:eastAsia="PingFang SC" w:hAnsi="Times New Roman" w:cs="Times New Roman"/>
          <w:b/>
          <w:color w:val="101214"/>
          <w:kern w:val="24"/>
          <w:sz w:val="20"/>
          <w:szCs w:val="20"/>
        </w:rPr>
        <w:t>age of dementia</w:t>
      </w:r>
      <w:r w:rsidR="00BF2D8D">
        <w:rPr>
          <w:rFonts w:ascii="Times New Roman" w:eastAsia="PingFang SC" w:hAnsi="Times New Roman" w:cs="Times New Roman"/>
          <w:b/>
          <w:color w:val="101214"/>
          <w:kern w:val="24"/>
          <w:sz w:val="20"/>
          <w:szCs w:val="20"/>
        </w:rPr>
        <w:t xml:space="preserve"> </w:t>
      </w:r>
      <w:r w:rsidR="00BF2D8D">
        <w:rPr>
          <w:rFonts w:ascii="Times New Roman" w:eastAsia="PingFang SC" w:hAnsi="Times New Roman" w:cs="Times New Roman" w:hint="eastAsia"/>
          <w:b/>
          <w:color w:val="101214"/>
          <w:kern w:val="24"/>
          <w:sz w:val="20"/>
          <w:szCs w:val="20"/>
        </w:rPr>
        <w:t>diagnosis</w:t>
      </w:r>
      <w:r>
        <w:rPr>
          <w:rFonts w:ascii="Times New Roman" w:eastAsia="DengXian" w:hAnsi="Times New Roman" w:cs="Times New Roman"/>
          <w:b/>
          <w:color w:val="000000"/>
          <w:kern w:val="24"/>
          <w:sz w:val="20"/>
          <w:szCs w:val="20"/>
        </w:rPr>
        <w:t xml:space="preserve">. </w:t>
      </w:r>
    </w:p>
    <w:p w14:paraId="73F1DF22" w14:textId="77777777" w:rsidR="003404AC" w:rsidRDefault="00000000">
      <w:pPr>
        <w:widowControl/>
        <w:rPr>
          <w:rFonts w:ascii="Times New Roman" w:eastAsia="DengXian" w:hAnsi="Times New Roman" w:cs="Times New Roman"/>
          <w:sz w:val="20"/>
          <w:szCs w:val="20"/>
          <w:lang w:bidi="ar"/>
        </w:rPr>
      </w:pP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The numbers on the arrows indicate the odds ratios of the disease exposure </w:t>
      </w:r>
      <w:r>
        <w:rPr>
          <w:rFonts w:ascii="Times New Roman" w:hAnsi="Times New Roman" w:cs="Times New Roman"/>
          <w:sz w:val="20"/>
          <w:szCs w:val="20"/>
        </w:rPr>
        <w:t>for</w:t>
      </w:r>
      <w:r>
        <w:rPr>
          <w:rFonts w:ascii="Times New Roman" w:hAnsi="Times New Roman" w:cs="Times New Roman"/>
          <w:sz w:val="20"/>
          <w:szCs w:val="20"/>
          <w:lang w:eastAsia="zh-Hans"/>
        </w:rPr>
        <w:t xml:space="preserve"> </w:t>
      </w:r>
      <w:r>
        <w:rPr>
          <w:rFonts w:ascii="Times New Roman" w:eastAsia="DengXian" w:hAnsi="Times New Roman" w:cs="Times New Roman"/>
          <w:sz w:val="20"/>
          <w:szCs w:val="20"/>
          <w:lang w:bidi="ar"/>
        </w:rPr>
        <w:t>ACD. For both significant</w:t>
      </w:r>
      <w:r w:rsidR="003404AC">
        <w:rPr>
          <w:rFonts w:ascii="Times New Roman" w:eastAsia="DengXian" w:hAnsi="Times New Roman" w:cs="Times New Roman" w:hint="eastAsia"/>
          <w:sz w:val="20"/>
          <w:szCs w:val="20"/>
          <w:lang w:bidi="ar"/>
        </w:rPr>
        <w:t xml:space="preserve"> pairs</w:t>
      </w:r>
      <w:r>
        <w:rPr>
          <w:rFonts w:ascii="Times New Roman" w:eastAsia="DengXian" w:hAnsi="Times New Roman" w:cs="Times New Roman" w:hint="eastAsia"/>
          <w:sz w:val="20"/>
          <w:szCs w:val="20"/>
          <w:lang w:bidi="ar"/>
        </w:rPr>
        <w:t xml:space="preserve"> </w:t>
      </w:r>
      <w:r>
        <w:rPr>
          <w:rFonts w:ascii="Times New Roman" w:eastAsia="DengXian" w:hAnsi="Times New Roman" w:cs="Times New Roman"/>
          <w:sz w:val="20"/>
          <w:szCs w:val="20"/>
          <w:lang w:bidi="ar"/>
        </w:rPr>
        <w:t>in</w:t>
      </w:r>
      <w:r w:rsidR="003404AC">
        <w:rPr>
          <w:rFonts w:ascii="Times New Roman" w:eastAsia="DengXian" w:hAnsi="Times New Roman" w:cs="Times New Roman" w:hint="eastAsia"/>
          <w:sz w:val="20"/>
          <w:szCs w:val="20"/>
          <w:lang w:bidi="ar"/>
        </w:rPr>
        <w:t xml:space="preserve"> two groups</w:t>
      </w:r>
      <w:r>
        <w:rPr>
          <w:rFonts w:ascii="Times New Roman" w:eastAsia="DengXian" w:hAnsi="Times New Roman" w:cs="Times New Roman"/>
          <w:sz w:val="20"/>
          <w:szCs w:val="20"/>
          <w:lang w:bidi="ar"/>
        </w:rPr>
        <w:t>, the odds ratio</w:t>
      </w:r>
      <w:r>
        <w:rPr>
          <w:rFonts w:ascii="Times New Roman" w:eastAsia="DengXian" w:hAnsi="Times New Roman" w:cs="Times New Roman" w:hint="eastAsia"/>
          <w:sz w:val="20"/>
          <w:szCs w:val="20"/>
          <w:lang w:bidi="ar"/>
        </w:rPr>
        <w:t xml:space="preserve"> </w:t>
      </w:r>
      <w:r>
        <w:rPr>
          <w:rFonts w:ascii="Times New Roman" w:eastAsia="DengXian" w:hAnsi="Times New Roman" w:cs="Times New Roman"/>
          <w:sz w:val="20"/>
          <w:szCs w:val="20"/>
          <w:lang w:bidi="ar"/>
        </w:rPr>
        <w:t xml:space="preserve">in dementia </w:t>
      </w:r>
      <w:r w:rsidR="003404AC">
        <w:rPr>
          <w:rFonts w:ascii="Times New Roman" w:eastAsia="DengXian" w:hAnsi="Times New Roman" w:cs="Times New Roman" w:hint="eastAsia"/>
          <w:sz w:val="20"/>
          <w:szCs w:val="20"/>
          <w:lang w:bidi="ar"/>
        </w:rPr>
        <w:t>patients aged 74 or above was showed</w:t>
      </w:r>
      <w:r>
        <w:rPr>
          <w:rFonts w:ascii="Times New Roman" w:eastAsia="DengXian" w:hAnsi="Times New Roman" w:cs="Times New Roman" w:hint="eastAsia"/>
          <w:sz w:val="20"/>
          <w:szCs w:val="20"/>
          <w:lang w:bidi="ar"/>
        </w:rPr>
        <w:t>.</w:t>
      </w:r>
      <w:r>
        <w:rPr>
          <w:rFonts w:ascii="Times New Roman" w:eastAsia="DengXian" w:hAnsi="Times New Roman" w:cs="Times New Roman"/>
          <w:sz w:val="20"/>
          <w:szCs w:val="20"/>
          <w:lang w:bidi="ar"/>
        </w:rPr>
        <w:t xml:space="preserve"> </w:t>
      </w:r>
    </w:p>
    <w:p w14:paraId="34447DA6" w14:textId="34E94466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Abbreviation: ACD, all-cause dementia.</w:t>
      </w:r>
    </w:p>
    <w:p w14:paraId="429519ED" w14:textId="77777777" w:rsidR="00AC7428" w:rsidRDefault="00AC7428">
      <w:pPr>
        <w:widowControl/>
        <w:rPr>
          <w:rFonts w:ascii="Times New Roman" w:eastAsia="DengXian" w:hAnsi="Times New Roman" w:cs="Times New Roman"/>
          <w:sz w:val="20"/>
          <w:szCs w:val="20"/>
          <w:lang w:bidi="ar"/>
        </w:rPr>
        <w:sectPr w:rsidR="00AC7428" w:rsidSect="00A04F0A">
          <w:footerReference w:type="default" r:id="rId1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6D108405" w14:textId="61010A38" w:rsidR="00AC7428" w:rsidRDefault="0004359D" w:rsidP="0004359D">
      <w:pPr>
        <w:widowControl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7FF1FEC0" wp14:editId="3DE5FC68">
            <wp:extent cx="5274310" cy="3543935"/>
            <wp:effectExtent l="1587" t="0" r="0" b="0"/>
            <wp:docPr id="349737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37482" name="图片 3497374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9560" w14:textId="532BB618" w:rsidR="00AC7428" w:rsidRDefault="00000000">
      <w:pPr>
        <w:widowControl/>
        <w:rPr>
          <w:rFonts w:ascii="Times New Roman Bold" w:eastAsia="DengXian" w:hAnsi="Times New Roman Bold" w:cs="Times New Roman Bold" w:hint="eastAsia"/>
          <w:b/>
          <w:bCs/>
          <w:color w:val="000000" w:themeColor="text1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5.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>
        <w:rPr>
          <w:rFonts w:ascii="Times New Roman Bold" w:eastAsia="DengXian" w:hAnsi="Times New Roman Bold" w:cs="Times New Roman Bold"/>
          <w:b/>
          <w:bCs/>
          <w:color w:val="000000" w:themeColor="text1"/>
          <w:kern w:val="24"/>
          <w:sz w:val="20"/>
          <w:szCs w:val="20"/>
        </w:rPr>
        <w:t>Disease trajector</w:t>
      </w:r>
      <w:r w:rsidR="00D23E41">
        <w:rPr>
          <w:rFonts w:ascii="Times New Roman Bold" w:eastAsia="DengXian" w:hAnsi="Times New Roman Bold" w:cs="Times New Roman Bold"/>
          <w:b/>
          <w:bCs/>
          <w:color w:val="000000" w:themeColor="text1"/>
          <w:kern w:val="24"/>
          <w:sz w:val="20"/>
          <w:szCs w:val="20"/>
        </w:rPr>
        <w:t>y</w:t>
      </w:r>
      <w:r>
        <w:rPr>
          <w:rFonts w:ascii="Times New Roman Bold" w:eastAsia="DengXian" w:hAnsi="Times New Roman Bold" w:cs="Times New Roman Bold"/>
          <w:b/>
          <w:bCs/>
          <w:color w:val="000000" w:themeColor="text1"/>
          <w:kern w:val="24"/>
          <w:sz w:val="20"/>
          <w:szCs w:val="20"/>
        </w:rPr>
        <w:t xml:space="preserve"> clusters before ACD among dementia patients aged 65 or above. </w:t>
      </w:r>
    </w:p>
    <w:p w14:paraId="44604A62" w14:textId="77777777" w:rsidR="00AC7428" w:rsidRDefault="00000000">
      <w:pPr>
        <w:widowControl/>
        <w:rPr>
          <w:rFonts w:ascii="Times New Roman" w:eastAsia="DengXian" w:hAnsi="Times New Roman" w:cs="Times New Roman"/>
          <w:sz w:val="20"/>
          <w:szCs w:val="20"/>
          <w:lang w:bidi="ar"/>
        </w:rPr>
      </w:pPr>
      <w:r>
        <w:rPr>
          <w:rFonts w:ascii="Times New Roman" w:eastAsia="DengXian" w:hAnsi="Times New Roman" w:cs="Times New Roman"/>
          <w:sz w:val="20"/>
          <w:szCs w:val="20"/>
          <w:lang w:bidi="ar"/>
        </w:rPr>
        <w:t>The numbers on the arrows indicate the odds ratios of the association between disease exposure and ACD.</w:t>
      </w:r>
    </w:p>
    <w:p w14:paraId="3D126885" w14:textId="77777777" w:rsidR="00AC7428" w:rsidRDefault="00000000">
      <w:pPr>
        <w:widowControl/>
        <w:rPr>
          <w:rFonts w:ascii="Times New Roman" w:eastAsia="DengXian" w:hAnsi="Times New Roman" w:cs="Times New Roman"/>
          <w:sz w:val="20"/>
          <w:szCs w:val="20"/>
          <w:lang w:bidi="ar"/>
        </w:rPr>
      </w:pPr>
      <w:bookmarkStart w:id="41" w:name="OLE_LINK329"/>
      <w:bookmarkStart w:id="42" w:name="OLE_LINK330"/>
      <w:r>
        <w:rPr>
          <w:rFonts w:ascii="Times New Roman" w:eastAsia="DengXian" w:hAnsi="Times New Roman" w:cs="Times New Roman"/>
          <w:sz w:val="20"/>
          <w:szCs w:val="20"/>
          <w:lang w:bidi="ar"/>
        </w:rPr>
        <w:t>Abbreviation: ACD, all-cause dementia.</w:t>
      </w:r>
    </w:p>
    <w:bookmarkEnd w:id="41"/>
    <w:bookmarkEnd w:id="42"/>
    <w:p w14:paraId="064084C5" w14:textId="77777777" w:rsidR="00AC7428" w:rsidRDefault="00AC7428">
      <w:pPr>
        <w:widowControl/>
        <w:rPr>
          <w:rFonts w:ascii="Times New Roman Bold" w:eastAsia="DengXian" w:hAnsi="Times New Roman Bold" w:cs="Times New Roman Bold" w:hint="eastAsia"/>
          <w:b/>
          <w:bCs/>
          <w:sz w:val="20"/>
          <w:szCs w:val="20"/>
          <w:lang w:bidi="ar"/>
        </w:rPr>
        <w:sectPr w:rsidR="00AC7428" w:rsidSect="00A04F0A"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743233DC" w14:textId="77777777" w:rsidR="00AC7428" w:rsidRDefault="00000000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909EDB5" wp14:editId="3CF11A29">
            <wp:extent cx="7734935" cy="4369435"/>
            <wp:effectExtent l="0" t="0" r="0" b="0"/>
            <wp:docPr id="1097991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91638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93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64E6" w14:textId="6D59DE05" w:rsidR="00AC7428" w:rsidRDefault="00000000">
      <w:pPr>
        <w:widowControl/>
        <w:rPr>
          <w:rFonts w:ascii="Times New Roman" w:eastAsia="DengXian" w:hAnsi="Times New Roman" w:cs="Times New Roman"/>
          <w:color w:val="000000" w:themeColor="text1"/>
          <w:kern w:val="24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4359D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DengXian" w:hAnsi="Times New Roman" w:cs="Times New Roman"/>
          <w:b/>
          <w:bCs/>
          <w:color w:val="000000" w:themeColor="text1"/>
          <w:kern w:val="24"/>
          <w:sz w:val="20"/>
          <w:szCs w:val="20"/>
        </w:rPr>
        <w:t xml:space="preserve">Disease trajectories before ACD </w:t>
      </w:r>
      <w:r w:rsidR="003404AC">
        <w:rPr>
          <w:rFonts w:ascii="Times New Roman" w:eastAsia="DengXian" w:hAnsi="Times New Roman" w:cs="Times New Roman" w:hint="eastAsia"/>
          <w:b/>
          <w:bCs/>
          <w:color w:val="000000" w:themeColor="text1"/>
          <w:kern w:val="24"/>
          <w:sz w:val="20"/>
          <w:szCs w:val="20"/>
        </w:rPr>
        <w:t xml:space="preserve">diagnosis </w:t>
      </w:r>
      <w:r>
        <w:rPr>
          <w:rFonts w:ascii="Times New Roman" w:eastAsia="PingFang SC" w:hAnsi="Times New Roman" w:cs="Times New Roman"/>
          <w:b/>
          <w:bCs/>
          <w:color w:val="000000" w:themeColor="text1"/>
          <w:kern w:val="24"/>
          <w:sz w:val="20"/>
          <w:szCs w:val="20"/>
        </w:rPr>
        <w:t xml:space="preserve">in </w:t>
      </w:r>
      <w:bookmarkStart w:id="43" w:name="OLE_LINK37"/>
      <w:bookmarkStart w:id="44" w:name="OLE_LINK38"/>
      <w:proofErr w:type="spellStart"/>
      <w:r>
        <w:rPr>
          <w:rFonts w:ascii="Times New Roman" w:eastAsia="PingFang SC" w:hAnsi="Times New Roman" w:cs="Times New Roman"/>
          <w:b/>
          <w:bCs/>
          <w:i/>
          <w:iCs/>
          <w:color w:val="000000" w:themeColor="text1"/>
          <w:kern w:val="24"/>
          <w:sz w:val="20"/>
          <w:szCs w:val="20"/>
        </w:rPr>
        <w:t>ApoE</w:t>
      </w:r>
      <w:proofErr w:type="spellEnd"/>
      <w:r>
        <w:rPr>
          <w:rFonts w:ascii="Times New Roman" w:eastAsia="PingFang SC" w:hAnsi="Times New Roman" w:cs="Times New Roman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="Times New Roman" w:eastAsia="PingFang SC" w:hAnsi="Times New Roman" w:cs="Times New Roman"/>
          <w:b/>
          <w:bCs/>
          <w:color w:val="000000" w:themeColor="text1"/>
          <w:kern w:val="24"/>
          <w:sz w:val="20"/>
          <w:szCs w:val="20"/>
        </w:rPr>
        <w:t>ε4 non-carriers</w:t>
      </w:r>
      <w:r>
        <w:rPr>
          <w:rFonts w:ascii="Times New Roman" w:eastAsia="DengXian" w:hAnsi="Times New Roman" w:cs="Times New Roman"/>
          <w:b/>
          <w:bCs/>
          <w:color w:val="000000" w:themeColor="text1"/>
          <w:kern w:val="24"/>
          <w:sz w:val="20"/>
          <w:szCs w:val="20"/>
        </w:rPr>
        <w:t>.</w:t>
      </w:r>
      <w:bookmarkEnd w:id="43"/>
      <w:bookmarkEnd w:id="44"/>
      <w:r>
        <w:rPr>
          <w:rFonts w:ascii="Times New Roman" w:eastAsia="DengXian" w:hAnsi="Times New Roman" w:cs="Times New Roman"/>
          <w:b/>
          <w:bCs/>
          <w:color w:val="000000" w:themeColor="text1"/>
          <w:kern w:val="24"/>
          <w:sz w:val="20"/>
          <w:szCs w:val="20"/>
        </w:rPr>
        <w:t xml:space="preserve"> </w:t>
      </w:r>
    </w:p>
    <w:p w14:paraId="21B7ADA3" w14:textId="77777777" w:rsidR="00AC7428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AC7428" w:rsidSect="00A04F0A">
          <w:pgSz w:w="16838" w:h="11906" w:orient="landscape"/>
          <w:pgMar w:top="1800" w:right="1440" w:bottom="1800" w:left="1440" w:header="851" w:footer="992" w:gutter="0"/>
          <w:cols w:space="425"/>
          <w:titlePg/>
          <w:docGrid w:type="lines" w:linePitch="312"/>
        </w:sect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  <w:t xml:space="preserve">The numbers on the arrows indicate the odds ratios of the association between disease exposure and ACD in </w:t>
      </w:r>
      <w:proofErr w:type="spellStart"/>
      <w:r>
        <w:rPr>
          <w:rFonts w:ascii="Times New Roman" w:eastAsia="PingFang SC" w:hAnsi="Times New Roman" w:cs="Times New Roman"/>
          <w:i/>
          <w:iCs/>
          <w:color w:val="000000" w:themeColor="text1"/>
          <w:kern w:val="24"/>
          <w:sz w:val="20"/>
          <w:szCs w:val="20"/>
        </w:rPr>
        <w:t>ApoE</w:t>
      </w:r>
      <w:proofErr w:type="spellEnd"/>
      <w:r>
        <w:rPr>
          <w:rFonts w:ascii="Times New Roman" w:eastAsia="PingFang SC" w:hAnsi="Times New Roman" w:cs="Times New Roman"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="Times New Roman" w:eastAsia="PingFang SC" w:hAnsi="Times New Roman" w:cs="Times New Roman"/>
          <w:color w:val="000000" w:themeColor="text1"/>
          <w:kern w:val="24"/>
          <w:sz w:val="20"/>
          <w:szCs w:val="20"/>
        </w:rPr>
        <w:t>ε4 non-carriers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eastAsia="zh-Han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Abbreviation: ACD, all-cause dementia, </w:t>
      </w:r>
      <w:proofErr w:type="spellStart"/>
      <w:r>
        <w:rPr>
          <w:rFonts w:ascii="Times New Roman" w:eastAsia="PingFang SC" w:hAnsi="Times New Roman" w:cs="Times New Roman"/>
          <w:i/>
          <w:iCs/>
          <w:color w:val="000000" w:themeColor="text1"/>
          <w:kern w:val="24"/>
          <w:sz w:val="20"/>
          <w:szCs w:val="20"/>
        </w:rPr>
        <w:t>ApoE</w:t>
      </w:r>
      <w:proofErr w:type="spellEnd"/>
      <w:r>
        <w:rPr>
          <w:rFonts w:ascii="Times New Roman" w:eastAsia="PingFang SC" w:hAnsi="Times New Roman" w:cs="Times New Roman"/>
          <w:color w:val="000000" w:themeColor="text1"/>
          <w:kern w:val="24"/>
          <w:sz w:val="20"/>
          <w:szCs w:val="20"/>
        </w:rPr>
        <w:t>, apolipoprotein 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Abbreviation: ACD, all-cause dementia.</w:t>
      </w:r>
    </w:p>
    <w:p w14:paraId="1E8D1724" w14:textId="77777777" w:rsidR="00AC7428" w:rsidRDefault="00000000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88575D5" wp14:editId="0306252E">
            <wp:extent cx="6296660" cy="4050030"/>
            <wp:effectExtent l="5715" t="0" r="0" b="0"/>
            <wp:docPr id="3667584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5846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2373" cy="40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7A26" w14:textId="7CD62212" w:rsidR="00AC7428" w:rsidRDefault="00000000">
      <w:pPr>
        <w:widowControl/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4359D"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Results of m</w:t>
      </w:r>
      <w:r>
        <w:rPr>
          <w:rFonts w:ascii="Times New Roman" w:eastAsia="DengXian" w:hAnsi="Times New Roman" w:cs="Times New Roman"/>
          <w:b/>
          <w:bCs/>
          <w:color w:val="000000" w:themeColor="text1"/>
          <w:sz w:val="20"/>
          <w:szCs w:val="20"/>
          <w:lang w:bidi="ar"/>
        </w:rPr>
        <w:t>endelian randomization</w:t>
      </w:r>
      <w:r>
        <w:rPr>
          <w:rFonts w:ascii="Times New Roman" w:eastAsia="宋体" w:hAnsi="Times New Roman" w:cs="Times New Roman"/>
          <w:b/>
          <w:bCs/>
          <w:color w:val="000000" w:themeColor="text1"/>
          <w:sz w:val="20"/>
          <w:szCs w:val="20"/>
          <w:lang w:bidi="ar"/>
        </w:rPr>
        <w:t xml:space="preserve"> on associations of lipoprotein disorders and related biomarkers with AD. </w:t>
      </w:r>
    </w:p>
    <w:p w14:paraId="7103D4E0" w14:textId="77777777" w:rsidR="00AC7428" w:rsidRDefault="00000000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Abbreviation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  <w:t xml:space="preserve">: AD,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Alzheimer's</w:t>
      </w:r>
      <w:r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  <w:t xml:space="preserve"> disease; Apo, apolipoprotein; </w:t>
      </w:r>
      <w:proofErr w:type="spellStart"/>
      <w:r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  <w:t>cML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0"/>
          <w:szCs w:val="20"/>
          <w:lang w:bidi="ar"/>
        </w:rPr>
        <w:t xml:space="preserve">-MA-BIC, </w:t>
      </w:r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 xml:space="preserve">constrained maximum likelihood and model averaging and Bayesian information criterion; E78: ICD-10 code of disorders of lipoprotein metabolism and other </w:t>
      </w:r>
      <w:proofErr w:type="spellStart"/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>lipidaemias</w:t>
      </w:r>
      <w:proofErr w:type="spellEnd"/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 xml:space="preserve">; HDL-C, high density lipoprotein cholesterol; LDL-C, low density lipoprotein cholesterol; MR,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m</w:t>
      </w:r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 xml:space="preserve">endelian randomization; </w:t>
      </w:r>
      <w:proofErr w:type="gramStart"/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>OR,</w:t>
      </w:r>
      <w:proofErr w:type="gramEnd"/>
      <w:r>
        <w:rPr>
          <w:rFonts w:ascii="Times New Roman" w:eastAsia="DengXian" w:hAnsi="Times New Roman" w:cs="Times New Roman"/>
          <w:color w:val="000000" w:themeColor="text1"/>
          <w:sz w:val="20"/>
          <w:szCs w:val="20"/>
          <w:lang w:bidi="ar"/>
        </w:rPr>
        <w:t xml:space="preserve"> odds ratio; TG, triglyceride.</w:t>
      </w:r>
    </w:p>
    <w:p w14:paraId="3B0A83BF" w14:textId="77777777" w:rsidR="00AC7428" w:rsidRDefault="00AC7428">
      <w:pPr>
        <w:widowControl/>
        <w:rPr>
          <w:rFonts w:ascii="Times New Roman" w:hAnsi="Times New Roman" w:cs="Times New Roman"/>
          <w:sz w:val="20"/>
          <w:szCs w:val="20"/>
        </w:rPr>
      </w:pPr>
    </w:p>
    <w:p w14:paraId="1D6CFF4B" w14:textId="77777777" w:rsidR="00AC7428" w:rsidRDefault="00AC7428">
      <w:pPr>
        <w:rPr>
          <w:rFonts w:ascii="Times New Roman" w:hAnsi="Times New Roman" w:cs="Times New Roman"/>
          <w:sz w:val="20"/>
          <w:szCs w:val="20"/>
        </w:rPr>
      </w:pPr>
    </w:p>
    <w:sectPr w:rsidR="00AC7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D8491" w14:textId="77777777" w:rsidR="00A04F0A" w:rsidRDefault="00A04F0A">
      <w:r>
        <w:separator/>
      </w:r>
    </w:p>
  </w:endnote>
  <w:endnote w:type="continuationSeparator" w:id="0">
    <w:p w14:paraId="2CAEA043" w14:textId="77777777" w:rsidR="00A04F0A" w:rsidRDefault="00A04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Times New Roman Bold">
    <w:altName w:val="Times New Roman"/>
    <w:panose1 w:val="020B0604020202020204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280314101"/>
    </w:sdtPr>
    <w:sdtContent>
      <w:p w14:paraId="44754B7D" w14:textId="77777777" w:rsidR="00AC7428" w:rsidRDefault="00000000">
        <w:pPr>
          <w:pStyle w:val="a3"/>
          <w:framePr w:wrap="auto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</w:rPr>
          <w:t>2</w:t>
        </w:r>
        <w:r>
          <w:rPr>
            <w:rStyle w:val="a5"/>
          </w:rPr>
          <w:fldChar w:fldCharType="end"/>
        </w:r>
      </w:p>
    </w:sdtContent>
  </w:sdt>
  <w:p w14:paraId="62DDE076" w14:textId="77777777" w:rsidR="00AC7428" w:rsidRDefault="00AC742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E79A5" w14:textId="77777777" w:rsidR="00A04F0A" w:rsidRDefault="00A04F0A">
      <w:r>
        <w:separator/>
      </w:r>
    </w:p>
  </w:footnote>
  <w:footnote w:type="continuationSeparator" w:id="0">
    <w:p w14:paraId="1B85E8F3" w14:textId="77777777" w:rsidR="00A04F0A" w:rsidRDefault="00A04F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bordersDoNotSurroundHeader/>
  <w:bordersDoNotSurroundFooter/>
  <w:proofState w:spelling="clean" w:grammar="clean"/>
  <w:defaultTabStop w:val="4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E4D"/>
    <w:rsid w:val="97FE3764"/>
    <w:rsid w:val="0004359D"/>
    <w:rsid w:val="00057912"/>
    <w:rsid w:val="00144F70"/>
    <w:rsid w:val="00180B04"/>
    <w:rsid w:val="001A4ADC"/>
    <w:rsid w:val="001C3185"/>
    <w:rsid w:val="00205DBA"/>
    <w:rsid w:val="00215DB6"/>
    <w:rsid w:val="00220666"/>
    <w:rsid w:val="002419D8"/>
    <w:rsid w:val="0027259B"/>
    <w:rsid w:val="00274D90"/>
    <w:rsid w:val="002973F3"/>
    <w:rsid w:val="002D33DA"/>
    <w:rsid w:val="002D7E72"/>
    <w:rsid w:val="002E3154"/>
    <w:rsid w:val="003404AC"/>
    <w:rsid w:val="003A21F4"/>
    <w:rsid w:val="003C19FD"/>
    <w:rsid w:val="003F554B"/>
    <w:rsid w:val="004178DB"/>
    <w:rsid w:val="004A5E4D"/>
    <w:rsid w:val="004F5F09"/>
    <w:rsid w:val="005419D5"/>
    <w:rsid w:val="005457D9"/>
    <w:rsid w:val="005934D8"/>
    <w:rsid w:val="005F50DF"/>
    <w:rsid w:val="00635D44"/>
    <w:rsid w:val="00641937"/>
    <w:rsid w:val="00656F9E"/>
    <w:rsid w:val="00684CD1"/>
    <w:rsid w:val="006A3773"/>
    <w:rsid w:val="006B001B"/>
    <w:rsid w:val="00701736"/>
    <w:rsid w:val="00721150"/>
    <w:rsid w:val="00746643"/>
    <w:rsid w:val="00790796"/>
    <w:rsid w:val="007E3F7F"/>
    <w:rsid w:val="00817725"/>
    <w:rsid w:val="00822DB9"/>
    <w:rsid w:val="0084739E"/>
    <w:rsid w:val="00874497"/>
    <w:rsid w:val="008D69A1"/>
    <w:rsid w:val="008E7D61"/>
    <w:rsid w:val="008F2C7F"/>
    <w:rsid w:val="0091554D"/>
    <w:rsid w:val="00936717"/>
    <w:rsid w:val="00966AA5"/>
    <w:rsid w:val="0099409E"/>
    <w:rsid w:val="00A04F0A"/>
    <w:rsid w:val="00A05134"/>
    <w:rsid w:val="00A86084"/>
    <w:rsid w:val="00AB1582"/>
    <w:rsid w:val="00AC6157"/>
    <w:rsid w:val="00AC7428"/>
    <w:rsid w:val="00B012F4"/>
    <w:rsid w:val="00B3353E"/>
    <w:rsid w:val="00BA5B6F"/>
    <w:rsid w:val="00BF2D8D"/>
    <w:rsid w:val="00C334D7"/>
    <w:rsid w:val="00C34EA3"/>
    <w:rsid w:val="00CA4B97"/>
    <w:rsid w:val="00CB4349"/>
    <w:rsid w:val="00CF5B8B"/>
    <w:rsid w:val="00D23E41"/>
    <w:rsid w:val="00D56CA0"/>
    <w:rsid w:val="00D666F5"/>
    <w:rsid w:val="00DA5697"/>
    <w:rsid w:val="00DC271B"/>
    <w:rsid w:val="00E12C41"/>
    <w:rsid w:val="00E1700D"/>
    <w:rsid w:val="00E21222"/>
    <w:rsid w:val="00E45F89"/>
    <w:rsid w:val="00E85029"/>
    <w:rsid w:val="00EB7D2F"/>
    <w:rsid w:val="00ED1C78"/>
    <w:rsid w:val="00EE05E8"/>
    <w:rsid w:val="00F24D2E"/>
    <w:rsid w:val="00F5727B"/>
    <w:rsid w:val="7CDAB2DE"/>
    <w:rsid w:val="7EFF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3D7817"/>
  <w15:docId w15:val="{159CC844-E388-D544-9425-CF626ABF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uiPriority w:val="99"/>
    <w:semiHidden/>
    <w:unhideWhenUsed/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rPr>
      <w:rFonts w:ascii="DengXian" w:eastAsia="DengXian" w:hAnsi="DengXi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1144</Words>
  <Characters>6523</Characters>
  <Application>Microsoft Office Word</Application>
  <DocSecurity>0</DocSecurity>
  <Lines>54</Lines>
  <Paragraphs>15</Paragraphs>
  <ScaleCrop>false</ScaleCrop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Jialin li</dc:creator>
  <cp:lastModifiedBy>Jialin Li</cp:lastModifiedBy>
  <cp:revision>12</cp:revision>
  <dcterms:created xsi:type="dcterms:W3CDTF">2024-04-10T14:50:00Z</dcterms:created>
  <dcterms:modified xsi:type="dcterms:W3CDTF">2024-04-23T08:52:00Z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2052-5.2.0.7734</vt:lpwstr>
  </property>
  <property fmtid="{D5CDD505-2E9C-101B-9397-08002B2CF9AE}" pid="3" name="ICV">
    <vt:lpwstr>9F7A108926CA16E59F070D6627D32686_42</vt:lpwstr>
  </property>
</Properties>
</file>