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74" w:rsidRPr="00E45D5E" w:rsidRDefault="00BA1A74" w:rsidP="00E45D5E">
      <w:pPr>
        <w:spacing w:line="240" w:lineRule="auto"/>
        <w:jc w:val="center"/>
        <w:rPr>
          <w:rFonts w:cstheme="minorHAnsi"/>
          <w:b/>
          <w:szCs w:val="20"/>
          <w:lang w:val="en-US"/>
        </w:rPr>
      </w:pPr>
      <w:r w:rsidRPr="00E45D5E">
        <w:rPr>
          <w:rFonts w:cstheme="minorHAnsi"/>
          <w:b/>
          <w:szCs w:val="20"/>
          <w:lang w:val="en-US"/>
        </w:rPr>
        <w:t>SUPPLEMENTARY MATERIAL</w:t>
      </w:r>
    </w:p>
    <w:p w:rsidR="00156300" w:rsidRPr="00E45D5E" w:rsidRDefault="00156300" w:rsidP="00156300">
      <w:pPr>
        <w:suppressAutoHyphens/>
        <w:spacing w:line="240" w:lineRule="auto"/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>Supplementary Table 1</w:t>
      </w:r>
      <w:r w:rsidRPr="00E45D5E">
        <w:rPr>
          <w:rFonts w:cstheme="minorHAnsi"/>
          <w:szCs w:val="20"/>
          <w:lang w:val="en-US"/>
        </w:rPr>
        <w:t xml:space="preserve">: IMD feature-by-treatment interaction effects in the analyses on depressive symptom severity.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7593"/>
        <w:gridCol w:w="891"/>
        <w:gridCol w:w="793"/>
        <w:gridCol w:w="1602"/>
        <w:gridCol w:w="1280"/>
      </w:tblGrid>
      <w:tr w:rsidR="00156300" w:rsidRPr="00E45D5E" w:rsidTr="00156300">
        <w:trPr>
          <w:trHeight w:val="315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iSPOT-D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val="en-US"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Venlafaxine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0,393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 vs. Venlafaxine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0,024*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0,174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Venlafaxine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0,337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 vs. Venlafaxine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0,883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Sertraline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CO-MED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0,875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0,519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0.714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0,646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0.789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0,424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0,067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0.369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0,247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0,296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0,884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Ecitalopram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0,433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Buproprion + escitalopram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0,791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Venlafaxine + mirtazepine vs. Escitalopram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0,580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0.750</w:t>
            </w:r>
          </w:p>
        </w:tc>
      </w:tr>
      <w:tr w:rsidR="00156300" w:rsidRPr="00E45D5E" w:rsidTr="00156300">
        <w:trPr>
          <w:trHeight w:val="33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IMD feature</w:t>
            </w:r>
          </w:p>
        </w:tc>
        <w:tc>
          <w:tcPr>
            <w:tcW w:w="2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Comparison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bscript"/>
                <w:lang w:eastAsia="nl-NL"/>
              </w:rPr>
              <w:t>FDR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Nortriptyline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Nortriptyline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0,391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0.635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lastRenderedPageBreak/>
              <w:t>CRP</w:t>
            </w:r>
          </w:p>
        </w:tc>
        <w:tc>
          <w:tcPr>
            <w:tcW w:w="2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Nortriptyline 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-0,32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0,08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0,0002***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0.004**</w:t>
            </w:r>
          </w:p>
        </w:tc>
      </w:tr>
      <w:tr w:rsidR="00156300" w:rsidRPr="00E45D5E" w:rsidTr="00156300">
        <w:trPr>
          <w:trHeight w:val="300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Escitalopram vs. Nortriptyline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0,006**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0.067</w:t>
            </w:r>
          </w:p>
        </w:tc>
      </w:tr>
      <w:tr w:rsidR="00156300" w:rsidRPr="005D1120" w:rsidTr="00156300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Abbreviations: AES = atypical, energy-related symptoms, BMI = body mass index, CRP = C-reactive protein logarithmically transformed;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vertAlign w:val="subscript"/>
                <w:lang w:val="en-US"/>
              </w:rPr>
              <w:t>FDR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p-value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adjusted for multiple testing using false discovery rate correction. IMD = immuno-metabolic depression. SE = Standard error. </w:t>
            </w:r>
          </w:p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Note. Linear mixed models with a random intercept for the individual, adjusted for age, sex, time (linear and quadratic), baseline depression severity, IMD feature and treatment. </w:t>
            </w:r>
            <w:r w:rsidRPr="00E45D5E">
              <w:rPr>
                <w:rFonts w:cstheme="minorHAnsi"/>
                <w:iCs/>
                <w:sz w:val="20"/>
                <w:szCs w:val="20"/>
                <w:lang w:val="en-US"/>
              </w:rPr>
              <w:t>An IMD index was constructed based on AES severity, BMI and logarithmically transformed CRP by standardizing these variables and taking their mean.</w:t>
            </w:r>
          </w:p>
        </w:tc>
      </w:tr>
      <w:tr w:rsidR="00156300" w:rsidRPr="00E45D5E" w:rsidTr="00156300">
        <w:trPr>
          <w:trHeight w:val="300"/>
        </w:trPr>
        <w:tc>
          <w:tcPr>
            <w:tcW w:w="3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***p &lt;.001 **p &lt;.01 *p &lt;.05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300" w:rsidRPr="00E45D5E" w:rsidRDefault="00156300" w:rsidP="001563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</w:p>
        </w:tc>
      </w:tr>
    </w:tbl>
    <w:p w:rsidR="00156300" w:rsidRDefault="00156300" w:rsidP="00156300">
      <w:pPr>
        <w:spacing w:line="240" w:lineRule="auto"/>
        <w:rPr>
          <w:rFonts w:cstheme="minorHAnsi"/>
          <w:sz w:val="20"/>
          <w:szCs w:val="20"/>
        </w:rPr>
      </w:pPr>
    </w:p>
    <w:p w:rsidR="00156300" w:rsidRDefault="00156300" w:rsidP="00156300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br w:type="page"/>
      </w:r>
    </w:p>
    <w:p w:rsidR="00E45D5E" w:rsidRPr="00E45D5E" w:rsidRDefault="00E45D5E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lastRenderedPageBreak/>
        <w:t>Supplem</w:t>
      </w:r>
      <w:r w:rsidR="00156300">
        <w:rPr>
          <w:rFonts w:cstheme="minorHAnsi"/>
          <w:szCs w:val="20"/>
          <w:lang w:val="en-US"/>
        </w:rPr>
        <w:t>entary Table 2</w:t>
      </w:r>
      <w:r w:rsidRPr="00E45D5E">
        <w:rPr>
          <w:rFonts w:cstheme="minorHAnsi"/>
          <w:szCs w:val="20"/>
          <w:lang w:val="en-US"/>
        </w:rPr>
        <w:t>. Baseline IMD features predicting response and remission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44"/>
        <w:gridCol w:w="339"/>
        <w:gridCol w:w="2112"/>
        <w:gridCol w:w="949"/>
        <w:gridCol w:w="877"/>
        <w:gridCol w:w="1330"/>
        <w:gridCol w:w="1568"/>
        <w:gridCol w:w="339"/>
        <w:gridCol w:w="949"/>
        <w:gridCol w:w="877"/>
        <w:gridCol w:w="1330"/>
        <w:gridCol w:w="1490"/>
      </w:tblGrid>
      <w:tr w:rsidR="00156300" w:rsidRPr="00E45D5E" w:rsidTr="00156300">
        <w:trPr>
          <w:trHeight w:val="283"/>
        </w:trPr>
        <w:tc>
          <w:tcPr>
            <w:tcW w:w="658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pct"/>
            <w:gridSpan w:val="4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Remission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13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475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CI</w:t>
            </w:r>
          </w:p>
        </w:tc>
        <w:tc>
          <w:tcPr>
            <w:tcW w:w="121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13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475" w:type="pct"/>
            <w:tcBorders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535" w:type="pct"/>
            <w:tcBorders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CI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AES severity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iSPOT-D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0.89,1.17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0.040*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0.72,0.99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0.006**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0.71,0.93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0.002**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0.67,0.92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0.496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0.62,1,26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0.66,1.38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2487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0.82,1.00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2519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0.78,1.02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4.20,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0.241,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37.39%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6.43,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0.092, 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54.36%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BMI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iSPOT-D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0.282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0.94,1.24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956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1.24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0.001**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1.09,1.43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662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0.81,1.11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0.715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0.85,1.11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0.013*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0.70,0.96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0.118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0.47,1.07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0.60,1.37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2484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1.00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0.91, 1.11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2516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0.79,1.21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3.84,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0.280,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0.02%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(3) = 16.02,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0.001,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78.59%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CRP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0.57,1.11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0.70,1.31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0.694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0.80,1.38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0.65,1.13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0.61,1.55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0.68,1.75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0.603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0.78,1.15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0.93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0.461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0.77,1.13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1.64,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0.440,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3.61%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0.84,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0.657,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0%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IMD index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CO-MED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0.51,1.26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0.217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0.48,1.19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GENDEP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0.61,1.34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226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0.006**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0.34,0.83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EMBARC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0.624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0.46,1.60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1.09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0.797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0.58,2.03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Meta-analysis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0.272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0.66,1.12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468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0.096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b/>
                <w:sz w:val="20"/>
                <w:szCs w:val="20"/>
                <w:lang w:val="en-US"/>
              </w:rPr>
              <w:t>0.49,1.06</w:t>
            </w:r>
          </w:p>
        </w:tc>
      </w:tr>
      <w:tr w:rsidR="00156300" w:rsidRPr="00E45D5E" w:rsidTr="00156300">
        <w:trPr>
          <w:trHeight w:val="283"/>
        </w:trPr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sz w:val="20"/>
                <w:szCs w:val="20"/>
                <w:lang w:val="en-US"/>
              </w:rPr>
              <w:t>Heterogeneity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0.179,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0.915,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0%</w:t>
            </w: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right w:val="nil"/>
            </w:tcBorders>
          </w:tcPr>
          <w:p w:rsidR="00156300" w:rsidRPr="00E45D5E" w:rsidRDefault="00156300" w:rsidP="00E45D5E">
            <w:pPr>
              <w:contextualSpacing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Q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(2) = 3.47,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 xml:space="preserve"> = 0.091,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E45D5E">
              <w:rPr>
                <w:rFonts w:cstheme="min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E45D5E">
              <w:rPr>
                <w:rFonts w:cstheme="minorHAnsi"/>
                <w:i/>
                <w:sz w:val="20"/>
                <w:szCs w:val="20"/>
                <w:lang w:val="en-US"/>
              </w:rPr>
              <w:t xml:space="preserve">= </w:t>
            </w:r>
            <w:r w:rsidRPr="00E45D5E">
              <w:rPr>
                <w:rFonts w:cstheme="minorHAnsi"/>
                <w:sz w:val="20"/>
                <w:szCs w:val="20"/>
                <w:lang w:val="en-US"/>
              </w:rPr>
              <w:t>41.09%</w:t>
            </w:r>
          </w:p>
        </w:tc>
      </w:tr>
    </w:tbl>
    <w:p w:rsidR="00E45D5E" w:rsidRPr="00E45D5E" w:rsidRDefault="00E45D5E" w:rsidP="00E45D5E">
      <w:pPr>
        <w:suppressAutoHyphens/>
        <w:spacing w:line="240" w:lineRule="auto"/>
        <w:rPr>
          <w:rFonts w:cstheme="minorHAnsi"/>
          <w:sz w:val="20"/>
          <w:szCs w:val="20"/>
          <w:lang w:val="en-US"/>
        </w:rPr>
        <w:sectPr w:rsidR="00E45D5E" w:rsidRPr="00E45D5E" w:rsidSect="00156300">
          <w:footerReference w:type="default" r:id="rId6"/>
          <w:headerReference w:type="first" r:id="rId7"/>
          <w:pgSz w:w="16838" w:h="11906" w:orient="landscape"/>
          <w:pgMar w:top="1417" w:right="1417" w:bottom="1417" w:left="1417" w:header="0" w:footer="0" w:gutter="0"/>
          <w:pgNumType w:start="0"/>
          <w:cols w:space="708"/>
          <w:formProt w:val="0"/>
          <w:titlePg/>
          <w:docGrid w:linePitch="360" w:charSpace="4096"/>
        </w:sectPr>
      </w:pPr>
      <w:r w:rsidRPr="00E45D5E">
        <w:rPr>
          <w:rFonts w:cstheme="minorHAnsi"/>
          <w:i/>
          <w:sz w:val="20"/>
          <w:szCs w:val="20"/>
          <w:lang w:val="en-US"/>
        </w:rPr>
        <w:t xml:space="preserve">Abbreviations: </w:t>
      </w:r>
      <w:r w:rsidRPr="00E45D5E">
        <w:rPr>
          <w:rFonts w:cstheme="minorHAnsi"/>
          <w:sz w:val="20"/>
          <w:szCs w:val="20"/>
          <w:lang w:val="en-US"/>
        </w:rPr>
        <w:t xml:space="preserve">OR = odds ratio. </w:t>
      </w:r>
      <w:r w:rsidRPr="00E45D5E">
        <w:rPr>
          <w:rFonts w:cstheme="minorHAnsi"/>
          <w:i/>
          <w:sz w:val="20"/>
          <w:szCs w:val="20"/>
          <w:lang w:val="en-US"/>
        </w:rPr>
        <w:t xml:space="preserve">Notes: </w:t>
      </w:r>
      <w:r w:rsidRPr="00E45D5E">
        <w:rPr>
          <w:rFonts w:cstheme="minorHAnsi"/>
          <w:sz w:val="20"/>
          <w:szCs w:val="20"/>
          <w:lang w:val="en-US"/>
        </w:rPr>
        <w:t xml:space="preserve">Logistic regression models were adjusted for age and sex. Random effects meta-analyses were used to pool the results. </w:t>
      </w:r>
      <w:r w:rsidRPr="00E45D5E">
        <w:rPr>
          <w:rFonts w:cstheme="minorHAnsi"/>
          <w:sz w:val="20"/>
          <w:szCs w:val="20"/>
          <w:vertAlign w:val="superscript"/>
          <w:lang w:val="en-US"/>
        </w:rPr>
        <w:t xml:space="preserve"> </w:t>
      </w:r>
      <w:r w:rsidRPr="00E45D5E">
        <w:rPr>
          <w:rFonts w:cstheme="minorHAnsi"/>
          <w:sz w:val="20"/>
          <w:szCs w:val="20"/>
          <w:lang w:val="en-US"/>
        </w:rPr>
        <w:t xml:space="preserve">Response was defined as a reduction of at least 50% in HRSD (iSPOT-D, GENDEP, EMBARC) or QIDS (CO-MED) score from baseline to exit. Remission was defined as HRSD ≤ 7 (iSPOT, GENDEP, EMBARC) or two consecutive QIDS scores of at least one score &lt; 6 and one score &lt; 8 (CO-MED). </w:t>
      </w:r>
    </w:p>
    <w:p w:rsidR="00E45D5E" w:rsidRPr="005D1120" w:rsidRDefault="00E45D5E">
      <w:pPr>
        <w:rPr>
          <w:rFonts w:cstheme="minorHAnsi"/>
          <w:sz w:val="20"/>
          <w:szCs w:val="20"/>
          <w:lang w:val="en-US"/>
        </w:rPr>
      </w:pPr>
    </w:p>
    <w:p w:rsidR="003A1326" w:rsidRPr="00E45D5E" w:rsidRDefault="00D46633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t>Supplementary Table 3</w:t>
      </w:r>
      <w:r w:rsidR="003A1326" w:rsidRPr="00E45D5E">
        <w:rPr>
          <w:rFonts w:cstheme="minorHAnsi"/>
          <w:szCs w:val="20"/>
          <w:lang w:val="en-US"/>
        </w:rPr>
        <w:t xml:space="preserve">: Individual atypical, energy-related symptoms </w:t>
      </w:r>
      <w:r w:rsidR="00E20D3F" w:rsidRPr="00E45D5E">
        <w:rPr>
          <w:rFonts w:cstheme="minorHAnsi"/>
          <w:szCs w:val="20"/>
          <w:lang w:val="en-US"/>
        </w:rPr>
        <w:t xml:space="preserve">(AES) </w:t>
      </w:r>
      <w:r w:rsidR="003A1326" w:rsidRPr="00E45D5E">
        <w:rPr>
          <w:rFonts w:cstheme="minorHAnsi"/>
          <w:szCs w:val="20"/>
          <w:lang w:val="en-US"/>
        </w:rPr>
        <w:t>as predictors of treatment outcomes</w:t>
      </w:r>
    </w:p>
    <w:tbl>
      <w:tblPr>
        <w:tblW w:w="1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0"/>
      </w:tblGrid>
      <w:tr w:rsidR="003A1326" w:rsidRPr="00E45D5E" w:rsidTr="005F529C">
        <w:trPr>
          <w:trHeight w:val="450"/>
        </w:trPr>
        <w:tc>
          <w:tcPr>
            <w:tcW w:w="1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0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604"/>
              <w:gridCol w:w="934"/>
              <w:gridCol w:w="613"/>
              <w:gridCol w:w="983"/>
              <w:gridCol w:w="737"/>
              <w:gridCol w:w="810"/>
              <w:gridCol w:w="180"/>
              <w:gridCol w:w="613"/>
              <w:gridCol w:w="983"/>
              <w:gridCol w:w="613"/>
              <w:gridCol w:w="613"/>
              <w:gridCol w:w="180"/>
              <w:gridCol w:w="613"/>
              <w:gridCol w:w="1351"/>
              <w:gridCol w:w="613"/>
              <w:gridCol w:w="613"/>
            </w:tblGrid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Depressive symptom severity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Response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Remission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Predictor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Study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95% CI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Hypersomnia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0.031*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1.38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Increased appetite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Increased weight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1.22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1.61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-0.09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1.12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Energy loss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iSPOT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1.17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0.0001***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0.003**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0.017*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0.97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EMBARC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-0.14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1.45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0.044*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Leaden Paralysis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COMED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0.012*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1.03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GENDEP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0.048*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0.007**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0.00004***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0.001**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0.016*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0.96</w:t>
                  </w:r>
                </w:p>
              </w:tc>
            </w:tr>
            <w:tr w:rsidR="005F529C" w:rsidRPr="00E45D5E" w:rsidTr="005F529C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  <w:t xml:space="preserve">AES severity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Meta-analysis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 xml:space="preserve">-0.01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529C" w:rsidRPr="00E45D5E" w:rsidRDefault="005F529C" w:rsidP="00E45D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E45D5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1.02</w:t>
                  </w:r>
                </w:p>
              </w:tc>
            </w:tr>
          </w:tbl>
          <w:p w:rsidR="003A1326" w:rsidRPr="00E45D5E" w:rsidRDefault="003A1326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3A1326" w:rsidRPr="00E45D5E" w:rsidTr="005F529C">
        <w:trPr>
          <w:trHeight w:val="690"/>
        </w:trPr>
        <w:tc>
          <w:tcPr>
            <w:tcW w:w="15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326" w:rsidRPr="00E45D5E" w:rsidRDefault="003A1326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:rsidR="00E45D5E" w:rsidRDefault="00E20D3F" w:rsidP="00156300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t xml:space="preserve">Note. Linear mixed model analyses </w:t>
      </w:r>
      <w:r w:rsidR="00A41BFF" w:rsidRPr="00E45D5E">
        <w:rPr>
          <w:rFonts w:cstheme="minorHAnsi"/>
          <w:sz w:val="20"/>
          <w:szCs w:val="20"/>
          <w:lang w:val="en-US"/>
        </w:rPr>
        <w:t xml:space="preserve">were conducted </w:t>
      </w:r>
      <w:r w:rsidRPr="00E45D5E">
        <w:rPr>
          <w:rFonts w:cstheme="minorHAnsi"/>
          <w:sz w:val="20"/>
          <w:szCs w:val="20"/>
          <w:lang w:val="en-US"/>
        </w:rPr>
        <w:t>with individual atypical, energy-related symptoms as the independent variable and depressive symptoms severity during follow-up as dependent variable, adjusted for age, gender, baseline depression severity and time (linear and quadratic)</w:t>
      </w:r>
      <w:r w:rsidR="00A41BFF" w:rsidRPr="00E45D5E">
        <w:rPr>
          <w:rFonts w:cstheme="minorHAnsi"/>
          <w:sz w:val="20"/>
          <w:szCs w:val="20"/>
          <w:lang w:val="en-US"/>
        </w:rPr>
        <w:t xml:space="preserve"> within the individual studies and then pooled using random-effects meta-analyses. In addition, logistic regression </w:t>
      </w:r>
      <w:r w:rsidR="005F529C" w:rsidRPr="00E45D5E">
        <w:rPr>
          <w:rFonts w:cstheme="minorHAnsi"/>
          <w:sz w:val="20"/>
          <w:szCs w:val="20"/>
          <w:lang w:val="en-US"/>
        </w:rPr>
        <w:t>a</w:t>
      </w:r>
      <w:r w:rsidR="00A41BFF" w:rsidRPr="00E45D5E">
        <w:rPr>
          <w:rFonts w:cstheme="minorHAnsi"/>
          <w:sz w:val="20"/>
          <w:szCs w:val="20"/>
          <w:lang w:val="en-US"/>
        </w:rPr>
        <w:t>na</w:t>
      </w:r>
      <w:r w:rsidR="005F529C" w:rsidRPr="00E45D5E">
        <w:rPr>
          <w:rFonts w:cstheme="minorHAnsi"/>
          <w:sz w:val="20"/>
          <w:szCs w:val="20"/>
          <w:lang w:val="en-US"/>
        </w:rPr>
        <w:t xml:space="preserve">lyses with individual atypical, energy-related symptoms as the independent variable and </w:t>
      </w:r>
      <w:r w:rsidR="00A41BFF" w:rsidRPr="00E45D5E">
        <w:rPr>
          <w:rFonts w:cstheme="minorHAnsi"/>
          <w:sz w:val="20"/>
          <w:szCs w:val="20"/>
          <w:lang w:val="en-US"/>
        </w:rPr>
        <w:t xml:space="preserve">response and </w:t>
      </w:r>
      <w:r w:rsidR="005F529C" w:rsidRPr="00E45D5E">
        <w:rPr>
          <w:rFonts w:cstheme="minorHAnsi"/>
          <w:sz w:val="20"/>
          <w:szCs w:val="20"/>
          <w:lang w:val="en-US"/>
        </w:rPr>
        <w:t>remission as dependent variable</w:t>
      </w:r>
      <w:r w:rsidR="00A41BFF" w:rsidRPr="00E45D5E">
        <w:rPr>
          <w:rFonts w:cstheme="minorHAnsi"/>
          <w:sz w:val="20"/>
          <w:szCs w:val="20"/>
          <w:lang w:val="en-US"/>
        </w:rPr>
        <w:t xml:space="preserve"> were conducted</w:t>
      </w:r>
      <w:r w:rsidR="005F529C" w:rsidRPr="00E45D5E">
        <w:rPr>
          <w:rFonts w:cstheme="minorHAnsi"/>
          <w:sz w:val="20"/>
          <w:szCs w:val="20"/>
          <w:lang w:val="en-US"/>
        </w:rPr>
        <w:t>, adjusted for age and sex wi</w:t>
      </w:r>
      <w:r w:rsidR="00A41BFF" w:rsidRPr="00E45D5E">
        <w:rPr>
          <w:rFonts w:cstheme="minorHAnsi"/>
          <w:sz w:val="20"/>
          <w:szCs w:val="20"/>
          <w:lang w:val="en-US"/>
        </w:rPr>
        <w:t xml:space="preserve">thin the individual studies and then pooled using random-effects </w:t>
      </w:r>
      <w:r w:rsidR="005F529C" w:rsidRPr="00E45D5E">
        <w:rPr>
          <w:rFonts w:cstheme="minorHAnsi"/>
          <w:sz w:val="20"/>
          <w:szCs w:val="20"/>
          <w:lang w:val="en-US"/>
        </w:rPr>
        <w:t>meta-analyses.</w:t>
      </w:r>
    </w:p>
    <w:p w:rsidR="00A41BFF" w:rsidRPr="00E45D5E" w:rsidRDefault="00E45D5E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noProof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266065</wp:posOffset>
                </wp:positionV>
                <wp:extent cx="2360930" cy="923925"/>
                <wp:effectExtent l="0" t="0" r="508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4.1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Pr="00384B1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and inflammation and depression severity (adjusted for age, sex, linear and quadratic time and baseline depression severity)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85pt;margin-top:20.9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" stroked="f">
                <v:textbox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4.1</w:t>
                      </w:r>
                      <w:r w:rsidRPr="00A41BFF">
                        <w:rPr>
                          <w:lang w:val="en-US"/>
                        </w:rPr>
                        <w:t xml:space="preserve"> 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  <w:r w:rsidRPr="00384B1B">
                        <w:rPr>
                          <w:lang w:val="en-US"/>
                        </w:rPr>
                        <w:t xml:space="preserve"> </w:t>
                      </w:r>
                      <w:r w:rsidRPr="00A41BFF">
                        <w:rPr>
                          <w:lang w:val="en-US"/>
                        </w:rPr>
                        <w:t xml:space="preserve"> and inflammation and depression severity (adjusted for age, sex, linear and quadratic time and baseline depression severity)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633" w:rsidRPr="00E45D5E">
        <w:rPr>
          <w:rFonts w:cstheme="minorHAnsi"/>
          <w:szCs w:val="20"/>
          <w:lang w:val="en-US"/>
        </w:rPr>
        <w:t xml:space="preserve"> Supplementary Table 4</w:t>
      </w:r>
      <w:r w:rsidR="00A41BFF" w:rsidRPr="00E45D5E">
        <w:rPr>
          <w:rFonts w:cstheme="minorHAnsi"/>
          <w:szCs w:val="20"/>
          <w:lang w:val="en-US"/>
        </w:rPr>
        <w:t xml:space="preserve">: Categorical definitions of obesity and inflammation as predictors of treatment outcomes. </w:t>
      </w:r>
    </w:p>
    <w:tbl>
      <w:tblPr>
        <w:tblpPr w:leftFromText="141" w:rightFromText="141" w:vertAnchor="text" w:horzAnchor="page" w:tblpX="7711" w:tblpY="186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65"/>
        <w:gridCol w:w="931"/>
        <w:gridCol w:w="664"/>
        <w:gridCol w:w="664"/>
      </w:tblGrid>
      <w:tr w:rsidR="00A41BFF" w:rsidRPr="00E45D5E" w:rsidTr="00FF5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Response</w:t>
            </w:r>
          </w:p>
        </w:tc>
      </w:tr>
      <w:tr w:rsidR="00A41BFF" w:rsidRPr="00E45D5E" w:rsidTr="00FF5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Predictor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384B1B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Obe</w:t>
            </w:r>
            <w:r w:rsidR="00A41BFF"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sity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1.56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1.69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1.24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1.13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8.14, p = 0.043, I2 = 64.62%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1.27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1.78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2.08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1.26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1.21, p = 0.547, I2 = 0%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1.23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3.11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2.88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1.80</w:t>
            </w:r>
          </w:p>
        </w:tc>
      </w:tr>
      <w:tr w:rsidR="00A41BFF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FF" w:rsidRPr="00E45D5E" w:rsidRDefault="00A41BFF" w:rsidP="00FF5C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3.51, p = 0.173, I2 = 44.88%</w:t>
            </w:r>
          </w:p>
        </w:tc>
      </w:tr>
    </w:tbl>
    <w:p w:rsidR="00A41BFF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F2EA9" wp14:editId="774E0F4A">
                <wp:simplePos x="0" y="0"/>
                <wp:positionH relativeFrom="column">
                  <wp:posOffset>3957955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508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4.2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  <w:r w:rsidRPr="00384B1B">
                              <w:rPr>
                                <w:lang w:val="en-US"/>
                              </w:rPr>
                              <w:t>and inflammation and treatment response (adjusted for age and sex)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F2EA9" id="_x0000_s1027" type="#_x0000_t202" style="position:absolute;margin-left:311.65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" stroked="f">
                <v:textbox style="mso-fit-shape-to-text:t"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4.2</w:t>
                      </w:r>
                      <w:r w:rsidRPr="00A41BFF"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  <w:r w:rsidRPr="00384B1B">
                        <w:rPr>
                          <w:lang w:val="en-US"/>
                        </w:rPr>
                        <w:t>and inflammation and treatment response (adjusted for age and sex)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60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02"/>
        <w:gridCol w:w="540"/>
        <w:gridCol w:w="796"/>
        <w:gridCol w:w="559"/>
        <w:gridCol w:w="498"/>
      </w:tblGrid>
      <w:tr w:rsidR="00384B1B" w:rsidRPr="00E45D5E" w:rsidTr="00FF5C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Depressive symptom severity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Obesity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1.08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1.37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1.37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8.75, p = 0.033, I2 = 68.57%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1.53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0.26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0.01, p= 0.998, I2 = 0%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1.41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1.44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1.50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0.28</w:t>
            </w:r>
          </w:p>
        </w:tc>
      </w:tr>
      <w:tr w:rsidR="00384B1B" w:rsidRPr="00E45D5E" w:rsidTr="00FF5C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0.16, p-val = 0.925, I2 = 0%</w:t>
            </w:r>
          </w:p>
        </w:tc>
      </w:tr>
    </w:tbl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A41BFF" w:rsidRPr="00E45D5E" w:rsidRDefault="00A41BFF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tbl>
      <w:tblPr>
        <w:tblpPr w:leftFromText="141" w:rightFromText="141" w:vertAnchor="page" w:horzAnchor="margin" w:tblpY="265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08"/>
        <w:gridCol w:w="688"/>
        <w:gridCol w:w="964"/>
        <w:gridCol w:w="687"/>
        <w:gridCol w:w="687"/>
      </w:tblGrid>
      <w:tr w:rsidR="00CE7855" w:rsidRPr="00E45D5E" w:rsidTr="00D466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Remission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Predictor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Obeisity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1.81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0.98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1.32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1.41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Q(3) = 10.66, p = 0.015, I2 = 75.72%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1.91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1.00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1.92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1.07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1.50, p = 0.473, I2= 0%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 &gt;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1.64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2.82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4.7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1.79</w:t>
            </w:r>
          </w:p>
        </w:tc>
      </w:tr>
      <w:tr w:rsidR="00384B1B" w:rsidRPr="00E45D5E" w:rsidTr="00384B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Q(2) = 1.55, p = 0.460, I2 = 0%</w:t>
            </w:r>
          </w:p>
        </w:tc>
      </w:tr>
    </w:tbl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4A86A" wp14:editId="1F2D9E96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3619500" cy="695325"/>
                <wp:effectExtent l="0" t="0" r="0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384B1B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 4.3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Results from the meta analyses of associations between categorical obesity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84B1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BMI &gt; 30 kg/m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Pr="00384B1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41BFF">
                              <w:rPr>
                                <w:lang w:val="en-US"/>
                              </w:rPr>
                              <w:t xml:space="preserve"> and inflammation and </w:t>
                            </w:r>
                            <w:r>
                              <w:rPr>
                                <w:lang w:val="en-US"/>
                              </w:rPr>
                              <w:t>remission (adjusted for age and sex)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86A" id="_x0000_s1028" type="#_x0000_t202" style="position:absolute;margin-left:-.35pt;margin-top:2.65pt;width:285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" stroked="f">
                <v:textbox>
                  <w:txbxContent>
                    <w:p w:rsidR="005D1120" w:rsidRPr="00384B1B" w:rsidRDefault="005D1120" w:rsidP="00384B1B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Table 4.3</w:t>
                      </w:r>
                      <w:r w:rsidRPr="00A41BFF">
                        <w:rPr>
                          <w:lang w:val="en-US"/>
                        </w:rPr>
                        <w:t xml:space="preserve"> Results from the meta analyses of associations between categorical obesity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84B1B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BMI &gt; 30 kg/m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  <w:r w:rsidRPr="00384B1B">
                        <w:rPr>
                          <w:lang w:val="en-US"/>
                        </w:rPr>
                        <w:t xml:space="preserve"> </w:t>
                      </w:r>
                      <w:r w:rsidRPr="00A41BFF">
                        <w:rPr>
                          <w:lang w:val="en-US"/>
                        </w:rPr>
                        <w:t xml:space="preserve"> and inflammation and </w:t>
                      </w:r>
                      <w:r>
                        <w:rPr>
                          <w:lang w:val="en-US"/>
                        </w:rPr>
                        <w:t>remission (adjusted for age and sex)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</w:p>
    <w:p w:rsidR="00384B1B" w:rsidRPr="00E45D5E" w:rsidRDefault="00384B1B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p w:rsidR="00384B1B" w:rsidRPr="00E45D5E" w:rsidRDefault="00384B1B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szCs w:val="20"/>
          <w:lang w:val="en-US"/>
        </w:rPr>
        <w:lastRenderedPageBreak/>
        <w:t>Sup</w:t>
      </w:r>
      <w:r w:rsidR="00D46633" w:rsidRPr="00E45D5E">
        <w:rPr>
          <w:rFonts w:cstheme="minorHAnsi"/>
          <w:szCs w:val="20"/>
          <w:lang w:val="en-US"/>
        </w:rPr>
        <w:t>plementary Table 5</w:t>
      </w:r>
      <w:r w:rsidR="00CE7855" w:rsidRPr="00E45D5E">
        <w:rPr>
          <w:rFonts w:cstheme="minorHAnsi"/>
          <w:szCs w:val="20"/>
          <w:lang w:val="en-US"/>
        </w:rPr>
        <w:t>: Meta-analyse</w:t>
      </w:r>
      <w:r w:rsidRPr="00E45D5E">
        <w:rPr>
          <w:rFonts w:cstheme="minorHAnsi"/>
          <w:szCs w:val="20"/>
          <w:lang w:val="en-US"/>
        </w:rPr>
        <w:t xml:space="preserve">s on SSRI arms only.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308"/>
        <w:gridCol w:w="562"/>
        <w:gridCol w:w="614"/>
        <w:gridCol w:w="513"/>
        <w:gridCol w:w="1192"/>
        <w:gridCol w:w="576"/>
        <w:gridCol w:w="826"/>
      </w:tblGrid>
      <w:tr w:rsidR="00CE7855" w:rsidRPr="00E45D5E" w:rsidTr="005D112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7855" w:rsidRPr="00E45D5E" w:rsidRDefault="00CE7855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Depressive symptom severity</w:t>
            </w:r>
          </w:p>
        </w:tc>
      </w:tr>
      <w:tr w:rsidR="00384B1B" w:rsidRPr="00E45D5E" w:rsidTr="001B4F5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 Severity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5D1120" w:rsidRPr="001B4F5B" w:rsidTr="005D11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Q(3) = 5.77, p = 0.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123</w:t>
            </w: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I2 = 48.01</w:t>
            </w:r>
            <w:r w:rsidR="005D1120"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%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0.14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iSPOT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0.05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</w:t>
            </w: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1B4F5B" w:rsidRPr="001B4F5B" w:rsidTr="009150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E45D5E" w:rsidRDefault="001B4F5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E45D5E" w:rsidRDefault="001B4F5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F5B" w:rsidRPr="001B4F5B" w:rsidRDefault="001B4F5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Q(3) = 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60</w:t>
            </w: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p = 0.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660</w:t>
            </w: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I2 = 0%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0.43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8.31e-04***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0.24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0.0002***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0.24</w:t>
            </w:r>
          </w:p>
        </w:tc>
      </w:tr>
      <w:tr w:rsidR="005D1120" w:rsidRPr="001B4F5B" w:rsidTr="005D11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Q(2) = 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65</w:t>
            </w: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p = 0.439, I2 = 1.93%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IMD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-0.04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0.43</w:t>
            </w:r>
          </w:p>
        </w:tc>
      </w:tr>
      <w:tr w:rsidR="00384B1B" w:rsidRPr="001B4F5B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GENDEP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6.75e-04***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0.56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EMBARC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1B4F5B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0.910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</w:tr>
      <w:tr w:rsidR="00384B1B" w:rsidRPr="00E45D5E" w:rsidTr="001B4F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1B" w:rsidRPr="00E45D5E" w:rsidRDefault="00384B1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0.43</w:t>
            </w:r>
          </w:p>
        </w:tc>
      </w:tr>
      <w:tr w:rsidR="005D1120" w:rsidRPr="001B4F5B" w:rsidTr="005D11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bookmarkStart w:id="0" w:name="_GoBack" w:colFirst="0" w:colLast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E45D5E" w:rsidRDefault="005D1120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Heterogeneity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120" w:rsidRPr="001B4F5B" w:rsidRDefault="001B4F5B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1B4F5B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Q(2) = 7.05, p = 0.029, I2 = 70.24%</w:t>
            </w:r>
          </w:p>
        </w:tc>
      </w:tr>
      <w:bookmarkEnd w:id="0"/>
    </w:tbl>
    <w:p w:rsidR="00993CF7" w:rsidRDefault="00993CF7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5D1120" w:rsidRPr="00E45D5E" w:rsidRDefault="005D1120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993CF7" w:rsidRPr="00E45D5E" w:rsidRDefault="00993CF7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p w:rsidR="00993CF7" w:rsidRPr="00E45D5E" w:rsidRDefault="00993CF7" w:rsidP="00E45D5E">
      <w:pPr>
        <w:suppressAutoHyphens/>
        <w:spacing w:line="240" w:lineRule="auto"/>
        <w:rPr>
          <w:rFonts w:cstheme="minorHAnsi"/>
          <w:szCs w:val="20"/>
          <w:lang w:val="en-US"/>
        </w:rPr>
      </w:pPr>
      <w:r w:rsidRPr="00E45D5E">
        <w:rPr>
          <w:rFonts w:cstheme="minorHAnsi"/>
          <w:noProof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64C86" wp14:editId="08E2971D">
                <wp:simplePos x="0" y="0"/>
                <wp:positionH relativeFrom="column">
                  <wp:posOffset>-68902</wp:posOffset>
                </wp:positionH>
                <wp:positionV relativeFrom="paragraph">
                  <wp:posOffset>477520</wp:posOffset>
                </wp:positionV>
                <wp:extent cx="6720840" cy="438150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993CF7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Table 6.1 </w:t>
                            </w:r>
                            <w:r w:rsidRPr="00993CF7">
                              <w:rPr>
                                <w:lang w:val="en-US"/>
                              </w:rPr>
                              <w:t>Associations between baseline IMD features and follow-up depressive symptom severity in males only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4C86" id="Tekstvak 3" o:spid="_x0000_s1029" type="#_x0000_t202" style="position:absolute;margin-left:-5.45pt;margin-top:37.6pt;width:529.2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" stroked="f">
                <v:textbox>
                  <w:txbxContent>
                    <w:p w:rsidR="005D1120" w:rsidRPr="00384B1B" w:rsidRDefault="005D1120" w:rsidP="00993CF7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Table 6.1 </w:t>
                      </w:r>
                      <w:r w:rsidRPr="00993CF7">
                        <w:rPr>
                          <w:lang w:val="en-US"/>
                        </w:rPr>
                        <w:t>Associations between baseline IMD features and follow-up depressive symptom severity in males only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633" w:rsidRPr="00E45D5E">
        <w:rPr>
          <w:rFonts w:cstheme="minorHAnsi"/>
          <w:szCs w:val="20"/>
          <w:lang w:val="en-US"/>
        </w:rPr>
        <w:t>Supplementary Table 6</w:t>
      </w:r>
      <w:r w:rsidRPr="00E45D5E">
        <w:rPr>
          <w:rFonts w:cstheme="minorHAnsi"/>
          <w:szCs w:val="20"/>
          <w:lang w:val="en-US"/>
        </w:rPr>
        <w:t xml:space="preserve">: Meta-analyses in males and females separately. 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41"/>
        <w:gridCol w:w="1123"/>
        <w:gridCol w:w="1428"/>
        <w:gridCol w:w="1276"/>
        <w:gridCol w:w="1276"/>
        <w:gridCol w:w="1134"/>
        <w:gridCol w:w="992"/>
      </w:tblGrid>
      <w:tr w:rsidR="00993CF7" w:rsidRPr="001B4F5B" w:rsidTr="00993CF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Predictor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Study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pvalue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BB667F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BB66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nl-NL"/>
              </w:rPr>
              <w:t>95% CI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B667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AES </w:t>
            </w: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Severity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0.011*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0.18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0.019*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0.08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0.40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 index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0.27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0.036*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0.45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0.30</w:t>
            </w:r>
          </w:p>
        </w:tc>
      </w:tr>
    </w:tbl>
    <w:p w:rsidR="00384B1B" w:rsidRPr="00E45D5E" w:rsidRDefault="00384B1B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</w:p>
    <w:p w:rsidR="00993CF7" w:rsidRPr="00E45D5E" w:rsidRDefault="00993CF7" w:rsidP="00E45D5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sz w:val="20"/>
          <w:szCs w:val="20"/>
          <w:lang w:val="en-US"/>
        </w:rPr>
        <w:br w:type="page"/>
      </w:r>
    </w:p>
    <w:tbl>
      <w:tblPr>
        <w:tblpPr w:leftFromText="141" w:rightFromText="141" w:vertAnchor="page" w:horzAnchor="margin" w:tblpY="2114"/>
        <w:tblW w:w="37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701"/>
        <w:gridCol w:w="1278"/>
        <w:gridCol w:w="1416"/>
        <w:gridCol w:w="1135"/>
        <w:gridCol w:w="1273"/>
        <w:gridCol w:w="1135"/>
        <w:gridCol w:w="990"/>
      </w:tblGrid>
      <w:tr w:rsidR="00993CF7" w:rsidRPr="00E45D5E" w:rsidTr="00993CF7">
        <w:trPr>
          <w:trHeight w:val="300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Predictor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Study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SE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pvalue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95% CI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AES Severity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0.622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548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0.525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0.028*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0.888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0.837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iSPOT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0.10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0.612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0.04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CRP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0.991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0.16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0.29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319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0.375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-0.03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0.09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IMD index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COMED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GENDEP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0.024*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0.35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EMBARC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-0.14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0.553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-0.59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0.31</w:t>
            </w:r>
          </w:p>
        </w:tc>
      </w:tr>
      <w:tr w:rsidR="00993CF7" w:rsidRPr="00E45D5E" w:rsidTr="00993CF7">
        <w:trPr>
          <w:trHeight w:val="300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Meta-analysis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313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0.013*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CF7" w:rsidRPr="00E45D5E" w:rsidRDefault="00993CF7" w:rsidP="00E4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45D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0.26</w:t>
            </w:r>
          </w:p>
        </w:tc>
      </w:tr>
    </w:tbl>
    <w:p w:rsidR="00993CF7" w:rsidRPr="00E45D5E" w:rsidRDefault="00993CF7" w:rsidP="00E45D5E">
      <w:pPr>
        <w:tabs>
          <w:tab w:val="left" w:pos="1365"/>
        </w:tabs>
        <w:spacing w:line="240" w:lineRule="auto"/>
        <w:rPr>
          <w:rFonts w:cstheme="minorHAnsi"/>
          <w:sz w:val="20"/>
          <w:szCs w:val="20"/>
          <w:lang w:val="en-US"/>
        </w:rPr>
      </w:pPr>
      <w:r w:rsidRPr="00E45D5E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0D853A" wp14:editId="7FBCEC77">
                <wp:simplePos x="0" y="0"/>
                <wp:positionH relativeFrom="column">
                  <wp:posOffset>-80645</wp:posOffset>
                </wp:positionH>
                <wp:positionV relativeFrom="paragraph">
                  <wp:posOffset>0</wp:posOffset>
                </wp:positionV>
                <wp:extent cx="6743700" cy="438150"/>
                <wp:effectExtent l="0" t="0" r="0" b="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20" w:rsidRPr="00384B1B" w:rsidRDefault="005D1120" w:rsidP="00993CF7">
                            <w:pPr>
                              <w:spacing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Table 6.2 </w:t>
                            </w:r>
                            <w:r w:rsidRPr="00993CF7">
                              <w:rPr>
                                <w:lang w:val="en-US"/>
                              </w:rPr>
                              <w:t>Associations between baseline IMD features and follow-up depre</w:t>
                            </w:r>
                            <w:r>
                              <w:rPr>
                                <w:lang w:val="en-US"/>
                              </w:rPr>
                              <w:t xml:space="preserve">ssive symptom severity in females </w:t>
                            </w:r>
                            <w:r w:rsidRPr="00993CF7">
                              <w:rPr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853A" id="Tekstvak 4" o:spid="_x0000_s1030" type="#_x0000_t202" style="position:absolute;margin-left:-6.35pt;margin-top:0;width:531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" stroked="f">
                <v:textbox>
                  <w:txbxContent>
                    <w:p w:rsidR="005D1120" w:rsidRPr="00384B1B" w:rsidRDefault="005D1120" w:rsidP="00993CF7">
                      <w:pPr>
                        <w:spacing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Table 6.2 </w:t>
                      </w:r>
                      <w:r w:rsidRPr="00993CF7">
                        <w:rPr>
                          <w:lang w:val="en-US"/>
                        </w:rPr>
                        <w:t>Associations between baseline IMD features and follow-up depre</w:t>
                      </w:r>
                      <w:r>
                        <w:rPr>
                          <w:lang w:val="en-US"/>
                        </w:rPr>
                        <w:t xml:space="preserve">ssive symptom severity in females </w:t>
                      </w:r>
                      <w:r w:rsidRPr="00993CF7">
                        <w:rPr>
                          <w:lang w:val="en-US"/>
                        </w:rPr>
                        <w:t>only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3CF7" w:rsidRPr="00E45D5E" w:rsidSect="00BA1A7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20" w:rsidRDefault="005D1120" w:rsidP="00BA1A74">
      <w:pPr>
        <w:spacing w:after="0" w:line="240" w:lineRule="auto"/>
      </w:pPr>
      <w:r>
        <w:separator/>
      </w:r>
    </w:p>
  </w:endnote>
  <w:endnote w:type="continuationSeparator" w:id="0">
    <w:p w:rsidR="005D1120" w:rsidRDefault="005D1120" w:rsidP="00BA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265401"/>
      <w:docPartObj>
        <w:docPartGallery w:val="Page Numbers (Bottom of Page)"/>
        <w:docPartUnique/>
      </w:docPartObj>
    </w:sdtPr>
    <w:sdtEndPr/>
    <w:sdtContent>
      <w:p w:rsidR="005D1120" w:rsidRDefault="005D1120">
        <w:pPr>
          <w:pStyle w:val="Voetteks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47201">
          <w:rPr>
            <w:noProof/>
          </w:rPr>
          <w:t>7</w:t>
        </w:r>
        <w:r>
          <w:fldChar w:fldCharType="end"/>
        </w:r>
      </w:p>
      <w:p w:rsidR="005D1120" w:rsidRDefault="00E47201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20" w:rsidRDefault="005D1120" w:rsidP="00BA1A74">
      <w:pPr>
        <w:spacing w:after="0" w:line="240" w:lineRule="auto"/>
      </w:pPr>
      <w:r>
        <w:separator/>
      </w:r>
    </w:p>
  </w:footnote>
  <w:footnote w:type="continuationSeparator" w:id="0">
    <w:p w:rsidR="005D1120" w:rsidRDefault="005D1120" w:rsidP="00BA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20" w:rsidRDefault="005D1120" w:rsidP="00E45D5E">
    <w:pPr>
      <w:suppressAutoHyphens/>
      <w:spacing w:line="480" w:lineRule="auto"/>
      <w:jc w:val="both"/>
      <w:rPr>
        <w:b/>
        <w:bCs/>
        <w:sz w:val="18"/>
        <w:lang w:val="en-US"/>
      </w:rPr>
    </w:pPr>
  </w:p>
  <w:p w:rsidR="005D1120" w:rsidRPr="00E45D5E" w:rsidRDefault="005D1120" w:rsidP="00E45D5E">
    <w:pPr>
      <w:suppressAutoHyphens/>
      <w:spacing w:line="480" w:lineRule="auto"/>
      <w:jc w:val="both"/>
      <w:rPr>
        <w:b/>
        <w:bCs/>
        <w:sz w:val="18"/>
        <w:lang w:val="en-US"/>
      </w:rPr>
    </w:pPr>
    <w:r w:rsidRPr="00BA1A74">
      <w:rPr>
        <w:b/>
        <w:bCs/>
        <w:sz w:val="18"/>
        <w:lang w:val="en-US"/>
      </w:rPr>
      <w:t xml:space="preserve">Immuno-Metabolic Depression Features Predicting Antidepressant Treatment Outcomes: a pooled analysis of iSPOT-D, CO-MED, EMBARC and GENDEP clinical trials. Vreijling et al.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20" w:rsidRPr="00BA1A74" w:rsidRDefault="005D1120" w:rsidP="00BA1A74">
    <w:pPr>
      <w:suppressAutoHyphens/>
      <w:spacing w:line="480" w:lineRule="auto"/>
      <w:jc w:val="both"/>
      <w:rPr>
        <w:b/>
        <w:bCs/>
        <w:sz w:val="18"/>
        <w:lang w:val="en-US"/>
      </w:rPr>
    </w:pPr>
    <w:r w:rsidRPr="00BA1A74">
      <w:rPr>
        <w:b/>
        <w:bCs/>
        <w:sz w:val="18"/>
        <w:lang w:val="en-US"/>
      </w:rPr>
      <w:t xml:space="preserve">Immuno-Metabolic Depression Features Predicting Antidepressant Treatment Outcomes: a pooled analysis of iSPOT-D, CO-MED, EMBARC and GENDEP clinical trials. Vreijling et al.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74"/>
    <w:rsid w:val="00156300"/>
    <w:rsid w:val="001B4F5B"/>
    <w:rsid w:val="00384B1B"/>
    <w:rsid w:val="003A1326"/>
    <w:rsid w:val="005D1120"/>
    <w:rsid w:val="005F4248"/>
    <w:rsid w:val="005F529C"/>
    <w:rsid w:val="00843CCE"/>
    <w:rsid w:val="00993CF7"/>
    <w:rsid w:val="009A6858"/>
    <w:rsid w:val="009B2B20"/>
    <w:rsid w:val="00A41BFF"/>
    <w:rsid w:val="00B13F6A"/>
    <w:rsid w:val="00BA1A74"/>
    <w:rsid w:val="00BB667F"/>
    <w:rsid w:val="00CE7855"/>
    <w:rsid w:val="00D46633"/>
    <w:rsid w:val="00E144F3"/>
    <w:rsid w:val="00E20D3F"/>
    <w:rsid w:val="00E45D5E"/>
    <w:rsid w:val="00E47201"/>
    <w:rsid w:val="00E5271D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76A7-5468-4D3B-8BA5-ADFC2604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A74"/>
  </w:style>
  <w:style w:type="paragraph" w:styleId="Voettekst">
    <w:name w:val="footer"/>
    <w:basedOn w:val="Standaard"/>
    <w:link w:val="VoettekstChar"/>
    <w:uiPriority w:val="99"/>
    <w:unhideWhenUsed/>
    <w:rsid w:val="00BA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BA1A74"/>
  </w:style>
  <w:style w:type="table" w:styleId="Tabelraster">
    <w:name w:val="Table Grid"/>
    <w:basedOn w:val="Standaardtabel"/>
    <w:uiPriority w:val="39"/>
    <w:rsid w:val="00D466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1896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Vreijling, S.R. (Sarah)</dc:creator>
  <cp:keywords/>
  <dc:description/>
  <cp:lastModifiedBy>Vreijling, S.R. (Sarah)</cp:lastModifiedBy>
  <cp:revision>2</cp:revision>
  <cp:lastPrinted>2023-02-28T13:30:00Z</cp:lastPrinted>
  <dcterms:created xsi:type="dcterms:W3CDTF">2023-09-21T13:11:00Z</dcterms:created>
  <dcterms:modified xsi:type="dcterms:W3CDTF">2023-09-21T13:11:00Z</dcterms:modified>
</cp:coreProperties>
</file>