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AAB57" w14:textId="77777777" w:rsidR="00AA4874" w:rsidRPr="00AA4874" w:rsidRDefault="00AA4874" w:rsidP="003D2025">
      <w:pPr>
        <w:jc w:val="center"/>
        <w:rPr>
          <w:rFonts w:ascii="Times New Roman" w:hAnsi="Times New Roman" w:cs="Times New Roman"/>
          <w:sz w:val="36"/>
          <w:szCs w:val="36"/>
          <w:lang w:val="en-US"/>
        </w:rPr>
      </w:pPr>
      <w:r w:rsidRPr="00AA4874">
        <w:rPr>
          <w:rFonts w:ascii="Times New Roman" w:hAnsi="Times New Roman" w:cs="Times New Roman"/>
          <w:sz w:val="36"/>
          <w:szCs w:val="36"/>
          <w:lang w:val="en-US"/>
        </w:rPr>
        <w:t>Online Appendix</w:t>
      </w:r>
    </w:p>
    <w:p w14:paraId="5D9BF5DB" w14:textId="668248E9" w:rsidR="00AA4874" w:rsidRPr="00AA4874" w:rsidRDefault="00795603" w:rsidP="003D2025">
      <w:pPr>
        <w:jc w:val="center"/>
        <w:rPr>
          <w:rFonts w:ascii="Times New Roman" w:hAnsi="Times New Roman" w:cs="Times New Roman"/>
          <w:sz w:val="36"/>
          <w:szCs w:val="36"/>
          <w:lang w:val="en-US"/>
        </w:rPr>
      </w:pPr>
      <w:r>
        <w:rPr>
          <w:rFonts w:ascii="Times New Roman" w:hAnsi="Times New Roman" w:cs="Times New Roman"/>
          <w:sz w:val="36"/>
          <w:szCs w:val="36"/>
          <w:lang w:val="en-US"/>
        </w:rPr>
        <w:t>t</w:t>
      </w:r>
      <w:r w:rsidR="00AA4874" w:rsidRPr="00AA4874">
        <w:rPr>
          <w:rFonts w:ascii="Times New Roman" w:hAnsi="Times New Roman" w:cs="Times New Roman"/>
          <w:sz w:val="36"/>
          <w:szCs w:val="36"/>
          <w:lang w:val="en-US"/>
        </w:rPr>
        <w:t>o</w:t>
      </w:r>
    </w:p>
    <w:p w14:paraId="31F924C0" w14:textId="430D9BFC" w:rsidR="00AA4874" w:rsidRPr="00AA4874" w:rsidRDefault="00AA4874" w:rsidP="003D2025">
      <w:pPr>
        <w:jc w:val="center"/>
        <w:rPr>
          <w:rFonts w:ascii="Times New Roman" w:hAnsi="Times New Roman" w:cs="Times New Roman"/>
          <w:b/>
          <w:sz w:val="36"/>
          <w:szCs w:val="36"/>
          <w:lang w:val="en-US"/>
        </w:rPr>
      </w:pPr>
      <w:r w:rsidRPr="00AA4874">
        <w:rPr>
          <w:rFonts w:ascii="Times New Roman" w:hAnsi="Times New Roman" w:cs="Times New Roman"/>
          <w:b/>
          <w:sz w:val="36"/>
          <w:szCs w:val="36"/>
          <w:lang w:val="en-US"/>
        </w:rPr>
        <w:t>The Causal Effect of Affluence on Voter Turnout:</w:t>
      </w:r>
    </w:p>
    <w:p w14:paraId="3E03B5C3" w14:textId="77777777" w:rsidR="00AA4874" w:rsidRPr="005449CC" w:rsidRDefault="00AA4874" w:rsidP="003D2025">
      <w:pPr>
        <w:jc w:val="center"/>
        <w:rPr>
          <w:rFonts w:ascii="Times New Roman" w:hAnsi="Times New Roman" w:cs="Times New Roman"/>
          <w:b/>
          <w:sz w:val="36"/>
          <w:szCs w:val="36"/>
          <w:lang w:val="en-US"/>
        </w:rPr>
      </w:pPr>
      <w:r w:rsidRPr="00AA4874">
        <w:rPr>
          <w:rFonts w:ascii="Times New Roman" w:hAnsi="Times New Roman" w:cs="Times New Roman"/>
          <w:b/>
          <w:sz w:val="36"/>
          <w:szCs w:val="36"/>
          <w:lang w:val="en-US"/>
        </w:rPr>
        <w:t>Evidence from Lottery Winnings</w:t>
      </w:r>
    </w:p>
    <w:p w14:paraId="6DE53644" w14:textId="77777777" w:rsidR="002D1EFC" w:rsidRPr="00FD201E" w:rsidRDefault="002D1EFC" w:rsidP="003D2025">
      <w:pPr>
        <w:jc w:val="center"/>
        <w:rPr>
          <w:rFonts w:ascii="Times New Roman" w:hAnsi="Times New Roman" w:cs="Times New Roman"/>
          <w:b/>
          <w:sz w:val="36"/>
          <w:szCs w:val="36"/>
          <w:lang w:val="en-US"/>
        </w:rPr>
      </w:pPr>
    </w:p>
    <w:p w14:paraId="0778727B" w14:textId="010D90D5" w:rsidR="007F7194" w:rsidRDefault="007F7194" w:rsidP="007F7194">
      <w:pPr>
        <w:spacing w:line="240" w:lineRule="auto"/>
        <w:jc w:val="center"/>
        <w:rPr>
          <w:rFonts w:ascii="Times New Roman" w:hAnsi="Times New Roman" w:cs="Times New Roman"/>
          <w:bCs/>
          <w:sz w:val="36"/>
          <w:szCs w:val="36"/>
          <w:lang w:val="en-US"/>
        </w:rPr>
      </w:pPr>
      <w:r>
        <w:rPr>
          <w:rFonts w:ascii="Times New Roman" w:hAnsi="Times New Roman" w:cs="Times New Roman"/>
          <w:bCs/>
          <w:sz w:val="36"/>
          <w:szCs w:val="36"/>
          <w:lang w:val="en-US"/>
        </w:rPr>
        <w:t>Table of c</w:t>
      </w:r>
      <w:r w:rsidR="002D1EFC" w:rsidRPr="00FD201E">
        <w:rPr>
          <w:rFonts w:ascii="Times New Roman" w:hAnsi="Times New Roman" w:cs="Times New Roman"/>
          <w:bCs/>
          <w:sz w:val="36"/>
          <w:szCs w:val="36"/>
          <w:lang w:val="en-US"/>
        </w:rPr>
        <w:t>ontent</w:t>
      </w:r>
      <w:r w:rsidR="004629BA" w:rsidRPr="00FD201E">
        <w:rPr>
          <w:rFonts w:ascii="Times New Roman" w:hAnsi="Times New Roman" w:cs="Times New Roman"/>
          <w:bCs/>
          <w:sz w:val="36"/>
          <w:szCs w:val="36"/>
          <w:lang w:val="en-US"/>
        </w:rPr>
        <w:t>s</w:t>
      </w:r>
    </w:p>
    <w:p w14:paraId="0A837626" w14:textId="33D033A1" w:rsidR="007F7194" w:rsidRPr="007F7194" w:rsidRDefault="007F7194" w:rsidP="007F7194">
      <w:pPr>
        <w:spacing w:line="240" w:lineRule="auto"/>
        <w:rPr>
          <w:rFonts w:ascii="Times New Roman" w:hAnsi="Times New Roman" w:cs="Times New Roman"/>
          <w:b/>
          <w:sz w:val="24"/>
          <w:szCs w:val="24"/>
          <w:lang w:val="en-US"/>
        </w:rPr>
      </w:pPr>
      <w:r w:rsidRPr="007F7194">
        <w:rPr>
          <w:rFonts w:ascii="Times New Roman" w:hAnsi="Times New Roman" w:cs="Times New Roman"/>
          <w:b/>
          <w:sz w:val="24"/>
          <w:szCs w:val="24"/>
          <w:lang w:val="en-US"/>
        </w:rPr>
        <w:t xml:space="preserve">Appendix A. </w:t>
      </w:r>
      <w:r>
        <w:rPr>
          <w:rFonts w:ascii="Times New Roman" w:hAnsi="Times New Roman" w:cs="Times New Roman"/>
          <w:b/>
          <w:sz w:val="24"/>
          <w:szCs w:val="24"/>
          <w:lang w:val="en-US"/>
        </w:rPr>
        <w:t>Main s</w:t>
      </w:r>
      <w:r w:rsidRPr="007F7194">
        <w:rPr>
          <w:rFonts w:ascii="Times New Roman" w:hAnsi="Times New Roman" w:cs="Times New Roman"/>
          <w:b/>
          <w:sz w:val="24"/>
          <w:szCs w:val="24"/>
          <w:lang w:val="en-US"/>
        </w:rPr>
        <w:t>upplementary diagrams</w:t>
      </w:r>
      <w:r>
        <w:rPr>
          <w:rFonts w:ascii="Times New Roman" w:hAnsi="Times New Roman" w:cs="Times New Roman"/>
          <w:b/>
          <w:sz w:val="24"/>
          <w:szCs w:val="24"/>
          <w:lang w:val="en-US"/>
        </w:rPr>
        <w:t xml:space="preserve"> and tables.</w:t>
      </w:r>
    </w:p>
    <w:p w14:paraId="3831A0A2" w14:textId="646CE606" w:rsidR="00582A2F" w:rsidRPr="005449CC" w:rsidRDefault="00112A4D" w:rsidP="007F7194">
      <w:pPr>
        <w:spacing w:line="240" w:lineRule="auto"/>
        <w:rPr>
          <w:rFonts w:ascii="Times New Roman" w:hAnsi="Times New Roman" w:cs="Times New Roman"/>
          <w:bCs/>
          <w:sz w:val="24"/>
          <w:szCs w:val="24"/>
          <w:lang w:val="en-US"/>
        </w:rPr>
      </w:pPr>
      <w:r w:rsidRPr="00AA4874">
        <w:rPr>
          <w:rFonts w:ascii="Times New Roman" w:hAnsi="Times New Roman" w:cs="Times New Roman"/>
          <w:bCs/>
          <w:sz w:val="24"/>
          <w:szCs w:val="24"/>
          <w:lang w:val="en-US"/>
        </w:rPr>
        <w:t xml:space="preserve">Figure A.1. Share lottery winners by </w:t>
      </w:r>
      <w:r w:rsidR="001079B3" w:rsidRPr="005449CC">
        <w:rPr>
          <w:rFonts w:ascii="Times New Roman" w:hAnsi="Times New Roman" w:cs="Times New Roman"/>
          <w:bCs/>
          <w:sz w:val="24"/>
          <w:szCs w:val="24"/>
          <w:lang w:val="en-US"/>
        </w:rPr>
        <w:t>gender</w:t>
      </w:r>
    </w:p>
    <w:p w14:paraId="4CCCC970" w14:textId="65DC27D1" w:rsidR="00112A4D" w:rsidRPr="005449CC" w:rsidRDefault="00582A2F" w:rsidP="007F7194">
      <w:pPr>
        <w:spacing w:line="240" w:lineRule="auto"/>
        <w:rPr>
          <w:rFonts w:ascii="Times New Roman" w:hAnsi="Times New Roman" w:cs="Times New Roman"/>
          <w:bCs/>
          <w:sz w:val="24"/>
          <w:szCs w:val="24"/>
          <w:lang w:val="en-US"/>
        </w:rPr>
      </w:pPr>
      <w:r w:rsidRPr="005449CC">
        <w:rPr>
          <w:rFonts w:ascii="Times New Roman" w:hAnsi="Times New Roman" w:cs="Times New Roman"/>
          <w:bCs/>
          <w:sz w:val="24"/>
          <w:szCs w:val="24"/>
          <w:lang w:val="en-US"/>
        </w:rPr>
        <w:t>F</w:t>
      </w:r>
      <w:r w:rsidR="00112A4D" w:rsidRPr="00112A4D">
        <w:rPr>
          <w:rFonts w:ascii="Times New Roman" w:hAnsi="Times New Roman" w:cs="Times New Roman"/>
          <w:bCs/>
          <w:sz w:val="24"/>
          <w:szCs w:val="24"/>
          <w:lang w:val="en-US"/>
        </w:rPr>
        <w:t>igure A.2. Robustness check using the absolute size of the income windfall</w:t>
      </w:r>
    </w:p>
    <w:p w14:paraId="58A4B12D" w14:textId="27B1AA39" w:rsidR="00112A4D" w:rsidRPr="00AA4874" w:rsidRDefault="00112A4D" w:rsidP="007F7194">
      <w:pPr>
        <w:spacing w:line="240" w:lineRule="auto"/>
        <w:rPr>
          <w:rFonts w:ascii="Times New Roman" w:hAnsi="Times New Roman" w:cs="Times New Roman"/>
          <w:bCs/>
          <w:sz w:val="24"/>
          <w:szCs w:val="24"/>
          <w:lang w:val="en-US"/>
        </w:rPr>
      </w:pPr>
      <w:r w:rsidRPr="00AA4874">
        <w:rPr>
          <w:rFonts w:ascii="Times New Roman" w:hAnsi="Times New Roman" w:cs="Times New Roman"/>
          <w:bCs/>
          <w:sz w:val="24"/>
          <w:szCs w:val="24"/>
          <w:lang w:val="en-US"/>
        </w:rPr>
        <w:t xml:space="preserve">Figure A.3. Robustness check including individual controls and gender-specific </w:t>
      </w:r>
      <w:r w:rsidR="001079B3" w:rsidRPr="005449CC">
        <w:rPr>
          <w:rFonts w:ascii="Times New Roman" w:hAnsi="Times New Roman" w:cs="Times New Roman"/>
          <w:bCs/>
          <w:sz w:val="24"/>
          <w:szCs w:val="24"/>
          <w:lang w:val="en-US"/>
        </w:rPr>
        <w:t>estimates</w:t>
      </w:r>
    </w:p>
    <w:p w14:paraId="7CA4C868" w14:textId="49F07855" w:rsidR="00112A4D" w:rsidRPr="00AA4874" w:rsidRDefault="00184ECE" w:rsidP="007F7194">
      <w:pPr>
        <w:spacing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Figure A.4</w:t>
      </w:r>
      <w:r w:rsidR="00112A4D" w:rsidRPr="00AA4874">
        <w:rPr>
          <w:rFonts w:ascii="Times New Roman" w:hAnsi="Times New Roman" w:cs="Times New Roman"/>
          <w:bCs/>
          <w:sz w:val="24"/>
          <w:szCs w:val="24"/>
          <w:lang w:val="en-US"/>
        </w:rPr>
        <w:t xml:space="preserve">. Robustness check using the entire Norwegian </w:t>
      </w:r>
      <w:r w:rsidR="001079B3" w:rsidRPr="005449CC">
        <w:rPr>
          <w:rFonts w:ascii="Times New Roman" w:hAnsi="Times New Roman" w:cs="Times New Roman"/>
          <w:bCs/>
          <w:sz w:val="24"/>
          <w:szCs w:val="24"/>
          <w:lang w:val="en-US"/>
        </w:rPr>
        <w:t>population</w:t>
      </w:r>
    </w:p>
    <w:p w14:paraId="3A4C55E4" w14:textId="04C06846" w:rsidR="00112A4D" w:rsidRPr="00AA4874" w:rsidRDefault="00184ECE" w:rsidP="007F7194">
      <w:pPr>
        <w:spacing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Figure A.5</w:t>
      </w:r>
      <w:r w:rsidR="00112A4D" w:rsidRPr="00AA4874">
        <w:rPr>
          <w:rFonts w:ascii="Times New Roman" w:hAnsi="Times New Roman" w:cs="Times New Roman"/>
          <w:bCs/>
          <w:sz w:val="24"/>
          <w:szCs w:val="24"/>
          <w:lang w:val="en-US"/>
        </w:rPr>
        <w:t>. Size of lottery wins and voter turnout</w:t>
      </w:r>
    </w:p>
    <w:p w14:paraId="7675EADD" w14:textId="5F0CAFC8" w:rsidR="00184ECE" w:rsidRPr="00AA4874" w:rsidRDefault="00184ECE" w:rsidP="00184ECE">
      <w:pPr>
        <w:spacing w:line="240" w:lineRule="auto"/>
        <w:rPr>
          <w:rFonts w:ascii="Times New Roman" w:hAnsi="Times New Roman" w:cs="Times New Roman"/>
          <w:bCs/>
          <w:sz w:val="24"/>
          <w:szCs w:val="24"/>
          <w:lang w:val="en-US"/>
        </w:rPr>
      </w:pPr>
      <w:r w:rsidRPr="00AA4874">
        <w:rPr>
          <w:rFonts w:ascii="Times New Roman" w:hAnsi="Times New Roman" w:cs="Times New Roman"/>
          <w:bCs/>
          <w:sz w:val="24"/>
          <w:szCs w:val="24"/>
          <w:lang w:val="en-US"/>
        </w:rPr>
        <w:t xml:space="preserve">Figure A.6. </w:t>
      </w:r>
      <w:r>
        <w:rPr>
          <w:rFonts w:ascii="Times New Roman" w:hAnsi="Times New Roman" w:cs="Times New Roman"/>
          <w:bCs/>
          <w:sz w:val="24"/>
          <w:szCs w:val="24"/>
          <w:lang w:val="en-US"/>
        </w:rPr>
        <w:t>Relation i</w:t>
      </w:r>
      <w:r w:rsidRPr="00184ECE">
        <w:rPr>
          <w:rFonts w:ascii="Times New Roman" w:hAnsi="Times New Roman" w:cs="Times New Roman"/>
          <w:bCs/>
          <w:sz w:val="24"/>
          <w:szCs w:val="24"/>
          <w:lang w:val="en-US"/>
        </w:rPr>
        <w:t xml:space="preserve">ncome and voter turnout, by </w:t>
      </w:r>
      <w:r>
        <w:rPr>
          <w:rFonts w:ascii="Times New Roman" w:hAnsi="Times New Roman" w:cs="Times New Roman"/>
          <w:bCs/>
          <w:sz w:val="24"/>
          <w:szCs w:val="24"/>
          <w:lang w:val="en-US"/>
        </w:rPr>
        <w:t>education</w:t>
      </w:r>
      <w:r w:rsidRPr="00184ECE">
        <w:rPr>
          <w:rFonts w:ascii="Times New Roman" w:hAnsi="Times New Roman" w:cs="Times New Roman"/>
          <w:bCs/>
          <w:sz w:val="24"/>
          <w:szCs w:val="24"/>
          <w:lang w:val="en-US"/>
        </w:rPr>
        <w:t xml:space="preserve"> levels</w:t>
      </w:r>
    </w:p>
    <w:p w14:paraId="097E22ED" w14:textId="294534F0" w:rsidR="00184ECE" w:rsidRPr="00AA4874" w:rsidRDefault="00184ECE" w:rsidP="00184ECE">
      <w:pPr>
        <w:spacing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Figure A.7</w:t>
      </w:r>
      <w:r w:rsidRPr="00AA4874">
        <w:rPr>
          <w:rFonts w:ascii="Times New Roman" w:hAnsi="Times New Roman" w:cs="Times New Roman"/>
          <w:bCs/>
          <w:sz w:val="24"/>
          <w:szCs w:val="24"/>
          <w:lang w:val="en-US"/>
        </w:rPr>
        <w:t xml:space="preserve">. </w:t>
      </w:r>
      <w:r w:rsidRPr="00184ECE">
        <w:rPr>
          <w:rFonts w:ascii="Times New Roman" w:hAnsi="Times New Roman" w:cs="Times New Roman"/>
          <w:bCs/>
          <w:sz w:val="24"/>
          <w:szCs w:val="24"/>
          <w:lang w:val="en-US"/>
        </w:rPr>
        <w:t xml:space="preserve">The effect of lottery wins on voter turnout, by </w:t>
      </w:r>
      <w:r>
        <w:rPr>
          <w:rFonts w:ascii="Times New Roman" w:hAnsi="Times New Roman" w:cs="Times New Roman"/>
          <w:bCs/>
          <w:sz w:val="24"/>
          <w:szCs w:val="24"/>
          <w:lang w:val="en-US"/>
        </w:rPr>
        <w:t>age groups</w:t>
      </w:r>
    </w:p>
    <w:p w14:paraId="046E1A6E" w14:textId="1C669D6A" w:rsidR="00184ECE" w:rsidRDefault="00184ECE" w:rsidP="00184ECE">
      <w:pPr>
        <w:spacing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Figure A.8</w:t>
      </w:r>
      <w:r w:rsidRPr="00AA4874">
        <w:rPr>
          <w:rFonts w:ascii="Times New Roman" w:hAnsi="Times New Roman" w:cs="Times New Roman"/>
          <w:bCs/>
          <w:sz w:val="24"/>
          <w:szCs w:val="24"/>
          <w:lang w:val="en-US"/>
        </w:rPr>
        <w:t xml:space="preserve">. </w:t>
      </w:r>
      <w:r w:rsidRPr="00184ECE">
        <w:rPr>
          <w:rFonts w:ascii="Times New Roman" w:hAnsi="Times New Roman" w:cs="Times New Roman"/>
          <w:bCs/>
          <w:sz w:val="24"/>
          <w:szCs w:val="24"/>
          <w:lang w:val="en-US"/>
        </w:rPr>
        <w:t>Distribution of lottery wins</w:t>
      </w:r>
    </w:p>
    <w:p w14:paraId="1FE4E9C3" w14:textId="77777777" w:rsidR="005B4E03" w:rsidRPr="005B4E03" w:rsidRDefault="005B4E03" w:rsidP="005B4E03">
      <w:pPr>
        <w:spacing w:line="240" w:lineRule="auto"/>
        <w:rPr>
          <w:rFonts w:ascii="Times New Roman" w:hAnsi="Times New Roman" w:cs="Times New Roman"/>
          <w:bCs/>
          <w:sz w:val="24"/>
          <w:szCs w:val="24"/>
          <w:lang w:val="en-GB"/>
        </w:rPr>
      </w:pPr>
      <w:r w:rsidRPr="005B4E03">
        <w:rPr>
          <w:rFonts w:ascii="Times New Roman" w:hAnsi="Times New Roman" w:cs="Times New Roman"/>
          <w:bCs/>
          <w:sz w:val="24"/>
          <w:szCs w:val="24"/>
          <w:lang w:val="en-GB"/>
        </w:rPr>
        <w:t>Figure A.9 Baseline model estimates with individual fixed effects</w:t>
      </w:r>
    </w:p>
    <w:p w14:paraId="38A6A13E" w14:textId="157DF682" w:rsidR="00947F36" w:rsidRDefault="00112A4D" w:rsidP="007F7194">
      <w:pPr>
        <w:spacing w:line="240" w:lineRule="auto"/>
        <w:rPr>
          <w:rFonts w:ascii="Times New Roman" w:hAnsi="Times New Roman" w:cs="Times New Roman"/>
          <w:bCs/>
          <w:sz w:val="24"/>
          <w:szCs w:val="24"/>
          <w:lang w:val="en-US"/>
        </w:rPr>
      </w:pPr>
      <w:r w:rsidRPr="00AA4874">
        <w:rPr>
          <w:rFonts w:ascii="Times New Roman" w:hAnsi="Times New Roman" w:cs="Times New Roman"/>
          <w:bCs/>
          <w:sz w:val="24"/>
          <w:szCs w:val="24"/>
          <w:lang w:val="en-US"/>
        </w:rPr>
        <w:t>Table A.1. Data on voter turnout 2015-2021</w:t>
      </w:r>
    </w:p>
    <w:p w14:paraId="266008A8" w14:textId="77777777" w:rsidR="007F7194" w:rsidRDefault="007F7194" w:rsidP="007F7194">
      <w:pPr>
        <w:spacing w:line="240" w:lineRule="auto"/>
        <w:rPr>
          <w:rFonts w:ascii="Times New Roman" w:hAnsi="Times New Roman" w:cs="Times New Roman"/>
          <w:bCs/>
          <w:sz w:val="24"/>
          <w:szCs w:val="24"/>
          <w:lang w:val="en-US"/>
        </w:rPr>
      </w:pPr>
    </w:p>
    <w:p w14:paraId="4A0FE099" w14:textId="6B7CF502" w:rsidR="002655C6" w:rsidRPr="007F7194" w:rsidRDefault="007F7194" w:rsidP="007F7194">
      <w:pPr>
        <w:spacing w:line="240" w:lineRule="auto"/>
        <w:rPr>
          <w:rFonts w:ascii="Times New Roman" w:eastAsia="Times New Roman" w:hAnsi="Times New Roman" w:cs="Times New Roman"/>
          <w:b/>
          <w:bCs/>
          <w:sz w:val="24"/>
          <w:szCs w:val="24"/>
          <w:lang w:val="en-US" w:eastAsia="nb-NO"/>
        </w:rPr>
      </w:pPr>
      <w:r w:rsidRPr="007F7194">
        <w:rPr>
          <w:rFonts w:ascii="Times New Roman" w:eastAsia="Times New Roman" w:hAnsi="Times New Roman" w:cs="Times New Roman"/>
          <w:b/>
          <w:bCs/>
          <w:sz w:val="24"/>
          <w:szCs w:val="24"/>
          <w:lang w:val="en-US" w:eastAsia="nb-NO"/>
        </w:rPr>
        <w:t xml:space="preserve">Appendix B. </w:t>
      </w:r>
      <w:r w:rsidR="002248CB" w:rsidRPr="007F7194">
        <w:rPr>
          <w:rFonts w:ascii="Times New Roman" w:eastAsia="Times New Roman" w:hAnsi="Times New Roman" w:cs="Times New Roman"/>
          <w:b/>
          <w:bCs/>
          <w:sz w:val="24"/>
          <w:szCs w:val="24"/>
          <w:lang w:val="en-US" w:eastAsia="nb-NO"/>
        </w:rPr>
        <w:t xml:space="preserve">Tables </w:t>
      </w:r>
      <w:r w:rsidRPr="007F7194">
        <w:rPr>
          <w:rFonts w:ascii="Times New Roman" w:eastAsia="Times New Roman" w:hAnsi="Times New Roman" w:cs="Times New Roman"/>
          <w:b/>
          <w:bCs/>
          <w:sz w:val="24"/>
          <w:szCs w:val="24"/>
          <w:lang w:val="en-US" w:eastAsia="nb-NO"/>
        </w:rPr>
        <w:t>c</w:t>
      </w:r>
      <w:r w:rsidR="002248CB" w:rsidRPr="007F7194">
        <w:rPr>
          <w:rFonts w:ascii="Times New Roman" w:eastAsia="Times New Roman" w:hAnsi="Times New Roman" w:cs="Times New Roman"/>
          <w:b/>
          <w:bCs/>
          <w:sz w:val="24"/>
          <w:szCs w:val="24"/>
          <w:lang w:val="en-US" w:eastAsia="nb-NO"/>
        </w:rPr>
        <w:t xml:space="preserve">orresponding to </w:t>
      </w:r>
      <w:r w:rsidRPr="007F7194">
        <w:rPr>
          <w:rFonts w:ascii="Times New Roman" w:eastAsia="Times New Roman" w:hAnsi="Times New Roman" w:cs="Times New Roman"/>
          <w:b/>
          <w:bCs/>
          <w:sz w:val="24"/>
          <w:szCs w:val="24"/>
          <w:lang w:val="en-US" w:eastAsia="nb-NO"/>
        </w:rPr>
        <w:t>main text figures</w:t>
      </w:r>
      <w:r>
        <w:rPr>
          <w:rFonts w:ascii="Times New Roman" w:eastAsia="Times New Roman" w:hAnsi="Times New Roman" w:cs="Times New Roman"/>
          <w:b/>
          <w:bCs/>
          <w:sz w:val="24"/>
          <w:szCs w:val="24"/>
          <w:lang w:val="en-US" w:eastAsia="nb-NO"/>
        </w:rPr>
        <w:t>.</w:t>
      </w:r>
    </w:p>
    <w:p w14:paraId="1A9DFBE7" w14:textId="28CC39AF" w:rsidR="00947F36" w:rsidRPr="00184ECE" w:rsidRDefault="00E26547" w:rsidP="007F7194">
      <w:pPr>
        <w:spacing w:line="240" w:lineRule="auto"/>
        <w:rPr>
          <w:rFonts w:ascii="Times New Roman" w:eastAsia="Times New Roman" w:hAnsi="Times New Roman" w:cs="Times New Roman"/>
          <w:iCs/>
          <w:sz w:val="24"/>
          <w:szCs w:val="24"/>
          <w:lang w:val="en-US" w:eastAsia="nb-NO"/>
        </w:rPr>
      </w:pPr>
      <w:r w:rsidRPr="00455FA1">
        <w:rPr>
          <w:rFonts w:ascii="Times New Roman" w:eastAsia="Times New Roman" w:hAnsi="Times New Roman" w:cs="Times New Roman"/>
          <w:sz w:val="24"/>
          <w:szCs w:val="24"/>
          <w:lang w:val="en-US" w:eastAsia="nb-NO"/>
        </w:rPr>
        <w:t>Table B</w:t>
      </w:r>
      <w:r w:rsidR="007F7194">
        <w:rPr>
          <w:rFonts w:ascii="Times New Roman" w:eastAsia="Times New Roman" w:hAnsi="Times New Roman" w:cs="Times New Roman"/>
          <w:sz w:val="24"/>
          <w:szCs w:val="24"/>
          <w:lang w:val="en-US" w:eastAsia="nb-NO"/>
        </w:rPr>
        <w:t>.</w:t>
      </w:r>
      <w:r w:rsidRPr="00455FA1">
        <w:rPr>
          <w:rFonts w:ascii="Times New Roman" w:eastAsia="Times New Roman" w:hAnsi="Times New Roman" w:cs="Times New Roman"/>
          <w:sz w:val="24"/>
          <w:szCs w:val="24"/>
          <w:lang w:val="en-US" w:eastAsia="nb-NO"/>
        </w:rPr>
        <w:t>1.</w:t>
      </w:r>
      <w:r w:rsidRPr="005449CC">
        <w:rPr>
          <w:rFonts w:ascii="Times New Roman" w:eastAsia="Calibri" w:hAnsi="Times New Roman" w:cs="Times New Roman"/>
          <w:sz w:val="24"/>
          <w:szCs w:val="24"/>
          <w:lang w:val="en-US" w:eastAsia="nb-NO"/>
        </w:rPr>
        <w:t xml:space="preserve"> </w:t>
      </w:r>
      <w:r w:rsidRPr="00184ECE">
        <w:rPr>
          <w:rFonts w:ascii="Times New Roman" w:eastAsia="Times New Roman" w:hAnsi="Times New Roman" w:cs="Times New Roman"/>
          <w:iCs/>
          <w:sz w:val="24"/>
          <w:szCs w:val="24"/>
          <w:lang w:val="en-US" w:eastAsia="nb-NO"/>
        </w:rPr>
        <w:t>Estimated effects corresponding to Figure</w:t>
      </w:r>
      <w:r w:rsidR="005B4E03">
        <w:rPr>
          <w:rFonts w:ascii="Times New Roman" w:eastAsia="Times New Roman" w:hAnsi="Times New Roman" w:cs="Times New Roman"/>
          <w:iCs/>
          <w:sz w:val="24"/>
          <w:szCs w:val="24"/>
          <w:lang w:val="en-US" w:eastAsia="nb-NO"/>
        </w:rPr>
        <w:t>s</w:t>
      </w:r>
      <w:r w:rsidRPr="00184ECE">
        <w:rPr>
          <w:rFonts w:ascii="Times New Roman" w:eastAsia="Times New Roman" w:hAnsi="Times New Roman" w:cs="Times New Roman"/>
          <w:iCs/>
          <w:sz w:val="24"/>
          <w:szCs w:val="24"/>
          <w:lang w:val="en-US" w:eastAsia="nb-NO"/>
        </w:rPr>
        <w:t xml:space="preserve"> 2</w:t>
      </w:r>
      <w:r w:rsidR="005B4E03">
        <w:rPr>
          <w:rFonts w:ascii="Times New Roman" w:eastAsia="Times New Roman" w:hAnsi="Times New Roman" w:cs="Times New Roman"/>
          <w:iCs/>
          <w:sz w:val="24"/>
          <w:szCs w:val="24"/>
          <w:lang w:val="en-US" w:eastAsia="nb-NO"/>
        </w:rPr>
        <w:t xml:space="preserve"> and A.9</w:t>
      </w:r>
    </w:p>
    <w:p w14:paraId="2C818319" w14:textId="28B45276" w:rsidR="00947F36" w:rsidRPr="00184ECE" w:rsidRDefault="00E26547" w:rsidP="007F7194">
      <w:pPr>
        <w:spacing w:line="240" w:lineRule="auto"/>
        <w:rPr>
          <w:rFonts w:ascii="Times New Roman" w:eastAsia="Times New Roman" w:hAnsi="Times New Roman" w:cs="Times New Roman"/>
          <w:iCs/>
          <w:sz w:val="24"/>
          <w:szCs w:val="24"/>
          <w:lang w:val="en-US" w:eastAsia="nb-NO"/>
        </w:rPr>
      </w:pPr>
      <w:r w:rsidRPr="009635CC">
        <w:rPr>
          <w:rFonts w:ascii="Times New Roman" w:eastAsia="Times New Roman" w:hAnsi="Times New Roman" w:cs="Times New Roman"/>
          <w:sz w:val="24"/>
          <w:szCs w:val="24"/>
          <w:lang w:val="en-US" w:eastAsia="nb-NO"/>
        </w:rPr>
        <w:t>Table B.2</w:t>
      </w:r>
      <w:r w:rsidR="007F7194">
        <w:rPr>
          <w:rFonts w:ascii="Times New Roman" w:eastAsia="Times New Roman" w:hAnsi="Times New Roman" w:cs="Times New Roman"/>
          <w:sz w:val="24"/>
          <w:szCs w:val="24"/>
          <w:lang w:val="en-US" w:eastAsia="nb-NO"/>
        </w:rPr>
        <w:t>.</w:t>
      </w:r>
      <w:r w:rsidRPr="005449CC">
        <w:rPr>
          <w:rFonts w:ascii="Times New Roman" w:eastAsia="Calibri" w:hAnsi="Times New Roman" w:cs="Times New Roman"/>
          <w:sz w:val="24"/>
          <w:szCs w:val="24"/>
          <w:lang w:val="en-US" w:eastAsia="nb-NO"/>
        </w:rPr>
        <w:t xml:space="preserve"> </w:t>
      </w:r>
      <w:r w:rsidRPr="00184ECE">
        <w:rPr>
          <w:rFonts w:ascii="Times New Roman" w:eastAsia="Times New Roman" w:hAnsi="Times New Roman" w:cs="Times New Roman"/>
          <w:iCs/>
          <w:sz w:val="24"/>
          <w:szCs w:val="24"/>
          <w:lang w:val="en-US" w:eastAsia="nb-NO"/>
        </w:rPr>
        <w:t>Estimated effects corresponding to Figure 3</w:t>
      </w:r>
    </w:p>
    <w:p w14:paraId="2393BCF7" w14:textId="77777777" w:rsidR="007F7194" w:rsidRDefault="007F7194" w:rsidP="007F7194">
      <w:pPr>
        <w:spacing w:line="240" w:lineRule="auto"/>
        <w:rPr>
          <w:rFonts w:ascii="Times New Roman" w:eastAsia="Times New Roman" w:hAnsi="Times New Roman" w:cs="Times New Roman"/>
          <w:i/>
          <w:iCs/>
          <w:sz w:val="24"/>
          <w:szCs w:val="24"/>
          <w:lang w:val="en-US" w:eastAsia="nb-NO"/>
        </w:rPr>
      </w:pPr>
    </w:p>
    <w:p w14:paraId="6179E4E8" w14:textId="55598286" w:rsidR="007F7194" w:rsidRDefault="007F7194" w:rsidP="007F7194">
      <w:pPr>
        <w:spacing w:line="240" w:lineRule="auto"/>
        <w:rPr>
          <w:rFonts w:ascii="Times New Roman" w:eastAsia="Times New Roman" w:hAnsi="Times New Roman" w:cs="Times New Roman"/>
          <w:b/>
          <w:bCs/>
          <w:sz w:val="24"/>
          <w:szCs w:val="24"/>
          <w:lang w:val="en-US" w:eastAsia="nb-NO"/>
        </w:rPr>
      </w:pPr>
      <w:r w:rsidRPr="007F7194">
        <w:rPr>
          <w:rFonts w:ascii="Times New Roman" w:eastAsia="Times New Roman" w:hAnsi="Times New Roman" w:cs="Times New Roman"/>
          <w:b/>
          <w:bCs/>
          <w:sz w:val="24"/>
          <w:szCs w:val="24"/>
          <w:lang w:val="en-US" w:eastAsia="nb-NO"/>
        </w:rPr>
        <w:t>Appendix C. Tables corresponding to Appendix figures</w:t>
      </w:r>
      <w:r>
        <w:rPr>
          <w:rFonts w:ascii="Times New Roman" w:eastAsia="Times New Roman" w:hAnsi="Times New Roman" w:cs="Times New Roman"/>
          <w:b/>
          <w:bCs/>
          <w:sz w:val="24"/>
          <w:szCs w:val="24"/>
          <w:lang w:val="en-US" w:eastAsia="nb-NO"/>
        </w:rPr>
        <w:t>.</w:t>
      </w:r>
    </w:p>
    <w:p w14:paraId="4ECC088B" w14:textId="138AC23A" w:rsidR="00947F36" w:rsidRPr="00184ECE" w:rsidRDefault="00E26547" w:rsidP="007F7194">
      <w:pPr>
        <w:spacing w:line="240" w:lineRule="auto"/>
        <w:rPr>
          <w:rFonts w:ascii="Times New Roman" w:eastAsia="Times New Roman" w:hAnsi="Times New Roman" w:cs="Times New Roman"/>
          <w:iCs/>
          <w:sz w:val="24"/>
          <w:szCs w:val="24"/>
          <w:lang w:val="en-US" w:eastAsia="nb-NO"/>
        </w:rPr>
      </w:pPr>
      <w:r w:rsidRPr="00CD2337">
        <w:rPr>
          <w:rFonts w:ascii="Times New Roman" w:eastAsia="Times New Roman" w:hAnsi="Times New Roman" w:cs="Times New Roman"/>
          <w:sz w:val="24"/>
          <w:szCs w:val="24"/>
          <w:lang w:val="en-US" w:eastAsia="nb-NO"/>
        </w:rPr>
        <w:t>Table C</w:t>
      </w:r>
      <w:r w:rsidR="007F7194">
        <w:rPr>
          <w:rFonts w:ascii="Times New Roman" w:eastAsia="Times New Roman" w:hAnsi="Times New Roman" w:cs="Times New Roman"/>
          <w:sz w:val="24"/>
          <w:szCs w:val="24"/>
          <w:lang w:val="en-US" w:eastAsia="nb-NO"/>
        </w:rPr>
        <w:t>.</w:t>
      </w:r>
      <w:r w:rsidRPr="00CD2337">
        <w:rPr>
          <w:rFonts w:ascii="Times New Roman" w:eastAsia="Times New Roman" w:hAnsi="Times New Roman" w:cs="Times New Roman"/>
          <w:sz w:val="24"/>
          <w:szCs w:val="24"/>
          <w:lang w:val="en-US" w:eastAsia="nb-NO"/>
        </w:rPr>
        <w:t>1.</w:t>
      </w:r>
      <w:r w:rsidRPr="005449CC">
        <w:rPr>
          <w:rFonts w:ascii="Times New Roman" w:eastAsia="Times New Roman" w:hAnsi="Times New Roman" w:cs="Times New Roman"/>
          <w:sz w:val="24"/>
          <w:szCs w:val="24"/>
          <w:lang w:val="en-US" w:eastAsia="nb-NO"/>
        </w:rPr>
        <w:t xml:space="preserve"> </w:t>
      </w:r>
      <w:r w:rsidRPr="00184ECE">
        <w:rPr>
          <w:rFonts w:ascii="Times New Roman" w:eastAsia="Times New Roman" w:hAnsi="Times New Roman" w:cs="Times New Roman"/>
          <w:iCs/>
          <w:sz w:val="24"/>
          <w:szCs w:val="24"/>
          <w:lang w:val="en-US" w:eastAsia="nb-NO"/>
        </w:rPr>
        <w:t>Estimated effects corresponding to Figure A.2</w:t>
      </w:r>
    </w:p>
    <w:p w14:paraId="1DA1F9BD" w14:textId="4D49F121" w:rsidR="00184ECE" w:rsidRDefault="00E26547" w:rsidP="00184ECE">
      <w:pPr>
        <w:spacing w:line="240" w:lineRule="auto"/>
        <w:rPr>
          <w:rFonts w:ascii="Times New Roman" w:eastAsiaTheme="minorEastAsia" w:hAnsi="Times New Roman" w:cs="Times New Roman"/>
          <w:sz w:val="24"/>
          <w:szCs w:val="24"/>
          <w:lang w:val="en-US" w:eastAsia="nb-NO"/>
        </w:rPr>
      </w:pPr>
      <w:r w:rsidRPr="00EB13C6">
        <w:rPr>
          <w:rFonts w:ascii="Times New Roman" w:eastAsiaTheme="minorEastAsia" w:hAnsi="Times New Roman" w:cs="Times New Roman"/>
          <w:sz w:val="24"/>
          <w:szCs w:val="24"/>
          <w:lang w:val="en-US" w:eastAsia="nb-NO"/>
        </w:rPr>
        <w:t>Table C.2.</w:t>
      </w:r>
      <w:r w:rsidR="004629BA" w:rsidRPr="005449CC">
        <w:rPr>
          <w:rFonts w:ascii="Times New Roman" w:eastAsiaTheme="minorEastAsia" w:hAnsi="Times New Roman" w:cs="Times New Roman"/>
          <w:sz w:val="24"/>
          <w:szCs w:val="24"/>
          <w:lang w:val="en-US" w:eastAsia="nb-NO"/>
        </w:rPr>
        <w:t xml:space="preserve"> </w:t>
      </w:r>
      <w:r w:rsidRPr="00184ECE">
        <w:rPr>
          <w:rFonts w:ascii="Times New Roman" w:eastAsiaTheme="minorEastAsia" w:hAnsi="Times New Roman" w:cs="Times New Roman"/>
          <w:iCs/>
          <w:sz w:val="24"/>
          <w:szCs w:val="24"/>
          <w:lang w:val="en-US" w:eastAsia="nb-NO"/>
        </w:rPr>
        <w:t>Estimated effects corresponding to Figure A.3</w:t>
      </w:r>
      <w:r w:rsidR="004629BA" w:rsidRPr="00184ECE">
        <w:rPr>
          <w:rFonts w:ascii="Times New Roman" w:eastAsiaTheme="minorEastAsia" w:hAnsi="Times New Roman" w:cs="Times New Roman"/>
          <w:sz w:val="24"/>
          <w:szCs w:val="24"/>
          <w:lang w:val="en-US" w:eastAsia="nb-NO"/>
        </w:rPr>
        <w:t xml:space="preserve"> </w:t>
      </w:r>
    </w:p>
    <w:p w14:paraId="6ACE3BFE" w14:textId="77777777" w:rsidR="00184ECE" w:rsidRDefault="00E26547" w:rsidP="00184ECE">
      <w:pPr>
        <w:spacing w:line="240" w:lineRule="auto"/>
        <w:rPr>
          <w:rFonts w:ascii="Times New Roman" w:eastAsiaTheme="minorEastAsia" w:hAnsi="Times New Roman" w:cs="Times New Roman"/>
          <w:sz w:val="24"/>
          <w:szCs w:val="24"/>
          <w:lang w:val="en-US" w:eastAsia="nb-NO"/>
        </w:rPr>
      </w:pPr>
      <w:r w:rsidRPr="00485D4A">
        <w:rPr>
          <w:rFonts w:ascii="Times New Roman" w:eastAsia="Times New Roman" w:hAnsi="Times New Roman" w:cs="Times New Roman"/>
          <w:sz w:val="24"/>
          <w:szCs w:val="24"/>
          <w:lang w:val="en-US" w:eastAsia="nb-NO"/>
        </w:rPr>
        <w:t>Table C.3.</w:t>
      </w:r>
      <w:r w:rsidR="004629BA" w:rsidRPr="005449CC">
        <w:rPr>
          <w:rFonts w:ascii="Times New Roman" w:eastAsia="Calibri" w:hAnsi="Times New Roman" w:cs="Times New Roman"/>
          <w:sz w:val="24"/>
          <w:szCs w:val="24"/>
          <w:lang w:val="en-US" w:eastAsia="nb-NO"/>
        </w:rPr>
        <w:t xml:space="preserve"> </w:t>
      </w:r>
      <w:r w:rsidRPr="00184ECE">
        <w:rPr>
          <w:rFonts w:ascii="Times New Roman" w:eastAsia="Calibri" w:hAnsi="Times New Roman" w:cs="Times New Roman"/>
          <w:iCs/>
          <w:sz w:val="24"/>
          <w:szCs w:val="24"/>
          <w:lang w:val="en-US" w:eastAsia="nb-NO"/>
        </w:rPr>
        <w:t>Estimated effects corresponding to Figure A.4</w:t>
      </w:r>
    </w:p>
    <w:p w14:paraId="029FA28E" w14:textId="6C910C1E" w:rsidR="00184ECE" w:rsidRDefault="00E26547" w:rsidP="00184ECE">
      <w:pPr>
        <w:spacing w:line="240" w:lineRule="auto"/>
        <w:rPr>
          <w:rFonts w:ascii="Times New Roman" w:eastAsiaTheme="minorEastAsia" w:hAnsi="Times New Roman" w:cs="Times New Roman"/>
          <w:sz w:val="24"/>
          <w:szCs w:val="24"/>
          <w:lang w:val="en-US" w:eastAsia="nb-NO"/>
        </w:rPr>
      </w:pPr>
      <w:r w:rsidRPr="00900187">
        <w:rPr>
          <w:rFonts w:ascii="Times New Roman" w:eastAsia="Times New Roman" w:hAnsi="Times New Roman" w:cs="Times New Roman"/>
          <w:sz w:val="24"/>
          <w:szCs w:val="24"/>
          <w:lang w:val="en-US" w:eastAsia="nb-NO"/>
        </w:rPr>
        <w:t>Table C.4</w:t>
      </w:r>
      <w:r w:rsidR="007F7194">
        <w:rPr>
          <w:rFonts w:ascii="Times New Roman" w:eastAsia="Times New Roman" w:hAnsi="Times New Roman" w:cs="Times New Roman"/>
          <w:sz w:val="24"/>
          <w:szCs w:val="24"/>
          <w:lang w:val="en-US" w:eastAsia="nb-NO"/>
        </w:rPr>
        <w:t>.</w:t>
      </w:r>
      <w:r w:rsidR="004629BA" w:rsidRPr="005449CC">
        <w:rPr>
          <w:rFonts w:ascii="Times New Roman" w:eastAsia="Calibri" w:hAnsi="Times New Roman" w:cs="Times New Roman"/>
          <w:sz w:val="24"/>
          <w:szCs w:val="24"/>
          <w:lang w:val="en-US" w:eastAsia="nb-NO"/>
        </w:rPr>
        <w:t xml:space="preserve"> </w:t>
      </w:r>
      <w:r w:rsidRPr="00184ECE">
        <w:rPr>
          <w:rFonts w:ascii="Times New Roman" w:eastAsia="Times New Roman" w:hAnsi="Times New Roman" w:cs="Times New Roman"/>
          <w:iCs/>
          <w:sz w:val="24"/>
          <w:szCs w:val="24"/>
          <w:lang w:val="en-US" w:eastAsia="nb-NO"/>
        </w:rPr>
        <w:t>Estimated eff</w:t>
      </w:r>
      <w:r w:rsidR="005B70E5">
        <w:rPr>
          <w:rFonts w:ascii="Times New Roman" w:eastAsia="Times New Roman" w:hAnsi="Times New Roman" w:cs="Times New Roman"/>
          <w:iCs/>
          <w:sz w:val="24"/>
          <w:szCs w:val="24"/>
          <w:lang w:val="en-US" w:eastAsia="nb-NO"/>
        </w:rPr>
        <w:t>ects corresponding to Figure A.7</w:t>
      </w:r>
    </w:p>
    <w:p w14:paraId="4712CA3A" w14:textId="1ABDE8FB" w:rsidR="004E4553" w:rsidRPr="00184ECE" w:rsidRDefault="004E4553" w:rsidP="00184ECE">
      <w:pPr>
        <w:spacing w:line="240" w:lineRule="auto"/>
        <w:rPr>
          <w:rFonts w:ascii="Times New Roman" w:eastAsiaTheme="minorEastAsia" w:hAnsi="Times New Roman" w:cs="Times New Roman"/>
          <w:sz w:val="24"/>
          <w:szCs w:val="24"/>
          <w:lang w:val="en-US" w:eastAsia="nb-NO"/>
        </w:rPr>
      </w:pPr>
      <w:r w:rsidRPr="004E4553">
        <w:rPr>
          <w:rFonts w:ascii="Times New Roman" w:eastAsia="Times New Roman" w:hAnsi="Times New Roman" w:cs="Times New Roman"/>
          <w:sz w:val="24"/>
          <w:szCs w:val="24"/>
          <w:lang w:val="en-US" w:eastAsia="nb-NO"/>
        </w:rPr>
        <w:t>Table C.5 External validity</w:t>
      </w:r>
    </w:p>
    <w:p w14:paraId="0C5E31F5" w14:textId="77777777" w:rsidR="007F7194" w:rsidRPr="00CD2337" w:rsidRDefault="007F7194" w:rsidP="007F7194">
      <w:pPr>
        <w:widowControl w:val="0"/>
        <w:autoSpaceDE w:val="0"/>
        <w:autoSpaceDN w:val="0"/>
        <w:adjustRightInd w:val="0"/>
        <w:spacing w:after="0" w:line="240" w:lineRule="auto"/>
        <w:rPr>
          <w:rFonts w:ascii="Times New Roman" w:eastAsia="Times New Roman" w:hAnsi="Times New Roman" w:cs="Times New Roman"/>
          <w:sz w:val="28"/>
          <w:szCs w:val="28"/>
          <w:lang w:val="en-US" w:eastAsia="nb-NO"/>
        </w:rPr>
      </w:pPr>
    </w:p>
    <w:p w14:paraId="40BFE689" w14:textId="4E907470" w:rsidR="0061724C" w:rsidRPr="007F7194" w:rsidRDefault="0061724C" w:rsidP="007F7194">
      <w:pPr>
        <w:pStyle w:val="ListParagraph"/>
        <w:spacing w:after="0" w:line="240" w:lineRule="auto"/>
        <w:ind w:left="0"/>
        <w:rPr>
          <w:rFonts w:ascii="Times New Roman" w:hAnsi="Times New Roman" w:cs="Times New Roman"/>
          <w:b/>
          <w:bCs/>
          <w:sz w:val="24"/>
          <w:szCs w:val="24"/>
          <w:lang w:val="en-GB"/>
        </w:rPr>
      </w:pPr>
      <w:r w:rsidRPr="007F7194">
        <w:rPr>
          <w:rFonts w:ascii="Times New Roman" w:hAnsi="Times New Roman" w:cs="Times New Roman"/>
          <w:b/>
          <w:bCs/>
          <w:sz w:val="24"/>
          <w:szCs w:val="24"/>
          <w:lang w:val="en-GB"/>
        </w:rPr>
        <w:t xml:space="preserve">Appendix D. Access to </w:t>
      </w:r>
      <w:r w:rsidR="007F7194">
        <w:rPr>
          <w:rFonts w:ascii="Times New Roman" w:hAnsi="Times New Roman" w:cs="Times New Roman"/>
          <w:b/>
          <w:bCs/>
          <w:sz w:val="24"/>
          <w:szCs w:val="24"/>
          <w:lang w:val="en-GB"/>
        </w:rPr>
        <w:t xml:space="preserve">replication micro </w:t>
      </w:r>
      <w:r w:rsidRPr="007F7194">
        <w:rPr>
          <w:rFonts w:ascii="Times New Roman" w:hAnsi="Times New Roman" w:cs="Times New Roman"/>
          <w:b/>
          <w:bCs/>
          <w:sz w:val="24"/>
          <w:szCs w:val="24"/>
          <w:lang w:val="en-GB"/>
        </w:rPr>
        <w:t>data</w:t>
      </w:r>
      <w:r w:rsidR="00C91DA5" w:rsidRPr="007F7194">
        <w:rPr>
          <w:rFonts w:ascii="Times New Roman" w:hAnsi="Times New Roman" w:cs="Times New Roman"/>
          <w:b/>
          <w:bCs/>
          <w:sz w:val="24"/>
          <w:szCs w:val="24"/>
          <w:lang w:val="en-GB"/>
        </w:rPr>
        <w:t>.</w:t>
      </w:r>
    </w:p>
    <w:p w14:paraId="2F60D5C7" w14:textId="77777777" w:rsidR="00AA4874" w:rsidRPr="00AA4874" w:rsidRDefault="00AA4874" w:rsidP="007F7194">
      <w:pPr>
        <w:spacing w:line="240" w:lineRule="auto"/>
        <w:rPr>
          <w:lang w:val="en-GB"/>
        </w:rPr>
      </w:pPr>
    </w:p>
    <w:p w14:paraId="653413AD" w14:textId="283A5CDD" w:rsidR="00AA4874" w:rsidRPr="00AA4874" w:rsidRDefault="00AA4874" w:rsidP="0086252B">
      <w:pPr>
        <w:spacing w:after="0"/>
        <w:jc w:val="center"/>
        <w:rPr>
          <w:rFonts w:ascii="Times New Roman" w:hAnsi="Times New Roman" w:cs="Times New Roman"/>
          <w:sz w:val="28"/>
          <w:szCs w:val="28"/>
          <w:lang w:val="en-US"/>
        </w:rPr>
      </w:pPr>
      <w:r w:rsidRPr="00AA4874">
        <w:rPr>
          <w:rFonts w:ascii="Times New Roman" w:hAnsi="Times New Roman" w:cs="Times New Roman"/>
          <w:sz w:val="28"/>
          <w:szCs w:val="28"/>
          <w:lang w:val="en-US"/>
        </w:rPr>
        <w:t>Figure A.1. Share lottery winners by gender</w:t>
      </w:r>
      <w:r w:rsidR="002B0B28">
        <w:rPr>
          <w:rFonts w:ascii="Times New Roman" w:hAnsi="Times New Roman" w:cs="Times New Roman"/>
          <w:sz w:val="28"/>
          <w:szCs w:val="28"/>
          <w:lang w:val="en-US"/>
        </w:rPr>
        <w:t>.</w:t>
      </w:r>
    </w:p>
    <w:p w14:paraId="19E3B016" w14:textId="3AC7B59B" w:rsidR="00AA4874" w:rsidRPr="00AA4874" w:rsidRDefault="0086252B" w:rsidP="0086252B">
      <w:pPr>
        <w:spacing w:after="0"/>
        <w:rPr>
          <w:rFonts w:ascii="Times New Roman" w:hAnsi="Times New Roman" w:cs="Times New Roman"/>
          <w:lang w:val="en-US"/>
        </w:rPr>
      </w:pPr>
      <w:r w:rsidRPr="0086252B">
        <w:rPr>
          <w:rFonts w:ascii="Times New Roman" w:hAnsi="Times New Roman" w:cs="Times New Roman"/>
          <w:noProof/>
          <w:lang w:eastAsia="nb-NO"/>
        </w:rPr>
        <w:drawing>
          <wp:inline distT="0" distB="0" distL="0" distR="0" wp14:anchorId="01419AE4" wp14:editId="6EA493D1">
            <wp:extent cx="5029200" cy="365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4EE70678" w14:textId="5F58BE67" w:rsidR="00AA4874" w:rsidRPr="00AA4874" w:rsidRDefault="0049717A" w:rsidP="0049717A">
      <w:pPr>
        <w:ind w:left="567" w:hanging="567"/>
        <w:jc w:val="both"/>
        <w:rPr>
          <w:rFonts w:ascii="Times New Roman" w:hAnsi="Times New Roman" w:cs="Times New Roman"/>
          <w:lang w:val="en-US"/>
        </w:rPr>
      </w:pPr>
      <w:r>
        <w:rPr>
          <w:rFonts w:ascii="Times New Roman" w:hAnsi="Times New Roman" w:cs="Times New Roman"/>
          <w:lang w:val="en-US"/>
        </w:rPr>
        <w:t>Note:</w:t>
      </w:r>
      <w:r w:rsidR="00AA4874" w:rsidRPr="00AA4874">
        <w:rPr>
          <w:rFonts w:ascii="Times New Roman" w:hAnsi="Times New Roman" w:cs="Times New Roman"/>
          <w:lang w:val="en-US"/>
        </w:rPr>
        <w:t xml:space="preserve"> The diagrams display the share of male and female lottery winners in the 1993-2021 period. The left diagram shows winners of prizes exceeding NOK 10,000, wher</w:t>
      </w:r>
      <w:r w:rsidR="003F0EA1">
        <w:rPr>
          <w:rFonts w:ascii="Times New Roman" w:hAnsi="Times New Roman" w:cs="Times New Roman"/>
          <w:lang w:val="en-US"/>
        </w:rPr>
        <w:t>e data is available for the 1993</w:t>
      </w:r>
      <w:r w:rsidR="00AA4874" w:rsidRPr="00AA4874">
        <w:rPr>
          <w:rFonts w:ascii="Times New Roman" w:hAnsi="Times New Roman" w:cs="Times New Roman"/>
          <w:lang w:val="en-US"/>
        </w:rPr>
        <w:t xml:space="preserve">-2006 period. The right diagram indicates winners of prizes exceeding NOK 100,000, where data is available for the </w:t>
      </w:r>
      <w:r w:rsidR="003F0EA1">
        <w:rPr>
          <w:rFonts w:ascii="Times New Roman" w:hAnsi="Times New Roman" w:cs="Times New Roman"/>
          <w:lang w:val="en-US"/>
        </w:rPr>
        <w:t>1993-2021</w:t>
      </w:r>
      <w:r w:rsidR="00AA4874" w:rsidRPr="00AA4874">
        <w:rPr>
          <w:rFonts w:ascii="Times New Roman" w:hAnsi="Times New Roman" w:cs="Times New Roman"/>
          <w:lang w:val="en-US"/>
        </w:rPr>
        <w:t xml:space="preserve"> period. The shaded area shows the years of lottery wins used in our main analysis. The </w:t>
      </w:r>
      <w:r w:rsidR="003F0EA1">
        <w:rPr>
          <w:rFonts w:ascii="Times New Roman" w:hAnsi="Times New Roman" w:cs="Times New Roman"/>
          <w:lang w:val="en-US"/>
        </w:rPr>
        <w:t xml:space="preserve">vertical </w:t>
      </w:r>
      <w:r w:rsidR="00AA4874" w:rsidRPr="00AA4874">
        <w:rPr>
          <w:rFonts w:ascii="Times New Roman" w:hAnsi="Times New Roman" w:cs="Times New Roman"/>
          <w:lang w:val="en-US"/>
        </w:rPr>
        <w:t>dashed lines indicate the election years with register data on voter turnout.</w:t>
      </w:r>
      <w:r w:rsidR="00AA4874" w:rsidRPr="00AA4874">
        <w:rPr>
          <w:rFonts w:ascii="Times New Roman" w:hAnsi="Times New Roman" w:cs="Times New Roman"/>
          <w:lang w:val="en-US"/>
        </w:rPr>
        <w:br w:type="page"/>
      </w:r>
    </w:p>
    <w:p w14:paraId="0FF01891" w14:textId="515AF41D" w:rsidR="00AA4874" w:rsidRPr="004021CE" w:rsidRDefault="00AA4874" w:rsidP="004021CE">
      <w:pPr>
        <w:spacing w:after="0"/>
        <w:ind w:right="-284"/>
        <w:jc w:val="center"/>
        <w:rPr>
          <w:rFonts w:ascii="Times New Roman" w:hAnsi="Times New Roman" w:cs="Times New Roman"/>
          <w:sz w:val="27"/>
          <w:szCs w:val="27"/>
          <w:lang w:val="en-US"/>
        </w:rPr>
      </w:pPr>
      <w:r w:rsidRPr="004021CE">
        <w:rPr>
          <w:rFonts w:ascii="Times New Roman" w:hAnsi="Times New Roman" w:cs="Times New Roman"/>
          <w:sz w:val="27"/>
          <w:szCs w:val="27"/>
          <w:lang w:val="en-US"/>
        </w:rPr>
        <w:lastRenderedPageBreak/>
        <w:t>Figure A.2. Robustness check using absolute size of income windfall (mill. NOK)</w:t>
      </w:r>
      <w:r w:rsidR="002B0B28" w:rsidRPr="004021CE">
        <w:rPr>
          <w:rFonts w:ascii="Times New Roman" w:hAnsi="Times New Roman" w:cs="Times New Roman"/>
          <w:sz w:val="27"/>
          <w:szCs w:val="27"/>
          <w:lang w:val="en-US"/>
        </w:rPr>
        <w:t>.</w:t>
      </w:r>
    </w:p>
    <w:p w14:paraId="1BBFB5BA" w14:textId="6065CF6A" w:rsidR="00182A7C" w:rsidRPr="00AA4874" w:rsidRDefault="004021CE" w:rsidP="004021CE">
      <w:pPr>
        <w:spacing w:after="0"/>
        <w:jc w:val="center"/>
        <w:rPr>
          <w:rFonts w:ascii="Times New Roman" w:hAnsi="Times New Roman" w:cs="Times New Roman"/>
          <w:sz w:val="28"/>
          <w:szCs w:val="28"/>
          <w:lang w:val="en-US"/>
        </w:rPr>
      </w:pPr>
      <w:r w:rsidRPr="004021CE">
        <w:rPr>
          <w:rFonts w:ascii="Times New Roman" w:hAnsi="Times New Roman" w:cs="Times New Roman"/>
          <w:noProof/>
          <w:sz w:val="28"/>
          <w:szCs w:val="28"/>
          <w:lang w:eastAsia="nb-NO"/>
        </w:rPr>
        <w:drawing>
          <wp:inline distT="0" distB="0" distL="0" distR="0" wp14:anchorId="54101621" wp14:editId="16A8286C">
            <wp:extent cx="5676900" cy="412865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86629" cy="4135731"/>
                    </a:xfrm>
                    <a:prstGeom prst="rect">
                      <a:avLst/>
                    </a:prstGeom>
                    <a:noFill/>
                    <a:ln>
                      <a:noFill/>
                    </a:ln>
                  </pic:spPr>
                </pic:pic>
              </a:graphicData>
            </a:graphic>
          </wp:inline>
        </w:drawing>
      </w:r>
    </w:p>
    <w:p w14:paraId="014D3EA0" w14:textId="617F2C1C" w:rsidR="004021CE" w:rsidRDefault="004021CE" w:rsidP="004021CE">
      <w:pPr>
        <w:spacing w:after="0" w:line="240" w:lineRule="auto"/>
        <w:ind w:left="567" w:right="-142" w:hanging="567"/>
        <w:jc w:val="both"/>
        <w:rPr>
          <w:lang w:val="en-US"/>
        </w:rPr>
      </w:pPr>
      <w:bookmarkStart w:id="0" w:name="_Hlk155965331"/>
      <w:r w:rsidRPr="00B70A61">
        <w:rPr>
          <w:rFonts w:ascii="Times New Roman" w:hAnsi="Times New Roman" w:cs="Times New Roman"/>
          <w:sz w:val="20"/>
          <w:szCs w:val="20"/>
          <w:lang w:val="en-GB"/>
        </w:rPr>
        <w:t xml:space="preserve">Notes. The diagrams show the estimated effects of </w:t>
      </w:r>
      <w:r w:rsidRPr="004021CE">
        <w:rPr>
          <w:rFonts w:ascii="Times New Roman" w:hAnsi="Times New Roman" w:cs="Times New Roman"/>
          <w:sz w:val="20"/>
          <w:szCs w:val="20"/>
          <w:lang w:val="en-GB"/>
        </w:rPr>
        <w:t>of the size of lottery income windfalls (in million NOK) on voter participation</w:t>
      </w:r>
      <w:r w:rsidRPr="00B70A61">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The </w:t>
      </w:r>
      <w:r w:rsidRPr="00B70A61">
        <w:rPr>
          <w:rFonts w:ascii="Times New Roman" w:hAnsi="Times New Roman" w:cs="Times New Roman"/>
          <w:sz w:val="20"/>
          <w:szCs w:val="20"/>
          <w:lang w:val="en-GB"/>
        </w:rPr>
        <w:t xml:space="preserve">right diagram shows effects </w:t>
      </w:r>
      <w:r>
        <w:rPr>
          <w:rFonts w:ascii="Times New Roman" w:hAnsi="Times New Roman" w:cs="Times New Roman"/>
          <w:sz w:val="20"/>
          <w:szCs w:val="20"/>
          <w:lang w:val="en-GB"/>
        </w:rPr>
        <w:t xml:space="preserve">when only including </w:t>
      </w:r>
      <w:r w:rsidRPr="00B70A61">
        <w:rPr>
          <w:rFonts w:ascii="Times New Roman" w:hAnsi="Times New Roman" w:cs="Times New Roman"/>
          <w:sz w:val="20"/>
          <w:szCs w:val="20"/>
          <w:lang w:val="en-GB"/>
        </w:rPr>
        <w:t>individuals winning in the period 2009-2021 (cf. top-right panel in Table 1)</w:t>
      </w:r>
      <w:r>
        <w:rPr>
          <w:rFonts w:ascii="Times New Roman" w:hAnsi="Times New Roman" w:cs="Times New Roman"/>
          <w:sz w:val="20"/>
          <w:szCs w:val="20"/>
          <w:lang w:val="en-GB"/>
        </w:rPr>
        <w:t xml:space="preserve">, while the </w:t>
      </w:r>
      <w:r w:rsidRPr="00B70A61">
        <w:rPr>
          <w:rFonts w:ascii="Times New Roman" w:hAnsi="Times New Roman" w:cs="Times New Roman"/>
          <w:sz w:val="20"/>
          <w:szCs w:val="20"/>
          <w:lang w:val="en-GB"/>
        </w:rPr>
        <w:t xml:space="preserve">left diagram displays effects for the sample </w:t>
      </w:r>
      <w:r>
        <w:rPr>
          <w:rFonts w:ascii="Times New Roman" w:hAnsi="Times New Roman" w:cs="Times New Roman"/>
          <w:sz w:val="20"/>
          <w:szCs w:val="20"/>
          <w:lang w:val="en-GB"/>
        </w:rPr>
        <w:t xml:space="preserve">extended with all </w:t>
      </w:r>
      <w:r w:rsidRPr="00B70A61">
        <w:rPr>
          <w:rFonts w:ascii="Times New Roman" w:hAnsi="Times New Roman" w:cs="Times New Roman"/>
          <w:sz w:val="20"/>
          <w:szCs w:val="20"/>
          <w:lang w:val="en-GB"/>
        </w:rPr>
        <w:t xml:space="preserve">lottery </w:t>
      </w:r>
      <w:r>
        <w:rPr>
          <w:rFonts w:ascii="Times New Roman" w:hAnsi="Times New Roman" w:cs="Times New Roman"/>
          <w:sz w:val="20"/>
          <w:szCs w:val="20"/>
          <w:lang w:val="en-GB"/>
        </w:rPr>
        <w:t>winners</w:t>
      </w:r>
      <w:r w:rsidRPr="00B70A61">
        <w:rPr>
          <w:rFonts w:ascii="Times New Roman" w:hAnsi="Times New Roman" w:cs="Times New Roman"/>
          <w:sz w:val="20"/>
          <w:szCs w:val="20"/>
          <w:lang w:val="en-GB"/>
        </w:rPr>
        <w:t xml:space="preserve"> in the years 1993-2006 (cf. Panel B in Table 1). The diagrams illustrate 95% confidence intervals, calculated using standard errors that are clustered at the individual level. For additional de</w:t>
      </w:r>
      <w:r>
        <w:rPr>
          <w:rFonts w:ascii="Times New Roman" w:hAnsi="Times New Roman" w:cs="Times New Roman"/>
          <w:sz w:val="20"/>
          <w:szCs w:val="20"/>
          <w:lang w:val="en-GB"/>
        </w:rPr>
        <w:t>tails, refer to Appendix Table C</w:t>
      </w:r>
      <w:r w:rsidRPr="00B70A61">
        <w:rPr>
          <w:rFonts w:ascii="Times New Roman" w:hAnsi="Times New Roman" w:cs="Times New Roman"/>
          <w:sz w:val="20"/>
          <w:szCs w:val="20"/>
          <w:lang w:val="en-GB"/>
        </w:rPr>
        <w:t>.1.</w:t>
      </w:r>
    </w:p>
    <w:p w14:paraId="730BC491" w14:textId="77777777" w:rsidR="004021CE" w:rsidRPr="00EF0CCF" w:rsidRDefault="004021CE" w:rsidP="00EF0CCF">
      <w:pPr>
        <w:rPr>
          <w:rFonts w:ascii="Times New Roman" w:eastAsia="Times New Roman" w:hAnsi="Times New Roman" w:cs="Times New Roman"/>
          <w:lang w:val="en-US" w:eastAsia="nb-NO"/>
        </w:rPr>
      </w:pPr>
    </w:p>
    <w:p w14:paraId="0D8347E6" w14:textId="62A4E023" w:rsidR="00BF4C4F" w:rsidRPr="00AA4874" w:rsidRDefault="00BF4C4F" w:rsidP="00BF4C4F">
      <w:pPr>
        <w:rPr>
          <w:rFonts w:ascii="Times New Roman" w:hAnsi="Times New Roman" w:cs="Times New Roman"/>
          <w:lang w:val="en-US"/>
        </w:rPr>
      </w:pPr>
    </w:p>
    <w:p w14:paraId="0069EED7" w14:textId="77777777" w:rsidR="00BF4C4F" w:rsidRPr="00AA4874" w:rsidRDefault="00BF4C4F" w:rsidP="00BF4C4F">
      <w:pPr>
        <w:rPr>
          <w:rFonts w:ascii="Times New Roman" w:hAnsi="Times New Roman" w:cs="Times New Roman"/>
          <w:lang w:val="en-US"/>
        </w:rPr>
      </w:pPr>
    </w:p>
    <w:p w14:paraId="4031D732" w14:textId="7AFC6EFD" w:rsidR="00AA4874" w:rsidRPr="00AA4874" w:rsidRDefault="00AA4874" w:rsidP="00AA4874">
      <w:pPr>
        <w:rPr>
          <w:rFonts w:ascii="Times New Roman" w:hAnsi="Times New Roman" w:cs="Times New Roman"/>
          <w:lang w:val="en-US"/>
        </w:rPr>
      </w:pPr>
    </w:p>
    <w:bookmarkEnd w:id="0"/>
    <w:p w14:paraId="53195DF3" w14:textId="77777777" w:rsidR="00AA4874" w:rsidRPr="00AA4874" w:rsidRDefault="00AA4874" w:rsidP="00AA4874">
      <w:pPr>
        <w:rPr>
          <w:rFonts w:ascii="Times New Roman" w:hAnsi="Times New Roman" w:cs="Times New Roman"/>
          <w:lang w:val="en-US"/>
        </w:rPr>
      </w:pPr>
      <w:r w:rsidRPr="00AA4874">
        <w:rPr>
          <w:rFonts w:ascii="Times New Roman" w:hAnsi="Times New Roman" w:cs="Times New Roman"/>
          <w:lang w:val="en-US"/>
        </w:rPr>
        <w:br w:type="page"/>
      </w:r>
    </w:p>
    <w:p w14:paraId="0F360361" w14:textId="79A60484" w:rsidR="00AA4874" w:rsidRPr="00AA4874" w:rsidRDefault="00AA4874" w:rsidP="00EF0CCF">
      <w:pPr>
        <w:jc w:val="center"/>
        <w:rPr>
          <w:rFonts w:ascii="Times New Roman" w:hAnsi="Times New Roman" w:cs="Times New Roman"/>
          <w:sz w:val="28"/>
          <w:szCs w:val="28"/>
          <w:lang w:val="en-US"/>
        </w:rPr>
      </w:pPr>
      <w:r w:rsidRPr="00AA4874">
        <w:rPr>
          <w:rFonts w:ascii="Times New Roman" w:hAnsi="Times New Roman" w:cs="Times New Roman"/>
          <w:sz w:val="28"/>
          <w:szCs w:val="28"/>
          <w:lang w:val="en-US"/>
        </w:rPr>
        <w:lastRenderedPageBreak/>
        <w:t>Figure A.3. Robustness check</w:t>
      </w:r>
      <w:r w:rsidR="00BF4C4F" w:rsidRPr="0051265E">
        <w:rPr>
          <w:rFonts w:ascii="Times New Roman" w:hAnsi="Times New Roman" w:cs="Times New Roman"/>
          <w:sz w:val="28"/>
          <w:szCs w:val="28"/>
          <w:lang w:val="en-US"/>
        </w:rPr>
        <w:t xml:space="preserve"> with</w:t>
      </w:r>
      <w:r w:rsidRPr="00AA4874">
        <w:rPr>
          <w:rFonts w:ascii="Times New Roman" w:hAnsi="Times New Roman" w:cs="Times New Roman"/>
          <w:sz w:val="28"/>
          <w:szCs w:val="28"/>
          <w:lang w:val="en-US"/>
        </w:rPr>
        <w:t xml:space="preserve"> individual controls </w:t>
      </w:r>
      <w:r w:rsidR="004021CE" w:rsidRPr="004021CE">
        <w:rPr>
          <w:rFonts w:ascii="Times New Roman" w:hAnsi="Times New Roman" w:cs="Times New Roman"/>
          <w:sz w:val="28"/>
          <w:szCs w:val="28"/>
          <w:lang w:val="en-US"/>
        </w:rPr>
        <w:t xml:space="preserve">(lhs) </w:t>
      </w:r>
      <w:r w:rsidRPr="00AA4874">
        <w:rPr>
          <w:rFonts w:ascii="Times New Roman" w:hAnsi="Times New Roman" w:cs="Times New Roman"/>
          <w:sz w:val="28"/>
          <w:szCs w:val="28"/>
          <w:lang w:val="en-US"/>
        </w:rPr>
        <w:t>and gender-specific estimates</w:t>
      </w:r>
      <w:r w:rsidR="004021CE">
        <w:rPr>
          <w:rFonts w:ascii="Times New Roman" w:hAnsi="Times New Roman" w:cs="Times New Roman"/>
          <w:sz w:val="28"/>
          <w:szCs w:val="28"/>
          <w:lang w:val="en-US"/>
        </w:rPr>
        <w:t xml:space="preserve"> (rhs)</w:t>
      </w:r>
      <w:r w:rsidR="002B0B28">
        <w:rPr>
          <w:rFonts w:ascii="Times New Roman" w:hAnsi="Times New Roman" w:cs="Times New Roman"/>
          <w:sz w:val="28"/>
          <w:szCs w:val="28"/>
          <w:lang w:val="en-US"/>
        </w:rPr>
        <w:t>.</w:t>
      </w:r>
    </w:p>
    <w:p w14:paraId="262C5A62" w14:textId="0A8C657C" w:rsidR="00AA4874" w:rsidRPr="00AA4874" w:rsidRDefault="00637146" w:rsidP="00AA4874">
      <w:pPr>
        <w:rPr>
          <w:rFonts w:ascii="Times New Roman" w:hAnsi="Times New Roman" w:cs="Times New Roman"/>
          <w:lang w:val="en-US"/>
        </w:rPr>
      </w:pPr>
      <w:r w:rsidRPr="00637146">
        <w:rPr>
          <w:rFonts w:ascii="Times New Roman" w:hAnsi="Times New Roman" w:cs="Times New Roman"/>
          <w:noProof/>
          <w:lang w:eastAsia="nb-NO"/>
        </w:rPr>
        <w:drawing>
          <wp:inline distT="0" distB="0" distL="0" distR="0" wp14:anchorId="4F4FB7A2" wp14:editId="21903300">
            <wp:extent cx="5730240" cy="4167447"/>
            <wp:effectExtent l="0" t="0" r="381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3217" cy="4169612"/>
                    </a:xfrm>
                    <a:prstGeom prst="rect">
                      <a:avLst/>
                    </a:prstGeom>
                    <a:noFill/>
                    <a:ln>
                      <a:noFill/>
                    </a:ln>
                  </pic:spPr>
                </pic:pic>
              </a:graphicData>
            </a:graphic>
          </wp:inline>
        </w:drawing>
      </w:r>
    </w:p>
    <w:p w14:paraId="36DA16B6" w14:textId="58D85B6B" w:rsidR="00EF0CCF" w:rsidRPr="004021CE" w:rsidRDefault="00AA4874" w:rsidP="004021CE">
      <w:pPr>
        <w:ind w:left="567" w:hanging="567"/>
        <w:jc w:val="both"/>
        <w:rPr>
          <w:rFonts w:ascii="Times New Roman" w:eastAsia="Times New Roman" w:hAnsi="Times New Roman" w:cs="Times New Roman"/>
          <w:sz w:val="20"/>
          <w:lang w:val="en-US" w:eastAsia="nb-NO"/>
        </w:rPr>
      </w:pPr>
      <w:r w:rsidRPr="004021CE">
        <w:rPr>
          <w:rFonts w:ascii="Times New Roman" w:hAnsi="Times New Roman" w:cs="Times New Roman"/>
          <w:sz w:val="20"/>
          <w:lang w:val="en-US"/>
        </w:rPr>
        <w:t xml:space="preserve">Notes. The diagrams show the estimated effects of lottery income windfalls on voter participation. The left-hand diagram includes controls for individuals’ </w:t>
      </w:r>
      <w:bookmarkStart w:id="1" w:name="_Hlk172399608"/>
      <w:r w:rsidRPr="004021CE">
        <w:rPr>
          <w:rFonts w:ascii="Times New Roman" w:hAnsi="Times New Roman" w:cs="Times New Roman"/>
          <w:sz w:val="20"/>
          <w:lang w:val="en-US"/>
        </w:rPr>
        <w:t>age, gender, income and education</w:t>
      </w:r>
      <w:bookmarkEnd w:id="1"/>
      <w:r w:rsidRPr="004021CE">
        <w:rPr>
          <w:rFonts w:ascii="Times New Roman" w:hAnsi="Times New Roman" w:cs="Times New Roman"/>
          <w:sz w:val="20"/>
          <w:lang w:val="en-US"/>
        </w:rPr>
        <w:t>, while the right-hand diagram displays gender-specific es</w:t>
      </w:r>
      <w:r w:rsidR="00A27A1D">
        <w:rPr>
          <w:rFonts w:ascii="Times New Roman" w:hAnsi="Times New Roman" w:cs="Times New Roman"/>
          <w:sz w:val="20"/>
          <w:lang w:val="en-US"/>
        </w:rPr>
        <w:t>timates for the baseline model</w:t>
      </w:r>
      <w:r w:rsidRPr="004021CE">
        <w:rPr>
          <w:rFonts w:ascii="Times New Roman" w:hAnsi="Times New Roman" w:cs="Times New Roman"/>
          <w:sz w:val="20"/>
          <w:lang w:val="en-US"/>
        </w:rPr>
        <w:t>. Both diagrams display effects for the sample</w:t>
      </w:r>
      <w:r w:rsidR="004021CE">
        <w:rPr>
          <w:rFonts w:ascii="Times New Roman" w:hAnsi="Times New Roman" w:cs="Times New Roman"/>
          <w:sz w:val="20"/>
          <w:lang w:val="en-US"/>
        </w:rPr>
        <w:t xml:space="preserve"> including all </w:t>
      </w:r>
      <w:r w:rsidRPr="004021CE">
        <w:rPr>
          <w:rFonts w:ascii="Times New Roman" w:hAnsi="Times New Roman" w:cs="Times New Roman"/>
          <w:sz w:val="20"/>
          <w:lang w:val="en-US"/>
        </w:rPr>
        <w:t xml:space="preserve">lottery </w:t>
      </w:r>
      <w:r w:rsidR="004021CE">
        <w:rPr>
          <w:rFonts w:ascii="Times New Roman" w:hAnsi="Times New Roman" w:cs="Times New Roman"/>
          <w:sz w:val="20"/>
          <w:lang w:val="en-US"/>
        </w:rPr>
        <w:t>winners</w:t>
      </w:r>
      <w:r w:rsidRPr="004021CE">
        <w:rPr>
          <w:rFonts w:ascii="Times New Roman" w:hAnsi="Times New Roman" w:cs="Times New Roman"/>
          <w:sz w:val="20"/>
          <w:lang w:val="en-US"/>
        </w:rPr>
        <w:t xml:space="preserve"> in the years 1993-2006 (cf. Panel B in Table 1).</w:t>
      </w:r>
      <w:r w:rsidR="00BF4C4F" w:rsidRPr="004021CE">
        <w:rPr>
          <w:rFonts w:ascii="Times New Roman" w:hAnsi="Times New Roman" w:cs="Times New Roman"/>
          <w:sz w:val="20"/>
          <w:lang w:val="en-US"/>
        </w:rPr>
        <w:t xml:space="preserve"> </w:t>
      </w:r>
      <w:bookmarkStart w:id="2" w:name="_Hlk156144594"/>
      <w:r w:rsidR="004021CE" w:rsidRPr="00B70A61">
        <w:rPr>
          <w:rFonts w:ascii="Times New Roman" w:hAnsi="Times New Roman" w:cs="Times New Roman"/>
          <w:sz w:val="20"/>
          <w:szCs w:val="20"/>
          <w:lang w:val="en-GB"/>
        </w:rPr>
        <w:t>The diagrams illustrate 95% confidence intervals, calculated using standard errors that are clustered at the individual level. For additional de</w:t>
      </w:r>
      <w:r w:rsidR="004021CE">
        <w:rPr>
          <w:rFonts w:ascii="Times New Roman" w:hAnsi="Times New Roman" w:cs="Times New Roman"/>
          <w:sz w:val="20"/>
          <w:szCs w:val="20"/>
          <w:lang w:val="en-GB"/>
        </w:rPr>
        <w:t>tails, refer to Appendix Table C</w:t>
      </w:r>
      <w:r w:rsidR="004021CE" w:rsidRPr="00B70A61">
        <w:rPr>
          <w:rFonts w:ascii="Times New Roman" w:hAnsi="Times New Roman" w:cs="Times New Roman"/>
          <w:sz w:val="20"/>
          <w:szCs w:val="20"/>
          <w:lang w:val="en-GB"/>
        </w:rPr>
        <w:t>.</w:t>
      </w:r>
      <w:r w:rsidR="004021CE">
        <w:rPr>
          <w:rFonts w:ascii="Times New Roman" w:hAnsi="Times New Roman" w:cs="Times New Roman"/>
          <w:sz w:val="20"/>
          <w:szCs w:val="20"/>
          <w:lang w:val="en-GB"/>
        </w:rPr>
        <w:t>2</w:t>
      </w:r>
      <w:r w:rsidR="004021CE" w:rsidRPr="00B70A61">
        <w:rPr>
          <w:rFonts w:ascii="Times New Roman" w:hAnsi="Times New Roman" w:cs="Times New Roman"/>
          <w:sz w:val="20"/>
          <w:szCs w:val="20"/>
          <w:lang w:val="en-GB"/>
        </w:rPr>
        <w:t>.</w:t>
      </w:r>
    </w:p>
    <w:bookmarkEnd w:id="2"/>
    <w:p w14:paraId="1919982F" w14:textId="67A60D05" w:rsidR="00BF4C4F" w:rsidRPr="00AA4874" w:rsidRDefault="00BF4C4F" w:rsidP="00BF4C4F">
      <w:pPr>
        <w:rPr>
          <w:rFonts w:ascii="Times New Roman" w:hAnsi="Times New Roman" w:cs="Times New Roman"/>
          <w:lang w:val="en-US"/>
        </w:rPr>
      </w:pPr>
    </w:p>
    <w:p w14:paraId="05F0156D" w14:textId="77777777" w:rsidR="00BF4C4F" w:rsidRPr="00AA4874" w:rsidRDefault="00BF4C4F" w:rsidP="00BF4C4F">
      <w:pPr>
        <w:rPr>
          <w:rFonts w:ascii="Times New Roman" w:hAnsi="Times New Roman" w:cs="Times New Roman"/>
          <w:lang w:val="en-US"/>
        </w:rPr>
      </w:pPr>
    </w:p>
    <w:p w14:paraId="0E9439A5" w14:textId="66729B9C" w:rsidR="00AA4874" w:rsidRPr="00AA4874" w:rsidRDefault="00AA4874" w:rsidP="00AA4874">
      <w:pPr>
        <w:rPr>
          <w:rFonts w:ascii="Times New Roman" w:hAnsi="Times New Roman" w:cs="Times New Roman"/>
          <w:lang w:val="en-US"/>
        </w:rPr>
      </w:pPr>
    </w:p>
    <w:p w14:paraId="677432D3" w14:textId="77777777" w:rsidR="00AA4874" w:rsidRPr="00AA4874" w:rsidRDefault="00AA4874" w:rsidP="00AA4874">
      <w:pPr>
        <w:rPr>
          <w:rFonts w:ascii="Times New Roman" w:hAnsi="Times New Roman" w:cs="Times New Roman"/>
          <w:lang w:val="en-US"/>
        </w:rPr>
      </w:pPr>
    </w:p>
    <w:p w14:paraId="6FCEB838" w14:textId="77777777" w:rsidR="00AA4874" w:rsidRPr="00AA4874" w:rsidRDefault="00AA4874" w:rsidP="00AA4874">
      <w:pPr>
        <w:rPr>
          <w:rFonts w:ascii="Times New Roman" w:hAnsi="Times New Roman" w:cs="Times New Roman"/>
          <w:lang w:val="en-US"/>
        </w:rPr>
      </w:pPr>
    </w:p>
    <w:p w14:paraId="687E27F0" w14:textId="77777777" w:rsidR="00AA4874" w:rsidRPr="00AA4874" w:rsidRDefault="00AA4874" w:rsidP="00AA4874">
      <w:pPr>
        <w:rPr>
          <w:rFonts w:ascii="Times New Roman" w:hAnsi="Times New Roman" w:cs="Times New Roman"/>
          <w:lang w:val="en-US"/>
        </w:rPr>
      </w:pPr>
      <w:r w:rsidRPr="00AA4874">
        <w:rPr>
          <w:rFonts w:ascii="Times New Roman" w:hAnsi="Times New Roman" w:cs="Times New Roman"/>
          <w:lang w:val="en-US"/>
        </w:rPr>
        <w:br w:type="page"/>
      </w:r>
    </w:p>
    <w:p w14:paraId="3ECA4771" w14:textId="501A5F87" w:rsidR="00AA4874" w:rsidRPr="00AA4874" w:rsidRDefault="00AA4874" w:rsidP="002E3B70">
      <w:pPr>
        <w:jc w:val="center"/>
        <w:rPr>
          <w:rFonts w:ascii="Times New Roman" w:hAnsi="Times New Roman" w:cs="Times New Roman"/>
          <w:sz w:val="28"/>
          <w:szCs w:val="28"/>
          <w:lang w:val="en-US"/>
        </w:rPr>
      </w:pPr>
      <w:bookmarkStart w:id="3" w:name="_Hlk155964344"/>
      <w:r w:rsidRPr="00AA4874">
        <w:rPr>
          <w:rFonts w:ascii="Times New Roman" w:hAnsi="Times New Roman" w:cs="Times New Roman"/>
          <w:sz w:val="28"/>
          <w:szCs w:val="28"/>
          <w:lang w:val="en-US"/>
        </w:rPr>
        <w:lastRenderedPageBreak/>
        <w:t xml:space="preserve">Figure A.4. </w:t>
      </w:r>
      <w:bookmarkEnd w:id="3"/>
      <w:r w:rsidRPr="00AA4874">
        <w:rPr>
          <w:rFonts w:ascii="Times New Roman" w:hAnsi="Times New Roman" w:cs="Times New Roman"/>
          <w:sz w:val="28"/>
          <w:szCs w:val="28"/>
          <w:lang w:val="en-US"/>
        </w:rPr>
        <w:t>Robustness check using the entire Norwegian population</w:t>
      </w:r>
      <w:r w:rsidR="002B0B28">
        <w:rPr>
          <w:rFonts w:ascii="Times New Roman" w:hAnsi="Times New Roman" w:cs="Times New Roman"/>
          <w:sz w:val="28"/>
          <w:szCs w:val="28"/>
          <w:lang w:val="en-US"/>
        </w:rPr>
        <w:t>.</w:t>
      </w:r>
    </w:p>
    <w:p w14:paraId="71239709" w14:textId="3591C283" w:rsidR="00AA4874" w:rsidRPr="00AA4874" w:rsidRDefault="00C84FE3" w:rsidP="00AA4874">
      <w:pPr>
        <w:rPr>
          <w:rFonts w:ascii="Times New Roman" w:hAnsi="Times New Roman" w:cs="Times New Roman"/>
          <w:lang w:val="en-US"/>
        </w:rPr>
      </w:pPr>
      <w:r w:rsidRPr="00C84FE3">
        <w:rPr>
          <w:rFonts w:ascii="Times New Roman" w:hAnsi="Times New Roman" w:cs="Times New Roman"/>
          <w:noProof/>
          <w:lang w:eastAsia="nb-NO"/>
        </w:rPr>
        <w:drawing>
          <wp:inline distT="0" distB="0" distL="0" distR="0" wp14:anchorId="1038D5AC" wp14:editId="706B40C8">
            <wp:extent cx="5745480" cy="4178531"/>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9041" cy="4181121"/>
                    </a:xfrm>
                    <a:prstGeom prst="rect">
                      <a:avLst/>
                    </a:prstGeom>
                    <a:noFill/>
                    <a:ln>
                      <a:noFill/>
                    </a:ln>
                  </pic:spPr>
                </pic:pic>
              </a:graphicData>
            </a:graphic>
          </wp:inline>
        </w:drawing>
      </w:r>
    </w:p>
    <w:p w14:paraId="385B949B" w14:textId="646D310A" w:rsidR="00C84FE3" w:rsidRPr="00C84FE3" w:rsidRDefault="00C84FE3" w:rsidP="00C84FE3">
      <w:pPr>
        <w:ind w:left="567" w:hanging="567"/>
        <w:jc w:val="both"/>
        <w:rPr>
          <w:rFonts w:ascii="Times New Roman" w:eastAsia="Times New Roman" w:hAnsi="Times New Roman" w:cs="Times New Roman"/>
          <w:sz w:val="20"/>
          <w:szCs w:val="20"/>
          <w:lang w:val="en-US" w:eastAsia="nb-NO"/>
        </w:rPr>
      </w:pPr>
      <w:r w:rsidRPr="00C84FE3">
        <w:rPr>
          <w:rFonts w:ascii="Times New Roman" w:hAnsi="Times New Roman" w:cs="Times New Roman"/>
          <w:sz w:val="20"/>
          <w:szCs w:val="20"/>
          <w:lang w:val="en-US"/>
        </w:rPr>
        <w:t xml:space="preserve">Notes. The diagrams show the estimated effects of lottery income windfalls on voter participation. The left-hand diagram effects using an indicator variable equal to 1 for an income windfall (0 otherwise), while the right diagram looks at the size of the income windfall (coded 0 in case there is no lotter windfall). Both diagrams display effects for the sample including all lottery winners in the years 1993-2006 (cf. Panel B in Table 1), and include a full set of individual fixed effects to account for unobservable individual-level characteristics that do not change over time. </w:t>
      </w:r>
      <w:r w:rsidRPr="00C84FE3">
        <w:rPr>
          <w:rFonts w:ascii="Times New Roman" w:hAnsi="Times New Roman" w:cs="Times New Roman"/>
          <w:sz w:val="20"/>
          <w:szCs w:val="20"/>
          <w:lang w:val="en-GB"/>
        </w:rPr>
        <w:t>The diagrams illustrate 95% confidence intervals, calculated using standard errors that are clustered at the individual level. For additional details, refer to Appendix Table C.3.</w:t>
      </w:r>
    </w:p>
    <w:p w14:paraId="519C5E4C" w14:textId="77777777" w:rsidR="00AA4874" w:rsidRPr="00AA4874" w:rsidRDefault="00AA4874" w:rsidP="00AA4874">
      <w:pPr>
        <w:rPr>
          <w:rFonts w:ascii="Times New Roman" w:hAnsi="Times New Roman" w:cs="Times New Roman"/>
          <w:lang w:val="en-US"/>
        </w:rPr>
      </w:pPr>
    </w:p>
    <w:p w14:paraId="76DA67A4" w14:textId="77777777" w:rsidR="00AA4874" w:rsidRPr="00AA4874" w:rsidRDefault="00AA4874" w:rsidP="00AA4874">
      <w:pPr>
        <w:rPr>
          <w:rFonts w:ascii="Times New Roman" w:hAnsi="Times New Roman" w:cs="Times New Roman"/>
          <w:lang w:val="en-US"/>
        </w:rPr>
      </w:pPr>
      <w:r w:rsidRPr="00AA4874">
        <w:rPr>
          <w:rFonts w:ascii="Times New Roman" w:hAnsi="Times New Roman" w:cs="Times New Roman"/>
          <w:lang w:val="en-US"/>
        </w:rPr>
        <w:br w:type="page"/>
      </w:r>
    </w:p>
    <w:p w14:paraId="05710979" w14:textId="470C5514" w:rsidR="001A0F89" w:rsidRDefault="003A0865" w:rsidP="00EF0CCF">
      <w:pPr>
        <w:jc w:val="center"/>
        <w:rPr>
          <w:rFonts w:ascii="Times New Roman" w:hAnsi="Times New Roman" w:cs="Times New Roman"/>
          <w:sz w:val="28"/>
          <w:szCs w:val="28"/>
          <w:lang w:val="en-US"/>
        </w:rPr>
      </w:pPr>
      <w:bookmarkStart w:id="4" w:name="_Hlk155964369"/>
      <w:r>
        <w:rPr>
          <w:rFonts w:ascii="Times New Roman" w:hAnsi="Times New Roman" w:cs="Times New Roman"/>
          <w:sz w:val="28"/>
          <w:szCs w:val="28"/>
          <w:lang w:val="en-US"/>
        </w:rPr>
        <w:lastRenderedPageBreak/>
        <w:t>Figure A.5</w:t>
      </w:r>
      <w:r w:rsidR="00AA4874" w:rsidRPr="00AA4874">
        <w:rPr>
          <w:rFonts w:ascii="Times New Roman" w:hAnsi="Times New Roman" w:cs="Times New Roman"/>
          <w:sz w:val="28"/>
          <w:szCs w:val="28"/>
          <w:lang w:val="en-US"/>
        </w:rPr>
        <w:t>. Size of lottery wins and voter turnout</w:t>
      </w:r>
      <w:r w:rsidR="001A0F89">
        <w:rPr>
          <w:rFonts w:ascii="Times New Roman" w:hAnsi="Times New Roman" w:cs="Times New Roman"/>
          <w:sz w:val="28"/>
          <w:szCs w:val="28"/>
          <w:lang w:val="en-US"/>
        </w:rPr>
        <w:t>.</w:t>
      </w:r>
      <w:r w:rsidR="00AA4874" w:rsidRPr="00AA4874">
        <w:rPr>
          <w:rFonts w:ascii="Times New Roman" w:hAnsi="Times New Roman" w:cs="Times New Roman"/>
          <w:sz w:val="28"/>
          <w:szCs w:val="28"/>
          <w:lang w:val="en-US"/>
        </w:rPr>
        <w:t xml:space="preserve"> </w:t>
      </w:r>
    </w:p>
    <w:bookmarkEnd w:id="4"/>
    <w:p w14:paraId="73ECB331" w14:textId="07E8F64F" w:rsidR="00AA4874" w:rsidRPr="00AA4874" w:rsidRDefault="00683F42" w:rsidP="00AA4874">
      <w:pPr>
        <w:rPr>
          <w:rFonts w:ascii="Times New Roman" w:hAnsi="Times New Roman" w:cs="Times New Roman"/>
          <w:lang w:val="en-US"/>
        </w:rPr>
      </w:pPr>
      <w:r w:rsidRPr="00683F42">
        <w:rPr>
          <w:rFonts w:ascii="Times New Roman" w:hAnsi="Times New Roman" w:cs="Times New Roman"/>
          <w:noProof/>
          <w:lang w:eastAsia="nb-NO"/>
        </w:rPr>
        <w:drawing>
          <wp:inline distT="0" distB="0" distL="0" distR="0" wp14:anchorId="5A489389" wp14:editId="548A8E35">
            <wp:extent cx="5745480" cy="4178531"/>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2960" cy="4183971"/>
                    </a:xfrm>
                    <a:prstGeom prst="rect">
                      <a:avLst/>
                    </a:prstGeom>
                    <a:noFill/>
                    <a:ln>
                      <a:noFill/>
                    </a:ln>
                  </pic:spPr>
                </pic:pic>
              </a:graphicData>
            </a:graphic>
          </wp:inline>
        </w:drawing>
      </w:r>
    </w:p>
    <w:p w14:paraId="5AA34FF1" w14:textId="3719EB35" w:rsidR="00AA4874" w:rsidRPr="00683F42" w:rsidRDefault="00683F42" w:rsidP="00683F42">
      <w:pPr>
        <w:ind w:left="567" w:hanging="567"/>
        <w:jc w:val="both"/>
        <w:rPr>
          <w:rFonts w:ascii="Times New Roman" w:hAnsi="Times New Roman" w:cs="Times New Roman"/>
          <w:sz w:val="20"/>
          <w:szCs w:val="20"/>
          <w:lang w:val="en-US"/>
        </w:rPr>
      </w:pPr>
      <w:r w:rsidRPr="00683F42">
        <w:rPr>
          <w:rFonts w:ascii="Times New Roman" w:hAnsi="Times New Roman" w:cs="Times New Roman"/>
          <w:sz w:val="20"/>
          <w:szCs w:val="20"/>
          <w:lang w:val="en-US"/>
        </w:rPr>
        <w:t>Note</w:t>
      </w:r>
      <w:r w:rsidR="00AA4874" w:rsidRPr="00683F42">
        <w:rPr>
          <w:rFonts w:ascii="Times New Roman" w:hAnsi="Times New Roman" w:cs="Times New Roman"/>
          <w:sz w:val="20"/>
          <w:szCs w:val="20"/>
          <w:lang w:val="en-US"/>
        </w:rPr>
        <w:t xml:space="preserve">. The diagrams display average voter turnout in the 2015 and 2019 national elections (right-hand diagram) and the 2017 and 2021 local elections (left-hand diagram), conditional on lottery wins in five size categories (on the Y axis). </w:t>
      </w:r>
      <w:r w:rsidRPr="00683F42">
        <w:rPr>
          <w:rFonts w:ascii="Times New Roman" w:hAnsi="Times New Roman" w:cs="Times New Roman"/>
          <w:sz w:val="20"/>
          <w:szCs w:val="20"/>
          <w:lang w:val="en-US"/>
        </w:rPr>
        <w:t>Both diagrams</w:t>
      </w:r>
      <w:r>
        <w:rPr>
          <w:rFonts w:ascii="Times New Roman" w:hAnsi="Times New Roman" w:cs="Times New Roman"/>
          <w:sz w:val="20"/>
          <w:szCs w:val="20"/>
          <w:lang w:val="en-US"/>
        </w:rPr>
        <w:t xml:space="preserve"> cover</w:t>
      </w:r>
      <w:r w:rsidRPr="00683F42">
        <w:rPr>
          <w:rFonts w:ascii="Times New Roman" w:hAnsi="Times New Roman" w:cs="Times New Roman"/>
          <w:sz w:val="20"/>
          <w:szCs w:val="20"/>
          <w:lang w:val="en-US"/>
        </w:rPr>
        <w:t xml:space="preserve"> the sample including all lottery winners in the years 1993-2006 (cf. Panel B in Table 1)</w:t>
      </w:r>
      <w:r w:rsidR="00AA4874" w:rsidRPr="00683F42">
        <w:rPr>
          <w:rFonts w:ascii="Times New Roman" w:hAnsi="Times New Roman" w:cs="Times New Roman"/>
          <w:sz w:val="20"/>
          <w:szCs w:val="20"/>
          <w:lang w:val="en-US"/>
        </w:rPr>
        <w:t>. Lottery wins are calculated as the maximum win in the election year and the two years preceding the election year.</w:t>
      </w:r>
    </w:p>
    <w:p w14:paraId="426AAF44" w14:textId="77777777" w:rsidR="00184ECE" w:rsidRDefault="00184ECE">
      <w:pPr>
        <w:rPr>
          <w:rFonts w:ascii="Times New Roman" w:hAnsi="Times New Roman" w:cs="Times New Roman"/>
          <w:lang w:val="en-US"/>
        </w:rPr>
      </w:pPr>
      <w:r>
        <w:rPr>
          <w:rFonts w:ascii="Times New Roman" w:hAnsi="Times New Roman" w:cs="Times New Roman"/>
          <w:lang w:val="en-US"/>
        </w:rPr>
        <w:br w:type="page"/>
      </w:r>
    </w:p>
    <w:p w14:paraId="368040F1" w14:textId="1DF00865" w:rsidR="00184ECE" w:rsidRPr="00184ECE" w:rsidRDefault="00184ECE" w:rsidP="00184ECE">
      <w:pPr>
        <w:jc w:val="center"/>
        <w:rPr>
          <w:rFonts w:ascii="Times New Roman" w:hAnsi="Times New Roman" w:cs="Times New Roman"/>
          <w:sz w:val="28"/>
          <w:szCs w:val="28"/>
          <w:lang w:val="en-US"/>
        </w:rPr>
      </w:pPr>
      <w:r w:rsidRPr="00184ECE">
        <w:rPr>
          <w:rFonts w:ascii="Times New Roman" w:hAnsi="Times New Roman" w:cs="Times New Roman"/>
          <w:sz w:val="28"/>
          <w:szCs w:val="28"/>
          <w:lang w:val="en-US"/>
        </w:rPr>
        <w:lastRenderedPageBreak/>
        <w:t xml:space="preserve">Figure A.6. </w:t>
      </w:r>
      <w:r w:rsidRPr="00184ECE">
        <w:rPr>
          <w:rFonts w:ascii="Times New Roman" w:hAnsi="Times New Roman" w:cs="Times New Roman"/>
          <w:bCs/>
          <w:sz w:val="28"/>
          <w:szCs w:val="28"/>
          <w:lang w:val="en-US"/>
        </w:rPr>
        <w:t>Relation income and voter turnout, by education levels</w:t>
      </w:r>
    </w:p>
    <w:p w14:paraId="71482D1F" w14:textId="4A7DA461" w:rsidR="00184ECE" w:rsidRPr="00AA4874" w:rsidRDefault="00DF628C" w:rsidP="00184ECE">
      <w:pPr>
        <w:rPr>
          <w:rFonts w:ascii="Times New Roman" w:hAnsi="Times New Roman" w:cs="Times New Roman"/>
          <w:lang w:val="en-US"/>
        </w:rPr>
      </w:pPr>
      <w:r w:rsidRPr="00353A90">
        <w:rPr>
          <w:rFonts w:ascii="Times New Roman" w:hAnsi="Times New Roman" w:cs="Times New Roman"/>
          <w:noProof/>
          <w:lang w:eastAsia="nb-NO"/>
        </w:rPr>
        <w:drawing>
          <wp:inline distT="0" distB="0" distL="0" distR="0" wp14:anchorId="5117FBA6" wp14:editId="5A216389">
            <wp:extent cx="5760720" cy="4188460"/>
            <wp:effectExtent l="0" t="0" r="0" b="2540"/>
            <wp:docPr id="1" name="Picture 1" descr="A graph of different colore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of different colored lines&#10;&#10;Description automatically generated with medium confidence"/>
                    <pic:cNvPicPr/>
                  </pic:nvPicPr>
                  <pic:blipFill>
                    <a:blip r:embed="rId11"/>
                    <a:stretch>
                      <a:fillRect/>
                    </a:stretch>
                  </pic:blipFill>
                  <pic:spPr>
                    <a:xfrm>
                      <a:off x="0" y="0"/>
                      <a:ext cx="5760720" cy="4188460"/>
                    </a:xfrm>
                    <a:prstGeom prst="rect">
                      <a:avLst/>
                    </a:prstGeom>
                  </pic:spPr>
                </pic:pic>
              </a:graphicData>
            </a:graphic>
          </wp:inline>
        </w:drawing>
      </w:r>
    </w:p>
    <w:p w14:paraId="3108D0E8" w14:textId="77777777" w:rsidR="00DF628C" w:rsidRPr="00353A90" w:rsidRDefault="00DF628C" w:rsidP="00DF628C">
      <w:pPr>
        <w:pStyle w:val="PlainText"/>
        <w:ind w:left="540" w:hanging="540"/>
        <w:jc w:val="both"/>
        <w:rPr>
          <w:rFonts w:ascii="Times New Roman" w:hAnsi="Times New Roman" w:cs="Times New Roman"/>
          <w:sz w:val="20"/>
          <w:szCs w:val="20"/>
        </w:rPr>
      </w:pPr>
      <w:r w:rsidRPr="00353A90">
        <w:rPr>
          <w:rFonts w:ascii="Times New Roman" w:hAnsi="Times New Roman" w:cs="Times New Roman"/>
          <w:sz w:val="20"/>
          <w:szCs w:val="20"/>
        </w:rPr>
        <w:t>Note. The two diagrams illustrate the relationship between voter turnout and income, conditioned on education level, using data from local and national elections held between 2007 and 2021. Education levels are categorized based on whether individuals have attained higher education</w:t>
      </w:r>
      <w:r>
        <w:rPr>
          <w:rFonts w:ascii="Times New Roman" w:hAnsi="Times New Roman" w:cs="Times New Roman"/>
          <w:sz w:val="20"/>
          <w:szCs w:val="20"/>
        </w:rPr>
        <w:t xml:space="preserve">. We thereby set the cutoff for higher education at </w:t>
      </w:r>
      <w:r w:rsidRPr="00353A90">
        <w:rPr>
          <w:rFonts w:ascii="Times New Roman" w:hAnsi="Times New Roman" w:cs="Times New Roman"/>
          <w:sz w:val="20"/>
          <w:szCs w:val="20"/>
        </w:rPr>
        <w:t>a Bachelor</w:t>
      </w:r>
      <w:r>
        <w:rPr>
          <w:rFonts w:ascii="Times New Roman" w:hAnsi="Times New Roman" w:cs="Times New Roman"/>
          <w:sz w:val="20"/>
          <w:szCs w:val="20"/>
        </w:rPr>
        <w:t>’</w:t>
      </w:r>
      <w:r w:rsidRPr="00353A90">
        <w:rPr>
          <w:rFonts w:ascii="Times New Roman" w:hAnsi="Times New Roman" w:cs="Times New Roman"/>
          <w:sz w:val="20"/>
          <w:szCs w:val="20"/>
        </w:rPr>
        <w:t>s degree (or equivalent</w:t>
      </w:r>
      <w:r>
        <w:rPr>
          <w:rFonts w:ascii="Times New Roman" w:hAnsi="Times New Roman" w:cs="Times New Roman"/>
          <w:sz w:val="20"/>
          <w:szCs w:val="20"/>
        </w:rPr>
        <w:t>;</w:t>
      </w:r>
      <w:r w:rsidRPr="00353A90">
        <w:rPr>
          <w:rFonts w:ascii="Times New Roman" w:hAnsi="Times New Roman" w:cs="Times New Roman"/>
          <w:sz w:val="20"/>
          <w:szCs w:val="20"/>
        </w:rPr>
        <w:t xml:space="preserve"> ISCED level 6). Income is divided into annual income deciles. Consistent with Figure 1, the dashed line represents data encompassing all education levels.</w:t>
      </w:r>
    </w:p>
    <w:p w14:paraId="7FF5A2D3" w14:textId="77777777" w:rsidR="00981273" w:rsidRPr="00DF628C" w:rsidRDefault="00981273" w:rsidP="00AA4874">
      <w:pPr>
        <w:rPr>
          <w:rFonts w:ascii="Times New Roman" w:hAnsi="Times New Roman" w:cs="Times New Roman"/>
          <w:lang w:val="en-GB"/>
        </w:rPr>
      </w:pPr>
    </w:p>
    <w:p w14:paraId="04905CE8" w14:textId="77777777" w:rsidR="00981273" w:rsidRDefault="00981273">
      <w:pPr>
        <w:rPr>
          <w:rFonts w:ascii="Times New Roman" w:hAnsi="Times New Roman" w:cs="Times New Roman"/>
          <w:lang w:val="en-US"/>
        </w:rPr>
      </w:pPr>
      <w:r>
        <w:rPr>
          <w:rFonts w:ascii="Times New Roman" w:hAnsi="Times New Roman" w:cs="Times New Roman"/>
          <w:lang w:val="en-US"/>
        </w:rPr>
        <w:br w:type="page"/>
      </w:r>
    </w:p>
    <w:p w14:paraId="4CEE2075" w14:textId="56D99344" w:rsidR="00981273" w:rsidRDefault="006D7395" w:rsidP="00981273">
      <w:pPr>
        <w:jc w:val="center"/>
        <w:rPr>
          <w:rFonts w:ascii="Times New Roman" w:hAnsi="Times New Roman" w:cs="Times New Roman"/>
          <w:bCs/>
          <w:sz w:val="28"/>
          <w:szCs w:val="28"/>
          <w:lang w:val="en-US"/>
        </w:rPr>
      </w:pPr>
      <w:r>
        <w:rPr>
          <w:rFonts w:ascii="Times New Roman" w:hAnsi="Times New Roman" w:cs="Times New Roman"/>
          <w:sz w:val="28"/>
          <w:szCs w:val="28"/>
          <w:lang w:val="en-US"/>
        </w:rPr>
        <w:lastRenderedPageBreak/>
        <w:t>Figure A.7</w:t>
      </w:r>
      <w:r w:rsidR="00981273" w:rsidRPr="00981273">
        <w:rPr>
          <w:rFonts w:ascii="Times New Roman" w:hAnsi="Times New Roman" w:cs="Times New Roman"/>
          <w:sz w:val="28"/>
          <w:szCs w:val="28"/>
          <w:lang w:val="en-US"/>
        </w:rPr>
        <w:t xml:space="preserve">. </w:t>
      </w:r>
      <w:r w:rsidR="00981273" w:rsidRPr="00981273">
        <w:rPr>
          <w:rFonts w:ascii="Times New Roman" w:hAnsi="Times New Roman" w:cs="Times New Roman"/>
          <w:bCs/>
          <w:sz w:val="28"/>
          <w:szCs w:val="28"/>
          <w:lang w:val="en-US"/>
        </w:rPr>
        <w:t>The effect of lottery wins on voter turnout, by age groups</w:t>
      </w:r>
    </w:p>
    <w:p w14:paraId="0A348528" w14:textId="62C0A994" w:rsidR="00DF628C" w:rsidRDefault="005B70E5" w:rsidP="00DF628C">
      <w:pPr>
        <w:pStyle w:val="PlainText"/>
        <w:jc w:val="both"/>
        <w:rPr>
          <w:rFonts w:ascii="Times New Roman" w:hAnsi="Times New Roman" w:cs="Times New Roman"/>
          <w:lang w:val="en-US"/>
        </w:rPr>
      </w:pPr>
      <w:r w:rsidRPr="005B70E5">
        <w:rPr>
          <w:rFonts w:ascii="Times New Roman" w:hAnsi="Times New Roman" w:cs="Times New Roman"/>
          <w:noProof/>
          <w:lang w:val="nb-NO" w:eastAsia="nb-NO"/>
        </w:rPr>
        <w:drawing>
          <wp:inline distT="0" distB="0" distL="0" distR="0" wp14:anchorId="38076553" wp14:editId="42059A20">
            <wp:extent cx="5815013" cy="4229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22916" cy="4234848"/>
                    </a:xfrm>
                    <a:prstGeom prst="rect">
                      <a:avLst/>
                    </a:prstGeom>
                    <a:noFill/>
                    <a:ln>
                      <a:noFill/>
                    </a:ln>
                  </pic:spPr>
                </pic:pic>
              </a:graphicData>
            </a:graphic>
          </wp:inline>
        </w:drawing>
      </w:r>
    </w:p>
    <w:p w14:paraId="77E3CF79" w14:textId="13E20A09" w:rsidR="00DF628C" w:rsidRPr="00DF628C" w:rsidRDefault="00DF628C" w:rsidP="00DF628C">
      <w:pPr>
        <w:pStyle w:val="PlainText"/>
        <w:ind w:left="630" w:hanging="630"/>
        <w:jc w:val="both"/>
        <w:rPr>
          <w:rFonts w:ascii="Times New Roman" w:hAnsi="Times New Roman" w:cs="Times New Roman"/>
          <w:sz w:val="20"/>
          <w:lang w:val="en-US"/>
        </w:rPr>
      </w:pPr>
      <w:r w:rsidRPr="00DF628C">
        <w:rPr>
          <w:rFonts w:ascii="Times New Roman" w:hAnsi="Times New Roman" w:cs="Times New Roman"/>
          <w:sz w:val="20"/>
          <w:lang w:val="en-US"/>
        </w:rPr>
        <w:t xml:space="preserve">Notes. </w:t>
      </w:r>
      <w:r w:rsidRPr="00DF628C">
        <w:rPr>
          <w:rFonts w:ascii="Times New Roman" w:hAnsi="Times New Roman" w:cs="Times New Roman"/>
          <w:sz w:val="20"/>
        </w:rPr>
        <w:t xml:space="preserve">The diagrams show the estimated effects of lottery income windfalls on voter participation separately for age groups 18-40, 41-65, and 66 and higher. The diagram shows effects for individuals winning in the period 2009-2021. The diagrams illustrate 95% confidence intervals, calculated using standard errors that are clustered at the individual level. </w:t>
      </w:r>
      <w:r w:rsidR="00E4700B" w:rsidRPr="00C84FE3">
        <w:rPr>
          <w:rFonts w:ascii="Times New Roman" w:hAnsi="Times New Roman" w:cs="Times New Roman"/>
          <w:sz w:val="20"/>
          <w:szCs w:val="20"/>
        </w:rPr>
        <w:t>For additional deta</w:t>
      </w:r>
      <w:r w:rsidR="00E4700B">
        <w:rPr>
          <w:rFonts w:ascii="Times New Roman" w:hAnsi="Times New Roman" w:cs="Times New Roman"/>
          <w:sz w:val="20"/>
          <w:szCs w:val="20"/>
        </w:rPr>
        <w:t>ils, refer to Appendix Table C.4</w:t>
      </w:r>
      <w:r w:rsidR="00E4700B" w:rsidRPr="00C84FE3">
        <w:rPr>
          <w:rFonts w:ascii="Times New Roman" w:hAnsi="Times New Roman" w:cs="Times New Roman"/>
          <w:sz w:val="20"/>
          <w:szCs w:val="20"/>
        </w:rPr>
        <w:t>.</w:t>
      </w:r>
    </w:p>
    <w:p w14:paraId="665FF6A7" w14:textId="22937FBA" w:rsidR="00981273" w:rsidRPr="00AA4874" w:rsidRDefault="00981273" w:rsidP="00981273">
      <w:pPr>
        <w:rPr>
          <w:rFonts w:ascii="Times New Roman" w:hAnsi="Times New Roman" w:cs="Times New Roman"/>
          <w:lang w:val="en-US"/>
        </w:rPr>
      </w:pPr>
    </w:p>
    <w:p w14:paraId="0F491DE2" w14:textId="77777777" w:rsidR="006D7395" w:rsidRPr="006D7395" w:rsidRDefault="006D7395" w:rsidP="00981273">
      <w:pPr>
        <w:ind w:left="567" w:hanging="567"/>
        <w:jc w:val="both"/>
        <w:rPr>
          <w:rFonts w:ascii="Times New Roman" w:eastAsia="Times New Roman" w:hAnsi="Times New Roman" w:cs="Times New Roman"/>
          <w:sz w:val="20"/>
          <w:lang w:val="en-GB" w:eastAsia="nb-NO"/>
        </w:rPr>
      </w:pPr>
    </w:p>
    <w:p w14:paraId="58CE90F4" w14:textId="77777777" w:rsidR="006D7395" w:rsidRDefault="006D7395">
      <w:pPr>
        <w:rPr>
          <w:rFonts w:ascii="Times New Roman" w:hAnsi="Times New Roman" w:cs="Times New Roman"/>
          <w:lang w:val="en-US"/>
        </w:rPr>
      </w:pPr>
      <w:r>
        <w:rPr>
          <w:rFonts w:ascii="Times New Roman" w:hAnsi="Times New Roman" w:cs="Times New Roman"/>
          <w:lang w:val="en-US"/>
        </w:rPr>
        <w:br w:type="page"/>
      </w:r>
    </w:p>
    <w:p w14:paraId="1F1E4C8E" w14:textId="754ACF43" w:rsidR="00DF628C" w:rsidRPr="00DF628C" w:rsidRDefault="00DF628C" w:rsidP="00DF628C">
      <w:pPr>
        <w:pStyle w:val="PlainText"/>
        <w:keepNext/>
        <w:jc w:val="center"/>
        <w:rPr>
          <w:rFonts w:ascii="Times New Roman" w:hAnsi="Times New Roman" w:cs="Times New Roman"/>
          <w:sz w:val="28"/>
          <w:szCs w:val="28"/>
        </w:rPr>
      </w:pPr>
      <w:bookmarkStart w:id="5" w:name="_Hlk173820482"/>
      <w:r w:rsidRPr="00DF628C">
        <w:rPr>
          <w:rFonts w:ascii="Times New Roman" w:hAnsi="Times New Roman" w:cs="Times New Roman"/>
          <w:sz w:val="28"/>
          <w:szCs w:val="28"/>
        </w:rPr>
        <w:lastRenderedPageBreak/>
        <w:t>Figure A.8 Distribution of annual lottery wins exceeding NOK 100,000</w:t>
      </w:r>
    </w:p>
    <w:bookmarkEnd w:id="5"/>
    <w:p w14:paraId="686B9D5A" w14:textId="77777777" w:rsidR="00DF628C" w:rsidRDefault="00DF628C" w:rsidP="00DF628C">
      <w:pPr>
        <w:pStyle w:val="PlainText"/>
        <w:jc w:val="both"/>
        <w:rPr>
          <w:rFonts w:ascii="Times New Roman" w:hAnsi="Times New Roman" w:cs="Times New Roman"/>
          <w:szCs w:val="22"/>
        </w:rPr>
      </w:pPr>
      <w:r w:rsidRPr="00D0356E">
        <w:rPr>
          <w:rFonts w:ascii="Times New Roman" w:hAnsi="Times New Roman" w:cs="Times New Roman"/>
          <w:noProof/>
          <w:szCs w:val="22"/>
          <w:lang w:val="nb-NO" w:eastAsia="nb-NO"/>
        </w:rPr>
        <w:drawing>
          <wp:inline distT="0" distB="0" distL="0" distR="0" wp14:anchorId="74DFB740" wp14:editId="4585FFF2">
            <wp:extent cx="5760720" cy="4170045"/>
            <wp:effectExtent l="0" t="0" r="0" b="1905"/>
            <wp:docPr id="2" name="Picture 2" descr="A graph of a number of lottery w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aph of a number of lottery wine&#10;&#10;Description automatically generated with medium confidence"/>
                    <pic:cNvPicPr/>
                  </pic:nvPicPr>
                  <pic:blipFill>
                    <a:blip r:embed="rId13"/>
                    <a:stretch>
                      <a:fillRect/>
                    </a:stretch>
                  </pic:blipFill>
                  <pic:spPr>
                    <a:xfrm>
                      <a:off x="0" y="0"/>
                      <a:ext cx="5760720" cy="4170045"/>
                    </a:xfrm>
                    <a:prstGeom prst="rect">
                      <a:avLst/>
                    </a:prstGeom>
                  </pic:spPr>
                </pic:pic>
              </a:graphicData>
            </a:graphic>
          </wp:inline>
        </w:drawing>
      </w:r>
    </w:p>
    <w:p w14:paraId="038087A0" w14:textId="2F0FE955" w:rsidR="009421A0" w:rsidRDefault="00DF628C" w:rsidP="00DF628C">
      <w:pPr>
        <w:pStyle w:val="PlainText"/>
        <w:ind w:left="630" w:hanging="630"/>
        <w:jc w:val="both"/>
        <w:rPr>
          <w:rFonts w:ascii="Times New Roman" w:hAnsi="Times New Roman" w:cs="Times New Roman"/>
          <w:sz w:val="20"/>
          <w:szCs w:val="20"/>
        </w:rPr>
      </w:pPr>
      <w:r w:rsidRPr="00D0356E">
        <w:rPr>
          <w:rFonts w:ascii="Times New Roman" w:hAnsi="Times New Roman" w:cs="Times New Roman"/>
          <w:sz w:val="20"/>
          <w:szCs w:val="20"/>
        </w:rPr>
        <w:t>Notes. The histogram shows the frequency of annual lottery wins exceeding NOK 100,000 from 2009 to 2021. The scale intervals are denoted in thousands (k) and millions (m).</w:t>
      </w:r>
    </w:p>
    <w:p w14:paraId="10771D86" w14:textId="77777777" w:rsidR="009421A0" w:rsidRDefault="009421A0">
      <w:pPr>
        <w:rPr>
          <w:rFonts w:ascii="Times New Roman" w:hAnsi="Times New Roman" w:cs="Times New Roman"/>
          <w:sz w:val="20"/>
          <w:szCs w:val="20"/>
          <w:lang w:val="en-GB"/>
        </w:rPr>
      </w:pPr>
      <w:r w:rsidRPr="001219D9">
        <w:rPr>
          <w:rFonts w:ascii="Times New Roman" w:hAnsi="Times New Roman" w:cs="Times New Roman"/>
          <w:sz w:val="20"/>
          <w:szCs w:val="20"/>
          <w:lang w:val="en-US"/>
        </w:rPr>
        <w:br w:type="page"/>
      </w:r>
    </w:p>
    <w:p w14:paraId="14B4EF6A" w14:textId="0A0F11D6" w:rsidR="009421A0" w:rsidRPr="009421A0" w:rsidRDefault="009421A0" w:rsidP="009421A0">
      <w:pPr>
        <w:pStyle w:val="PlainText"/>
        <w:ind w:left="630" w:hanging="630"/>
        <w:jc w:val="center"/>
        <w:rPr>
          <w:rFonts w:ascii="Times New Roman" w:hAnsi="Times New Roman" w:cs="Times New Roman"/>
          <w:sz w:val="28"/>
          <w:szCs w:val="28"/>
        </w:rPr>
      </w:pPr>
      <w:r w:rsidRPr="009421A0">
        <w:rPr>
          <w:rFonts w:ascii="Times New Roman" w:hAnsi="Times New Roman" w:cs="Times New Roman"/>
          <w:sz w:val="28"/>
          <w:szCs w:val="28"/>
        </w:rPr>
        <w:lastRenderedPageBreak/>
        <w:t>Figure A.9 Baseline model estimates with individual fixed effects</w:t>
      </w:r>
    </w:p>
    <w:p w14:paraId="60E0E722" w14:textId="76F5B263" w:rsidR="00DF628C" w:rsidRPr="009421A0" w:rsidRDefault="00DF628C" w:rsidP="009421A0">
      <w:pPr>
        <w:pStyle w:val="PlainText"/>
        <w:ind w:left="630" w:hanging="630"/>
        <w:jc w:val="center"/>
        <w:rPr>
          <w:rFonts w:ascii="Times New Roman" w:hAnsi="Times New Roman" w:cs="Times New Roman"/>
          <w:sz w:val="28"/>
          <w:szCs w:val="28"/>
        </w:rPr>
      </w:pPr>
    </w:p>
    <w:p w14:paraId="4AC97F31" w14:textId="77777777" w:rsidR="009421A0" w:rsidRPr="00D0356E" w:rsidRDefault="009421A0" w:rsidP="00DF628C">
      <w:pPr>
        <w:pStyle w:val="PlainText"/>
        <w:ind w:left="630" w:hanging="630"/>
        <w:jc w:val="both"/>
        <w:rPr>
          <w:rFonts w:ascii="Times New Roman" w:hAnsi="Times New Roman" w:cs="Times New Roman"/>
          <w:sz w:val="20"/>
          <w:szCs w:val="20"/>
        </w:rPr>
      </w:pPr>
    </w:p>
    <w:p w14:paraId="0407A538" w14:textId="77777777" w:rsidR="006306B9" w:rsidRDefault="009421A0" w:rsidP="00AA4874">
      <w:pPr>
        <w:rPr>
          <w:rFonts w:ascii="Times New Roman" w:hAnsi="Times New Roman" w:cs="Times New Roman"/>
          <w:lang w:val="en-US"/>
        </w:rPr>
      </w:pPr>
      <w:r>
        <w:rPr>
          <w:rFonts w:ascii="Times New Roman" w:hAnsi="Times New Roman" w:cs="Times New Roman"/>
          <w:noProof/>
          <w:lang w:val="en-US"/>
        </w:rPr>
        <w:drawing>
          <wp:inline distT="0" distB="0" distL="0" distR="0" wp14:anchorId="42A5A5DF" wp14:editId="1638D611">
            <wp:extent cx="5926666" cy="4310303"/>
            <wp:effectExtent l="0" t="0" r="0" b="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936664" cy="4317574"/>
                    </a:xfrm>
                    <a:prstGeom prst="rect">
                      <a:avLst/>
                    </a:prstGeom>
                  </pic:spPr>
                </pic:pic>
              </a:graphicData>
            </a:graphic>
          </wp:inline>
        </w:drawing>
      </w:r>
    </w:p>
    <w:p w14:paraId="345A134F" w14:textId="577DF7F6" w:rsidR="006306B9" w:rsidRPr="006306B9" w:rsidRDefault="006306B9" w:rsidP="006306B9">
      <w:pPr>
        <w:rPr>
          <w:rFonts w:ascii="Times New Roman" w:hAnsi="Times New Roman" w:cs="Times New Roman"/>
          <w:lang w:val="en-US"/>
        </w:rPr>
      </w:pPr>
      <w:r w:rsidRPr="006306B9">
        <w:rPr>
          <w:rFonts w:ascii="Times New Roman" w:hAnsi="Times New Roman" w:cs="Times New Roman"/>
          <w:lang w:val="en-GB"/>
        </w:rPr>
        <w:t>Notes. The diagrams show the estimated effects of lottery income windfalls on voter participation.</w:t>
      </w:r>
      <w:r>
        <w:rPr>
          <w:rFonts w:ascii="Times New Roman" w:hAnsi="Times New Roman" w:cs="Times New Roman"/>
          <w:lang w:val="en-GB"/>
        </w:rPr>
        <w:t xml:space="preserve"> </w:t>
      </w:r>
      <w:r w:rsidRPr="006306B9">
        <w:rPr>
          <w:rFonts w:ascii="Times New Roman" w:hAnsi="Times New Roman" w:cs="Times New Roman"/>
          <w:lang w:val="en-GB"/>
        </w:rPr>
        <w:t xml:space="preserve">The right diagram shows effects when only including individuals winning in the period 2009-2021 (cf. top-right panel in Table 1), while the left diagram displays effects for the sample extended with all lottery winners in the years 1993-2006 (cf. Panel B in Table 1). </w:t>
      </w:r>
      <w:r>
        <w:rPr>
          <w:rFonts w:ascii="Times New Roman" w:hAnsi="Times New Roman" w:cs="Times New Roman"/>
          <w:lang w:val="en-GB"/>
        </w:rPr>
        <w:t xml:space="preserve">Both diagram display estimates for models with no individual fixed effects (corresponding to Figure 2) and with individual fixed effects (dashed lines). </w:t>
      </w:r>
      <w:r w:rsidRPr="006306B9">
        <w:rPr>
          <w:rFonts w:ascii="Times New Roman" w:hAnsi="Times New Roman" w:cs="Times New Roman"/>
          <w:lang w:val="en-GB"/>
        </w:rPr>
        <w:t>The diagrams illustrate 95% confidence intervals, calculated using standard errors that are clustered at the individual level. For additional details, refer to Appendix Table B.1.</w:t>
      </w:r>
    </w:p>
    <w:p w14:paraId="463EB52E" w14:textId="0CC1DB53" w:rsidR="00AA4874" w:rsidRPr="00AA4874" w:rsidRDefault="00AA4874" w:rsidP="00AA4874">
      <w:pPr>
        <w:rPr>
          <w:rFonts w:ascii="Times New Roman" w:hAnsi="Times New Roman" w:cs="Times New Roman"/>
          <w:lang w:val="en-US"/>
        </w:rPr>
      </w:pPr>
      <w:r w:rsidRPr="00AA4874">
        <w:rPr>
          <w:rFonts w:ascii="Times New Roman" w:hAnsi="Times New Roman" w:cs="Times New Roman"/>
          <w:lang w:val="en-US"/>
        </w:rPr>
        <w:br w:type="page"/>
      </w:r>
    </w:p>
    <w:p w14:paraId="6EB97D60" w14:textId="7397B39C" w:rsidR="00AA4874" w:rsidRPr="00AA4874" w:rsidRDefault="00AA4874" w:rsidP="002E3B70">
      <w:pPr>
        <w:jc w:val="center"/>
        <w:rPr>
          <w:rFonts w:ascii="Times New Roman" w:hAnsi="Times New Roman" w:cs="Times New Roman"/>
          <w:sz w:val="28"/>
          <w:szCs w:val="28"/>
          <w:lang w:val="en-US"/>
        </w:rPr>
      </w:pPr>
      <w:bookmarkStart w:id="6" w:name="_Hlk155964382"/>
      <w:r w:rsidRPr="00AA4874">
        <w:rPr>
          <w:rFonts w:ascii="Times New Roman" w:hAnsi="Times New Roman" w:cs="Times New Roman"/>
          <w:sz w:val="28"/>
          <w:szCs w:val="28"/>
          <w:lang w:val="en-US"/>
        </w:rPr>
        <w:lastRenderedPageBreak/>
        <w:t>Table A.1. Data on voter turnout 2015-2021</w:t>
      </w:r>
      <w:r w:rsidR="002B0B28">
        <w:rPr>
          <w:rFonts w:ascii="Times New Roman" w:hAnsi="Times New Roman" w:cs="Times New Roman"/>
          <w:sz w:val="28"/>
          <w:szCs w:val="28"/>
          <w:lang w:val="en-US"/>
        </w:rPr>
        <w:t>.</w:t>
      </w:r>
    </w:p>
    <w:tbl>
      <w:tblPr>
        <w:tblStyle w:val="TableGrid"/>
        <w:tblW w:w="9209" w:type="dxa"/>
        <w:tblLook w:val="04A0" w:firstRow="1" w:lastRow="0" w:firstColumn="1" w:lastColumn="0" w:noHBand="0" w:noVBand="1"/>
      </w:tblPr>
      <w:tblGrid>
        <w:gridCol w:w="1128"/>
        <w:gridCol w:w="6947"/>
        <w:gridCol w:w="1134"/>
      </w:tblGrid>
      <w:tr w:rsidR="00AA4874" w:rsidRPr="00A60429" w14:paraId="46453000" w14:textId="77777777" w:rsidTr="00A608ED">
        <w:tc>
          <w:tcPr>
            <w:tcW w:w="1128" w:type="dxa"/>
          </w:tcPr>
          <w:bookmarkEnd w:id="6"/>
          <w:p w14:paraId="5D0BB9A5" w14:textId="77777777" w:rsidR="00AA4874" w:rsidRPr="00AA4874" w:rsidRDefault="00AA4874" w:rsidP="00AA4874">
            <w:pPr>
              <w:spacing w:after="160" w:line="259" w:lineRule="auto"/>
              <w:rPr>
                <w:rFonts w:ascii="Times New Roman" w:hAnsi="Times New Roman" w:cs="Times New Roman"/>
                <w:b/>
                <w:lang w:val="en-US"/>
              </w:rPr>
            </w:pPr>
            <w:r w:rsidRPr="00AA4874">
              <w:rPr>
                <w:rFonts w:ascii="Times New Roman" w:hAnsi="Times New Roman" w:cs="Times New Roman"/>
                <w:b/>
                <w:lang w:val="en-US"/>
              </w:rPr>
              <w:t>Election year</w:t>
            </w:r>
          </w:p>
        </w:tc>
        <w:tc>
          <w:tcPr>
            <w:tcW w:w="6947" w:type="dxa"/>
          </w:tcPr>
          <w:p w14:paraId="25DDCCD4" w14:textId="77777777" w:rsidR="00AA4874" w:rsidRPr="00AA4874" w:rsidRDefault="00AA4874" w:rsidP="00AA4874">
            <w:pPr>
              <w:spacing w:after="160" w:line="259" w:lineRule="auto"/>
              <w:rPr>
                <w:rFonts w:ascii="Times New Roman" w:hAnsi="Times New Roman" w:cs="Times New Roman"/>
                <w:b/>
                <w:lang w:val="en-US"/>
              </w:rPr>
            </w:pPr>
            <w:r w:rsidRPr="00AA4874">
              <w:rPr>
                <w:rFonts w:ascii="Times New Roman" w:hAnsi="Times New Roman" w:cs="Times New Roman"/>
                <w:b/>
                <w:lang w:val="en-US"/>
              </w:rPr>
              <w:t>Description</w:t>
            </w:r>
          </w:p>
        </w:tc>
        <w:tc>
          <w:tcPr>
            <w:tcW w:w="1134" w:type="dxa"/>
          </w:tcPr>
          <w:p w14:paraId="4907AB58" w14:textId="77777777" w:rsidR="00AA4874" w:rsidRPr="00AA4874" w:rsidRDefault="00AA4874" w:rsidP="00AA4874">
            <w:pPr>
              <w:spacing w:after="160" w:line="259" w:lineRule="auto"/>
              <w:rPr>
                <w:rFonts w:ascii="Times New Roman" w:hAnsi="Times New Roman" w:cs="Times New Roman"/>
                <w:b/>
                <w:lang w:val="en-US"/>
              </w:rPr>
            </w:pPr>
            <w:bookmarkStart w:id="7" w:name="_Hlk152223155"/>
            <w:r w:rsidRPr="00AA4874">
              <w:rPr>
                <w:rFonts w:ascii="Times New Roman" w:hAnsi="Times New Roman" w:cs="Times New Roman"/>
                <w:b/>
                <w:lang w:val="en-US"/>
              </w:rPr>
              <w:t>Data coverage</w:t>
            </w:r>
            <w:bookmarkEnd w:id="7"/>
          </w:p>
        </w:tc>
      </w:tr>
      <w:tr w:rsidR="00AA4874" w:rsidRPr="00AA4874" w14:paraId="37E6AC1E" w14:textId="77777777" w:rsidTr="00A608ED">
        <w:tc>
          <w:tcPr>
            <w:tcW w:w="1128" w:type="dxa"/>
          </w:tcPr>
          <w:p w14:paraId="674F5274" w14:textId="77777777" w:rsidR="00AA4874" w:rsidRPr="00AA4874" w:rsidRDefault="00AA4874" w:rsidP="00AA4874">
            <w:pPr>
              <w:spacing w:after="160" w:line="259" w:lineRule="auto"/>
              <w:rPr>
                <w:rFonts w:ascii="Times New Roman" w:hAnsi="Times New Roman" w:cs="Times New Roman"/>
                <w:lang w:val="en-US"/>
              </w:rPr>
            </w:pPr>
            <w:r w:rsidRPr="00AA4874">
              <w:rPr>
                <w:rFonts w:ascii="Times New Roman" w:hAnsi="Times New Roman" w:cs="Times New Roman"/>
                <w:lang w:val="en-US"/>
              </w:rPr>
              <w:t>2015</w:t>
            </w:r>
          </w:p>
        </w:tc>
        <w:tc>
          <w:tcPr>
            <w:tcW w:w="6947" w:type="dxa"/>
          </w:tcPr>
          <w:p w14:paraId="691B1FE7" w14:textId="77777777" w:rsidR="00AA4874" w:rsidRPr="00AA4874" w:rsidRDefault="00AA4874" w:rsidP="00AA4874">
            <w:pPr>
              <w:spacing w:after="160" w:line="259" w:lineRule="auto"/>
              <w:rPr>
                <w:rFonts w:ascii="Times New Roman" w:hAnsi="Times New Roman" w:cs="Times New Roman"/>
                <w:lang w:val="en-US"/>
              </w:rPr>
            </w:pPr>
            <w:r w:rsidRPr="00AA4874">
              <w:rPr>
                <w:rFonts w:ascii="Times New Roman" w:hAnsi="Times New Roman" w:cs="Times New Roman"/>
                <w:lang w:val="en-US"/>
              </w:rPr>
              <w:t>Full count in 27 municipalities with a total of 1,715,200 people and a sample of 22,950 individuals sent to the municipalities.</w:t>
            </w:r>
          </w:p>
        </w:tc>
        <w:tc>
          <w:tcPr>
            <w:tcW w:w="1134" w:type="dxa"/>
          </w:tcPr>
          <w:p w14:paraId="50A3D31C" w14:textId="77777777" w:rsidR="00AA4874" w:rsidRPr="00AA4874" w:rsidRDefault="00AA4874" w:rsidP="00AA4874">
            <w:pPr>
              <w:spacing w:after="160" w:line="259" w:lineRule="auto"/>
              <w:rPr>
                <w:rFonts w:ascii="Times New Roman" w:hAnsi="Times New Roman" w:cs="Times New Roman"/>
                <w:lang w:val="en-US"/>
              </w:rPr>
            </w:pPr>
            <w:r w:rsidRPr="00AA4874">
              <w:rPr>
                <w:rFonts w:ascii="Times New Roman" w:hAnsi="Times New Roman" w:cs="Times New Roman"/>
                <w:lang w:val="en-US"/>
              </w:rPr>
              <w:t>48.8%</w:t>
            </w:r>
          </w:p>
        </w:tc>
      </w:tr>
      <w:tr w:rsidR="00AA4874" w:rsidRPr="00AA4874" w14:paraId="5DC54333" w14:textId="77777777" w:rsidTr="00A608ED">
        <w:tc>
          <w:tcPr>
            <w:tcW w:w="1128" w:type="dxa"/>
          </w:tcPr>
          <w:p w14:paraId="2765D7A9" w14:textId="77777777" w:rsidR="00AA4874" w:rsidRPr="00AA4874" w:rsidRDefault="00AA4874" w:rsidP="00AA4874">
            <w:pPr>
              <w:spacing w:after="160" w:line="259" w:lineRule="auto"/>
              <w:rPr>
                <w:rFonts w:ascii="Times New Roman" w:hAnsi="Times New Roman" w:cs="Times New Roman"/>
                <w:lang w:val="en-US"/>
              </w:rPr>
            </w:pPr>
            <w:r w:rsidRPr="00AA4874">
              <w:rPr>
                <w:rFonts w:ascii="Times New Roman" w:hAnsi="Times New Roman" w:cs="Times New Roman"/>
                <w:lang w:val="en-US"/>
              </w:rPr>
              <w:t>2017</w:t>
            </w:r>
          </w:p>
        </w:tc>
        <w:tc>
          <w:tcPr>
            <w:tcW w:w="6947" w:type="dxa"/>
          </w:tcPr>
          <w:p w14:paraId="090F434B" w14:textId="77777777" w:rsidR="00AA4874" w:rsidRPr="00AA4874" w:rsidRDefault="00AA4874" w:rsidP="00AA4874">
            <w:pPr>
              <w:spacing w:after="160" w:line="259" w:lineRule="auto"/>
              <w:rPr>
                <w:rFonts w:ascii="Times New Roman" w:hAnsi="Times New Roman" w:cs="Times New Roman"/>
                <w:lang w:val="en-US"/>
              </w:rPr>
            </w:pPr>
            <w:r w:rsidRPr="00AA4874">
              <w:rPr>
                <w:rFonts w:ascii="Times New Roman" w:hAnsi="Times New Roman" w:cs="Times New Roman"/>
                <w:lang w:val="en-US"/>
              </w:rPr>
              <w:t>Full count in 255 municipalities and a representative sample drawn in all other 170 municipalities in Norway (which are generally less populous municipalities).</w:t>
            </w:r>
          </w:p>
        </w:tc>
        <w:tc>
          <w:tcPr>
            <w:tcW w:w="1134" w:type="dxa"/>
          </w:tcPr>
          <w:p w14:paraId="29954002" w14:textId="77777777" w:rsidR="00AA4874" w:rsidRPr="00AA4874" w:rsidRDefault="00AA4874" w:rsidP="00AA4874">
            <w:pPr>
              <w:spacing w:after="160" w:line="259" w:lineRule="auto"/>
              <w:rPr>
                <w:rFonts w:ascii="Times New Roman" w:hAnsi="Times New Roman" w:cs="Times New Roman"/>
                <w:lang w:val="en-US"/>
              </w:rPr>
            </w:pPr>
            <w:r w:rsidRPr="00AA4874">
              <w:rPr>
                <w:rFonts w:ascii="Times New Roman" w:hAnsi="Times New Roman" w:cs="Times New Roman"/>
                <w:lang w:val="en-US"/>
              </w:rPr>
              <w:t>86.7%</w:t>
            </w:r>
          </w:p>
        </w:tc>
      </w:tr>
      <w:tr w:rsidR="00AA4874" w:rsidRPr="00AA4874" w14:paraId="14D72BC9" w14:textId="77777777" w:rsidTr="00A608ED">
        <w:tc>
          <w:tcPr>
            <w:tcW w:w="1128" w:type="dxa"/>
          </w:tcPr>
          <w:p w14:paraId="73AFD763" w14:textId="77777777" w:rsidR="00AA4874" w:rsidRPr="00AA4874" w:rsidRDefault="00AA4874" w:rsidP="00AA4874">
            <w:pPr>
              <w:spacing w:after="160" w:line="259" w:lineRule="auto"/>
              <w:rPr>
                <w:rFonts w:ascii="Times New Roman" w:hAnsi="Times New Roman" w:cs="Times New Roman"/>
                <w:lang w:val="en-US"/>
              </w:rPr>
            </w:pPr>
            <w:r w:rsidRPr="00AA4874">
              <w:rPr>
                <w:rFonts w:ascii="Times New Roman" w:hAnsi="Times New Roman" w:cs="Times New Roman"/>
                <w:lang w:val="en-US"/>
              </w:rPr>
              <w:t>2019</w:t>
            </w:r>
          </w:p>
        </w:tc>
        <w:tc>
          <w:tcPr>
            <w:tcW w:w="6947" w:type="dxa"/>
          </w:tcPr>
          <w:p w14:paraId="3BE6E554" w14:textId="77777777" w:rsidR="00AA4874" w:rsidRPr="00AA4874" w:rsidRDefault="00AA4874" w:rsidP="00AA4874">
            <w:pPr>
              <w:spacing w:after="160" w:line="259" w:lineRule="auto"/>
              <w:rPr>
                <w:rFonts w:ascii="Times New Roman" w:hAnsi="Times New Roman" w:cs="Times New Roman"/>
                <w:lang w:val="en-US"/>
              </w:rPr>
            </w:pPr>
            <w:r w:rsidRPr="00AA4874">
              <w:rPr>
                <w:rFonts w:ascii="Times New Roman" w:hAnsi="Times New Roman" w:cs="Times New Roman"/>
                <w:lang w:val="en-US"/>
              </w:rPr>
              <w:t>Full count in all municipalities. 298 municipalities submitted electoral rolls and the remaining 58 were asked to deliver the electoral lists directly to Statistics Norway.</w:t>
            </w:r>
          </w:p>
        </w:tc>
        <w:tc>
          <w:tcPr>
            <w:tcW w:w="1134" w:type="dxa"/>
          </w:tcPr>
          <w:p w14:paraId="23F8A4CE" w14:textId="77777777" w:rsidR="00AA4874" w:rsidRPr="00AA4874" w:rsidRDefault="00AA4874" w:rsidP="00AA4874">
            <w:pPr>
              <w:spacing w:after="160" w:line="259" w:lineRule="auto"/>
              <w:rPr>
                <w:rFonts w:ascii="Times New Roman" w:hAnsi="Times New Roman" w:cs="Times New Roman"/>
                <w:lang w:val="en-US"/>
              </w:rPr>
            </w:pPr>
            <w:r w:rsidRPr="00AA4874">
              <w:rPr>
                <w:rFonts w:ascii="Times New Roman" w:hAnsi="Times New Roman" w:cs="Times New Roman"/>
                <w:lang w:val="en-US"/>
              </w:rPr>
              <w:t>100%</w:t>
            </w:r>
          </w:p>
        </w:tc>
      </w:tr>
      <w:tr w:rsidR="00AA4874" w:rsidRPr="00AA4874" w14:paraId="0A422FF3" w14:textId="77777777" w:rsidTr="00A608ED">
        <w:tc>
          <w:tcPr>
            <w:tcW w:w="1128" w:type="dxa"/>
          </w:tcPr>
          <w:p w14:paraId="1DB7734C" w14:textId="77777777" w:rsidR="00AA4874" w:rsidRPr="00AA4874" w:rsidRDefault="00AA4874" w:rsidP="00AA4874">
            <w:pPr>
              <w:spacing w:after="160" w:line="259" w:lineRule="auto"/>
              <w:rPr>
                <w:rFonts w:ascii="Times New Roman" w:hAnsi="Times New Roman" w:cs="Times New Roman"/>
                <w:lang w:val="en-US"/>
              </w:rPr>
            </w:pPr>
            <w:r w:rsidRPr="00AA4874">
              <w:rPr>
                <w:rFonts w:ascii="Times New Roman" w:hAnsi="Times New Roman" w:cs="Times New Roman"/>
                <w:lang w:val="en-US"/>
              </w:rPr>
              <w:t>2021</w:t>
            </w:r>
          </w:p>
        </w:tc>
        <w:tc>
          <w:tcPr>
            <w:tcW w:w="6947" w:type="dxa"/>
          </w:tcPr>
          <w:p w14:paraId="21CEE3B5" w14:textId="77777777" w:rsidR="00AA4874" w:rsidRPr="00AA4874" w:rsidRDefault="00AA4874" w:rsidP="00AA4874">
            <w:pPr>
              <w:spacing w:after="160" w:line="259" w:lineRule="auto"/>
              <w:rPr>
                <w:rFonts w:ascii="Times New Roman" w:hAnsi="Times New Roman" w:cs="Times New Roman"/>
                <w:lang w:val="en-US"/>
              </w:rPr>
            </w:pPr>
            <w:r w:rsidRPr="00AA4874">
              <w:rPr>
                <w:rFonts w:ascii="Times New Roman" w:hAnsi="Times New Roman" w:cs="Times New Roman"/>
                <w:lang w:val="en-US"/>
              </w:rPr>
              <w:t>Full count in all municipalities. 318 municipalities submitted electoral rolls and the remaining 38 were asked to deliver the electoral lists directly to Statistics Norway</w:t>
            </w:r>
          </w:p>
        </w:tc>
        <w:tc>
          <w:tcPr>
            <w:tcW w:w="1134" w:type="dxa"/>
          </w:tcPr>
          <w:p w14:paraId="190259F8" w14:textId="77777777" w:rsidR="00AA4874" w:rsidRPr="00AA4874" w:rsidRDefault="00AA4874" w:rsidP="00AA4874">
            <w:pPr>
              <w:spacing w:after="160" w:line="259" w:lineRule="auto"/>
              <w:rPr>
                <w:rFonts w:ascii="Times New Roman" w:hAnsi="Times New Roman" w:cs="Times New Roman"/>
                <w:lang w:val="en-US"/>
              </w:rPr>
            </w:pPr>
            <w:r w:rsidRPr="00AA4874">
              <w:rPr>
                <w:rFonts w:ascii="Times New Roman" w:hAnsi="Times New Roman" w:cs="Times New Roman"/>
                <w:lang w:val="en-US"/>
              </w:rPr>
              <w:t>100%</w:t>
            </w:r>
          </w:p>
        </w:tc>
      </w:tr>
    </w:tbl>
    <w:p w14:paraId="2836413D" w14:textId="5036C1C5" w:rsidR="00AA4874" w:rsidRPr="00A608ED" w:rsidRDefault="00A608ED" w:rsidP="00A608ED">
      <w:pPr>
        <w:ind w:left="567" w:hanging="567"/>
        <w:jc w:val="both"/>
        <w:rPr>
          <w:rFonts w:ascii="Times New Roman" w:hAnsi="Times New Roman" w:cs="Times New Roman"/>
          <w:sz w:val="20"/>
          <w:lang w:val="en-US"/>
        </w:rPr>
      </w:pPr>
      <w:r>
        <w:rPr>
          <w:rFonts w:ascii="Times New Roman" w:hAnsi="Times New Roman" w:cs="Times New Roman"/>
          <w:sz w:val="20"/>
          <w:lang w:val="en-US"/>
        </w:rPr>
        <w:t>Note:</w:t>
      </w:r>
      <w:r w:rsidR="00AA4874" w:rsidRPr="00A608ED">
        <w:rPr>
          <w:rFonts w:ascii="Times New Roman" w:hAnsi="Times New Roman" w:cs="Times New Roman"/>
          <w:sz w:val="20"/>
          <w:lang w:val="en-US"/>
        </w:rPr>
        <w:t xml:space="preserve"> Description taken from </w:t>
      </w:r>
      <w:hyperlink r:id="rId16" w:history="1">
        <w:r w:rsidR="00AA4874" w:rsidRPr="00A608ED">
          <w:rPr>
            <w:rStyle w:val="Hyperlink"/>
            <w:rFonts w:ascii="Times New Roman" w:hAnsi="Times New Roman" w:cs="Times New Roman"/>
            <w:sz w:val="20"/>
            <w:lang w:val="en-US"/>
          </w:rPr>
          <w:t>https://www.ssb.no/valg/stortingsvalg/statistikk/valgdeltakelse</w:t>
        </w:r>
      </w:hyperlink>
      <w:r w:rsidR="00AA4874" w:rsidRPr="00A608ED">
        <w:rPr>
          <w:rFonts w:ascii="Times New Roman" w:hAnsi="Times New Roman" w:cs="Times New Roman"/>
          <w:sz w:val="20"/>
          <w:lang w:val="en-US"/>
        </w:rPr>
        <w:t>. Data coverage is defined by the share of the eligible population living in municipalities with complete count. These statistics derive from the datasets provided by Statistics Norway.</w:t>
      </w:r>
    </w:p>
    <w:p w14:paraId="44719155" w14:textId="77777777" w:rsidR="00AA4874" w:rsidRPr="00AA4874" w:rsidRDefault="00AA4874" w:rsidP="00AA4874">
      <w:pPr>
        <w:rPr>
          <w:rFonts w:ascii="Times New Roman" w:hAnsi="Times New Roman" w:cs="Times New Roman"/>
          <w:lang w:val="en-US"/>
        </w:rPr>
      </w:pPr>
      <w:r w:rsidRPr="00AA4874">
        <w:rPr>
          <w:rFonts w:ascii="Times New Roman" w:hAnsi="Times New Roman" w:cs="Times New Roman"/>
          <w:lang w:val="en-US"/>
        </w:rPr>
        <w:br w:type="page"/>
      </w:r>
    </w:p>
    <w:p w14:paraId="0AF47DB2" w14:textId="1EB9890D" w:rsidR="00455FA1" w:rsidRDefault="00455FA1" w:rsidP="00CE4B07">
      <w:pPr>
        <w:jc w:val="center"/>
        <w:rPr>
          <w:rFonts w:ascii="Times New Roman" w:eastAsia="Times New Roman" w:hAnsi="Times New Roman" w:cs="Times New Roman"/>
          <w:sz w:val="20"/>
          <w:lang w:val="en-US" w:eastAsia="nb-NO"/>
        </w:rPr>
      </w:pPr>
      <w:r w:rsidRPr="008C3E16">
        <w:rPr>
          <w:rFonts w:ascii="Times New Roman" w:eastAsia="Times New Roman" w:hAnsi="Times New Roman" w:cs="Times New Roman"/>
          <w:sz w:val="28"/>
          <w:szCs w:val="28"/>
          <w:lang w:val="en-US" w:eastAsia="nb-NO"/>
        </w:rPr>
        <w:lastRenderedPageBreak/>
        <w:t>Table B1. Estimated effects corresponding to Figure</w:t>
      </w:r>
      <w:r w:rsidR="00CE4B07">
        <w:rPr>
          <w:rFonts w:ascii="Times New Roman" w:eastAsia="Times New Roman" w:hAnsi="Times New Roman" w:cs="Times New Roman"/>
          <w:sz w:val="28"/>
          <w:szCs w:val="28"/>
          <w:lang w:val="en-US" w:eastAsia="nb-NO"/>
        </w:rPr>
        <w:t>s</w:t>
      </w:r>
      <w:r w:rsidRPr="008C3E16">
        <w:rPr>
          <w:rFonts w:ascii="Times New Roman" w:eastAsia="Times New Roman" w:hAnsi="Times New Roman" w:cs="Times New Roman"/>
          <w:sz w:val="28"/>
          <w:szCs w:val="28"/>
          <w:lang w:val="en-US" w:eastAsia="nb-NO"/>
        </w:rPr>
        <w:t xml:space="preserve"> 2</w:t>
      </w:r>
      <w:r w:rsidR="00CE4B07">
        <w:rPr>
          <w:rFonts w:ascii="Times New Roman" w:eastAsia="Times New Roman" w:hAnsi="Times New Roman" w:cs="Times New Roman"/>
          <w:sz w:val="28"/>
          <w:szCs w:val="28"/>
          <w:lang w:val="en-US" w:eastAsia="nb-NO"/>
        </w:rPr>
        <w:t xml:space="preserve"> and A</w:t>
      </w:r>
      <w:r w:rsidRPr="008C3E16">
        <w:rPr>
          <w:rFonts w:ascii="Times New Roman" w:eastAsia="Times New Roman" w:hAnsi="Times New Roman" w:cs="Times New Roman"/>
          <w:sz w:val="28"/>
          <w:szCs w:val="28"/>
          <w:lang w:val="en-US" w:eastAsia="nb-NO"/>
        </w:rPr>
        <w:t>.</w:t>
      </w:r>
      <w:bookmarkStart w:id="8" w:name="_Hlk173821604"/>
      <w:r w:rsidR="00CE4B07">
        <w:rPr>
          <w:rFonts w:ascii="Times New Roman" w:eastAsia="Times New Roman" w:hAnsi="Times New Roman" w:cs="Times New Roman"/>
          <w:sz w:val="28"/>
          <w:szCs w:val="28"/>
          <w:lang w:val="en-US" w:eastAsia="nb-NO"/>
        </w:rPr>
        <w:t>9.</w:t>
      </w:r>
    </w:p>
    <w:bookmarkEnd w:id="8"/>
    <w:p w14:paraId="75E602B8"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val="en-US" w:eastAsia="nb-NO"/>
        </w:rPr>
      </w:pPr>
    </w:p>
    <w:tbl>
      <w:tblPr>
        <w:tblW w:w="8652" w:type="dxa"/>
        <w:jc w:val="center"/>
        <w:tblBorders>
          <w:top w:val="single" w:sz="12" w:space="0" w:color="auto"/>
          <w:bottom w:val="single" w:sz="12" w:space="0" w:color="auto"/>
        </w:tblBorders>
        <w:tblCellMar>
          <w:left w:w="75" w:type="dxa"/>
          <w:right w:w="75" w:type="dxa"/>
        </w:tblCellMar>
        <w:tblLook w:val="0000" w:firstRow="0" w:lastRow="0" w:firstColumn="0" w:lastColumn="0" w:noHBand="0" w:noVBand="0"/>
      </w:tblPr>
      <w:tblGrid>
        <w:gridCol w:w="1420"/>
        <w:gridCol w:w="1788"/>
        <w:gridCol w:w="1819"/>
        <w:gridCol w:w="1797"/>
        <w:gridCol w:w="1828"/>
      </w:tblGrid>
      <w:tr w:rsidR="00CE4B07" w:rsidRPr="00CE4B07" w14:paraId="185E0AA5" w14:textId="77777777" w:rsidTr="00CE4B07">
        <w:trPr>
          <w:trHeight w:val="233"/>
          <w:jc w:val="center"/>
        </w:trPr>
        <w:tc>
          <w:tcPr>
            <w:tcW w:w="0" w:type="auto"/>
          </w:tcPr>
          <w:p w14:paraId="14034B07" w14:textId="77777777" w:rsidR="00CE4B07" w:rsidRPr="00CE4B07" w:rsidRDefault="00CE4B07" w:rsidP="00CE4B07">
            <w:pPr>
              <w:widowControl w:val="0"/>
              <w:autoSpaceDE w:val="0"/>
              <w:autoSpaceDN w:val="0"/>
              <w:adjustRightInd w:val="0"/>
              <w:spacing w:after="0" w:line="240" w:lineRule="auto"/>
              <w:ind w:left="567" w:hanging="567"/>
              <w:jc w:val="center"/>
              <w:rPr>
                <w:rFonts w:ascii="Times New Roman" w:eastAsia="Times New Roman" w:hAnsi="Times New Roman" w:cs="Times New Roman"/>
                <w:sz w:val="20"/>
                <w:lang w:val="en-US" w:eastAsia="nb-NO"/>
              </w:rPr>
            </w:pPr>
          </w:p>
        </w:tc>
        <w:tc>
          <w:tcPr>
            <w:tcW w:w="0" w:type="auto"/>
          </w:tcPr>
          <w:p w14:paraId="5D61FA86" w14:textId="77777777" w:rsidR="00CE4B07" w:rsidRPr="00CE4B07" w:rsidRDefault="00CE4B07" w:rsidP="00CE4B07">
            <w:pPr>
              <w:widowControl w:val="0"/>
              <w:autoSpaceDE w:val="0"/>
              <w:autoSpaceDN w:val="0"/>
              <w:adjustRightInd w:val="0"/>
              <w:spacing w:after="0" w:line="240" w:lineRule="auto"/>
              <w:ind w:left="567" w:hanging="567"/>
              <w:jc w:val="center"/>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(1)</w:t>
            </w:r>
          </w:p>
        </w:tc>
        <w:tc>
          <w:tcPr>
            <w:tcW w:w="0" w:type="auto"/>
          </w:tcPr>
          <w:p w14:paraId="12D4BC40" w14:textId="77777777" w:rsidR="00CE4B07" w:rsidRPr="00CE4B07" w:rsidRDefault="00CE4B07" w:rsidP="00CE4B07">
            <w:pPr>
              <w:widowControl w:val="0"/>
              <w:autoSpaceDE w:val="0"/>
              <w:autoSpaceDN w:val="0"/>
              <w:adjustRightInd w:val="0"/>
              <w:spacing w:after="0" w:line="240" w:lineRule="auto"/>
              <w:ind w:left="567" w:hanging="567"/>
              <w:jc w:val="center"/>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(2)</w:t>
            </w:r>
          </w:p>
        </w:tc>
        <w:tc>
          <w:tcPr>
            <w:tcW w:w="0" w:type="auto"/>
          </w:tcPr>
          <w:p w14:paraId="0646A75D" w14:textId="77777777" w:rsidR="00CE4B07" w:rsidRPr="00CE4B07" w:rsidRDefault="00CE4B07" w:rsidP="00CE4B07">
            <w:pPr>
              <w:widowControl w:val="0"/>
              <w:autoSpaceDE w:val="0"/>
              <w:autoSpaceDN w:val="0"/>
              <w:adjustRightInd w:val="0"/>
              <w:spacing w:after="0" w:line="240" w:lineRule="auto"/>
              <w:ind w:left="567" w:hanging="567"/>
              <w:jc w:val="center"/>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(3)</w:t>
            </w:r>
          </w:p>
        </w:tc>
        <w:tc>
          <w:tcPr>
            <w:tcW w:w="0" w:type="auto"/>
          </w:tcPr>
          <w:p w14:paraId="5F8F5288" w14:textId="77777777" w:rsidR="00CE4B07" w:rsidRPr="00CE4B07" w:rsidRDefault="00CE4B07" w:rsidP="00CE4B07">
            <w:pPr>
              <w:widowControl w:val="0"/>
              <w:autoSpaceDE w:val="0"/>
              <w:autoSpaceDN w:val="0"/>
              <w:adjustRightInd w:val="0"/>
              <w:spacing w:after="0" w:line="240" w:lineRule="auto"/>
              <w:ind w:left="567" w:hanging="567"/>
              <w:jc w:val="center"/>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(4)</w:t>
            </w:r>
          </w:p>
        </w:tc>
      </w:tr>
      <w:tr w:rsidR="00CE4B07" w:rsidRPr="001219D9" w14:paraId="4A68848D" w14:textId="77777777" w:rsidTr="00CE4B07">
        <w:trPr>
          <w:trHeight w:val="521"/>
          <w:jc w:val="center"/>
        </w:trPr>
        <w:tc>
          <w:tcPr>
            <w:tcW w:w="0" w:type="auto"/>
          </w:tcPr>
          <w:p w14:paraId="6632D2D5" w14:textId="77777777" w:rsidR="00CE4B07" w:rsidRPr="00CE4B07" w:rsidRDefault="00CE4B07" w:rsidP="00CE4B07">
            <w:pPr>
              <w:widowControl w:val="0"/>
              <w:autoSpaceDE w:val="0"/>
              <w:autoSpaceDN w:val="0"/>
              <w:adjustRightInd w:val="0"/>
              <w:spacing w:after="0" w:line="240" w:lineRule="auto"/>
              <w:ind w:left="567" w:hanging="567"/>
              <w:jc w:val="center"/>
              <w:rPr>
                <w:rFonts w:ascii="Times New Roman" w:eastAsia="Times New Roman" w:hAnsi="Times New Roman" w:cs="Times New Roman"/>
                <w:sz w:val="20"/>
                <w:lang w:eastAsia="nb-NO"/>
              </w:rPr>
            </w:pPr>
          </w:p>
        </w:tc>
        <w:tc>
          <w:tcPr>
            <w:tcW w:w="0" w:type="auto"/>
            <w:gridSpan w:val="2"/>
          </w:tcPr>
          <w:p w14:paraId="001DE776" w14:textId="77777777" w:rsidR="00CE4B07" w:rsidRDefault="00CE4B07" w:rsidP="00CE4B07">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eastAsia="Times New Roman" w:hAnsi="Times New Roman" w:cs="Times New Roman"/>
                <w:lang w:val="en-US" w:eastAsia="nb-NO"/>
              </w:rPr>
              <w:t>Baseline estimates</w:t>
            </w:r>
          </w:p>
          <w:p w14:paraId="10A74799" w14:textId="0E0FCB00" w:rsidR="00CE4B07" w:rsidRPr="001055B0" w:rsidRDefault="00CE4B07" w:rsidP="00CE4B07">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eastAsia="Times New Roman" w:hAnsi="Times New Roman" w:cs="Times New Roman"/>
                <w:lang w:val="en-US" w:eastAsia="nb-NO"/>
              </w:rPr>
              <w:t>(Figure 2)</w:t>
            </w:r>
          </w:p>
        </w:tc>
        <w:tc>
          <w:tcPr>
            <w:tcW w:w="0" w:type="auto"/>
            <w:gridSpan w:val="2"/>
          </w:tcPr>
          <w:p w14:paraId="7CBB3FA6" w14:textId="77777777" w:rsidR="00CE4B07" w:rsidRDefault="00CE4B07" w:rsidP="00CE4B07">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eastAsia="Times New Roman" w:hAnsi="Times New Roman" w:cs="Times New Roman"/>
                <w:lang w:val="en-US" w:eastAsia="nb-NO"/>
              </w:rPr>
              <w:t>Estimates with individual fixed effects</w:t>
            </w:r>
          </w:p>
          <w:p w14:paraId="4B8BB9ED" w14:textId="66BCA6D8" w:rsidR="00CE4B07" w:rsidRPr="001055B0" w:rsidRDefault="00CE4B07" w:rsidP="00CE4B07">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eastAsia="Times New Roman" w:hAnsi="Times New Roman" w:cs="Times New Roman"/>
                <w:lang w:val="en-US" w:eastAsia="nb-NO"/>
              </w:rPr>
              <w:t>(Figure A.9)</w:t>
            </w:r>
          </w:p>
        </w:tc>
      </w:tr>
      <w:tr w:rsidR="00CE4B07" w:rsidRPr="00CE4B07" w14:paraId="002216BA" w14:textId="77777777" w:rsidTr="00CE4B07">
        <w:trPr>
          <w:trHeight w:val="424"/>
          <w:jc w:val="center"/>
        </w:trPr>
        <w:tc>
          <w:tcPr>
            <w:tcW w:w="0" w:type="auto"/>
            <w:tcBorders>
              <w:bottom w:val="single" w:sz="6" w:space="0" w:color="auto"/>
            </w:tcBorders>
          </w:tcPr>
          <w:p w14:paraId="6ACB0A3F" w14:textId="47809478"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18"/>
                <w:szCs w:val="18"/>
                <w:lang w:val="en-US" w:eastAsia="nb-NO"/>
              </w:rPr>
            </w:pPr>
          </w:p>
        </w:tc>
        <w:tc>
          <w:tcPr>
            <w:tcW w:w="0" w:type="auto"/>
            <w:tcBorders>
              <w:bottom w:val="single" w:sz="6" w:space="0" w:color="auto"/>
            </w:tcBorders>
          </w:tcPr>
          <w:p w14:paraId="6F34551D" w14:textId="77777777" w:rsidR="00CE4B07" w:rsidRPr="00CE4B07" w:rsidRDefault="00CE4B07" w:rsidP="00CE4B07">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nb-NO"/>
              </w:rPr>
            </w:pPr>
            <w:r w:rsidRPr="00CE4B07">
              <w:rPr>
                <w:rFonts w:ascii="Times New Roman" w:eastAsia="Times New Roman" w:hAnsi="Times New Roman" w:cs="Times New Roman"/>
                <w:sz w:val="18"/>
                <w:szCs w:val="18"/>
                <w:lang w:val="en-US" w:eastAsia="nb-NO"/>
              </w:rPr>
              <w:t>Sample including also</w:t>
            </w:r>
          </w:p>
          <w:p w14:paraId="0A54F678" w14:textId="45B22582"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18"/>
                <w:szCs w:val="18"/>
                <w:lang w:eastAsia="nb-NO"/>
              </w:rPr>
            </w:pPr>
            <w:r w:rsidRPr="00CE4B07">
              <w:rPr>
                <w:rFonts w:ascii="Times New Roman" w:eastAsia="Times New Roman" w:hAnsi="Times New Roman" w:cs="Times New Roman"/>
                <w:sz w:val="18"/>
                <w:szCs w:val="18"/>
                <w:lang w:val="en-US" w:eastAsia="nb-NO"/>
              </w:rPr>
              <w:t>1993-2006 winners</w:t>
            </w:r>
          </w:p>
        </w:tc>
        <w:tc>
          <w:tcPr>
            <w:tcW w:w="0" w:type="auto"/>
            <w:tcBorders>
              <w:bottom w:val="single" w:sz="6" w:space="0" w:color="auto"/>
            </w:tcBorders>
          </w:tcPr>
          <w:p w14:paraId="1A269CAA" w14:textId="77777777" w:rsidR="00CE4B07" w:rsidRPr="00CE4B07" w:rsidRDefault="00CE4B07" w:rsidP="00CE4B07">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nb-NO"/>
              </w:rPr>
            </w:pPr>
            <w:r w:rsidRPr="00CE4B07">
              <w:rPr>
                <w:rFonts w:ascii="Times New Roman" w:eastAsia="Times New Roman" w:hAnsi="Times New Roman" w:cs="Times New Roman"/>
                <w:sz w:val="18"/>
                <w:szCs w:val="18"/>
                <w:lang w:val="en-US" w:eastAsia="nb-NO"/>
              </w:rPr>
              <w:t xml:space="preserve">Sample including only </w:t>
            </w:r>
          </w:p>
          <w:p w14:paraId="78801C80" w14:textId="5654D76F"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18"/>
                <w:szCs w:val="18"/>
                <w:lang w:eastAsia="nb-NO"/>
              </w:rPr>
            </w:pPr>
            <w:r w:rsidRPr="00CE4B07">
              <w:rPr>
                <w:rFonts w:ascii="Times New Roman" w:eastAsia="Times New Roman" w:hAnsi="Times New Roman" w:cs="Times New Roman"/>
                <w:sz w:val="18"/>
                <w:szCs w:val="18"/>
                <w:lang w:val="en-US" w:eastAsia="nb-NO"/>
              </w:rPr>
              <w:t>2009-2021 winners</w:t>
            </w:r>
          </w:p>
        </w:tc>
        <w:tc>
          <w:tcPr>
            <w:tcW w:w="0" w:type="auto"/>
            <w:tcBorders>
              <w:bottom w:val="single" w:sz="6" w:space="0" w:color="auto"/>
            </w:tcBorders>
          </w:tcPr>
          <w:p w14:paraId="087D42B4" w14:textId="77777777" w:rsidR="00CE4B07" w:rsidRPr="00CE4B07" w:rsidRDefault="00CE4B07" w:rsidP="00CE4B07">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nb-NO"/>
              </w:rPr>
            </w:pPr>
            <w:r w:rsidRPr="00CE4B07">
              <w:rPr>
                <w:rFonts w:ascii="Times New Roman" w:eastAsia="Times New Roman" w:hAnsi="Times New Roman" w:cs="Times New Roman"/>
                <w:sz w:val="18"/>
                <w:szCs w:val="18"/>
                <w:lang w:val="en-US" w:eastAsia="nb-NO"/>
              </w:rPr>
              <w:t>Sample including also</w:t>
            </w:r>
          </w:p>
          <w:p w14:paraId="65D26291" w14:textId="4874AFDC"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18"/>
                <w:szCs w:val="18"/>
                <w:lang w:eastAsia="nb-NO"/>
              </w:rPr>
            </w:pPr>
            <w:r w:rsidRPr="00CE4B07">
              <w:rPr>
                <w:rFonts w:ascii="Times New Roman" w:eastAsia="Times New Roman" w:hAnsi="Times New Roman" w:cs="Times New Roman"/>
                <w:sz w:val="18"/>
                <w:szCs w:val="18"/>
                <w:lang w:val="en-US" w:eastAsia="nb-NO"/>
              </w:rPr>
              <w:t>1993-2006 winners</w:t>
            </w:r>
          </w:p>
        </w:tc>
        <w:tc>
          <w:tcPr>
            <w:tcW w:w="0" w:type="auto"/>
            <w:tcBorders>
              <w:bottom w:val="single" w:sz="6" w:space="0" w:color="auto"/>
            </w:tcBorders>
          </w:tcPr>
          <w:p w14:paraId="5F411A0E" w14:textId="77777777" w:rsidR="00CE4B07" w:rsidRPr="00CE4B07" w:rsidRDefault="00CE4B07" w:rsidP="00CE4B07">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nb-NO"/>
              </w:rPr>
            </w:pPr>
            <w:r w:rsidRPr="00CE4B07">
              <w:rPr>
                <w:rFonts w:ascii="Times New Roman" w:eastAsia="Times New Roman" w:hAnsi="Times New Roman" w:cs="Times New Roman"/>
                <w:sz w:val="18"/>
                <w:szCs w:val="18"/>
                <w:lang w:val="en-US" w:eastAsia="nb-NO"/>
              </w:rPr>
              <w:t xml:space="preserve">Sample including only </w:t>
            </w:r>
          </w:p>
          <w:p w14:paraId="531C4F7B" w14:textId="5F918644"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18"/>
                <w:szCs w:val="18"/>
                <w:lang w:eastAsia="nb-NO"/>
              </w:rPr>
            </w:pPr>
            <w:r w:rsidRPr="00CE4B07">
              <w:rPr>
                <w:rFonts w:ascii="Times New Roman" w:eastAsia="Times New Roman" w:hAnsi="Times New Roman" w:cs="Times New Roman"/>
                <w:sz w:val="18"/>
                <w:szCs w:val="18"/>
                <w:lang w:val="en-US" w:eastAsia="nb-NO"/>
              </w:rPr>
              <w:t>2009-2021 winners</w:t>
            </w:r>
          </w:p>
        </w:tc>
      </w:tr>
      <w:tr w:rsidR="00CE4B07" w:rsidRPr="00CE4B07" w14:paraId="3FC81755" w14:textId="77777777" w:rsidTr="00CE4B07">
        <w:trPr>
          <w:trHeight w:val="246"/>
          <w:jc w:val="center"/>
        </w:trPr>
        <w:tc>
          <w:tcPr>
            <w:tcW w:w="0" w:type="auto"/>
            <w:tcBorders>
              <w:top w:val="single" w:sz="6" w:space="0" w:color="auto"/>
              <w:bottom w:val="nil"/>
            </w:tcBorders>
          </w:tcPr>
          <w:p w14:paraId="36CE8668" w14:textId="4D75D376"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Pr>
                <w:rFonts w:ascii="Times New Roman" w:eastAsia="Times New Roman" w:hAnsi="Times New Roman" w:cs="Times New Roman"/>
                <w:sz w:val="20"/>
                <w:lang w:eastAsia="nb-NO"/>
              </w:rPr>
              <w:t>Lagged effects:</w:t>
            </w:r>
          </w:p>
        </w:tc>
        <w:tc>
          <w:tcPr>
            <w:tcW w:w="0" w:type="auto"/>
            <w:tcBorders>
              <w:top w:val="single" w:sz="6" w:space="0" w:color="auto"/>
              <w:bottom w:val="nil"/>
            </w:tcBorders>
          </w:tcPr>
          <w:p w14:paraId="2C071D66"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p>
        </w:tc>
        <w:tc>
          <w:tcPr>
            <w:tcW w:w="0" w:type="auto"/>
            <w:tcBorders>
              <w:top w:val="single" w:sz="6" w:space="0" w:color="auto"/>
              <w:bottom w:val="nil"/>
            </w:tcBorders>
          </w:tcPr>
          <w:p w14:paraId="27FF9D36"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p>
        </w:tc>
        <w:tc>
          <w:tcPr>
            <w:tcW w:w="0" w:type="auto"/>
            <w:tcBorders>
              <w:top w:val="single" w:sz="6" w:space="0" w:color="auto"/>
              <w:bottom w:val="nil"/>
            </w:tcBorders>
          </w:tcPr>
          <w:p w14:paraId="143EDB37"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p>
        </w:tc>
        <w:tc>
          <w:tcPr>
            <w:tcW w:w="0" w:type="auto"/>
            <w:tcBorders>
              <w:top w:val="single" w:sz="6" w:space="0" w:color="auto"/>
              <w:bottom w:val="nil"/>
            </w:tcBorders>
          </w:tcPr>
          <w:p w14:paraId="4A6C821B"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p>
        </w:tc>
      </w:tr>
      <w:tr w:rsidR="00CE4B07" w:rsidRPr="00CE4B07" w14:paraId="61EC4EB7" w14:textId="77777777" w:rsidTr="00CE4B07">
        <w:trPr>
          <w:trHeight w:val="260"/>
          <w:jc w:val="center"/>
        </w:trPr>
        <w:tc>
          <w:tcPr>
            <w:tcW w:w="0" w:type="auto"/>
            <w:tcBorders>
              <w:top w:val="nil"/>
              <w:bottom w:val="nil"/>
            </w:tcBorders>
          </w:tcPr>
          <w:p w14:paraId="7A33E354" w14:textId="00C7BE9B"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1055B0">
              <w:rPr>
                <w:rFonts w:ascii="Times New Roman" w:eastAsia="Times New Roman" w:hAnsi="Times New Roman" w:cs="Times New Roman"/>
                <w:lang w:val="en-US" w:eastAsia="nb-NO"/>
              </w:rPr>
              <w:t>-6</w:t>
            </w:r>
          </w:p>
        </w:tc>
        <w:tc>
          <w:tcPr>
            <w:tcW w:w="0" w:type="auto"/>
            <w:tcBorders>
              <w:top w:val="nil"/>
              <w:bottom w:val="nil"/>
            </w:tcBorders>
          </w:tcPr>
          <w:p w14:paraId="33A50A59"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-0.00508</w:t>
            </w:r>
          </w:p>
        </w:tc>
        <w:tc>
          <w:tcPr>
            <w:tcW w:w="0" w:type="auto"/>
            <w:tcBorders>
              <w:top w:val="nil"/>
              <w:bottom w:val="nil"/>
            </w:tcBorders>
          </w:tcPr>
          <w:p w14:paraId="5D8AC37C"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-0.0111*</w:t>
            </w:r>
          </w:p>
        </w:tc>
        <w:tc>
          <w:tcPr>
            <w:tcW w:w="0" w:type="auto"/>
            <w:tcBorders>
              <w:top w:val="nil"/>
              <w:bottom w:val="nil"/>
            </w:tcBorders>
          </w:tcPr>
          <w:p w14:paraId="2F7A4D01"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-0.00181</w:t>
            </w:r>
          </w:p>
        </w:tc>
        <w:tc>
          <w:tcPr>
            <w:tcW w:w="0" w:type="auto"/>
            <w:tcBorders>
              <w:top w:val="nil"/>
              <w:bottom w:val="nil"/>
            </w:tcBorders>
          </w:tcPr>
          <w:p w14:paraId="01E8FADB"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0.000766</w:t>
            </w:r>
          </w:p>
        </w:tc>
      </w:tr>
      <w:tr w:rsidR="00CE4B07" w:rsidRPr="00CE4B07" w14:paraId="3CE8095F" w14:textId="77777777" w:rsidTr="00CE4B07">
        <w:trPr>
          <w:trHeight w:val="233"/>
          <w:jc w:val="center"/>
        </w:trPr>
        <w:tc>
          <w:tcPr>
            <w:tcW w:w="0" w:type="auto"/>
            <w:tcBorders>
              <w:top w:val="nil"/>
              <w:bottom w:val="nil"/>
            </w:tcBorders>
          </w:tcPr>
          <w:p w14:paraId="4194B44D"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p>
        </w:tc>
        <w:tc>
          <w:tcPr>
            <w:tcW w:w="0" w:type="auto"/>
            <w:tcBorders>
              <w:top w:val="nil"/>
              <w:bottom w:val="nil"/>
            </w:tcBorders>
          </w:tcPr>
          <w:p w14:paraId="00D5B515"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(0.00583)</w:t>
            </w:r>
          </w:p>
        </w:tc>
        <w:tc>
          <w:tcPr>
            <w:tcW w:w="0" w:type="auto"/>
            <w:tcBorders>
              <w:top w:val="nil"/>
              <w:bottom w:val="nil"/>
            </w:tcBorders>
          </w:tcPr>
          <w:p w14:paraId="2190A891"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(0.00636)</w:t>
            </w:r>
          </w:p>
        </w:tc>
        <w:tc>
          <w:tcPr>
            <w:tcW w:w="0" w:type="auto"/>
            <w:tcBorders>
              <w:top w:val="nil"/>
              <w:bottom w:val="nil"/>
            </w:tcBorders>
          </w:tcPr>
          <w:p w14:paraId="459F9686"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(0.00573)</w:t>
            </w:r>
          </w:p>
        </w:tc>
        <w:tc>
          <w:tcPr>
            <w:tcW w:w="0" w:type="auto"/>
            <w:tcBorders>
              <w:top w:val="nil"/>
              <w:bottom w:val="nil"/>
            </w:tcBorders>
          </w:tcPr>
          <w:p w14:paraId="165E5B7A"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(0.00603)</w:t>
            </w:r>
          </w:p>
        </w:tc>
      </w:tr>
      <w:tr w:rsidR="00CE4B07" w:rsidRPr="00CE4B07" w14:paraId="30B3933C" w14:textId="77777777" w:rsidTr="00CE4B07">
        <w:trPr>
          <w:trHeight w:val="260"/>
          <w:jc w:val="center"/>
        </w:trPr>
        <w:tc>
          <w:tcPr>
            <w:tcW w:w="0" w:type="auto"/>
            <w:tcBorders>
              <w:top w:val="nil"/>
              <w:bottom w:val="nil"/>
            </w:tcBorders>
          </w:tcPr>
          <w:p w14:paraId="2CBC683D" w14:textId="1F8959D6"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1055B0">
              <w:rPr>
                <w:rFonts w:ascii="Times New Roman" w:eastAsia="Times New Roman" w:hAnsi="Times New Roman" w:cs="Times New Roman"/>
                <w:lang w:val="en-US" w:eastAsia="nb-NO"/>
              </w:rPr>
              <w:t>-5</w:t>
            </w:r>
          </w:p>
        </w:tc>
        <w:tc>
          <w:tcPr>
            <w:tcW w:w="0" w:type="auto"/>
            <w:tcBorders>
              <w:top w:val="nil"/>
              <w:bottom w:val="nil"/>
            </w:tcBorders>
          </w:tcPr>
          <w:p w14:paraId="52F7C71F"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-0.000979</w:t>
            </w:r>
          </w:p>
        </w:tc>
        <w:tc>
          <w:tcPr>
            <w:tcW w:w="0" w:type="auto"/>
            <w:tcBorders>
              <w:top w:val="nil"/>
              <w:bottom w:val="nil"/>
            </w:tcBorders>
          </w:tcPr>
          <w:p w14:paraId="069EDDBC"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-0.00188</w:t>
            </w:r>
          </w:p>
        </w:tc>
        <w:tc>
          <w:tcPr>
            <w:tcW w:w="0" w:type="auto"/>
            <w:tcBorders>
              <w:top w:val="nil"/>
              <w:bottom w:val="nil"/>
            </w:tcBorders>
          </w:tcPr>
          <w:p w14:paraId="17AD373D"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-0.00246</w:t>
            </w:r>
          </w:p>
        </w:tc>
        <w:tc>
          <w:tcPr>
            <w:tcW w:w="0" w:type="auto"/>
            <w:tcBorders>
              <w:top w:val="nil"/>
              <w:bottom w:val="nil"/>
            </w:tcBorders>
          </w:tcPr>
          <w:p w14:paraId="6B2CCCA4"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0.00279</w:t>
            </w:r>
          </w:p>
        </w:tc>
      </w:tr>
      <w:tr w:rsidR="00CE4B07" w:rsidRPr="00CE4B07" w14:paraId="089CDE3A" w14:textId="77777777" w:rsidTr="00CE4B07">
        <w:trPr>
          <w:trHeight w:val="233"/>
          <w:jc w:val="center"/>
        </w:trPr>
        <w:tc>
          <w:tcPr>
            <w:tcW w:w="0" w:type="auto"/>
            <w:tcBorders>
              <w:top w:val="nil"/>
              <w:bottom w:val="nil"/>
            </w:tcBorders>
          </w:tcPr>
          <w:p w14:paraId="74242EC0"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p>
        </w:tc>
        <w:tc>
          <w:tcPr>
            <w:tcW w:w="0" w:type="auto"/>
            <w:tcBorders>
              <w:top w:val="nil"/>
              <w:bottom w:val="nil"/>
            </w:tcBorders>
          </w:tcPr>
          <w:p w14:paraId="2B22604E"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(0.00595)</w:t>
            </w:r>
          </w:p>
        </w:tc>
        <w:tc>
          <w:tcPr>
            <w:tcW w:w="0" w:type="auto"/>
            <w:tcBorders>
              <w:top w:val="nil"/>
              <w:bottom w:val="nil"/>
            </w:tcBorders>
          </w:tcPr>
          <w:p w14:paraId="60D5612F"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(0.00627)</w:t>
            </w:r>
          </w:p>
        </w:tc>
        <w:tc>
          <w:tcPr>
            <w:tcW w:w="0" w:type="auto"/>
            <w:tcBorders>
              <w:top w:val="nil"/>
              <w:bottom w:val="nil"/>
            </w:tcBorders>
          </w:tcPr>
          <w:p w14:paraId="74FE2189"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(0.00544)</w:t>
            </w:r>
          </w:p>
        </w:tc>
        <w:tc>
          <w:tcPr>
            <w:tcW w:w="0" w:type="auto"/>
            <w:tcBorders>
              <w:top w:val="nil"/>
              <w:bottom w:val="nil"/>
            </w:tcBorders>
          </w:tcPr>
          <w:p w14:paraId="54598053"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(0.00566)</w:t>
            </w:r>
          </w:p>
        </w:tc>
      </w:tr>
      <w:tr w:rsidR="00CE4B07" w:rsidRPr="00CE4B07" w14:paraId="1019CBC2" w14:textId="77777777" w:rsidTr="00CE4B07">
        <w:trPr>
          <w:trHeight w:val="260"/>
          <w:jc w:val="center"/>
        </w:trPr>
        <w:tc>
          <w:tcPr>
            <w:tcW w:w="0" w:type="auto"/>
            <w:tcBorders>
              <w:top w:val="nil"/>
              <w:bottom w:val="nil"/>
            </w:tcBorders>
          </w:tcPr>
          <w:p w14:paraId="05060408" w14:textId="33DB8D25"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1055B0">
              <w:rPr>
                <w:rFonts w:ascii="Times New Roman" w:eastAsia="Times New Roman" w:hAnsi="Times New Roman" w:cs="Times New Roman"/>
                <w:lang w:val="en-US" w:eastAsia="nb-NO"/>
              </w:rPr>
              <w:t>-4</w:t>
            </w:r>
          </w:p>
        </w:tc>
        <w:tc>
          <w:tcPr>
            <w:tcW w:w="0" w:type="auto"/>
            <w:tcBorders>
              <w:top w:val="nil"/>
              <w:bottom w:val="nil"/>
            </w:tcBorders>
          </w:tcPr>
          <w:p w14:paraId="52D559C8"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0.0105*</w:t>
            </w:r>
          </w:p>
        </w:tc>
        <w:tc>
          <w:tcPr>
            <w:tcW w:w="0" w:type="auto"/>
            <w:tcBorders>
              <w:top w:val="nil"/>
              <w:bottom w:val="nil"/>
            </w:tcBorders>
          </w:tcPr>
          <w:p w14:paraId="5DE2344E"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0.00510</w:t>
            </w:r>
          </w:p>
        </w:tc>
        <w:tc>
          <w:tcPr>
            <w:tcW w:w="0" w:type="auto"/>
            <w:tcBorders>
              <w:top w:val="nil"/>
              <w:bottom w:val="nil"/>
            </w:tcBorders>
          </w:tcPr>
          <w:p w14:paraId="49FD8EB2"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0.00419</w:t>
            </w:r>
          </w:p>
        </w:tc>
        <w:tc>
          <w:tcPr>
            <w:tcW w:w="0" w:type="auto"/>
            <w:tcBorders>
              <w:top w:val="nil"/>
              <w:bottom w:val="nil"/>
            </w:tcBorders>
          </w:tcPr>
          <w:p w14:paraId="1F580DE5"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0.00822</w:t>
            </w:r>
          </w:p>
        </w:tc>
      </w:tr>
      <w:tr w:rsidR="00CE4B07" w:rsidRPr="00CE4B07" w14:paraId="59859AFB" w14:textId="77777777" w:rsidTr="00CE4B07">
        <w:trPr>
          <w:trHeight w:val="246"/>
          <w:jc w:val="center"/>
        </w:trPr>
        <w:tc>
          <w:tcPr>
            <w:tcW w:w="0" w:type="auto"/>
            <w:tcBorders>
              <w:top w:val="nil"/>
              <w:bottom w:val="nil"/>
            </w:tcBorders>
          </w:tcPr>
          <w:p w14:paraId="48AA827B"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p>
        </w:tc>
        <w:tc>
          <w:tcPr>
            <w:tcW w:w="0" w:type="auto"/>
            <w:tcBorders>
              <w:top w:val="nil"/>
              <w:bottom w:val="nil"/>
            </w:tcBorders>
          </w:tcPr>
          <w:p w14:paraId="505C7A94"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(0.00584)</w:t>
            </w:r>
          </w:p>
        </w:tc>
        <w:tc>
          <w:tcPr>
            <w:tcW w:w="0" w:type="auto"/>
            <w:tcBorders>
              <w:top w:val="nil"/>
              <w:bottom w:val="nil"/>
            </w:tcBorders>
          </w:tcPr>
          <w:p w14:paraId="06D76E10"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(0.00673)</w:t>
            </w:r>
          </w:p>
        </w:tc>
        <w:tc>
          <w:tcPr>
            <w:tcW w:w="0" w:type="auto"/>
            <w:tcBorders>
              <w:top w:val="nil"/>
              <w:bottom w:val="nil"/>
            </w:tcBorders>
          </w:tcPr>
          <w:p w14:paraId="11A61DAD"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(0.00625)</w:t>
            </w:r>
          </w:p>
        </w:tc>
        <w:tc>
          <w:tcPr>
            <w:tcW w:w="0" w:type="auto"/>
            <w:tcBorders>
              <w:top w:val="nil"/>
              <w:bottom w:val="nil"/>
            </w:tcBorders>
          </w:tcPr>
          <w:p w14:paraId="2CCD42BA"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(0.00669)</w:t>
            </w:r>
          </w:p>
        </w:tc>
      </w:tr>
      <w:tr w:rsidR="00CE4B07" w:rsidRPr="00CE4B07" w14:paraId="34137B5A" w14:textId="77777777" w:rsidTr="00CE4B07">
        <w:trPr>
          <w:trHeight w:val="260"/>
          <w:jc w:val="center"/>
        </w:trPr>
        <w:tc>
          <w:tcPr>
            <w:tcW w:w="0" w:type="auto"/>
            <w:tcBorders>
              <w:top w:val="nil"/>
              <w:bottom w:val="nil"/>
            </w:tcBorders>
          </w:tcPr>
          <w:p w14:paraId="75977EF9" w14:textId="2C8CC9D9"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1055B0">
              <w:rPr>
                <w:rFonts w:ascii="Times New Roman" w:eastAsia="Times New Roman" w:hAnsi="Times New Roman" w:cs="Times New Roman"/>
                <w:lang w:val="en-US" w:eastAsia="nb-NO"/>
              </w:rPr>
              <w:t>-3</w:t>
            </w:r>
          </w:p>
        </w:tc>
        <w:tc>
          <w:tcPr>
            <w:tcW w:w="0" w:type="auto"/>
            <w:tcBorders>
              <w:top w:val="nil"/>
              <w:bottom w:val="nil"/>
            </w:tcBorders>
          </w:tcPr>
          <w:p w14:paraId="4FEF16F5"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0.00838</w:t>
            </w:r>
          </w:p>
        </w:tc>
        <w:tc>
          <w:tcPr>
            <w:tcW w:w="0" w:type="auto"/>
            <w:tcBorders>
              <w:top w:val="nil"/>
              <w:bottom w:val="nil"/>
            </w:tcBorders>
          </w:tcPr>
          <w:p w14:paraId="2250A2A0"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0.00708</w:t>
            </w:r>
          </w:p>
        </w:tc>
        <w:tc>
          <w:tcPr>
            <w:tcW w:w="0" w:type="auto"/>
            <w:tcBorders>
              <w:top w:val="nil"/>
              <w:bottom w:val="nil"/>
            </w:tcBorders>
          </w:tcPr>
          <w:p w14:paraId="0A7BA401"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0.00320</w:t>
            </w:r>
          </w:p>
        </w:tc>
        <w:tc>
          <w:tcPr>
            <w:tcW w:w="0" w:type="auto"/>
            <w:tcBorders>
              <w:top w:val="nil"/>
              <w:bottom w:val="nil"/>
            </w:tcBorders>
          </w:tcPr>
          <w:p w14:paraId="444F5F9A"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0.00752</w:t>
            </w:r>
          </w:p>
        </w:tc>
      </w:tr>
      <w:tr w:rsidR="00CE4B07" w:rsidRPr="00CE4B07" w14:paraId="1C3731BB" w14:textId="77777777" w:rsidTr="00CE4B07">
        <w:trPr>
          <w:trHeight w:val="233"/>
          <w:jc w:val="center"/>
        </w:trPr>
        <w:tc>
          <w:tcPr>
            <w:tcW w:w="0" w:type="auto"/>
            <w:tcBorders>
              <w:top w:val="nil"/>
              <w:bottom w:val="nil"/>
            </w:tcBorders>
          </w:tcPr>
          <w:p w14:paraId="6A6FEE74"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p>
        </w:tc>
        <w:tc>
          <w:tcPr>
            <w:tcW w:w="0" w:type="auto"/>
            <w:tcBorders>
              <w:top w:val="nil"/>
              <w:bottom w:val="nil"/>
            </w:tcBorders>
          </w:tcPr>
          <w:p w14:paraId="631BD246"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(0.00604)</w:t>
            </w:r>
          </w:p>
        </w:tc>
        <w:tc>
          <w:tcPr>
            <w:tcW w:w="0" w:type="auto"/>
            <w:tcBorders>
              <w:top w:val="nil"/>
              <w:bottom w:val="nil"/>
            </w:tcBorders>
          </w:tcPr>
          <w:p w14:paraId="3D5EA41E"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(0.00658)</w:t>
            </w:r>
          </w:p>
        </w:tc>
        <w:tc>
          <w:tcPr>
            <w:tcW w:w="0" w:type="auto"/>
            <w:tcBorders>
              <w:top w:val="nil"/>
              <w:bottom w:val="nil"/>
            </w:tcBorders>
          </w:tcPr>
          <w:p w14:paraId="72CAE0D2"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(0.00579)</w:t>
            </w:r>
          </w:p>
        </w:tc>
        <w:tc>
          <w:tcPr>
            <w:tcW w:w="0" w:type="auto"/>
            <w:tcBorders>
              <w:top w:val="nil"/>
              <w:bottom w:val="nil"/>
            </w:tcBorders>
          </w:tcPr>
          <w:p w14:paraId="6C1FD4E4"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(0.00601)</w:t>
            </w:r>
          </w:p>
        </w:tc>
      </w:tr>
      <w:tr w:rsidR="00CE4B07" w:rsidRPr="00CE4B07" w14:paraId="182CD263" w14:textId="77777777" w:rsidTr="00CE4B07">
        <w:trPr>
          <w:trHeight w:val="260"/>
          <w:jc w:val="center"/>
        </w:trPr>
        <w:tc>
          <w:tcPr>
            <w:tcW w:w="0" w:type="auto"/>
            <w:tcBorders>
              <w:top w:val="nil"/>
              <w:bottom w:val="nil"/>
            </w:tcBorders>
          </w:tcPr>
          <w:p w14:paraId="0C7B9300" w14:textId="167F2670"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1055B0">
              <w:rPr>
                <w:rFonts w:ascii="Times New Roman" w:eastAsia="Times New Roman" w:hAnsi="Times New Roman" w:cs="Times New Roman"/>
                <w:lang w:val="en-US" w:eastAsia="nb-NO"/>
              </w:rPr>
              <w:t>-2</w:t>
            </w:r>
          </w:p>
        </w:tc>
        <w:tc>
          <w:tcPr>
            <w:tcW w:w="0" w:type="auto"/>
            <w:tcBorders>
              <w:top w:val="nil"/>
              <w:bottom w:val="nil"/>
            </w:tcBorders>
          </w:tcPr>
          <w:p w14:paraId="7BC32616"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0.0195***</w:t>
            </w:r>
          </w:p>
        </w:tc>
        <w:tc>
          <w:tcPr>
            <w:tcW w:w="0" w:type="auto"/>
            <w:tcBorders>
              <w:top w:val="nil"/>
              <w:bottom w:val="nil"/>
            </w:tcBorders>
          </w:tcPr>
          <w:p w14:paraId="089917F3"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0.0158**</w:t>
            </w:r>
          </w:p>
        </w:tc>
        <w:tc>
          <w:tcPr>
            <w:tcW w:w="0" w:type="auto"/>
            <w:tcBorders>
              <w:top w:val="nil"/>
              <w:bottom w:val="nil"/>
            </w:tcBorders>
          </w:tcPr>
          <w:p w14:paraId="743885CA"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0.00839</w:t>
            </w:r>
          </w:p>
        </w:tc>
        <w:tc>
          <w:tcPr>
            <w:tcW w:w="0" w:type="auto"/>
            <w:tcBorders>
              <w:top w:val="nil"/>
              <w:bottom w:val="nil"/>
            </w:tcBorders>
          </w:tcPr>
          <w:p w14:paraId="37717F49"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0.0129*</w:t>
            </w:r>
          </w:p>
        </w:tc>
      </w:tr>
      <w:tr w:rsidR="00CE4B07" w:rsidRPr="00CE4B07" w14:paraId="14AEBEA1" w14:textId="77777777" w:rsidTr="00CE4B07">
        <w:trPr>
          <w:trHeight w:val="233"/>
          <w:jc w:val="center"/>
        </w:trPr>
        <w:tc>
          <w:tcPr>
            <w:tcW w:w="0" w:type="auto"/>
            <w:tcBorders>
              <w:top w:val="nil"/>
              <w:bottom w:val="nil"/>
            </w:tcBorders>
          </w:tcPr>
          <w:p w14:paraId="0A8FE2A8"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p>
        </w:tc>
        <w:tc>
          <w:tcPr>
            <w:tcW w:w="0" w:type="auto"/>
            <w:tcBorders>
              <w:top w:val="nil"/>
              <w:bottom w:val="nil"/>
            </w:tcBorders>
          </w:tcPr>
          <w:p w14:paraId="4CF6ED78"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(0.00613)</w:t>
            </w:r>
          </w:p>
        </w:tc>
        <w:tc>
          <w:tcPr>
            <w:tcW w:w="0" w:type="auto"/>
            <w:tcBorders>
              <w:top w:val="nil"/>
              <w:bottom w:val="nil"/>
            </w:tcBorders>
          </w:tcPr>
          <w:p w14:paraId="3800F567"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(0.00701)</w:t>
            </w:r>
          </w:p>
        </w:tc>
        <w:tc>
          <w:tcPr>
            <w:tcW w:w="0" w:type="auto"/>
            <w:tcBorders>
              <w:top w:val="nil"/>
              <w:bottom w:val="nil"/>
            </w:tcBorders>
          </w:tcPr>
          <w:p w14:paraId="17D33DF9"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(0.00654)</w:t>
            </w:r>
          </w:p>
        </w:tc>
        <w:tc>
          <w:tcPr>
            <w:tcW w:w="0" w:type="auto"/>
            <w:tcBorders>
              <w:top w:val="nil"/>
              <w:bottom w:val="nil"/>
            </w:tcBorders>
          </w:tcPr>
          <w:p w14:paraId="1DFD2CDC"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(0.00698)</w:t>
            </w:r>
          </w:p>
        </w:tc>
      </w:tr>
      <w:tr w:rsidR="00CE4B07" w:rsidRPr="00CE4B07" w14:paraId="4092A4D1" w14:textId="77777777" w:rsidTr="00CE4B07">
        <w:trPr>
          <w:trHeight w:val="260"/>
          <w:jc w:val="center"/>
        </w:trPr>
        <w:tc>
          <w:tcPr>
            <w:tcW w:w="0" w:type="auto"/>
            <w:tcBorders>
              <w:top w:val="nil"/>
              <w:bottom w:val="nil"/>
            </w:tcBorders>
          </w:tcPr>
          <w:p w14:paraId="0ED3DDA4" w14:textId="39F12976"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1055B0">
              <w:rPr>
                <w:rFonts w:ascii="Times New Roman" w:eastAsia="Times New Roman" w:hAnsi="Times New Roman" w:cs="Times New Roman"/>
                <w:lang w:val="en-US" w:eastAsia="nb-NO"/>
              </w:rPr>
              <w:t>-1</w:t>
            </w:r>
          </w:p>
        </w:tc>
        <w:tc>
          <w:tcPr>
            <w:tcW w:w="0" w:type="auto"/>
            <w:tcBorders>
              <w:top w:val="nil"/>
              <w:bottom w:val="nil"/>
            </w:tcBorders>
          </w:tcPr>
          <w:p w14:paraId="70EA8410"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0.0193***</w:t>
            </w:r>
          </w:p>
        </w:tc>
        <w:tc>
          <w:tcPr>
            <w:tcW w:w="0" w:type="auto"/>
            <w:tcBorders>
              <w:top w:val="nil"/>
              <w:bottom w:val="nil"/>
            </w:tcBorders>
          </w:tcPr>
          <w:p w14:paraId="6FD94F73"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0.0171**</w:t>
            </w:r>
          </w:p>
        </w:tc>
        <w:tc>
          <w:tcPr>
            <w:tcW w:w="0" w:type="auto"/>
            <w:tcBorders>
              <w:top w:val="nil"/>
              <w:bottom w:val="nil"/>
            </w:tcBorders>
          </w:tcPr>
          <w:p w14:paraId="7EC9CF82"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0.00607</w:t>
            </w:r>
          </w:p>
        </w:tc>
        <w:tc>
          <w:tcPr>
            <w:tcW w:w="0" w:type="auto"/>
            <w:tcBorders>
              <w:top w:val="nil"/>
              <w:bottom w:val="nil"/>
            </w:tcBorders>
          </w:tcPr>
          <w:p w14:paraId="1F2A9B40"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0.00805</w:t>
            </w:r>
          </w:p>
        </w:tc>
      </w:tr>
      <w:tr w:rsidR="00CE4B07" w:rsidRPr="00CE4B07" w14:paraId="54AF2224" w14:textId="77777777" w:rsidTr="00CE4B07">
        <w:trPr>
          <w:trHeight w:val="233"/>
          <w:jc w:val="center"/>
        </w:trPr>
        <w:tc>
          <w:tcPr>
            <w:tcW w:w="0" w:type="auto"/>
            <w:tcBorders>
              <w:top w:val="nil"/>
              <w:bottom w:val="nil"/>
            </w:tcBorders>
          </w:tcPr>
          <w:p w14:paraId="54C9B31A"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p>
        </w:tc>
        <w:tc>
          <w:tcPr>
            <w:tcW w:w="0" w:type="auto"/>
            <w:tcBorders>
              <w:top w:val="nil"/>
              <w:bottom w:val="nil"/>
            </w:tcBorders>
          </w:tcPr>
          <w:p w14:paraId="58E8C9BB"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(0.00647)</w:t>
            </w:r>
          </w:p>
        </w:tc>
        <w:tc>
          <w:tcPr>
            <w:tcW w:w="0" w:type="auto"/>
            <w:tcBorders>
              <w:top w:val="nil"/>
              <w:bottom w:val="nil"/>
            </w:tcBorders>
          </w:tcPr>
          <w:p w14:paraId="758FEA3D"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(0.00690)</w:t>
            </w:r>
          </w:p>
        </w:tc>
        <w:tc>
          <w:tcPr>
            <w:tcW w:w="0" w:type="auto"/>
            <w:tcBorders>
              <w:top w:val="nil"/>
              <w:bottom w:val="nil"/>
            </w:tcBorders>
          </w:tcPr>
          <w:p w14:paraId="2D1A282A"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(0.00618)</w:t>
            </w:r>
          </w:p>
        </w:tc>
        <w:tc>
          <w:tcPr>
            <w:tcW w:w="0" w:type="auto"/>
            <w:tcBorders>
              <w:top w:val="nil"/>
              <w:bottom w:val="nil"/>
            </w:tcBorders>
          </w:tcPr>
          <w:p w14:paraId="5F838C6D"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(0.00645)</w:t>
            </w:r>
          </w:p>
        </w:tc>
      </w:tr>
      <w:tr w:rsidR="00CE4B07" w:rsidRPr="00CE4B07" w14:paraId="08F594FD" w14:textId="77777777" w:rsidTr="00CE4B07">
        <w:trPr>
          <w:trHeight w:val="260"/>
          <w:jc w:val="center"/>
        </w:trPr>
        <w:tc>
          <w:tcPr>
            <w:tcW w:w="0" w:type="auto"/>
            <w:tcBorders>
              <w:top w:val="nil"/>
              <w:bottom w:val="nil"/>
            </w:tcBorders>
          </w:tcPr>
          <w:p w14:paraId="5DBD922C" w14:textId="1EF38015"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1055B0">
              <w:rPr>
                <w:rFonts w:ascii="Times New Roman" w:eastAsia="Times New Roman" w:hAnsi="Times New Roman" w:cs="Times New Roman"/>
                <w:lang w:val="en-US" w:eastAsia="nb-NO"/>
              </w:rPr>
              <w:t xml:space="preserve"> 0</w:t>
            </w:r>
          </w:p>
        </w:tc>
        <w:tc>
          <w:tcPr>
            <w:tcW w:w="0" w:type="auto"/>
            <w:tcBorders>
              <w:top w:val="nil"/>
              <w:bottom w:val="nil"/>
            </w:tcBorders>
          </w:tcPr>
          <w:p w14:paraId="4C9D8CAF"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0.00731</w:t>
            </w:r>
          </w:p>
        </w:tc>
        <w:tc>
          <w:tcPr>
            <w:tcW w:w="0" w:type="auto"/>
            <w:tcBorders>
              <w:top w:val="nil"/>
              <w:bottom w:val="nil"/>
            </w:tcBorders>
          </w:tcPr>
          <w:p w14:paraId="532AE23A"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0.00110</w:t>
            </w:r>
          </w:p>
        </w:tc>
        <w:tc>
          <w:tcPr>
            <w:tcW w:w="0" w:type="auto"/>
            <w:tcBorders>
              <w:top w:val="nil"/>
              <w:bottom w:val="nil"/>
            </w:tcBorders>
          </w:tcPr>
          <w:p w14:paraId="2F359DF1"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-0.00562</w:t>
            </w:r>
          </w:p>
        </w:tc>
        <w:tc>
          <w:tcPr>
            <w:tcW w:w="0" w:type="auto"/>
            <w:tcBorders>
              <w:top w:val="nil"/>
              <w:bottom w:val="nil"/>
            </w:tcBorders>
          </w:tcPr>
          <w:p w14:paraId="36F8FC58"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-0.00365</w:t>
            </w:r>
          </w:p>
        </w:tc>
      </w:tr>
      <w:tr w:rsidR="00CE4B07" w:rsidRPr="00CE4B07" w14:paraId="142D97C4" w14:textId="77777777" w:rsidTr="00CE4B07">
        <w:trPr>
          <w:trHeight w:val="233"/>
          <w:jc w:val="center"/>
        </w:trPr>
        <w:tc>
          <w:tcPr>
            <w:tcW w:w="0" w:type="auto"/>
            <w:tcBorders>
              <w:top w:val="nil"/>
              <w:bottom w:val="single" w:sz="6" w:space="0" w:color="auto"/>
            </w:tcBorders>
          </w:tcPr>
          <w:p w14:paraId="5061594B"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p>
        </w:tc>
        <w:tc>
          <w:tcPr>
            <w:tcW w:w="0" w:type="auto"/>
            <w:tcBorders>
              <w:top w:val="nil"/>
              <w:bottom w:val="single" w:sz="6" w:space="0" w:color="auto"/>
            </w:tcBorders>
          </w:tcPr>
          <w:p w14:paraId="41AB729B"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(0.00704)</w:t>
            </w:r>
          </w:p>
        </w:tc>
        <w:tc>
          <w:tcPr>
            <w:tcW w:w="0" w:type="auto"/>
            <w:tcBorders>
              <w:top w:val="nil"/>
              <w:bottom w:val="single" w:sz="6" w:space="0" w:color="auto"/>
            </w:tcBorders>
          </w:tcPr>
          <w:p w14:paraId="69586E69"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(0.00770)</w:t>
            </w:r>
          </w:p>
        </w:tc>
        <w:tc>
          <w:tcPr>
            <w:tcW w:w="0" w:type="auto"/>
            <w:tcBorders>
              <w:top w:val="nil"/>
              <w:bottom w:val="single" w:sz="6" w:space="0" w:color="auto"/>
            </w:tcBorders>
          </w:tcPr>
          <w:p w14:paraId="0090A4A4"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(0.00702)</w:t>
            </w:r>
          </w:p>
        </w:tc>
        <w:tc>
          <w:tcPr>
            <w:tcW w:w="0" w:type="auto"/>
            <w:tcBorders>
              <w:top w:val="nil"/>
              <w:bottom w:val="single" w:sz="6" w:space="0" w:color="auto"/>
            </w:tcBorders>
          </w:tcPr>
          <w:p w14:paraId="4808C9AC"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(0.00738)</w:t>
            </w:r>
          </w:p>
        </w:tc>
      </w:tr>
      <w:tr w:rsidR="00CE4B07" w:rsidRPr="00CE4B07" w14:paraId="022CBE15" w14:textId="77777777" w:rsidTr="00CE4B07">
        <w:trPr>
          <w:trHeight w:val="246"/>
          <w:jc w:val="center"/>
        </w:trPr>
        <w:tc>
          <w:tcPr>
            <w:tcW w:w="0" w:type="auto"/>
            <w:tcBorders>
              <w:top w:val="single" w:sz="6" w:space="0" w:color="auto"/>
            </w:tcBorders>
          </w:tcPr>
          <w:p w14:paraId="3423F5B2"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p>
        </w:tc>
        <w:tc>
          <w:tcPr>
            <w:tcW w:w="0" w:type="auto"/>
            <w:tcBorders>
              <w:top w:val="single" w:sz="6" w:space="0" w:color="auto"/>
            </w:tcBorders>
          </w:tcPr>
          <w:p w14:paraId="6295900B"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p>
        </w:tc>
        <w:tc>
          <w:tcPr>
            <w:tcW w:w="0" w:type="auto"/>
            <w:tcBorders>
              <w:top w:val="single" w:sz="6" w:space="0" w:color="auto"/>
            </w:tcBorders>
          </w:tcPr>
          <w:p w14:paraId="1EC3E2CB"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p>
        </w:tc>
        <w:tc>
          <w:tcPr>
            <w:tcW w:w="0" w:type="auto"/>
            <w:tcBorders>
              <w:top w:val="single" w:sz="6" w:space="0" w:color="auto"/>
            </w:tcBorders>
          </w:tcPr>
          <w:p w14:paraId="5BE055B1"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p>
        </w:tc>
        <w:tc>
          <w:tcPr>
            <w:tcW w:w="0" w:type="auto"/>
            <w:tcBorders>
              <w:top w:val="single" w:sz="6" w:space="0" w:color="auto"/>
            </w:tcBorders>
          </w:tcPr>
          <w:p w14:paraId="4844603C"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p>
        </w:tc>
      </w:tr>
      <w:tr w:rsidR="00CE4B07" w:rsidRPr="00CE4B07" w14:paraId="56CD30F6" w14:textId="77777777" w:rsidTr="00CE4B07">
        <w:trPr>
          <w:trHeight w:val="233"/>
          <w:jc w:val="center"/>
        </w:trPr>
        <w:tc>
          <w:tcPr>
            <w:tcW w:w="0" w:type="auto"/>
          </w:tcPr>
          <w:p w14:paraId="0984EEC5"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Observations</w:t>
            </w:r>
          </w:p>
        </w:tc>
        <w:tc>
          <w:tcPr>
            <w:tcW w:w="0" w:type="auto"/>
          </w:tcPr>
          <w:p w14:paraId="4BC8A574"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275,649</w:t>
            </w:r>
          </w:p>
        </w:tc>
        <w:tc>
          <w:tcPr>
            <w:tcW w:w="0" w:type="auto"/>
          </w:tcPr>
          <w:p w14:paraId="6B803237"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44,820</w:t>
            </w:r>
          </w:p>
        </w:tc>
        <w:tc>
          <w:tcPr>
            <w:tcW w:w="0" w:type="auto"/>
          </w:tcPr>
          <w:p w14:paraId="301345CB"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271,869</w:t>
            </w:r>
          </w:p>
        </w:tc>
        <w:tc>
          <w:tcPr>
            <w:tcW w:w="0" w:type="auto"/>
          </w:tcPr>
          <w:p w14:paraId="6E69401B"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44,366</w:t>
            </w:r>
          </w:p>
        </w:tc>
      </w:tr>
      <w:tr w:rsidR="00CE4B07" w:rsidRPr="00CE4B07" w14:paraId="55BA7297" w14:textId="77777777" w:rsidTr="00CE4B07">
        <w:trPr>
          <w:trHeight w:val="246"/>
          <w:jc w:val="center"/>
        </w:trPr>
        <w:tc>
          <w:tcPr>
            <w:tcW w:w="0" w:type="auto"/>
          </w:tcPr>
          <w:p w14:paraId="18DC2F9A"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R-squared</w:t>
            </w:r>
          </w:p>
        </w:tc>
        <w:tc>
          <w:tcPr>
            <w:tcW w:w="0" w:type="auto"/>
          </w:tcPr>
          <w:p w14:paraId="521ADF71"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0.016</w:t>
            </w:r>
          </w:p>
        </w:tc>
        <w:tc>
          <w:tcPr>
            <w:tcW w:w="0" w:type="auto"/>
          </w:tcPr>
          <w:p w14:paraId="6BFACA3D"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0.020</w:t>
            </w:r>
          </w:p>
        </w:tc>
        <w:tc>
          <w:tcPr>
            <w:tcW w:w="0" w:type="auto"/>
          </w:tcPr>
          <w:p w14:paraId="0F2D7E59"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0.669</w:t>
            </w:r>
          </w:p>
        </w:tc>
        <w:tc>
          <w:tcPr>
            <w:tcW w:w="0" w:type="auto"/>
          </w:tcPr>
          <w:p w14:paraId="5F54DD4B" w14:textId="77777777" w:rsidR="00CE4B07" w:rsidRPr="00CE4B07" w:rsidRDefault="00CE4B07" w:rsidP="00CE4B07">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eastAsia="nb-NO"/>
              </w:rPr>
            </w:pPr>
            <w:r w:rsidRPr="00CE4B07">
              <w:rPr>
                <w:rFonts w:ascii="Times New Roman" w:eastAsia="Times New Roman" w:hAnsi="Times New Roman" w:cs="Times New Roman"/>
                <w:sz w:val="20"/>
                <w:lang w:eastAsia="nb-NO"/>
              </w:rPr>
              <w:t>0.652</w:t>
            </w:r>
          </w:p>
        </w:tc>
      </w:tr>
    </w:tbl>
    <w:p w14:paraId="52A93B49" w14:textId="611D3678" w:rsidR="001055B0" w:rsidRDefault="001055B0" w:rsidP="00C65B7F">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val="en-US" w:eastAsia="nb-NO"/>
        </w:rPr>
      </w:pPr>
    </w:p>
    <w:p w14:paraId="7DFA141A" w14:textId="1812B7C2" w:rsidR="00CE4B07" w:rsidRPr="00CE4B07" w:rsidRDefault="00CE4B07" w:rsidP="00CE4B07">
      <w:pPr>
        <w:rPr>
          <w:rFonts w:ascii="Times New Roman" w:hAnsi="Times New Roman" w:cs="Times New Roman"/>
          <w:lang w:val="en-US"/>
        </w:rPr>
      </w:pPr>
      <w:r w:rsidRPr="00CE4B07">
        <w:rPr>
          <w:rFonts w:ascii="Times New Roman" w:hAnsi="Times New Roman" w:cs="Times New Roman"/>
          <w:lang w:val="en-US"/>
        </w:rPr>
        <w:t xml:space="preserve">Notes. The table shows the estimated effects of lottery income windfalls on voter participation. </w:t>
      </w:r>
      <w:r>
        <w:rPr>
          <w:rFonts w:ascii="Times New Roman" w:hAnsi="Times New Roman" w:cs="Times New Roman"/>
          <w:lang w:val="en-US"/>
        </w:rPr>
        <w:t xml:space="preserve">The estimates presented in Columns (1) and (2) correspond to the results presented in Figure 2, while the </w:t>
      </w:r>
      <w:r w:rsidR="005B4E03">
        <w:rPr>
          <w:rFonts w:ascii="Times New Roman" w:hAnsi="Times New Roman" w:cs="Times New Roman"/>
          <w:lang w:val="en-US"/>
        </w:rPr>
        <w:t xml:space="preserve">estimates displayed in Columns (3) and (4) correspond to the results presented in Figure A.9. </w:t>
      </w:r>
      <w:r w:rsidRPr="00CE4B07">
        <w:rPr>
          <w:rFonts w:ascii="Times New Roman" w:hAnsi="Times New Roman" w:cs="Times New Roman"/>
          <w:lang w:val="en-GB"/>
        </w:rPr>
        <w:t>Column</w:t>
      </w:r>
      <w:r>
        <w:rPr>
          <w:rFonts w:ascii="Times New Roman" w:hAnsi="Times New Roman" w:cs="Times New Roman"/>
          <w:lang w:val="en-GB"/>
        </w:rPr>
        <w:t>s</w:t>
      </w:r>
      <w:r w:rsidRPr="00CE4B07">
        <w:rPr>
          <w:rFonts w:ascii="Times New Roman" w:hAnsi="Times New Roman" w:cs="Times New Roman"/>
          <w:lang w:val="en-GB"/>
        </w:rPr>
        <w:t xml:space="preserve"> (2) </w:t>
      </w:r>
      <w:r>
        <w:rPr>
          <w:rFonts w:ascii="Times New Roman" w:hAnsi="Times New Roman" w:cs="Times New Roman"/>
          <w:lang w:val="en-GB"/>
        </w:rPr>
        <w:t xml:space="preserve">and (4) </w:t>
      </w:r>
      <w:r w:rsidRPr="00CE4B07">
        <w:rPr>
          <w:rFonts w:ascii="Times New Roman" w:hAnsi="Times New Roman" w:cs="Times New Roman"/>
          <w:lang w:val="en-GB"/>
        </w:rPr>
        <w:t>include only individuals winning in the period 2009-2021 (cf. top-right panel in Table 1), while Column</w:t>
      </w:r>
      <w:r>
        <w:rPr>
          <w:rFonts w:ascii="Times New Roman" w:hAnsi="Times New Roman" w:cs="Times New Roman"/>
          <w:lang w:val="en-GB"/>
        </w:rPr>
        <w:t>s</w:t>
      </w:r>
      <w:r w:rsidRPr="00CE4B07">
        <w:rPr>
          <w:rFonts w:ascii="Times New Roman" w:hAnsi="Times New Roman" w:cs="Times New Roman"/>
          <w:lang w:val="en-GB"/>
        </w:rPr>
        <w:t xml:space="preserve"> (1</w:t>
      </w:r>
      <w:r>
        <w:rPr>
          <w:rFonts w:ascii="Times New Roman" w:hAnsi="Times New Roman" w:cs="Times New Roman"/>
          <w:lang w:val="en-GB"/>
        </w:rPr>
        <w:t>) and (3)</w:t>
      </w:r>
      <w:r w:rsidRPr="00CE4B07">
        <w:rPr>
          <w:rFonts w:ascii="Times New Roman" w:hAnsi="Times New Roman" w:cs="Times New Roman"/>
          <w:lang w:val="en-GB"/>
        </w:rPr>
        <w:t xml:space="preserve"> extend the sample with all lottery winners in the years 1993-2006 (cf. Panel B in Table 1). </w:t>
      </w:r>
      <w:r w:rsidRPr="00CE4B07">
        <w:rPr>
          <w:rFonts w:ascii="Times New Roman" w:hAnsi="Times New Roman" w:cs="Times New Roman"/>
          <w:lang w:val="en-US"/>
        </w:rPr>
        <w:t>The standard errors are robust standard errors clustered on individuals. Significance levels: *** p&lt;0.01, ** p&lt;0.05, * p&lt;0.1</w:t>
      </w:r>
    </w:p>
    <w:p w14:paraId="05FAE3FB" w14:textId="6086C89D" w:rsidR="00455FA1" w:rsidRPr="0051265E" w:rsidRDefault="00455FA1">
      <w:pPr>
        <w:rPr>
          <w:rFonts w:ascii="Times New Roman" w:hAnsi="Times New Roman" w:cs="Times New Roman"/>
          <w:lang w:val="en-US"/>
        </w:rPr>
      </w:pPr>
      <w:r w:rsidRPr="0051265E">
        <w:rPr>
          <w:rFonts w:ascii="Times New Roman" w:hAnsi="Times New Roman" w:cs="Times New Roman"/>
          <w:lang w:val="en-US"/>
        </w:rPr>
        <w:br w:type="page"/>
      </w:r>
    </w:p>
    <w:p w14:paraId="60707C94" w14:textId="568A9948" w:rsidR="009635CC" w:rsidRPr="00AA6136" w:rsidRDefault="009635CC" w:rsidP="009635CC">
      <w:pPr>
        <w:jc w:val="center"/>
        <w:rPr>
          <w:rFonts w:ascii="Times New Roman" w:eastAsia="Times New Roman" w:hAnsi="Times New Roman" w:cs="Times New Roman"/>
          <w:sz w:val="28"/>
          <w:szCs w:val="28"/>
          <w:lang w:val="en-US" w:eastAsia="nb-NO"/>
        </w:rPr>
      </w:pPr>
      <w:r w:rsidRPr="00AA6136">
        <w:rPr>
          <w:rFonts w:ascii="Times New Roman" w:eastAsia="Times New Roman" w:hAnsi="Times New Roman" w:cs="Times New Roman"/>
          <w:sz w:val="28"/>
          <w:szCs w:val="28"/>
          <w:lang w:val="en-US" w:eastAsia="nb-NO"/>
        </w:rPr>
        <w:lastRenderedPageBreak/>
        <w:t xml:space="preserve">Table B.2 </w:t>
      </w:r>
      <w:r w:rsidR="002E3B70" w:rsidRPr="00AA6136">
        <w:rPr>
          <w:rFonts w:ascii="Times New Roman" w:eastAsia="Times New Roman" w:hAnsi="Times New Roman" w:cs="Times New Roman"/>
          <w:sz w:val="28"/>
          <w:szCs w:val="28"/>
          <w:lang w:val="en-US" w:eastAsia="nb-NO"/>
        </w:rPr>
        <w:t>Estimated effects</w:t>
      </w:r>
      <w:r w:rsidRPr="00AA6136">
        <w:rPr>
          <w:rFonts w:ascii="Times New Roman" w:eastAsia="Times New Roman" w:hAnsi="Times New Roman" w:cs="Times New Roman"/>
          <w:sz w:val="28"/>
          <w:szCs w:val="28"/>
          <w:lang w:val="en-US" w:eastAsia="nb-NO"/>
        </w:rPr>
        <w:t xml:space="preserve"> corresponding to Figure 3.</w:t>
      </w:r>
    </w:p>
    <w:tbl>
      <w:tblPr>
        <w:tblW w:w="9435" w:type="dxa"/>
        <w:jc w:val="center"/>
        <w:tblLayout w:type="fixed"/>
        <w:tblCellMar>
          <w:left w:w="75" w:type="dxa"/>
          <w:right w:w="75" w:type="dxa"/>
        </w:tblCellMar>
        <w:tblLook w:val="0000" w:firstRow="0" w:lastRow="0" w:firstColumn="0" w:lastColumn="0" w:noHBand="0" w:noVBand="0"/>
      </w:tblPr>
      <w:tblGrid>
        <w:gridCol w:w="3675"/>
        <w:gridCol w:w="2016"/>
        <w:gridCol w:w="1872"/>
        <w:gridCol w:w="1872"/>
      </w:tblGrid>
      <w:tr w:rsidR="009635CC" w:rsidRPr="00022729" w14:paraId="0438BE6F" w14:textId="77777777" w:rsidTr="00A55DF9">
        <w:trPr>
          <w:jc w:val="center"/>
        </w:trPr>
        <w:tc>
          <w:tcPr>
            <w:tcW w:w="3675" w:type="dxa"/>
            <w:tcBorders>
              <w:top w:val="single" w:sz="6" w:space="0" w:color="auto"/>
              <w:left w:val="nil"/>
              <w:bottom w:val="nil"/>
              <w:right w:val="nil"/>
            </w:tcBorders>
          </w:tcPr>
          <w:p w14:paraId="56682583" w14:textId="77777777" w:rsidR="009635CC" w:rsidRPr="00022729" w:rsidRDefault="009635CC" w:rsidP="009635CC">
            <w:pPr>
              <w:widowControl w:val="0"/>
              <w:autoSpaceDE w:val="0"/>
              <w:autoSpaceDN w:val="0"/>
              <w:adjustRightInd w:val="0"/>
              <w:spacing w:after="0" w:line="240" w:lineRule="auto"/>
              <w:rPr>
                <w:rFonts w:ascii="Times New Roman" w:eastAsia="Times New Roman" w:hAnsi="Times New Roman" w:cs="Times New Roman"/>
                <w:lang w:val="en-US" w:eastAsia="nb-NO"/>
              </w:rPr>
            </w:pPr>
          </w:p>
        </w:tc>
        <w:tc>
          <w:tcPr>
            <w:tcW w:w="2016" w:type="dxa"/>
            <w:tcBorders>
              <w:top w:val="single" w:sz="6" w:space="0" w:color="auto"/>
              <w:left w:val="nil"/>
              <w:bottom w:val="nil"/>
              <w:right w:val="nil"/>
            </w:tcBorders>
          </w:tcPr>
          <w:p w14:paraId="7473F412" w14:textId="77777777" w:rsidR="009635CC" w:rsidRPr="00022729" w:rsidRDefault="009635CC" w:rsidP="009635CC">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022729">
              <w:rPr>
                <w:rFonts w:ascii="Times New Roman" w:eastAsia="Times New Roman" w:hAnsi="Times New Roman" w:cs="Times New Roman"/>
                <w:lang w:val="en-US" w:eastAsia="nb-NO"/>
              </w:rPr>
              <w:t>(1)</w:t>
            </w:r>
          </w:p>
        </w:tc>
        <w:tc>
          <w:tcPr>
            <w:tcW w:w="1872" w:type="dxa"/>
            <w:tcBorders>
              <w:top w:val="single" w:sz="6" w:space="0" w:color="auto"/>
              <w:left w:val="nil"/>
              <w:bottom w:val="nil"/>
              <w:right w:val="nil"/>
            </w:tcBorders>
          </w:tcPr>
          <w:p w14:paraId="1F673C72" w14:textId="77777777" w:rsidR="009635CC" w:rsidRPr="00022729" w:rsidRDefault="009635CC" w:rsidP="009635CC">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022729">
              <w:rPr>
                <w:rFonts w:ascii="Times New Roman" w:eastAsia="Times New Roman" w:hAnsi="Times New Roman" w:cs="Times New Roman"/>
                <w:lang w:val="en-US" w:eastAsia="nb-NO"/>
              </w:rPr>
              <w:t>(2)</w:t>
            </w:r>
          </w:p>
        </w:tc>
        <w:tc>
          <w:tcPr>
            <w:tcW w:w="1872" w:type="dxa"/>
            <w:tcBorders>
              <w:top w:val="single" w:sz="6" w:space="0" w:color="auto"/>
              <w:left w:val="nil"/>
              <w:bottom w:val="nil"/>
              <w:right w:val="nil"/>
            </w:tcBorders>
          </w:tcPr>
          <w:p w14:paraId="56869616" w14:textId="77777777" w:rsidR="009635CC" w:rsidRPr="00022729" w:rsidRDefault="009635CC" w:rsidP="009635CC">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022729">
              <w:rPr>
                <w:rFonts w:ascii="Times New Roman" w:eastAsia="Times New Roman" w:hAnsi="Times New Roman" w:cs="Times New Roman"/>
                <w:lang w:val="en-US" w:eastAsia="nb-NO"/>
              </w:rPr>
              <w:t>(3)</w:t>
            </w:r>
          </w:p>
        </w:tc>
      </w:tr>
      <w:tr w:rsidR="009635CC" w:rsidRPr="00022729" w14:paraId="33B0D4FC" w14:textId="77777777" w:rsidTr="00A55DF9">
        <w:trPr>
          <w:jc w:val="center"/>
        </w:trPr>
        <w:tc>
          <w:tcPr>
            <w:tcW w:w="3675" w:type="dxa"/>
            <w:tcBorders>
              <w:top w:val="nil"/>
              <w:left w:val="nil"/>
              <w:bottom w:val="single" w:sz="6" w:space="0" w:color="auto"/>
              <w:right w:val="nil"/>
            </w:tcBorders>
          </w:tcPr>
          <w:p w14:paraId="0FEE6625" w14:textId="77777777" w:rsidR="009635CC" w:rsidRPr="00022729" w:rsidRDefault="009635CC" w:rsidP="009635CC">
            <w:pPr>
              <w:widowControl w:val="0"/>
              <w:autoSpaceDE w:val="0"/>
              <w:autoSpaceDN w:val="0"/>
              <w:adjustRightInd w:val="0"/>
              <w:spacing w:after="0" w:line="240" w:lineRule="auto"/>
              <w:rPr>
                <w:rFonts w:ascii="Times New Roman" w:eastAsia="Times New Roman" w:hAnsi="Times New Roman" w:cs="Times New Roman"/>
                <w:lang w:val="en-US" w:eastAsia="nb-NO"/>
              </w:rPr>
            </w:pPr>
          </w:p>
        </w:tc>
        <w:tc>
          <w:tcPr>
            <w:tcW w:w="2016" w:type="dxa"/>
            <w:tcBorders>
              <w:top w:val="nil"/>
              <w:left w:val="nil"/>
              <w:bottom w:val="single" w:sz="6" w:space="0" w:color="auto"/>
              <w:right w:val="nil"/>
            </w:tcBorders>
          </w:tcPr>
          <w:p w14:paraId="47D1474C" w14:textId="77777777" w:rsidR="009635CC" w:rsidRPr="00022729" w:rsidRDefault="009635CC" w:rsidP="009635CC">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022729">
              <w:rPr>
                <w:rFonts w:ascii="Times New Roman" w:eastAsia="Times New Roman" w:hAnsi="Times New Roman" w:cs="Times New Roman"/>
                <w:lang w:val="en-US" w:eastAsia="nb-NO"/>
              </w:rPr>
              <w:t>Election year</w:t>
            </w:r>
          </w:p>
        </w:tc>
        <w:tc>
          <w:tcPr>
            <w:tcW w:w="1872" w:type="dxa"/>
            <w:tcBorders>
              <w:top w:val="nil"/>
              <w:left w:val="nil"/>
              <w:bottom w:val="single" w:sz="6" w:space="0" w:color="auto"/>
              <w:right w:val="nil"/>
            </w:tcBorders>
          </w:tcPr>
          <w:p w14:paraId="42A90EBE" w14:textId="77777777" w:rsidR="009635CC" w:rsidRPr="00022729" w:rsidRDefault="009635CC" w:rsidP="009635CC">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022729">
              <w:rPr>
                <w:rFonts w:ascii="Times New Roman" w:eastAsia="Times New Roman" w:hAnsi="Times New Roman" w:cs="Times New Roman"/>
                <w:lang w:val="en-US" w:eastAsia="nb-NO"/>
              </w:rPr>
              <w:t>One-year lag</w:t>
            </w:r>
          </w:p>
        </w:tc>
        <w:tc>
          <w:tcPr>
            <w:tcW w:w="1872" w:type="dxa"/>
            <w:tcBorders>
              <w:top w:val="nil"/>
              <w:left w:val="nil"/>
              <w:bottom w:val="single" w:sz="6" w:space="0" w:color="auto"/>
              <w:right w:val="nil"/>
            </w:tcBorders>
          </w:tcPr>
          <w:p w14:paraId="6AA76A95" w14:textId="77777777" w:rsidR="009635CC" w:rsidRPr="00022729" w:rsidRDefault="009635CC" w:rsidP="009635CC">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022729">
              <w:rPr>
                <w:rFonts w:ascii="Times New Roman" w:eastAsia="Times New Roman" w:hAnsi="Times New Roman" w:cs="Times New Roman"/>
                <w:lang w:val="en-US" w:eastAsia="nb-NO"/>
              </w:rPr>
              <w:t>Two-year lag</w:t>
            </w:r>
          </w:p>
        </w:tc>
      </w:tr>
      <w:tr w:rsidR="009635CC" w:rsidRPr="00022729" w14:paraId="410E1961" w14:textId="77777777" w:rsidTr="00A55DF9">
        <w:trPr>
          <w:jc w:val="center"/>
        </w:trPr>
        <w:tc>
          <w:tcPr>
            <w:tcW w:w="3675" w:type="dxa"/>
            <w:tcBorders>
              <w:top w:val="nil"/>
              <w:left w:val="nil"/>
              <w:bottom w:val="nil"/>
              <w:right w:val="nil"/>
            </w:tcBorders>
          </w:tcPr>
          <w:p w14:paraId="21E78EE1" w14:textId="77777777" w:rsidR="009635CC" w:rsidRPr="00022729" w:rsidRDefault="009635CC" w:rsidP="009635CC">
            <w:pPr>
              <w:widowControl w:val="0"/>
              <w:autoSpaceDE w:val="0"/>
              <w:autoSpaceDN w:val="0"/>
              <w:adjustRightInd w:val="0"/>
              <w:spacing w:after="0" w:line="240" w:lineRule="auto"/>
              <w:rPr>
                <w:rFonts w:ascii="Times New Roman" w:eastAsia="Times New Roman" w:hAnsi="Times New Roman" w:cs="Times New Roman"/>
                <w:lang w:val="en-US" w:eastAsia="nb-NO"/>
              </w:rPr>
            </w:pPr>
          </w:p>
        </w:tc>
        <w:tc>
          <w:tcPr>
            <w:tcW w:w="2016" w:type="dxa"/>
            <w:tcBorders>
              <w:top w:val="nil"/>
              <w:left w:val="nil"/>
              <w:bottom w:val="nil"/>
              <w:right w:val="nil"/>
            </w:tcBorders>
          </w:tcPr>
          <w:p w14:paraId="4B612494" w14:textId="77777777" w:rsidR="009635CC" w:rsidRPr="00022729" w:rsidRDefault="009635CC" w:rsidP="009635CC">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p>
        </w:tc>
        <w:tc>
          <w:tcPr>
            <w:tcW w:w="1872" w:type="dxa"/>
            <w:tcBorders>
              <w:top w:val="nil"/>
              <w:left w:val="nil"/>
              <w:bottom w:val="nil"/>
              <w:right w:val="nil"/>
            </w:tcBorders>
          </w:tcPr>
          <w:p w14:paraId="68C52F9C" w14:textId="77777777" w:rsidR="009635CC" w:rsidRPr="00022729" w:rsidRDefault="009635CC" w:rsidP="009635CC">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p>
        </w:tc>
        <w:tc>
          <w:tcPr>
            <w:tcW w:w="1872" w:type="dxa"/>
            <w:tcBorders>
              <w:top w:val="nil"/>
              <w:left w:val="nil"/>
              <w:bottom w:val="nil"/>
              <w:right w:val="nil"/>
            </w:tcBorders>
          </w:tcPr>
          <w:p w14:paraId="6FC05873" w14:textId="77777777" w:rsidR="009635CC" w:rsidRPr="00022729" w:rsidRDefault="009635CC" w:rsidP="009635CC">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p>
        </w:tc>
      </w:tr>
      <w:tr w:rsidR="00022729" w:rsidRPr="00022729" w14:paraId="2F79A097" w14:textId="77777777" w:rsidTr="00A608ED">
        <w:trPr>
          <w:jc w:val="center"/>
        </w:trPr>
        <w:tc>
          <w:tcPr>
            <w:tcW w:w="3675" w:type="dxa"/>
            <w:tcBorders>
              <w:top w:val="nil"/>
              <w:left w:val="nil"/>
              <w:bottom w:val="nil"/>
              <w:right w:val="nil"/>
            </w:tcBorders>
          </w:tcPr>
          <w:p w14:paraId="54F083C4" w14:textId="77777777" w:rsidR="00022729" w:rsidRPr="00022729" w:rsidRDefault="00022729" w:rsidP="00022729">
            <w:pPr>
              <w:widowControl w:val="0"/>
              <w:autoSpaceDE w:val="0"/>
              <w:autoSpaceDN w:val="0"/>
              <w:adjustRightInd w:val="0"/>
              <w:spacing w:after="0" w:line="240" w:lineRule="auto"/>
              <w:rPr>
                <w:rFonts w:ascii="Times New Roman" w:eastAsia="Times New Roman" w:hAnsi="Times New Roman" w:cs="Times New Roman"/>
                <w:lang w:val="en-US" w:eastAsia="nb-NO"/>
              </w:rPr>
            </w:pPr>
            <w:r w:rsidRPr="00022729">
              <w:rPr>
                <w:rFonts w:ascii="Times New Roman" w:eastAsia="Times New Roman" w:hAnsi="Times New Roman" w:cs="Times New Roman"/>
                <w:lang w:val="en-US" w:eastAsia="nb-NO"/>
              </w:rPr>
              <w:t>Income decile 1</w:t>
            </w:r>
          </w:p>
        </w:tc>
        <w:tc>
          <w:tcPr>
            <w:tcW w:w="2016" w:type="dxa"/>
          </w:tcPr>
          <w:p w14:paraId="29FBD4C4" w14:textId="30140030"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rPr>
              <w:t>0.00</w:t>
            </w:r>
            <w:r w:rsidRPr="00022729">
              <w:rPr>
                <w:rFonts w:ascii="Times New Roman" w:hAnsi="Times New Roman" w:cs="Times New Roman"/>
              </w:rPr>
              <w:t>5</w:t>
            </w:r>
          </w:p>
        </w:tc>
        <w:tc>
          <w:tcPr>
            <w:tcW w:w="1872" w:type="dxa"/>
          </w:tcPr>
          <w:p w14:paraId="3D1E1F85" w14:textId="5BE1754B"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rPr>
              <w:t>-0.024</w:t>
            </w:r>
          </w:p>
        </w:tc>
        <w:tc>
          <w:tcPr>
            <w:tcW w:w="1872" w:type="dxa"/>
            <w:tcBorders>
              <w:top w:val="nil"/>
              <w:left w:val="nil"/>
              <w:bottom w:val="nil"/>
              <w:right w:val="nil"/>
            </w:tcBorders>
          </w:tcPr>
          <w:p w14:paraId="47AC139F" w14:textId="5CA43A99"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rPr>
              <w:t>0.006</w:t>
            </w:r>
          </w:p>
        </w:tc>
      </w:tr>
      <w:tr w:rsidR="00022729" w:rsidRPr="00022729" w14:paraId="74A1709B" w14:textId="77777777" w:rsidTr="00A608ED">
        <w:trPr>
          <w:jc w:val="center"/>
        </w:trPr>
        <w:tc>
          <w:tcPr>
            <w:tcW w:w="3675" w:type="dxa"/>
            <w:tcBorders>
              <w:top w:val="nil"/>
              <w:left w:val="nil"/>
              <w:bottom w:val="nil"/>
              <w:right w:val="nil"/>
            </w:tcBorders>
          </w:tcPr>
          <w:p w14:paraId="681294EC" w14:textId="77777777" w:rsidR="00022729" w:rsidRPr="00022729" w:rsidRDefault="00022729" w:rsidP="00022729">
            <w:pPr>
              <w:widowControl w:val="0"/>
              <w:autoSpaceDE w:val="0"/>
              <w:autoSpaceDN w:val="0"/>
              <w:adjustRightInd w:val="0"/>
              <w:spacing w:after="0" w:line="240" w:lineRule="auto"/>
              <w:rPr>
                <w:rFonts w:ascii="Times New Roman" w:eastAsia="Times New Roman" w:hAnsi="Times New Roman" w:cs="Times New Roman"/>
                <w:lang w:val="en-US" w:eastAsia="nb-NO"/>
              </w:rPr>
            </w:pPr>
          </w:p>
        </w:tc>
        <w:tc>
          <w:tcPr>
            <w:tcW w:w="2016" w:type="dxa"/>
          </w:tcPr>
          <w:p w14:paraId="2BE81A4C" w14:textId="3D433F73"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rPr>
              <w:t>(0.046</w:t>
            </w:r>
            <w:r w:rsidRPr="00022729">
              <w:rPr>
                <w:rFonts w:ascii="Times New Roman" w:hAnsi="Times New Roman" w:cs="Times New Roman"/>
              </w:rPr>
              <w:t>)</w:t>
            </w:r>
          </w:p>
        </w:tc>
        <w:tc>
          <w:tcPr>
            <w:tcW w:w="1872" w:type="dxa"/>
          </w:tcPr>
          <w:p w14:paraId="0245930E" w14:textId="557FC9F1"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rPr>
              <w:t>(0.048</w:t>
            </w:r>
            <w:r w:rsidRPr="00022729">
              <w:rPr>
                <w:rFonts w:ascii="Times New Roman" w:hAnsi="Times New Roman" w:cs="Times New Roman"/>
              </w:rPr>
              <w:t>)</w:t>
            </w:r>
          </w:p>
        </w:tc>
        <w:tc>
          <w:tcPr>
            <w:tcW w:w="1872" w:type="dxa"/>
            <w:tcBorders>
              <w:top w:val="nil"/>
              <w:left w:val="nil"/>
              <w:bottom w:val="nil"/>
              <w:right w:val="nil"/>
            </w:tcBorders>
          </w:tcPr>
          <w:p w14:paraId="42273177" w14:textId="502FED09"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022729">
              <w:rPr>
                <w:rFonts w:ascii="Times New Roman" w:hAnsi="Times New Roman" w:cs="Times New Roman"/>
              </w:rPr>
              <w:t>(0.04</w:t>
            </w:r>
            <w:r>
              <w:rPr>
                <w:rFonts w:ascii="Times New Roman" w:hAnsi="Times New Roman" w:cs="Times New Roman"/>
              </w:rPr>
              <w:t>3</w:t>
            </w:r>
            <w:r w:rsidRPr="00022729">
              <w:rPr>
                <w:rFonts w:ascii="Times New Roman" w:hAnsi="Times New Roman" w:cs="Times New Roman"/>
              </w:rPr>
              <w:t>)</w:t>
            </w:r>
          </w:p>
        </w:tc>
      </w:tr>
      <w:tr w:rsidR="00022729" w:rsidRPr="00022729" w14:paraId="703FBD27" w14:textId="77777777" w:rsidTr="00A608ED">
        <w:trPr>
          <w:jc w:val="center"/>
        </w:trPr>
        <w:tc>
          <w:tcPr>
            <w:tcW w:w="3675" w:type="dxa"/>
            <w:tcBorders>
              <w:top w:val="nil"/>
              <w:left w:val="nil"/>
              <w:bottom w:val="nil"/>
              <w:right w:val="nil"/>
            </w:tcBorders>
          </w:tcPr>
          <w:p w14:paraId="7069DB00" w14:textId="77777777" w:rsidR="00022729" w:rsidRPr="00022729" w:rsidRDefault="00022729" w:rsidP="00022729">
            <w:pPr>
              <w:widowControl w:val="0"/>
              <w:autoSpaceDE w:val="0"/>
              <w:autoSpaceDN w:val="0"/>
              <w:adjustRightInd w:val="0"/>
              <w:spacing w:after="0" w:line="240" w:lineRule="auto"/>
              <w:rPr>
                <w:rFonts w:ascii="Times New Roman" w:eastAsia="Times New Roman" w:hAnsi="Times New Roman" w:cs="Times New Roman"/>
                <w:lang w:val="en-US" w:eastAsia="nb-NO"/>
              </w:rPr>
            </w:pPr>
            <w:r w:rsidRPr="00022729">
              <w:rPr>
                <w:rFonts w:ascii="Times New Roman" w:eastAsia="Times New Roman" w:hAnsi="Times New Roman" w:cs="Times New Roman"/>
                <w:lang w:val="en-US" w:eastAsia="nb-NO"/>
              </w:rPr>
              <w:t>Income decile 2</w:t>
            </w:r>
          </w:p>
        </w:tc>
        <w:tc>
          <w:tcPr>
            <w:tcW w:w="2016" w:type="dxa"/>
          </w:tcPr>
          <w:p w14:paraId="28037009" w14:textId="7554D6FC"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022729">
              <w:rPr>
                <w:rFonts w:ascii="Times New Roman" w:hAnsi="Times New Roman" w:cs="Times New Roman"/>
              </w:rPr>
              <w:t>0.115***</w:t>
            </w:r>
          </w:p>
        </w:tc>
        <w:tc>
          <w:tcPr>
            <w:tcW w:w="1872" w:type="dxa"/>
          </w:tcPr>
          <w:p w14:paraId="26EDC570" w14:textId="7C132E52"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rPr>
              <w:t>0.037</w:t>
            </w:r>
          </w:p>
        </w:tc>
        <w:tc>
          <w:tcPr>
            <w:tcW w:w="1872" w:type="dxa"/>
            <w:tcBorders>
              <w:top w:val="nil"/>
              <w:left w:val="nil"/>
              <w:bottom w:val="nil"/>
              <w:right w:val="nil"/>
            </w:tcBorders>
          </w:tcPr>
          <w:p w14:paraId="0ABC2E0F" w14:textId="46C7B5EB"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022729">
              <w:rPr>
                <w:rFonts w:ascii="Times New Roman" w:hAnsi="Times New Roman" w:cs="Times New Roman"/>
              </w:rPr>
              <w:t>0</w:t>
            </w:r>
            <w:r>
              <w:rPr>
                <w:rFonts w:ascii="Times New Roman" w:hAnsi="Times New Roman" w:cs="Times New Roman"/>
              </w:rPr>
              <w:t>.043</w:t>
            </w:r>
          </w:p>
        </w:tc>
      </w:tr>
      <w:tr w:rsidR="00022729" w:rsidRPr="00022729" w14:paraId="624FB4E5" w14:textId="77777777" w:rsidTr="00A608ED">
        <w:trPr>
          <w:jc w:val="center"/>
        </w:trPr>
        <w:tc>
          <w:tcPr>
            <w:tcW w:w="3675" w:type="dxa"/>
            <w:tcBorders>
              <w:top w:val="nil"/>
              <w:left w:val="nil"/>
              <w:bottom w:val="nil"/>
              <w:right w:val="nil"/>
            </w:tcBorders>
          </w:tcPr>
          <w:p w14:paraId="58487ADA" w14:textId="77777777" w:rsidR="00022729" w:rsidRPr="00022729" w:rsidRDefault="00022729" w:rsidP="00022729">
            <w:pPr>
              <w:widowControl w:val="0"/>
              <w:autoSpaceDE w:val="0"/>
              <w:autoSpaceDN w:val="0"/>
              <w:adjustRightInd w:val="0"/>
              <w:spacing w:after="0" w:line="240" w:lineRule="auto"/>
              <w:rPr>
                <w:rFonts w:ascii="Times New Roman" w:eastAsia="Times New Roman" w:hAnsi="Times New Roman" w:cs="Times New Roman"/>
                <w:lang w:val="en-US" w:eastAsia="nb-NO"/>
              </w:rPr>
            </w:pPr>
          </w:p>
        </w:tc>
        <w:tc>
          <w:tcPr>
            <w:tcW w:w="2016" w:type="dxa"/>
          </w:tcPr>
          <w:p w14:paraId="6F9DD66F" w14:textId="5E1BF971"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rPr>
              <w:t>(0.032</w:t>
            </w:r>
            <w:r w:rsidRPr="00022729">
              <w:rPr>
                <w:rFonts w:ascii="Times New Roman" w:hAnsi="Times New Roman" w:cs="Times New Roman"/>
              </w:rPr>
              <w:t>)</w:t>
            </w:r>
          </w:p>
        </w:tc>
        <w:tc>
          <w:tcPr>
            <w:tcW w:w="1872" w:type="dxa"/>
          </w:tcPr>
          <w:p w14:paraId="153846FB" w14:textId="40B08F90"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rPr>
              <w:t>(0.033</w:t>
            </w:r>
            <w:r w:rsidRPr="00022729">
              <w:rPr>
                <w:rFonts w:ascii="Times New Roman" w:hAnsi="Times New Roman" w:cs="Times New Roman"/>
              </w:rPr>
              <w:t>)</w:t>
            </w:r>
          </w:p>
        </w:tc>
        <w:tc>
          <w:tcPr>
            <w:tcW w:w="1872" w:type="dxa"/>
            <w:tcBorders>
              <w:top w:val="nil"/>
              <w:left w:val="nil"/>
              <w:bottom w:val="nil"/>
              <w:right w:val="nil"/>
            </w:tcBorders>
          </w:tcPr>
          <w:p w14:paraId="2B07B8F7" w14:textId="246BF1CB"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022729">
              <w:rPr>
                <w:rFonts w:ascii="Times New Roman" w:hAnsi="Times New Roman" w:cs="Times New Roman"/>
              </w:rPr>
              <w:t>(</w:t>
            </w:r>
            <w:r>
              <w:rPr>
                <w:rFonts w:ascii="Times New Roman" w:hAnsi="Times New Roman" w:cs="Times New Roman"/>
              </w:rPr>
              <w:t>0.033</w:t>
            </w:r>
            <w:r w:rsidRPr="00022729">
              <w:rPr>
                <w:rFonts w:ascii="Times New Roman" w:hAnsi="Times New Roman" w:cs="Times New Roman"/>
              </w:rPr>
              <w:t>)</w:t>
            </w:r>
          </w:p>
        </w:tc>
      </w:tr>
      <w:tr w:rsidR="00022729" w:rsidRPr="00022729" w14:paraId="5A21EB02" w14:textId="77777777" w:rsidTr="00A608ED">
        <w:trPr>
          <w:jc w:val="center"/>
        </w:trPr>
        <w:tc>
          <w:tcPr>
            <w:tcW w:w="3675" w:type="dxa"/>
            <w:tcBorders>
              <w:top w:val="nil"/>
              <w:left w:val="nil"/>
              <w:bottom w:val="nil"/>
              <w:right w:val="nil"/>
            </w:tcBorders>
          </w:tcPr>
          <w:p w14:paraId="26DB94E0" w14:textId="77777777" w:rsidR="00022729" w:rsidRPr="00022729" w:rsidRDefault="00022729" w:rsidP="00022729">
            <w:pPr>
              <w:widowControl w:val="0"/>
              <w:autoSpaceDE w:val="0"/>
              <w:autoSpaceDN w:val="0"/>
              <w:adjustRightInd w:val="0"/>
              <w:spacing w:after="0" w:line="240" w:lineRule="auto"/>
              <w:rPr>
                <w:rFonts w:ascii="Times New Roman" w:eastAsia="Times New Roman" w:hAnsi="Times New Roman" w:cs="Times New Roman"/>
                <w:lang w:val="en-US" w:eastAsia="nb-NO"/>
              </w:rPr>
            </w:pPr>
            <w:r w:rsidRPr="00022729">
              <w:rPr>
                <w:rFonts w:ascii="Times New Roman" w:eastAsia="Times New Roman" w:hAnsi="Times New Roman" w:cs="Times New Roman"/>
                <w:lang w:val="en-US" w:eastAsia="nb-NO"/>
              </w:rPr>
              <w:t>Income decile 3</w:t>
            </w:r>
          </w:p>
        </w:tc>
        <w:tc>
          <w:tcPr>
            <w:tcW w:w="2016" w:type="dxa"/>
          </w:tcPr>
          <w:p w14:paraId="50EB2D7D" w14:textId="49135B3A"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rPr>
              <w:t>-0.005</w:t>
            </w:r>
          </w:p>
        </w:tc>
        <w:tc>
          <w:tcPr>
            <w:tcW w:w="1872" w:type="dxa"/>
          </w:tcPr>
          <w:p w14:paraId="693D05A0" w14:textId="4A03274D"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rPr>
              <w:t>0.041</w:t>
            </w:r>
            <w:r w:rsidRPr="00022729">
              <w:rPr>
                <w:rFonts w:ascii="Times New Roman" w:hAnsi="Times New Roman" w:cs="Times New Roman"/>
              </w:rPr>
              <w:t>*</w:t>
            </w:r>
          </w:p>
        </w:tc>
        <w:tc>
          <w:tcPr>
            <w:tcW w:w="1872" w:type="dxa"/>
            <w:tcBorders>
              <w:top w:val="nil"/>
              <w:left w:val="nil"/>
              <w:bottom w:val="nil"/>
              <w:right w:val="nil"/>
            </w:tcBorders>
          </w:tcPr>
          <w:p w14:paraId="650DB692" w14:textId="7CD4C9F9"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rPr>
              <w:t>-0.021</w:t>
            </w:r>
          </w:p>
        </w:tc>
      </w:tr>
      <w:tr w:rsidR="00022729" w:rsidRPr="00022729" w14:paraId="249038BE" w14:textId="77777777" w:rsidTr="00A608ED">
        <w:trPr>
          <w:jc w:val="center"/>
        </w:trPr>
        <w:tc>
          <w:tcPr>
            <w:tcW w:w="3675" w:type="dxa"/>
            <w:tcBorders>
              <w:top w:val="nil"/>
              <w:left w:val="nil"/>
              <w:bottom w:val="nil"/>
              <w:right w:val="nil"/>
            </w:tcBorders>
          </w:tcPr>
          <w:p w14:paraId="6241A21D" w14:textId="77777777" w:rsidR="00022729" w:rsidRPr="00022729" w:rsidRDefault="00022729" w:rsidP="00022729">
            <w:pPr>
              <w:widowControl w:val="0"/>
              <w:autoSpaceDE w:val="0"/>
              <w:autoSpaceDN w:val="0"/>
              <w:adjustRightInd w:val="0"/>
              <w:spacing w:after="0" w:line="240" w:lineRule="auto"/>
              <w:rPr>
                <w:rFonts w:ascii="Times New Roman" w:eastAsia="Times New Roman" w:hAnsi="Times New Roman" w:cs="Times New Roman"/>
                <w:lang w:val="en-US" w:eastAsia="nb-NO"/>
              </w:rPr>
            </w:pPr>
          </w:p>
        </w:tc>
        <w:tc>
          <w:tcPr>
            <w:tcW w:w="2016" w:type="dxa"/>
          </w:tcPr>
          <w:p w14:paraId="0AF50C14" w14:textId="198DF48F"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rPr>
              <w:t>(0.028</w:t>
            </w:r>
            <w:r w:rsidRPr="00022729">
              <w:rPr>
                <w:rFonts w:ascii="Times New Roman" w:hAnsi="Times New Roman" w:cs="Times New Roman"/>
              </w:rPr>
              <w:t>)</w:t>
            </w:r>
          </w:p>
        </w:tc>
        <w:tc>
          <w:tcPr>
            <w:tcW w:w="1872" w:type="dxa"/>
          </w:tcPr>
          <w:p w14:paraId="75DD1110" w14:textId="1E3F6801"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022729">
              <w:rPr>
                <w:rFonts w:ascii="Times New Roman" w:hAnsi="Times New Roman" w:cs="Times New Roman"/>
              </w:rPr>
              <w:t>(0.024)</w:t>
            </w:r>
          </w:p>
        </w:tc>
        <w:tc>
          <w:tcPr>
            <w:tcW w:w="1872" w:type="dxa"/>
            <w:tcBorders>
              <w:top w:val="nil"/>
              <w:left w:val="nil"/>
              <w:bottom w:val="nil"/>
              <w:right w:val="nil"/>
            </w:tcBorders>
          </w:tcPr>
          <w:p w14:paraId="3CE47CB0" w14:textId="41861544"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022729">
              <w:rPr>
                <w:rFonts w:ascii="Times New Roman" w:hAnsi="Times New Roman" w:cs="Times New Roman"/>
              </w:rPr>
              <w:t>(</w:t>
            </w:r>
            <w:r>
              <w:rPr>
                <w:rFonts w:ascii="Times New Roman" w:hAnsi="Times New Roman" w:cs="Times New Roman"/>
              </w:rPr>
              <w:t>0.02</w:t>
            </w:r>
            <w:r w:rsidRPr="00022729">
              <w:rPr>
                <w:rFonts w:ascii="Times New Roman" w:hAnsi="Times New Roman" w:cs="Times New Roman"/>
              </w:rPr>
              <w:t>6)</w:t>
            </w:r>
          </w:p>
        </w:tc>
      </w:tr>
      <w:tr w:rsidR="00022729" w:rsidRPr="00022729" w14:paraId="68EB3883" w14:textId="77777777" w:rsidTr="00A608ED">
        <w:trPr>
          <w:jc w:val="center"/>
        </w:trPr>
        <w:tc>
          <w:tcPr>
            <w:tcW w:w="3675" w:type="dxa"/>
            <w:tcBorders>
              <w:top w:val="nil"/>
              <w:left w:val="nil"/>
              <w:bottom w:val="nil"/>
              <w:right w:val="nil"/>
            </w:tcBorders>
          </w:tcPr>
          <w:p w14:paraId="4BDD8B78" w14:textId="77777777" w:rsidR="00022729" w:rsidRPr="00022729" w:rsidRDefault="00022729" w:rsidP="00022729">
            <w:pPr>
              <w:widowControl w:val="0"/>
              <w:autoSpaceDE w:val="0"/>
              <w:autoSpaceDN w:val="0"/>
              <w:adjustRightInd w:val="0"/>
              <w:spacing w:after="0" w:line="240" w:lineRule="auto"/>
              <w:rPr>
                <w:rFonts w:ascii="Times New Roman" w:eastAsia="Times New Roman" w:hAnsi="Times New Roman" w:cs="Times New Roman"/>
                <w:lang w:val="en-US" w:eastAsia="nb-NO"/>
              </w:rPr>
            </w:pPr>
            <w:r w:rsidRPr="00022729">
              <w:rPr>
                <w:rFonts w:ascii="Times New Roman" w:eastAsia="Times New Roman" w:hAnsi="Times New Roman" w:cs="Times New Roman"/>
                <w:lang w:val="en-US" w:eastAsia="nb-NO"/>
              </w:rPr>
              <w:t>Income decile 4</w:t>
            </w:r>
          </w:p>
        </w:tc>
        <w:tc>
          <w:tcPr>
            <w:tcW w:w="2016" w:type="dxa"/>
          </w:tcPr>
          <w:p w14:paraId="0D3C4826" w14:textId="49805498"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022729">
              <w:rPr>
                <w:rFonts w:ascii="Times New Roman" w:hAnsi="Times New Roman" w:cs="Times New Roman"/>
              </w:rPr>
              <w:t>0.014</w:t>
            </w:r>
          </w:p>
        </w:tc>
        <w:tc>
          <w:tcPr>
            <w:tcW w:w="1872" w:type="dxa"/>
          </w:tcPr>
          <w:p w14:paraId="5CA88D34" w14:textId="639A6ED5"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rPr>
              <w:t>0.009</w:t>
            </w:r>
          </w:p>
        </w:tc>
        <w:tc>
          <w:tcPr>
            <w:tcW w:w="1872" w:type="dxa"/>
            <w:tcBorders>
              <w:top w:val="nil"/>
              <w:left w:val="nil"/>
              <w:bottom w:val="nil"/>
              <w:right w:val="nil"/>
            </w:tcBorders>
          </w:tcPr>
          <w:p w14:paraId="493DF4F5" w14:textId="6960AAC3"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022729">
              <w:rPr>
                <w:rFonts w:ascii="Times New Roman" w:hAnsi="Times New Roman" w:cs="Times New Roman"/>
              </w:rPr>
              <w:t>0.038*</w:t>
            </w:r>
          </w:p>
        </w:tc>
      </w:tr>
      <w:tr w:rsidR="00022729" w:rsidRPr="00022729" w14:paraId="584D4F63" w14:textId="77777777" w:rsidTr="00A608ED">
        <w:trPr>
          <w:jc w:val="center"/>
        </w:trPr>
        <w:tc>
          <w:tcPr>
            <w:tcW w:w="3675" w:type="dxa"/>
            <w:tcBorders>
              <w:top w:val="nil"/>
              <w:left w:val="nil"/>
              <w:bottom w:val="nil"/>
              <w:right w:val="nil"/>
            </w:tcBorders>
          </w:tcPr>
          <w:p w14:paraId="22E3EDCE" w14:textId="77777777" w:rsidR="00022729" w:rsidRPr="00022729" w:rsidRDefault="00022729" w:rsidP="00022729">
            <w:pPr>
              <w:widowControl w:val="0"/>
              <w:autoSpaceDE w:val="0"/>
              <w:autoSpaceDN w:val="0"/>
              <w:adjustRightInd w:val="0"/>
              <w:spacing w:after="0" w:line="240" w:lineRule="auto"/>
              <w:rPr>
                <w:rFonts w:ascii="Times New Roman" w:eastAsia="Times New Roman" w:hAnsi="Times New Roman" w:cs="Times New Roman"/>
                <w:lang w:val="en-US" w:eastAsia="nb-NO"/>
              </w:rPr>
            </w:pPr>
          </w:p>
        </w:tc>
        <w:tc>
          <w:tcPr>
            <w:tcW w:w="2016" w:type="dxa"/>
          </w:tcPr>
          <w:p w14:paraId="1D26C71D" w14:textId="5CA1CF7B"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rPr>
              <w:t>(0.024</w:t>
            </w:r>
            <w:r w:rsidRPr="00022729">
              <w:rPr>
                <w:rFonts w:ascii="Times New Roman" w:hAnsi="Times New Roman" w:cs="Times New Roman"/>
              </w:rPr>
              <w:t>)</w:t>
            </w:r>
          </w:p>
        </w:tc>
        <w:tc>
          <w:tcPr>
            <w:tcW w:w="1872" w:type="dxa"/>
          </w:tcPr>
          <w:p w14:paraId="73B15DC0" w14:textId="6C5CDDB0"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022729">
              <w:rPr>
                <w:rFonts w:ascii="Times New Roman" w:hAnsi="Times New Roman" w:cs="Times New Roman"/>
              </w:rPr>
              <w:t>(0.022)</w:t>
            </w:r>
          </w:p>
        </w:tc>
        <w:tc>
          <w:tcPr>
            <w:tcW w:w="1872" w:type="dxa"/>
            <w:tcBorders>
              <w:top w:val="nil"/>
              <w:left w:val="nil"/>
              <w:bottom w:val="nil"/>
              <w:right w:val="nil"/>
            </w:tcBorders>
          </w:tcPr>
          <w:p w14:paraId="7666941F" w14:textId="68E9DF8C"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022729">
              <w:rPr>
                <w:rFonts w:ascii="Times New Roman" w:hAnsi="Times New Roman" w:cs="Times New Roman"/>
              </w:rPr>
              <w:t>(</w:t>
            </w:r>
            <w:r>
              <w:rPr>
                <w:rFonts w:ascii="Times New Roman" w:hAnsi="Times New Roman" w:cs="Times New Roman"/>
              </w:rPr>
              <w:t>0.021</w:t>
            </w:r>
            <w:r w:rsidRPr="00022729">
              <w:rPr>
                <w:rFonts w:ascii="Times New Roman" w:hAnsi="Times New Roman" w:cs="Times New Roman"/>
              </w:rPr>
              <w:t>)</w:t>
            </w:r>
          </w:p>
        </w:tc>
      </w:tr>
      <w:tr w:rsidR="00022729" w:rsidRPr="00022729" w14:paraId="77FCC00B" w14:textId="77777777" w:rsidTr="00A608ED">
        <w:trPr>
          <w:jc w:val="center"/>
        </w:trPr>
        <w:tc>
          <w:tcPr>
            <w:tcW w:w="3675" w:type="dxa"/>
            <w:tcBorders>
              <w:top w:val="nil"/>
              <w:left w:val="nil"/>
              <w:bottom w:val="nil"/>
              <w:right w:val="nil"/>
            </w:tcBorders>
          </w:tcPr>
          <w:p w14:paraId="28EB78FC" w14:textId="77777777" w:rsidR="00022729" w:rsidRPr="00022729" w:rsidRDefault="00022729" w:rsidP="00022729">
            <w:pPr>
              <w:widowControl w:val="0"/>
              <w:autoSpaceDE w:val="0"/>
              <w:autoSpaceDN w:val="0"/>
              <w:adjustRightInd w:val="0"/>
              <w:spacing w:after="0" w:line="240" w:lineRule="auto"/>
              <w:rPr>
                <w:rFonts w:ascii="Times New Roman" w:eastAsia="Times New Roman" w:hAnsi="Times New Roman" w:cs="Times New Roman"/>
                <w:lang w:val="en-US" w:eastAsia="nb-NO"/>
              </w:rPr>
            </w:pPr>
            <w:r w:rsidRPr="00022729">
              <w:rPr>
                <w:rFonts w:ascii="Times New Roman" w:eastAsia="Times New Roman" w:hAnsi="Times New Roman" w:cs="Times New Roman"/>
                <w:lang w:val="en-US" w:eastAsia="nb-NO"/>
              </w:rPr>
              <w:t>Income decile 5</w:t>
            </w:r>
          </w:p>
        </w:tc>
        <w:tc>
          <w:tcPr>
            <w:tcW w:w="2016" w:type="dxa"/>
          </w:tcPr>
          <w:p w14:paraId="6C8D243A" w14:textId="315AB21C"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rPr>
              <w:t>-0.017</w:t>
            </w:r>
          </w:p>
        </w:tc>
        <w:tc>
          <w:tcPr>
            <w:tcW w:w="1872" w:type="dxa"/>
          </w:tcPr>
          <w:p w14:paraId="7DB3A640" w14:textId="13F28144"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022729">
              <w:rPr>
                <w:rFonts w:ascii="Times New Roman" w:hAnsi="Times New Roman" w:cs="Times New Roman"/>
              </w:rPr>
              <w:t>0.013</w:t>
            </w:r>
          </w:p>
        </w:tc>
        <w:tc>
          <w:tcPr>
            <w:tcW w:w="1872" w:type="dxa"/>
            <w:tcBorders>
              <w:top w:val="nil"/>
              <w:left w:val="nil"/>
              <w:bottom w:val="nil"/>
              <w:right w:val="nil"/>
            </w:tcBorders>
          </w:tcPr>
          <w:p w14:paraId="6FFDD5B7" w14:textId="73AE8D51"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022729">
              <w:rPr>
                <w:rFonts w:ascii="Times New Roman" w:hAnsi="Times New Roman" w:cs="Times New Roman"/>
              </w:rPr>
              <w:t>0</w:t>
            </w:r>
            <w:r>
              <w:rPr>
                <w:rFonts w:ascii="Times New Roman" w:hAnsi="Times New Roman" w:cs="Times New Roman"/>
              </w:rPr>
              <w:t>.02</w:t>
            </w:r>
            <w:r w:rsidRPr="00022729">
              <w:rPr>
                <w:rFonts w:ascii="Times New Roman" w:hAnsi="Times New Roman" w:cs="Times New Roman"/>
              </w:rPr>
              <w:t>6</w:t>
            </w:r>
          </w:p>
        </w:tc>
      </w:tr>
      <w:tr w:rsidR="00022729" w:rsidRPr="00022729" w14:paraId="669E7A9E" w14:textId="77777777" w:rsidTr="00A608ED">
        <w:trPr>
          <w:jc w:val="center"/>
        </w:trPr>
        <w:tc>
          <w:tcPr>
            <w:tcW w:w="3675" w:type="dxa"/>
            <w:tcBorders>
              <w:top w:val="nil"/>
              <w:left w:val="nil"/>
              <w:bottom w:val="nil"/>
              <w:right w:val="nil"/>
            </w:tcBorders>
          </w:tcPr>
          <w:p w14:paraId="36605BDC" w14:textId="77777777" w:rsidR="00022729" w:rsidRPr="00022729" w:rsidRDefault="00022729" w:rsidP="00022729">
            <w:pPr>
              <w:widowControl w:val="0"/>
              <w:autoSpaceDE w:val="0"/>
              <w:autoSpaceDN w:val="0"/>
              <w:adjustRightInd w:val="0"/>
              <w:spacing w:after="0" w:line="240" w:lineRule="auto"/>
              <w:rPr>
                <w:rFonts w:ascii="Times New Roman" w:eastAsia="Times New Roman" w:hAnsi="Times New Roman" w:cs="Times New Roman"/>
                <w:lang w:val="en-US" w:eastAsia="nb-NO"/>
              </w:rPr>
            </w:pPr>
          </w:p>
        </w:tc>
        <w:tc>
          <w:tcPr>
            <w:tcW w:w="2016" w:type="dxa"/>
          </w:tcPr>
          <w:p w14:paraId="29B0D61F" w14:textId="62C9EC90"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rPr>
              <w:t>(0.023</w:t>
            </w:r>
            <w:r w:rsidRPr="00022729">
              <w:rPr>
                <w:rFonts w:ascii="Times New Roman" w:hAnsi="Times New Roman" w:cs="Times New Roman"/>
              </w:rPr>
              <w:t>)</w:t>
            </w:r>
          </w:p>
        </w:tc>
        <w:tc>
          <w:tcPr>
            <w:tcW w:w="1872" w:type="dxa"/>
          </w:tcPr>
          <w:p w14:paraId="00133CE1" w14:textId="3591486B"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rPr>
              <w:t>(0.020</w:t>
            </w:r>
            <w:r w:rsidRPr="00022729">
              <w:rPr>
                <w:rFonts w:ascii="Times New Roman" w:hAnsi="Times New Roman" w:cs="Times New Roman"/>
              </w:rPr>
              <w:t>)</w:t>
            </w:r>
          </w:p>
        </w:tc>
        <w:tc>
          <w:tcPr>
            <w:tcW w:w="1872" w:type="dxa"/>
            <w:tcBorders>
              <w:top w:val="nil"/>
              <w:left w:val="nil"/>
              <w:bottom w:val="nil"/>
              <w:right w:val="nil"/>
            </w:tcBorders>
          </w:tcPr>
          <w:p w14:paraId="7D134080" w14:textId="0862F622"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022729">
              <w:rPr>
                <w:rFonts w:ascii="Times New Roman" w:hAnsi="Times New Roman" w:cs="Times New Roman"/>
              </w:rPr>
              <w:t>(0.0</w:t>
            </w:r>
            <w:r>
              <w:rPr>
                <w:rFonts w:ascii="Times New Roman" w:hAnsi="Times New Roman" w:cs="Times New Roman"/>
              </w:rPr>
              <w:t>20</w:t>
            </w:r>
            <w:r w:rsidRPr="00022729">
              <w:rPr>
                <w:rFonts w:ascii="Times New Roman" w:hAnsi="Times New Roman" w:cs="Times New Roman"/>
              </w:rPr>
              <w:t>)</w:t>
            </w:r>
          </w:p>
        </w:tc>
      </w:tr>
      <w:tr w:rsidR="00022729" w:rsidRPr="00022729" w14:paraId="64CDDB89" w14:textId="77777777" w:rsidTr="00A608ED">
        <w:trPr>
          <w:jc w:val="center"/>
        </w:trPr>
        <w:tc>
          <w:tcPr>
            <w:tcW w:w="3675" w:type="dxa"/>
            <w:tcBorders>
              <w:top w:val="nil"/>
              <w:left w:val="nil"/>
              <w:bottom w:val="nil"/>
              <w:right w:val="nil"/>
            </w:tcBorders>
          </w:tcPr>
          <w:p w14:paraId="68D2DA49" w14:textId="77777777" w:rsidR="00022729" w:rsidRPr="00022729" w:rsidRDefault="00022729" w:rsidP="00022729">
            <w:pPr>
              <w:widowControl w:val="0"/>
              <w:autoSpaceDE w:val="0"/>
              <w:autoSpaceDN w:val="0"/>
              <w:adjustRightInd w:val="0"/>
              <w:spacing w:after="0" w:line="240" w:lineRule="auto"/>
              <w:rPr>
                <w:rFonts w:ascii="Times New Roman" w:eastAsia="Times New Roman" w:hAnsi="Times New Roman" w:cs="Times New Roman"/>
                <w:lang w:val="en-US" w:eastAsia="nb-NO"/>
              </w:rPr>
            </w:pPr>
            <w:r w:rsidRPr="00022729">
              <w:rPr>
                <w:rFonts w:ascii="Times New Roman" w:eastAsia="Times New Roman" w:hAnsi="Times New Roman" w:cs="Times New Roman"/>
                <w:lang w:val="en-US" w:eastAsia="nb-NO"/>
              </w:rPr>
              <w:t>Income decile 6</w:t>
            </w:r>
          </w:p>
        </w:tc>
        <w:tc>
          <w:tcPr>
            <w:tcW w:w="2016" w:type="dxa"/>
          </w:tcPr>
          <w:p w14:paraId="7C0D0905" w14:textId="08FD75AF"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rPr>
              <w:t>-0.037</w:t>
            </w:r>
          </w:p>
        </w:tc>
        <w:tc>
          <w:tcPr>
            <w:tcW w:w="1872" w:type="dxa"/>
          </w:tcPr>
          <w:p w14:paraId="1B1FF13D" w14:textId="50F5FE06"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rPr>
              <w:t>-0.002</w:t>
            </w:r>
          </w:p>
        </w:tc>
        <w:tc>
          <w:tcPr>
            <w:tcW w:w="1872" w:type="dxa"/>
            <w:tcBorders>
              <w:top w:val="nil"/>
              <w:left w:val="nil"/>
              <w:bottom w:val="nil"/>
              <w:right w:val="nil"/>
            </w:tcBorders>
          </w:tcPr>
          <w:p w14:paraId="337684B5" w14:textId="0F91A7F3"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rPr>
              <w:t>0.012</w:t>
            </w:r>
          </w:p>
        </w:tc>
      </w:tr>
      <w:tr w:rsidR="00022729" w:rsidRPr="00022729" w14:paraId="578A6E24" w14:textId="77777777" w:rsidTr="00A608ED">
        <w:trPr>
          <w:jc w:val="center"/>
        </w:trPr>
        <w:tc>
          <w:tcPr>
            <w:tcW w:w="3675" w:type="dxa"/>
            <w:tcBorders>
              <w:top w:val="nil"/>
              <w:left w:val="nil"/>
              <w:bottom w:val="nil"/>
              <w:right w:val="nil"/>
            </w:tcBorders>
          </w:tcPr>
          <w:p w14:paraId="486BF10F" w14:textId="77777777" w:rsidR="00022729" w:rsidRPr="00022729" w:rsidRDefault="00022729" w:rsidP="00022729">
            <w:pPr>
              <w:widowControl w:val="0"/>
              <w:autoSpaceDE w:val="0"/>
              <w:autoSpaceDN w:val="0"/>
              <w:adjustRightInd w:val="0"/>
              <w:spacing w:after="0" w:line="240" w:lineRule="auto"/>
              <w:rPr>
                <w:rFonts w:ascii="Times New Roman" w:eastAsia="Times New Roman" w:hAnsi="Times New Roman" w:cs="Times New Roman"/>
                <w:lang w:val="en-US" w:eastAsia="nb-NO"/>
              </w:rPr>
            </w:pPr>
          </w:p>
        </w:tc>
        <w:tc>
          <w:tcPr>
            <w:tcW w:w="2016" w:type="dxa"/>
          </w:tcPr>
          <w:p w14:paraId="700BA191" w14:textId="050A0651"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rPr>
              <w:t>(0.023</w:t>
            </w:r>
            <w:r w:rsidRPr="00022729">
              <w:rPr>
                <w:rFonts w:ascii="Times New Roman" w:hAnsi="Times New Roman" w:cs="Times New Roman"/>
              </w:rPr>
              <w:t>)</w:t>
            </w:r>
          </w:p>
        </w:tc>
        <w:tc>
          <w:tcPr>
            <w:tcW w:w="1872" w:type="dxa"/>
          </w:tcPr>
          <w:p w14:paraId="09421EB5" w14:textId="02E6D1AA"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rPr>
              <w:t>(0.020</w:t>
            </w:r>
            <w:r w:rsidRPr="00022729">
              <w:rPr>
                <w:rFonts w:ascii="Times New Roman" w:hAnsi="Times New Roman" w:cs="Times New Roman"/>
              </w:rPr>
              <w:t>)</w:t>
            </w:r>
          </w:p>
        </w:tc>
        <w:tc>
          <w:tcPr>
            <w:tcW w:w="1872" w:type="dxa"/>
            <w:tcBorders>
              <w:top w:val="nil"/>
              <w:left w:val="nil"/>
              <w:bottom w:val="nil"/>
              <w:right w:val="nil"/>
            </w:tcBorders>
          </w:tcPr>
          <w:p w14:paraId="48A0AFF0" w14:textId="72DDA194"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022729">
              <w:rPr>
                <w:rFonts w:ascii="Times New Roman" w:hAnsi="Times New Roman" w:cs="Times New Roman"/>
              </w:rPr>
              <w:t>(0.019)</w:t>
            </w:r>
          </w:p>
        </w:tc>
      </w:tr>
      <w:tr w:rsidR="00022729" w:rsidRPr="00022729" w14:paraId="7B9EFBDA" w14:textId="77777777" w:rsidTr="00A608ED">
        <w:trPr>
          <w:jc w:val="center"/>
        </w:trPr>
        <w:tc>
          <w:tcPr>
            <w:tcW w:w="3675" w:type="dxa"/>
            <w:tcBorders>
              <w:top w:val="nil"/>
              <w:left w:val="nil"/>
              <w:bottom w:val="nil"/>
              <w:right w:val="nil"/>
            </w:tcBorders>
          </w:tcPr>
          <w:p w14:paraId="74B040C1" w14:textId="77777777" w:rsidR="00022729" w:rsidRPr="00022729" w:rsidRDefault="00022729" w:rsidP="00022729">
            <w:pPr>
              <w:widowControl w:val="0"/>
              <w:autoSpaceDE w:val="0"/>
              <w:autoSpaceDN w:val="0"/>
              <w:adjustRightInd w:val="0"/>
              <w:spacing w:after="0" w:line="240" w:lineRule="auto"/>
              <w:rPr>
                <w:rFonts w:ascii="Times New Roman" w:eastAsia="Times New Roman" w:hAnsi="Times New Roman" w:cs="Times New Roman"/>
                <w:lang w:val="en-US" w:eastAsia="nb-NO"/>
              </w:rPr>
            </w:pPr>
            <w:r w:rsidRPr="00022729">
              <w:rPr>
                <w:rFonts w:ascii="Times New Roman" w:eastAsia="Times New Roman" w:hAnsi="Times New Roman" w:cs="Times New Roman"/>
                <w:lang w:val="en-US" w:eastAsia="nb-NO"/>
              </w:rPr>
              <w:t>Income decile 7</w:t>
            </w:r>
          </w:p>
        </w:tc>
        <w:tc>
          <w:tcPr>
            <w:tcW w:w="2016" w:type="dxa"/>
          </w:tcPr>
          <w:p w14:paraId="28B1189C" w14:textId="1108FB3C"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rPr>
              <w:t>-0.01</w:t>
            </w:r>
            <w:r w:rsidRPr="00022729">
              <w:rPr>
                <w:rFonts w:ascii="Times New Roman" w:hAnsi="Times New Roman" w:cs="Times New Roman"/>
              </w:rPr>
              <w:t>5</w:t>
            </w:r>
          </w:p>
        </w:tc>
        <w:tc>
          <w:tcPr>
            <w:tcW w:w="1872" w:type="dxa"/>
          </w:tcPr>
          <w:p w14:paraId="2D09F31D" w14:textId="62999DB6"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rPr>
              <w:t>-0.031</w:t>
            </w:r>
          </w:p>
        </w:tc>
        <w:tc>
          <w:tcPr>
            <w:tcW w:w="1872" w:type="dxa"/>
            <w:tcBorders>
              <w:top w:val="nil"/>
              <w:left w:val="nil"/>
              <w:bottom w:val="nil"/>
              <w:right w:val="nil"/>
            </w:tcBorders>
          </w:tcPr>
          <w:p w14:paraId="71C05C39" w14:textId="101AB8A4"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rPr>
              <w:t>-0.012</w:t>
            </w:r>
          </w:p>
        </w:tc>
      </w:tr>
      <w:tr w:rsidR="00022729" w:rsidRPr="00022729" w14:paraId="3C820E1C" w14:textId="77777777" w:rsidTr="00A608ED">
        <w:trPr>
          <w:jc w:val="center"/>
        </w:trPr>
        <w:tc>
          <w:tcPr>
            <w:tcW w:w="3675" w:type="dxa"/>
            <w:tcBorders>
              <w:top w:val="nil"/>
              <w:left w:val="nil"/>
              <w:bottom w:val="nil"/>
              <w:right w:val="nil"/>
            </w:tcBorders>
          </w:tcPr>
          <w:p w14:paraId="1D30D1DC" w14:textId="77777777" w:rsidR="00022729" w:rsidRPr="00022729" w:rsidRDefault="00022729" w:rsidP="00022729">
            <w:pPr>
              <w:widowControl w:val="0"/>
              <w:autoSpaceDE w:val="0"/>
              <w:autoSpaceDN w:val="0"/>
              <w:adjustRightInd w:val="0"/>
              <w:spacing w:after="0" w:line="240" w:lineRule="auto"/>
              <w:rPr>
                <w:rFonts w:ascii="Times New Roman" w:eastAsia="Times New Roman" w:hAnsi="Times New Roman" w:cs="Times New Roman"/>
                <w:lang w:val="en-US" w:eastAsia="nb-NO"/>
              </w:rPr>
            </w:pPr>
          </w:p>
        </w:tc>
        <w:tc>
          <w:tcPr>
            <w:tcW w:w="2016" w:type="dxa"/>
          </w:tcPr>
          <w:p w14:paraId="74EF9B8B" w14:textId="028F368F"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rPr>
              <w:t>(0.021</w:t>
            </w:r>
            <w:r w:rsidRPr="00022729">
              <w:rPr>
                <w:rFonts w:ascii="Times New Roman" w:hAnsi="Times New Roman" w:cs="Times New Roman"/>
              </w:rPr>
              <w:t>)</w:t>
            </w:r>
          </w:p>
        </w:tc>
        <w:tc>
          <w:tcPr>
            <w:tcW w:w="1872" w:type="dxa"/>
          </w:tcPr>
          <w:p w14:paraId="272F0D4C" w14:textId="37463027"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rPr>
              <w:t>(0.021</w:t>
            </w:r>
            <w:r w:rsidRPr="00022729">
              <w:rPr>
                <w:rFonts w:ascii="Times New Roman" w:hAnsi="Times New Roman" w:cs="Times New Roman"/>
              </w:rPr>
              <w:t>)</w:t>
            </w:r>
          </w:p>
        </w:tc>
        <w:tc>
          <w:tcPr>
            <w:tcW w:w="1872" w:type="dxa"/>
            <w:tcBorders>
              <w:top w:val="nil"/>
              <w:left w:val="nil"/>
              <w:bottom w:val="nil"/>
              <w:right w:val="nil"/>
            </w:tcBorders>
          </w:tcPr>
          <w:p w14:paraId="531DE25E" w14:textId="16DBB870"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rPr>
              <w:t>(0.019</w:t>
            </w:r>
            <w:r w:rsidRPr="00022729">
              <w:rPr>
                <w:rFonts w:ascii="Times New Roman" w:hAnsi="Times New Roman" w:cs="Times New Roman"/>
              </w:rPr>
              <w:t>)</w:t>
            </w:r>
          </w:p>
        </w:tc>
      </w:tr>
      <w:tr w:rsidR="00022729" w:rsidRPr="00022729" w14:paraId="76063FF3" w14:textId="77777777" w:rsidTr="00A608ED">
        <w:trPr>
          <w:jc w:val="center"/>
        </w:trPr>
        <w:tc>
          <w:tcPr>
            <w:tcW w:w="3675" w:type="dxa"/>
            <w:tcBorders>
              <w:top w:val="nil"/>
              <w:left w:val="nil"/>
              <w:bottom w:val="nil"/>
              <w:right w:val="nil"/>
            </w:tcBorders>
          </w:tcPr>
          <w:p w14:paraId="64641978" w14:textId="77777777" w:rsidR="00022729" w:rsidRPr="00022729" w:rsidRDefault="00022729" w:rsidP="00022729">
            <w:pPr>
              <w:widowControl w:val="0"/>
              <w:autoSpaceDE w:val="0"/>
              <w:autoSpaceDN w:val="0"/>
              <w:adjustRightInd w:val="0"/>
              <w:spacing w:after="0" w:line="240" w:lineRule="auto"/>
              <w:rPr>
                <w:rFonts w:ascii="Times New Roman" w:eastAsia="Times New Roman" w:hAnsi="Times New Roman" w:cs="Times New Roman"/>
                <w:lang w:val="en-US" w:eastAsia="nb-NO"/>
              </w:rPr>
            </w:pPr>
            <w:r w:rsidRPr="00022729">
              <w:rPr>
                <w:rFonts w:ascii="Times New Roman" w:eastAsia="Times New Roman" w:hAnsi="Times New Roman" w:cs="Times New Roman"/>
                <w:lang w:val="en-US" w:eastAsia="nb-NO"/>
              </w:rPr>
              <w:t>Income decile 8</w:t>
            </w:r>
          </w:p>
        </w:tc>
        <w:tc>
          <w:tcPr>
            <w:tcW w:w="2016" w:type="dxa"/>
          </w:tcPr>
          <w:p w14:paraId="6F31ED81" w14:textId="0E281AA4"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rPr>
              <w:t>0.026</w:t>
            </w:r>
          </w:p>
        </w:tc>
        <w:tc>
          <w:tcPr>
            <w:tcW w:w="1872" w:type="dxa"/>
          </w:tcPr>
          <w:p w14:paraId="697150B1" w14:textId="08E66446"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rPr>
              <w:t>0.018</w:t>
            </w:r>
          </w:p>
        </w:tc>
        <w:tc>
          <w:tcPr>
            <w:tcW w:w="1872" w:type="dxa"/>
            <w:tcBorders>
              <w:top w:val="nil"/>
              <w:left w:val="nil"/>
              <w:bottom w:val="nil"/>
              <w:right w:val="nil"/>
            </w:tcBorders>
          </w:tcPr>
          <w:p w14:paraId="3B31869E" w14:textId="6FEC39E1"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022729">
              <w:rPr>
                <w:rFonts w:ascii="Times New Roman" w:hAnsi="Times New Roman" w:cs="Times New Roman"/>
              </w:rPr>
              <w:t>0.024</w:t>
            </w:r>
          </w:p>
        </w:tc>
      </w:tr>
      <w:tr w:rsidR="00022729" w:rsidRPr="00022729" w14:paraId="5115BA4D" w14:textId="77777777" w:rsidTr="00A608ED">
        <w:trPr>
          <w:jc w:val="center"/>
        </w:trPr>
        <w:tc>
          <w:tcPr>
            <w:tcW w:w="3675" w:type="dxa"/>
            <w:tcBorders>
              <w:top w:val="nil"/>
              <w:left w:val="nil"/>
              <w:bottom w:val="nil"/>
              <w:right w:val="nil"/>
            </w:tcBorders>
          </w:tcPr>
          <w:p w14:paraId="68D04456" w14:textId="77777777" w:rsidR="00022729" w:rsidRPr="00022729" w:rsidRDefault="00022729" w:rsidP="00022729">
            <w:pPr>
              <w:widowControl w:val="0"/>
              <w:autoSpaceDE w:val="0"/>
              <w:autoSpaceDN w:val="0"/>
              <w:adjustRightInd w:val="0"/>
              <w:spacing w:after="0" w:line="240" w:lineRule="auto"/>
              <w:rPr>
                <w:rFonts w:ascii="Times New Roman" w:eastAsia="Times New Roman" w:hAnsi="Times New Roman" w:cs="Times New Roman"/>
                <w:lang w:val="en-US" w:eastAsia="nb-NO"/>
              </w:rPr>
            </w:pPr>
          </w:p>
        </w:tc>
        <w:tc>
          <w:tcPr>
            <w:tcW w:w="2016" w:type="dxa"/>
          </w:tcPr>
          <w:p w14:paraId="18DA8936" w14:textId="68D88C67"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rPr>
              <w:t>(0.018</w:t>
            </w:r>
            <w:r w:rsidRPr="00022729">
              <w:rPr>
                <w:rFonts w:ascii="Times New Roman" w:hAnsi="Times New Roman" w:cs="Times New Roman"/>
              </w:rPr>
              <w:t>)</w:t>
            </w:r>
          </w:p>
        </w:tc>
        <w:tc>
          <w:tcPr>
            <w:tcW w:w="1872" w:type="dxa"/>
          </w:tcPr>
          <w:p w14:paraId="12CE9AA9" w14:textId="766D59C4"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022729">
              <w:rPr>
                <w:rFonts w:ascii="Times New Roman" w:hAnsi="Times New Roman" w:cs="Times New Roman"/>
              </w:rPr>
              <w:t>(0.016)</w:t>
            </w:r>
          </w:p>
        </w:tc>
        <w:tc>
          <w:tcPr>
            <w:tcW w:w="1872" w:type="dxa"/>
            <w:tcBorders>
              <w:top w:val="nil"/>
              <w:left w:val="nil"/>
              <w:bottom w:val="nil"/>
              <w:right w:val="nil"/>
            </w:tcBorders>
          </w:tcPr>
          <w:p w14:paraId="1B100829" w14:textId="7D65278B"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022729">
              <w:rPr>
                <w:rFonts w:ascii="Times New Roman" w:hAnsi="Times New Roman" w:cs="Times New Roman"/>
              </w:rPr>
              <w:t>(0.016)</w:t>
            </w:r>
          </w:p>
        </w:tc>
      </w:tr>
      <w:tr w:rsidR="00022729" w:rsidRPr="00022729" w14:paraId="5EFBA588" w14:textId="77777777" w:rsidTr="00A608ED">
        <w:trPr>
          <w:jc w:val="center"/>
        </w:trPr>
        <w:tc>
          <w:tcPr>
            <w:tcW w:w="3675" w:type="dxa"/>
            <w:tcBorders>
              <w:top w:val="nil"/>
              <w:left w:val="nil"/>
              <w:bottom w:val="nil"/>
              <w:right w:val="nil"/>
            </w:tcBorders>
          </w:tcPr>
          <w:p w14:paraId="4998F8A9" w14:textId="77777777" w:rsidR="00022729" w:rsidRPr="00022729" w:rsidRDefault="00022729" w:rsidP="00022729">
            <w:pPr>
              <w:widowControl w:val="0"/>
              <w:autoSpaceDE w:val="0"/>
              <w:autoSpaceDN w:val="0"/>
              <w:adjustRightInd w:val="0"/>
              <w:spacing w:after="0" w:line="240" w:lineRule="auto"/>
              <w:rPr>
                <w:rFonts w:ascii="Times New Roman" w:eastAsia="Times New Roman" w:hAnsi="Times New Roman" w:cs="Times New Roman"/>
                <w:lang w:val="en-US" w:eastAsia="nb-NO"/>
              </w:rPr>
            </w:pPr>
            <w:r w:rsidRPr="00022729">
              <w:rPr>
                <w:rFonts w:ascii="Times New Roman" w:eastAsia="Times New Roman" w:hAnsi="Times New Roman" w:cs="Times New Roman"/>
                <w:lang w:val="en-US" w:eastAsia="nb-NO"/>
              </w:rPr>
              <w:t>Income decile 9</w:t>
            </w:r>
          </w:p>
        </w:tc>
        <w:tc>
          <w:tcPr>
            <w:tcW w:w="2016" w:type="dxa"/>
          </w:tcPr>
          <w:p w14:paraId="0C883953" w14:textId="48E22034"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022729">
              <w:rPr>
                <w:rFonts w:ascii="Times New Roman" w:hAnsi="Times New Roman" w:cs="Times New Roman"/>
              </w:rPr>
              <w:t>-0.00</w:t>
            </w:r>
            <w:r>
              <w:rPr>
                <w:rFonts w:ascii="Times New Roman" w:hAnsi="Times New Roman" w:cs="Times New Roman"/>
              </w:rPr>
              <w:t>1</w:t>
            </w:r>
          </w:p>
        </w:tc>
        <w:tc>
          <w:tcPr>
            <w:tcW w:w="1872" w:type="dxa"/>
          </w:tcPr>
          <w:p w14:paraId="610BD508" w14:textId="1D011C53"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022729">
              <w:rPr>
                <w:rFonts w:ascii="Times New Roman" w:hAnsi="Times New Roman" w:cs="Times New Roman"/>
              </w:rPr>
              <w:t>0</w:t>
            </w:r>
            <w:r>
              <w:rPr>
                <w:rFonts w:ascii="Times New Roman" w:hAnsi="Times New Roman" w:cs="Times New Roman"/>
              </w:rPr>
              <w:t>.01</w:t>
            </w:r>
            <w:r w:rsidRPr="00022729">
              <w:rPr>
                <w:rFonts w:ascii="Times New Roman" w:hAnsi="Times New Roman" w:cs="Times New Roman"/>
              </w:rPr>
              <w:t>8</w:t>
            </w:r>
          </w:p>
        </w:tc>
        <w:tc>
          <w:tcPr>
            <w:tcW w:w="1872" w:type="dxa"/>
            <w:tcBorders>
              <w:top w:val="nil"/>
              <w:left w:val="nil"/>
              <w:bottom w:val="nil"/>
              <w:right w:val="nil"/>
            </w:tcBorders>
          </w:tcPr>
          <w:p w14:paraId="1DF8705F" w14:textId="1061D637"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022729">
              <w:rPr>
                <w:rFonts w:ascii="Times New Roman" w:hAnsi="Times New Roman" w:cs="Times New Roman"/>
              </w:rPr>
              <w:t>-0.000</w:t>
            </w:r>
          </w:p>
        </w:tc>
      </w:tr>
      <w:tr w:rsidR="00022729" w:rsidRPr="00022729" w14:paraId="6C989F58" w14:textId="77777777" w:rsidTr="00A608ED">
        <w:trPr>
          <w:jc w:val="center"/>
        </w:trPr>
        <w:tc>
          <w:tcPr>
            <w:tcW w:w="3675" w:type="dxa"/>
            <w:tcBorders>
              <w:top w:val="nil"/>
              <w:left w:val="nil"/>
              <w:bottom w:val="nil"/>
              <w:right w:val="nil"/>
            </w:tcBorders>
          </w:tcPr>
          <w:p w14:paraId="770A3502" w14:textId="77777777" w:rsidR="00022729" w:rsidRPr="00022729" w:rsidRDefault="00022729" w:rsidP="00022729">
            <w:pPr>
              <w:widowControl w:val="0"/>
              <w:autoSpaceDE w:val="0"/>
              <w:autoSpaceDN w:val="0"/>
              <w:adjustRightInd w:val="0"/>
              <w:spacing w:after="0" w:line="240" w:lineRule="auto"/>
              <w:rPr>
                <w:rFonts w:ascii="Times New Roman" w:eastAsia="Times New Roman" w:hAnsi="Times New Roman" w:cs="Times New Roman"/>
                <w:lang w:val="en-US" w:eastAsia="nb-NO"/>
              </w:rPr>
            </w:pPr>
          </w:p>
        </w:tc>
        <w:tc>
          <w:tcPr>
            <w:tcW w:w="2016" w:type="dxa"/>
          </w:tcPr>
          <w:p w14:paraId="5DA08F6D" w14:textId="7109F556"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rPr>
              <w:t>(0.017</w:t>
            </w:r>
            <w:r w:rsidRPr="00022729">
              <w:rPr>
                <w:rFonts w:ascii="Times New Roman" w:hAnsi="Times New Roman" w:cs="Times New Roman"/>
              </w:rPr>
              <w:t>)</w:t>
            </w:r>
          </w:p>
        </w:tc>
        <w:tc>
          <w:tcPr>
            <w:tcW w:w="1872" w:type="dxa"/>
          </w:tcPr>
          <w:p w14:paraId="73AB329E" w14:textId="29B55644"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022729">
              <w:rPr>
                <w:rFonts w:ascii="Times New Roman" w:hAnsi="Times New Roman" w:cs="Times New Roman"/>
              </w:rPr>
              <w:t>(0.015)</w:t>
            </w:r>
          </w:p>
        </w:tc>
        <w:tc>
          <w:tcPr>
            <w:tcW w:w="1872" w:type="dxa"/>
            <w:tcBorders>
              <w:top w:val="nil"/>
              <w:left w:val="nil"/>
              <w:bottom w:val="nil"/>
              <w:right w:val="nil"/>
            </w:tcBorders>
          </w:tcPr>
          <w:p w14:paraId="09C1D86E" w14:textId="6B5FA0C5"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022729">
              <w:rPr>
                <w:rFonts w:ascii="Times New Roman" w:hAnsi="Times New Roman" w:cs="Times New Roman"/>
              </w:rPr>
              <w:t>(</w:t>
            </w:r>
            <w:r>
              <w:rPr>
                <w:rFonts w:ascii="Times New Roman" w:hAnsi="Times New Roman" w:cs="Times New Roman"/>
              </w:rPr>
              <w:t>0.015</w:t>
            </w:r>
            <w:r w:rsidRPr="00022729">
              <w:rPr>
                <w:rFonts w:ascii="Times New Roman" w:hAnsi="Times New Roman" w:cs="Times New Roman"/>
              </w:rPr>
              <w:t>)</w:t>
            </w:r>
          </w:p>
        </w:tc>
      </w:tr>
      <w:tr w:rsidR="00022729" w:rsidRPr="00022729" w14:paraId="3B399E34" w14:textId="77777777" w:rsidTr="00A608ED">
        <w:trPr>
          <w:jc w:val="center"/>
        </w:trPr>
        <w:tc>
          <w:tcPr>
            <w:tcW w:w="3675" w:type="dxa"/>
            <w:tcBorders>
              <w:top w:val="nil"/>
              <w:left w:val="nil"/>
              <w:bottom w:val="nil"/>
              <w:right w:val="nil"/>
            </w:tcBorders>
          </w:tcPr>
          <w:p w14:paraId="3625D354" w14:textId="77777777" w:rsidR="00022729" w:rsidRPr="00022729" w:rsidRDefault="00022729" w:rsidP="00022729">
            <w:pPr>
              <w:widowControl w:val="0"/>
              <w:autoSpaceDE w:val="0"/>
              <w:autoSpaceDN w:val="0"/>
              <w:adjustRightInd w:val="0"/>
              <w:spacing w:after="0" w:line="240" w:lineRule="auto"/>
              <w:rPr>
                <w:rFonts w:ascii="Times New Roman" w:eastAsia="Times New Roman" w:hAnsi="Times New Roman" w:cs="Times New Roman"/>
                <w:lang w:val="en-US" w:eastAsia="nb-NO"/>
              </w:rPr>
            </w:pPr>
            <w:r w:rsidRPr="00022729">
              <w:rPr>
                <w:rFonts w:ascii="Times New Roman" w:eastAsia="Times New Roman" w:hAnsi="Times New Roman" w:cs="Times New Roman"/>
                <w:lang w:val="en-US" w:eastAsia="nb-NO"/>
              </w:rPr>
              <w:t>Income decile 10</w:t>
            </w:r>
          </w:p>
        </w:tc>
        <w:tc>
          <w:tcPr>
            <w:tcW w:w="2016" w:type="dxa"/>
          </w:tcPr>
          <w:p w14:paraId="642907C5" w14:textId="2E9027E7"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rPr>
              <w:t>-0.041</w:t>
            </w:r>
            <w:r w:rsidRPr="00022729">
              <w:rPr>
                <w:rFonts w:ascii="Times New Roman" w:hAnsi="Times New Roman" w:cs="Times New Roman"/>
              </w:rPr>
              <w:t>**</w:t>
            </w:r>
          </w:p>
        </w:tc>
        <w:tc>
          <w:tcPr>
            <w:tcW w:w="1872" w:type="dxa"/>
          </w:tcPr>
          <w:p w14:paraId="151BEAA2" w14:textId="48A2EDF6"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rPr>
              <w:t>-0.004</w:t>
            </w:r>
          </w:p>
        </w:tc>
        <w:tc>
          <w:tcPr>
            <w:tcW w:w="1872" w:type="dxa"/>
            <w:tcBorders>
              <w:top w:val="nil"/>
              <w:left w:val="nil"/>
              <w:bottom w:val="nil"/>
              <w:right w:val="nil"/>
            </w:tcBorders>
          </w:tcPr>
          <w:p w14:paraId="6B050910" w14:textId="381348DF"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rPr>
              <w:t>0.017</w:t>
            </w:r>
          </w:p>
        </w:tc>
      </w:tr>
      <w:tr w:rsidR="00022729" w:rsidRPr="00022729" w14:paraId="6FC266A6" w14:textId="77777777" w:rsidTr="00A608ED">
        <w:trPr>
          <w:jc w:val="center"/>
        </w:trPr>
        <w:tc>
          <w:tcPr>
            <w:tcW w:w="3675" w:type="dxa"/>
            <w:tcBorders>
              <w:top w:val="nil"/>
              <w:left w:val="nil"/>
              <w:bottom w:val="nil"/>
              <w:right w:val="nil"/>
            </w:tcBorders>
          </w:tcPr>
          <w:p w14:paraId="2C77003E" w14:textId="77777777" w:rsidR="00022729" w:rsidRPr="00022729" w:rsidRDefault="00022729" w:rsidP="00022729">
            <w:pPr>
              <w:widowControl w:val="0"/>
              <w:autoSpaceDE w:val="0"/>
              <w:autoSpaceDN w:val="0"/>
              <w:adjustRightInd w:val="0"/>
              <w:spacing w:after="0" w:line="240" w:lineRule="auto"/>
              <w:rPr>
                <w:rFonts w:ascii="Times New Roman" w:eastAsia="Times New Roman" w:hAnsi="Times New Roman" w:cs="Times New Roman"/>
                <w:lang w:val="en-US" w:eastAsia="nb-NO"/>
              </w:rPr>
            </w:pPr>
          </w:p>
        </w:tc>
        <w:tc>
          <w:tcPr>
            <w:tcW w:w="2016" w:type="dxa"/>
          </w:tcPr>
          <w:p w14:paraId="6C510BB5" w14:textId="4591B062"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rPr>
              <w:t>(0.01</w:t>
            </w:r>
            <w:r w:rsidRPr="00022729">
              <w:rPr>
                <w:rFonts w:ascii="Times New Roman" w:hAnsi="Times New Roman" w:cs="Times New Roman"/>
              </w:rPr>
              <w:t>7)</w:t>
            </w:r>
          </w:p>
        </w:tc>
        <w:tc>
          <w:tcPr>
            <w:tcW w:w="1872" w:type="dxa"/>
          </w:tcPr>
          <w:p w14:paraId="7C3B2000" w14:textId="367A2FDF"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rPr>
              <w:t>(0.015</w:t>
            </w:r>
            <w:r w:rsidRPr="00022729">
              <w:rPr>
                <w:rFonts w:ascii="Times New Roman" w:hAnsi="Times New Roman" w:cs="Times New Roman"/>
              </w:rPr>
              <w:t>)</w:t>
            </w:r>
          </w:p>
        </w:tc>
        <w:tc>
          <w:tcPr>
            <w:tcW w:w="1872" w:type="dxa"/>
            <w:tcBorders>
              <w:top w:val="nil"/>
              <w:left w:val="nil"/>
              <w:bottom w:val="nil"/>
              <w:right w:val="nil"/>
            </w:tcBorders>
          </w:tcPr>
          <w:p w14:paraId="0347ACF2" w14:textId="428F2210"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022729">
              <w:rPr>
                <w:rFonts w:ascii="Times New Roman" w:hAnsi="Times New Roman" w:cs="Times New Roman"/>
              </w:rPr>
              <w:t>(0.013)</w:t>
            </w:r>
          </w:p>
        </w:tc>
      </w:tr>
      <w:tr w:rsidR="00022729" w:rsidRPr="00022729" w14:paraId="570408AE" w14:textId="77777777" w:rsidTr="00A608ED">
        <w:trPr>
          <w:jc w:val="center"/>
        </w:trPr>
        <w:tc>
          <w:tcPr>
            <w:tcW w:w="3675" w:type="dxa"/>
            <w:tcBorders>
              <w:top w:val="nil"/>
              <w:left w:val="nil"/>
              <w:bottom w:val="nil"/>
              <w:right w:val="nil"/>
            </w:tcBorders>
          </w:tcPr>
          <w:p w14:paraId="0FE8EAFE" w14:textId="77777777" w:rsidR="00022729" w:rsidRPr="00022729" w:rsidRDefault="00022729" w:rsidP="00022729">
            <w:pPr>
              <w:widowControl w:val="0"/>
              <w:autoSpaceDE w:val="0"/>
              <w:autoSpaceDN w:val="0"/>
              <w:adjustRightInd w:val="0"/>
              <w:spacing w:after="0" w:line="240" w:lineRule="auto"/>
              <w:rPr>
                <w:rFonts w:ascii="Times New Roman" w:eastAsia="Times New Roman" w:hAnsi="Times New Roman" w:cs="Times New Roman"/>
                <w:lang w:val="en-US" w:eastAsia="nb-NO"/>
              </w:rPr>
            </w:pPr>
            <w:r w:rsidRPr="00022729">
              <w:rPr>
                <w:rFonts w:ascii="Times New Roman" w:eastAsia="Times New Roman" w:hAnsi="Times New Roman" w:cs="Times New Roman"/>
                <w:lang w:val="en-US" w:eastAsia="nb-NO"/>
              </w:rPr>
              <w:t>Observations</w:t>
            </w:r>
          </w:p>
        </w:tc>
        <w:tc>
          <w:tcPr>
            <w:tcW w:w="2016" w:type="dxa"/>
          </w:tcPr>
          <w:p w14:paraId="758BC00D" w14:textId="4E52275C"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022729">
              <w:rPr>
                <w:rFonts w:ascii="Times New Roman" w:hAnsi="Times New Roman" w:cs="Times New Roman"/>
              </w:rPr>
              <w:t>276,792</w:t>
            </w:r>
          </w:p>
        </w:tc>
        <w:tc>
          <w:tcPr>
            <w:tcW w:w="1872" w:type="dxa"/>
          </w:tcPr>
          <w:p w14:paraId="0D53B241" w14:textId="2863D971"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022729">
              <w:rPr>
                <w:rFonts w:ascii="Times New Roman" w:hAnsi="Times New Roman" w:cs="Times New Roman"/>
              </w:rPr>
              <w:t>276,676</w:t>
            </w:r>
          </w:p>
        </w:tc>
        <w:tc>
          <w:tcPr>
            <w:tcW w:w="1872" w:type="dxa"/>
          </w:tcPr>
          <w:p w14:paraId="5EEA2115" w14:textId="32DE216F"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022729">
              <w:rPr>
                <w:rFonts w:ascii="Times New Roman" w:hAnsi="Times New Roman" w:cs="Times New Roman"/>
              </w:rPr>
              <w:t>276,545</w:t>
            </w:r>
          </w:p>
        </w:tc>
      </w:tr>
      <w:tr w:rsidR="00022729" w:rsidRPr="00022729" w14:paraId="04216A01" w14:textId="77777777" w:rsidTr="00A55DF9">
        <w:tblPrEx>
          <w:tblBorders>
            <w:bottom w:val="single" w:sz="6" w:space="0" w:color="auto"/>
          </w:tblBorders>
        </w:tblPrEx>
        <w:trPr>
          <w:jc w:val="center"/>
        </w:trPr>
        <w:tc>
          <w:tcPr>
            <w:tcW w:w="3675" w:type="dxa"/>
            <w:tcBorders>
              <w:top w:val="nil"/>
              <w:left w:val="nil"/>
              <w:bottom w:val="single" w:sz="6" w:space="0" w:color="auto"/>
              <w:right w:val="nil"/>
            </w:tcBorders>
          </w:tcPr>
          <w:p w14:paraId="50CDE42F" w14:textId="77777777" w:rsidR="00022729" w:rsidRPr="00022729" w:rsidRDefault="00022729" w:rsidP="00022729">
            <w:pPr>
              <w:widowControl w:val="0"/>
              <w:autoSpaceDE w:val="0"/>
              <w:autoSpaceDN w:val="0"/>
              <w:adjustRightInd w:val="0"/>
              <w:spacing w:after="0" w:line="240" w:lineRule="auto"/>
              <w:rPr>
                <w:rFonts w:ascii="Times New Roman" w:eastAsia="Times New Roman" w:hAnsi="Times New Roman" w:cs="Times New Roman"/>
                <w:lang w:val="en-US" w:eastAsia="nb-NO"/>
              </w:rPr>
            </w:pPr>
            <w:r w:rsidRPr="00022729">
              <w:rPr>
                <w:rFonts w:ascii="Times New Roman" w:eastAsia="Times New Roman" w:hAnsi="Times New Roman" w:cs="Times New Roman"/>
                <w:lang w:val="en-US" w:eastAsia="nb-NO"/>
              </w:rPr>
              <w:t>R-squared</w:t>
            </w:r>
          </w:p>
        </w:tc>
        <w:tc>
          <w:tcPr>
            <w:tcW w:w="2016" w:type="dxa"/>
            <w:tcBorders>
              <w:top w:val="nil"/>
              <w:left w:val="nil"/>
              <w:bottom w:val="single" w:sz="6" w:space="0" w:color="auto"/>
              <w:right w:val="nil"/>
            </w:tcBorders>
          </w:tcPr>
          <w:p w14:paraId="05B7CB46" w14:textId="640FC541"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022729">
              <w:rPr>
                <w:rFonts w:ascii="Times New Roman" w:hAnsi="Times New Roman" w:cs="Times New Roman"/>
              </w:rPr>
              <w:t>0.036</w:t>
            </w:r>
          </w:p>
        </w:tc>
        <w:tc>
          <w:tcPr>
            <w:tcW w:w="1872" w:type="dxa"/>
            <w:tcBorders>
              <w:top w:val="nil"/>
              <w:left w:val="nil"/>
              <w:bottom w:val="single" w:sz="6" w:space="0" w:color="auto"/>
              <w:right w:val="nil"/>
            </w:tcBorders>
          </w:tcPr>
          <w:p w14:paraId="76FDFAFE" w14:textId="7F361D4A"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022729">
              <w:rPr>
                <w:rFonts w:ascii="Times New Roman" w:hAnsi="Times New Roman" w:cs="Times New Roman"/>
              </w:rPr>
              <w:t>0.036</w:t>
            </w:r>
          </w:p>
        </w:tc>
        <w:tc>
          <w:tcPr>
            <w:tcW w:w="1872" w:type="dxa"/>
            <w:tcBorders>
              <w:top w:val="nil"/>
              <w:left w:val="nil"/>
              <w:bottom w:val="single" w:sz="6" w:space="0" w:color="auto"/>
              <w:right w:val="nil"/>
            </w:tcBorders>
          </w:tcPr>
          <w:p w14:paraId="0892D5D1" w14:textId="7C0995CA" w:rsidR="00022729" w:rsidRPr="00022729" w:rsidRDefault="00022729" w:rsidP="00022729">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022729">
              <w:rPr>
                <w:rFonts w:ascii="Times New Roman" w:hAnsi="Times New Roman" w:cs="Times New Roman"/>
              </w:rPr>
              <w:t>0.035</w:t>
            </w:r>
          </w:p>
        </w:tc>
      </w:tr>
    </w:tbl>
    <w:p w14:paraId="115D8A99" w14:textId="7DF3780D" w:rsidR="00AA6136" w:rsidRDefault="00AA6136" w:rsidP="00AA6136">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val="en-US" w:eastAsia="nb-NO"/>
        </w:rPr>
      </w:pPr>
      <w:r w:rsidRPr="00C65B7F">
        <w:rPr>
          <w:rFonts w:ascii="Times New Roman" w:eastAsia="Calibri" w:hAnsi="Times New Roman" w:cs="Times New Roman"/>
          <w:sz w:val="20"/>
          <w:lang w:val="en-US" w:eastAsia="nb-NO"/>
        </w:rPr>
        <w:t xml:space="preserve">Notes. The </w:t>
      </w:r>
      <w:r>
        <w:rPr>
          <w:rFonts w:ascii="Times New Roman" w:eastAsia="Calibri" w:hAnsi="Times New Roman" w:cs="Times New Roman"/>
          <w:sz w:val="20"/>
          <w:lang w:val="en-US" w:eastAsia="nb-NO"/>
        </w:rPr>
        <w:t>table</w:t>
      </w:r>
      <w:r w:rsidRPr="00C65B7F">
        <w:rPr>
          <w:rFonts w:ascii="Times New Roman" w:eastAsia="Calibri" w:hAnsi="Times New Roman" w:cs="Times New Roman"/>
          <w:sz w:val="20"/>
          <w:lang w:val="en-US" w:eastAsia="nb-NO"/>
        </w:rPr>
        <w:t xml:space="preserve"> show</w:t>
      </w:r>
      <w:r>
        <w:rPr>
          <w:rFonts w:ascii="Times New Roman" w:eastAsia="Calibri" w:hAnsi="Times New Roman" w:cs="Times New Roman"/>
          <w:sz w:val="20"/>
          <w:lang w:val="en-US" w:eastAsia="nb-NO"/>
        </w:rPr>
        <w:t>s</w:t>
      </w:r>
      <w:r w:rsidRPr="00C65B7F">
        <w:rPr>
          <w:rFonts w:ascii="Times New Roman" w:eastAsia="Calibri" w:hAnsi="Times New Roman" w:cs="Times New Roman"/>
          <w:sz w:val="20"/>
          <w:lang w:val="en-US" w:eastAsia="nb-NO"/>
        </w:rPr>
        <w:t xml:space="preserve"> the estimated effects of lottery income windfalls on voter participation</w:t>
      </w:r>
      <w:r>
        <w:rPr>
          <w:rFonts w:ascii="Times New Roman" w:eastAsia="Calibri" w:hAnsi="Times New Roman" w:cs="Times New Roman"/>
          <w:sz w:val="20"/>
          <w:lang w:val="en-US" w:eastAsia="nb-NO"/>
        </w:rPr>
        <w:t>,</w:t>
      </w:r>
      <w:r w:rsidRPr="00AA6136">
        <w:rPr>
          <w:lang w:val="en-US"/>
        </w:rPr>
        <w:t xml:space="preserve"> </w:t>
      </w:r>
      <w:r>
        <w:rPr>
          <w:rFonts w:ascii="Times New Roman" w:eastAsia="Calibri" w:hAnsi="Times New Roman" w:cs="Times New Roman"/>
          <w:sz w:val="20"/>
          <w:lang w:val="en-US" w:eastAsia="nb-NO"/>
        </w:rPr>
        <w:t>conditional on income</w:t>
      </w:r>
      <w:r w:rsidRPr="00AA6136">
        <w:rPr>
          <w:rFonts w:ascii="Times New Roman" w:eastAsia="Calibri" w:hAnsi="Times New Roman" w:cs="Times New Roman"/>
          <w:sz w:val="20"/>
          <w:lang w:val="en-US" w:eastAsia="nb-NO"/>
        </w:rPr>
        <w:t xml:space="preserve"> defined by annual deciles</w:t>
      </w:r>
      <w:r w:rsidRPr="00C65B7F">
        <w:rPr>
          <w:rFonts w:ascii="Times New Roman" w:eastAsia="Calibri" w:hAnsi="Times New Roman" w:cs="Times New Roman"/>
          <w:sz w:val="20"/>
          <w:lang w:val="en-US" w:eastAsia="nb-NO"/>
        </w:rPr>
        <w:t xml:space="preserve">. </w:t>
      </w:r>
      <w:r>
        <w:rPr>
          <w:rFonts w:ascii="Times New Roman" w:eastAsia="Calibri" w:hAnsi="Times New Roman" w:cs="Times New Roman"/>
          <w:sz w:val="20"/>
          <w:lang w:val="en-US" w:eastAsia="nb-NO"/>
        </w:rPr>
        <w:t>All models employ the sample of individuals</w:t>
      </w:r>
      <w:r w:rsidRPr="00B70A61">
        <w:rPr>
          <w:rFonts w:ascii="Times New Roman" w:hAnsi="Times New Roman" w:cs="Times New Roman"/>
          <w:sz w:val="20"/>
          <w:szCs w:val="20"/>
          <w:lang w:val="en-GB"/>
        </w:rPr>
        <w:t xml:space="preserve"> winning in the period 2009-2021 </w:t>
      </w:r>
      <w:r>
        <w:rPr>
          <w:rFonts w:ascii="Times New Roman" w:hAnsi="Times New Roman" w:cs="Times New Roman"/>
          <w:sz w:val="20"/>
          <w:szCs w:val="20"/>
          <w:lang w:val="en-GB"/>
        </w:rPr>
        <w:t xml:space="preserve">extended with all </w:t>
      </w:r>
      <w:r w:rsidRPr="00B70A61">
        <w:rPr>
          <w:rFonts w:ascii="Times New Roman" w:hAnsi="Times New Roman" w:cs="Times New Roman"/>
          <w:sz w:val="20"/>
          <w:szCs w:val="20"/>
          <w:lang w:val="en-GB"/>
        </w:rPr>
        <w:t xml:space="preserve">lottery </w:t>
      </w:r>
      <w:r>
        <w:rPr>
          <w:rFonts w:ascii="Times New Roman" w:hAnsi="Times New Roman" w:cs="Times New Roman"/>
          <w:sz w:val="20"/>
          <w:szCs w:val="20"/>
          <w:lang w:val="en-GB"/>
        </w:rPr>
        <w:t>winners</w:t>
      </w:r>
      <w:r w:rsidRPr="00B70A61">
        <w:rPr>
          <w:rFonts w:ascii="Times New Roman" w:hAnsi="Times New Roman" w:cs="Times New Roman"/>
          <w:sz w:val="20"/>
          <w:szCs w:val="20"/>
          <w:lang w:val="en-GB"/>
        </w:rPr>
        <w:t xml:space="preserve"> in the years 1993-2006 (cf. Panel B in Table 1)</w:t>
      </w:r>
      <w:r>
        <w:rPr>
          <w:rFonts w:ascii="Times New Roman" w:hAnsi="Times New Roman" w:cs="Times New Roman"/>
          <w:sz w:val="20"/>
          <w:szCs w:val="20"/>
          <w:lang w:val="en-GB"/>
        </w:rPr>
        <w:t xml:space="preserve">. </w:t>
      </w:r>
      <w:r w:rsidRPr="00AA6136">
        <w:rPr>
          <w:rFonts w:ascii="Times New Roman" w:hAnsi="Times New Roman" w:cs="Times New Roman"/>
          <w:sz w:val="20"/>
          <w:szCs w:val="20"/>
          <w:lang w:val="en-GB"/>
        </w:rPr>
        <w:t xml:space="preserve">We estimate effects with zero, one- and two-year lags for income and the lottery win variables. </w:t>
      </w:r>
      <w:r w:rsidRPr="00C65B7F">
        <w:rPr>
          <w:rFonts w:ascii="Times New Roman" w:eastAsia="Times New Roman" w:hAnsi="Times New Roman" w:cs="Times New Roman"/>
          <w:sz w:val="20"/>
          <w:lang w:val="en-US" w:eastAsia="nb-NO"/>
        </w:rPr>
        <w:t>The standard errors are robust standard errors clustered on individuals. Significance levels: *** p&lt;0.01, ** p&lt;0.05, * p&lt;0.1</w:t>
      </w:r>
    </w:p>
    <w:p w14:paraId="11B0BFB9" w14:textId="77777777" w:rsidR="009635CC" w:rsidRPr="0051265E" w:rsidRDefault="009635CC">
      <w:pPr>
        <w:rPr>
          <w:rFonts w:ascii="Times New Roman" w:eastAsia="Times New Roman" w:hAnsi="Times New Roman" w:cs="Times New Roman"/>
          <w:lang w:val="en-US" w:eastAsia="nb-NO"/>
        </w:rPr>
      </w:pPr>
      <w:r w:rsidRPr="0051265E">
        <w:rPr>
          <w:rFonts w:ascii="Times New Roman" w:eastAsia="Times New Roman" w:hAnsi="Times New Roman" w:cs="Times New Roman"/>
          <w:lang w:val="en-US" w:eastAsia="nb-NO"/>
        </w:rPr>
        <w:br w:type="page"/>
      </w:r>
    </w:p>
    <w:p w14:paraId="07C1F9D7" w14:textId="77777777" w:rsidR="00CD2337" w:rsidRPr="00CD2337" w:rsidRDefault="00CD2337" w:rsidP="00CD2337">
      <w:pPr>
        <w:widowControl w:val="0"/>
        <w:autoSpaceDE w:val="0"/>
        <w:autoSpaceDN w:val="0"/>
        <w:adjustRightInd w:val="0"/>
        <w:spacing w:after="0" w:line="240" w:lineRule="auto"/>
        <w:rPr>
          <w:rFonts w:ascii="Times New Roman" w:eastAsia="Times New Roman" w:hAnsi="Times New Roman" w:cs="Times New Roman"/>
          <w:lang w:val="en-US" w:eastAsia="nb-NO"/>
        </w:rPr>
      </w:pPr>
    </w:p>
    <w:p w14:paraId="361C60F6" w14:textId="3314BE52" w:rsidR="00CD2337" w:rsidRPr="004021CE" w:rsidRDefault="00CD2337" w:rsidP="00AE45B1">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nb-NO"/>
        </w:rPr>
      </w:pPr>
      <w:r w:rsidRPr="004021CE">
        <w:rPr>
          <w:rFonts w:ascii="Times New Roman" w:eastAsia="Times New Roman" w:hAnsi="Times New Roman" w:cs="Times New Roman"/>
          <w:sz w:val="28"/>
          <w:szCs w:val="28"/>
          <w:lang w:val="en-US" w:eastAsia="nb-NO"/>
        </w:rPr>
        <w:t>Table C1. Estimated effects corresponding to Figure</w:t>
      </w:r>
      <w:r w:rsidR="002A771C" w:rsidRPr="004021CE">
        <w:rPr>
          <w:rFonts w:ascii="Times New Roman" w:eastAsia="Times New Roman" w:hAnsi="Times New Roman" w:cs="Times New Roman"/>
          <w:sz w:val="28"/>
          <w:szCs w:val="28"/>
          <w:lang w:val="en-US" w:eastAsia="nb-NO"/>
        </w:rPr>
        <w:t xml:space="preserve"> A.</w:t>
      </w:r>
      <w:r w:rsidRPr="004021CE">
        <w:rPr>
          <w:rFonts w:ascii="Times New Roman" w:eastAsia="Times New Roman" w:hAnsi="Times New Roman" w:cs="Times New Roman"/>
          <w:sz w:val="28"/>
          <w:szCs w:val="28"/>
          <w:lang w:val="en-US" w:eastAsia="nb-NO"/>
        </w:rPr>
        <w:t>2.</w:t>
      </w:r>
    </w:p>
    <w:p w14:paraId="69DABBED" w14:textId="77777777" w:rsidR="00CD2337" w:rsidRPr="00CD2337" w:rsidRDefault="00CD2337" w:rsidP="00CD2337">
      <w:pPr>
        <w:widowControl w:val="0"/>
        <w:autoSpaceDE w:val="0"/>
        <w:autoSpaceDN w:val="0"/>
        <w:adjustRightInd w:val="0"/>
        <w:spacing w:after="0" w:line="240" w:lineRule="auto"/>
        <w:rPr>
          <w:rFonts w:ascii="Times New Roman" w:eastAsia="Times New Roman" w:hAnsi="Times New Roman" w:cs="Times New Roman"/>
          <w:lang w:val="en-US" w:eastAsia="nb-NO"/>
        </w:rPr>
      </w:pPr>
    </w:p>
    <w:tbl>
      <w:tblPr>
        <w:tblW w:w="0" w:type="auto"/>
        <w:jc w:val="center"/>
        <w:tblLayout w:type="fixed"/>
        <w:tblCellMar>
          <w:left w:w="75" w:type="dxa"/>
          <w:right w:w="75" w:type="dxa"/>
        </w:tblCellMar>
        <w:tblLook w:val="0000" w:firstRow="0" w:lastRow="0" w:firstColumn="0" w:lastColumn="0" w:noHBand="0" w:noVBand="0"/>
      </w:tblPr>
      <w:tblGrid>
        <w:gridCol w:w="1947"/>
        <w:gridCol w:w="3024"/>
        <w:gridCol w:w="3024"/>
      </w:tblGrid>
      <w:tr w:rsidR="00CD2337" w:rsidRPr="004021CE" w14:paraId="28A4DB2F" w14:textId="77777777" w:rsidTr="00A608ED">
        <w:trPr>
          <w:jc w:val="center"/>
        </w:trPr>
        <w:tc>
          <w:tcPr>
            <w:tcW w:w="1947" w:type="dxa"/>
            <w:tcBorders>
              <w:top w:val="single" w:sz="6" w:space="0" w:color="auto"/>
              <w:left w:val="nil"/>
              <w:bottom w:val="nil"/>
              <w:right w:val="nil"/>
            </w:tcBorders>
          </w:tcPr>
          <w:p w14:paraId="07687002" w14:textId="77777777" w:rsidR="00CD2337" w:rsidRPr="004021CE" w:rsidRDefault="00CD2337" w:rsidP="00CD2337">
            <w:pPr>
              <w:widowControl w:val="0"/>
              <w:autoSpaceDE w:val="0"/>
              <w:autoSpaceDN w:val="0"/>
              <w:adjustRightInd w:val="0"/>
              <w:spacing w:after="0" w:line="240" w:lineRule="auto"/>
              <w:rPr>
                <w:rFonts w:ascii="Times New Roman" w:eastAsia="Times New Roman" w:hAnsi="Times New Roman" w:cs="Times New Roman"/>
                <w:lang w:val="en-US" w:eastAsia="nb-NO"/>
              </w:rPr>
            </w:pPr>
          </w:p>
        </w:tc>
        <w:tc>
          <w:tcPr>
            <w:tcW w:w="3024" w:type="dxa"/>
            <w:tcBorders>
              <w:top w:val="single" w:sz="6" w:space="0" w:color="auto"/>
              <w:left w:val="nil"/>
              <w:bottom w:val="nil"/>
              <w:right w:val="nil"/>
            </w:tcBorders>
          </w:tcPr>
          <w:p w14:paraId="4C9DA856" w14:textId="77777777" w:rsidR="00CD2337" w:rsidRPr="004021CE" w:rsidRDefault="00CD2337" w:rsidP="004021CE">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4021CE">
              <w:rPr>
                <w:rFonts w:ascii="Times New Roman" w:eastAsia="Times New Roman" w:hAnsi="Times New Roman" w:cs="Times New Roman"/>
                <w:lang w:val="en-US" w:eastAsia="nb-NO"/>
              </w:rPr>
              <w:t>(1)</w:t>
            </w:r>
          </w:p>
        </w:tc>
        <w:tc>
          <w:tcPr>
            <w:tcW w:w="3024" w:type="dxa"/>
            <w:tcBorders>
              <w:top w:val="single" w:sz="6" w:space="0" w:color="auto"/>
              <w:left w:val="nil"/>
              <w:bottom w:val="nil"/>
              <w:right w:val="nil"/>
            </w:tcBorders>
          </w:tcPr>
          <w:p w14:paraId="574FBA24" w14:textId="77777777" w:rsidR="00CD2337" w:rsidRPr="004021CE" w:rsidRDefault="00CD2337" w:rsidP="004021CE">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4021CE">
              <w:rPr>
                <w:rFonts w:ascii="Times New Roman" w:eastAsia="Times New Roman" w:hAnsi="Times New Roman" w:cs="Times New Roman"/>
                <w:lang w:val="en-US" w:eastAsia="nb-NO"/>
              </w:rPr>
              <w:t>(2)</w:t>
            </w:r>
          </w:p>
        </w:tc>
      </w:tr>
      <w:tr w:rsidR="004021CE" w:rsidRPr="004021CE" w14:paraId="45E4AD1B" w14:textId="77777777" w:rsidTr="00A608ED">
        <w:trPr>
          <w:jc w:val="center"/>
        </w:trPr>
        <w:tc>
          <w:tcPr>
            <w:tcW w:w="1947" w:type="dxa"/>
            <w:tcBorders>
              <w:top w:val="nil"/>
              <w:left w:val="nil"/>
              <w:bottom w:val="single" w:sz="6" w:space="0" w:color="auto"/>
              <w:right w:val="nil"/>
            </w:tcBorders>
          </w:tcPr>
          <w:p w14:paraId="57796753" w14:textId="3E5B936D" w:rsidR="004021CE" w:rsidRPr="004021CE" w:rsidRDefault="004021CE" w:rsidP="004021CE">
            <w:pPr>
              <w:widowControl w:val="0"/>
              <w:autoSpaceDE w:val="0"/>
              <w:autoSpaceDN w:val="0"/>
              <w:adjustRightInd w:val="0"/>
              <w:spacing w:after="0" w:line="240" w:lineRule="auto"/>
              <w:rPr>
                <w:rFonts w:ascii="Times New Roman" w:eastAsia="Times New Roman" w:hAnsi="Times New Roman" w:cs="Times New Roman"/>
                <w:lang w:val="en-US" w:eastAsia="nb-NO"/>
              </w:rPr>
            </w:pPr>
          </w:p>
        </w:tc>
        <w:tc>
          <w:tcPr>
            <w:tcW w:w="3024" w:type="dxa"/>
            <w:tcBorders>
              <w:top w:val="nil"/>
              <w:left w:val="nil"/>
              <w:bottom w:val="single" w:sz="6" w:space="0" w:color="auto"/>
              <w:right w:val="nil"/>
            </w:tcBorders>
          </w:tcPr>
          <w:p w14:paraId="04AB8CCE" w14:textId="77777777" w:rsidR="004021CE" w:rsidRPr="004021CE" w:rsidRDefault="004021CE" w:rsidP="004021CE">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4021CE">
              <w:rPr>
                <w:rFonts w:ascii="Times New Roman" w:eastAsia="Times New Roman" w:hAnsi="Times New Roman" w:cs="Times New Roman"/>
                <w:lang w:val="en-US" w:eastAsia="nb-NO"/>
              </w:rPr>
              <w:t>Sample including also</w:t>
            </w:r>
          </w:p>
          <w:p w14:paraId="677DBF68" w14:textId="444562EC" w:rsidR="004021CE" w:rsidRPr="004021CE" w:rsidRDefault="004021CE" w:rsidP="004021CE">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4021CE">
              <w:rPr>
                <w:rFonts w:ascii="Times New Roman" w:eastAsia="Times New Roman" w:hAnsi="Times New Roman" w:cs="Times New Roman"/>
                <w:lang w:val="en-US" w:eastAsia="nb-NO"/>
              </w:rPr>
              <w:t>1993-2006 winners</w:t>
            </w:r>
          </w:p>
        </w:tc>
        <w:tc>
          <w:tcPr>
            <w:tcW w:w="3024" w:type="dxa"/>
            <w:tcBorders>
              <w:top w:val="nil"/>
              <w:left w:val="nil"/>
              <w:bottom w:val="single" w:sz="6" w:space="0" w:color="auto"/>
              <w:right w:val="nil"/>
            </w:tcBorders>
          </w:tcPr>
          <w:p w14:paraId="16AA5A4F" w14:textId="51210E8D" w:rsidR="004021CE" w:rsidRPr="004021CE" w:rsidRDefault="004021CE" w:rsidP="004021CE">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4021CE">
              <w:rPr>
                <w:rFonts w:ascii="Times New Roman" w:eastAsia="Times New Roman" w:hAnsi="Times New Roman" w:cs="Times New Roman"/>
                <w:lang w:val="en-US" w:eastAsia="nb-NO"/>
              </w:rPr>
              <w:t>Sample including only</w:t>
            </w:r>
          </w:p>
          <w:p w14:paraId="5E24D3F8" w14:textId="20574458" w:rsidR="004021CE" w:rsidRPr="004021CE" w:rsidRDefault="004021CE" w:rsidP="004021CE">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4021CE">
              <w:rPr>
                <w:rFonts w:ascii="Times New Roman" w:eastAsia="Times New Roman" w:hAnsi="Times New Roman" w:cs="Times New Roman"/>
                <w:lang w:val="en-US" w:eastAsia="nb-NO"/>
              </w:rPr>
              <w:t>2009-2021 winners</w:t>
            </w:r>
          </w:p>
        </w:tc>
      </w:tr>
      <w:tr w:rsidR="004021CE" w:rsidRPr="004021CE" w14:paraId="6D2A2055" w14:textId="77777777" w:rsidTr="00A608ED">
        <w:trPr>
          <w:jc w:val="center"/>
        </w:trPr>
        <w:tc>
          <w:tcPr>
            <w:tcW w:w="1947" w:type="dxa"/>
            <w:tcBorders>
              <w:top w:val="nil"/>
              <w:left w:val="nil"/>
              <w:bottom w:val="nil"/>
              <w:right w:val="nil"/>
            </w:tcBorders>
          </w:tcPr>
          <w:p w14:paraId="70D1C0BE" w14:textId="77777777" w:rsidR="004021CE" w:rsidRPr="004021CE" w:rsidRDefault="004021CE" w:rsidP="004021CE">
            <w:pPr>
              <w:widowControl w:val="0"/>
              <w:autoSpaceDE w:val="0"/>
              <w:autoSpaceDN w:val="0"/>
              <w:adjustRightInd w:val="0"/>
              <w:spacing w:after="0" w:line="240" w:lineRule="auto"/>
              <w:rPr>
                <w:rFonts w:ascii="Times New Roman" w:eastAsia="Times New Roman" w:hAnsi="Times New Roman" w:cs="Times New Roman"/>
                <w:lang w:val="en-US" w:eastAsia="nb-NO"/>
              </w:rPr>
            </w:pPr>
          </w:p>
          <w:p w14:paraId="39DC345B" w14:textId="77777777" w:rsidR="004021CE" w:rsidRPr="004021CE" w:rsidRDefault="004021CE" w:rsidP="004021CE">
            <w:pPr>
              <w:widowControl w:val="0"/>
              <w:autoSpaceDE w:val="0"/>
              <w:autoSpaceDN w:val="0"/>
              <w:adjustRightInd w:val="0"/>
              <w:spacing w:after="0" w:line="240" w:lineRule="auto"/>
              <w:rPr>
                <w:rFonts w:ascii="Times New Roman" w:eastAsia="Times New Roman" w:hAnsi="Times New Roman" w:cs="Times New Roman"/>
                <w:lang w:val="en-US" w:eastAsia="nb-NO"/>
              </w:rPr>
            </w:pPr>
            <w:r w:rsidRPr="004021CE">
              <w:rPr>
                <w:rFonts w:ascii="Times New Roman" w:eastAsia="Times New Roman" w:hAnsi="Times New Roman" w:cs="Times New Roman"/>
                <w:lang w:val="en-US" w:eastAsia="nb-NO"/>
              </w:rPr>
              <w:t>Lagged effects:</w:t>
            </w:r>
          </w:p>
        </w:tc>
        <w:tc>
          <w:tcPr>
            <w:tcW w:w="3024" w:type="dxa"/>
            <w:tcBorders>
              <w:top w:val="nil"/>
              <w:left w:val="nil"/>
              <w:bottom w:val="nil"/>
              <w:right w:val="nil"/>
            </w:tcBorders>
          </w:tcPr>
          <w:p w14:paraId="4FD1604C" w14:textId="77777777" w:rsidR="004021CE" w:rsidRPr="004021CE" w:rsidRDefault="004021CE" w:rsidP="004021CE">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p>
        </w:tc>
        <w:tc>
          <w:tcPr>
            <w:tcW w:w="3024" w:type="dxa"/>
            <w:tcBorders>
              <w:top w:val="nil"/>
              <w:left w:val="nil"/>
              <w:bottom w:val="nil"/>
              <w:right w:val="nil"/>
            </w:tcBorders>
          </w:tcPr>
          <w:p w14:paraId="2E682A43" w14:textId="77777777" w:rsidR="004021CE" w:rsidRPr="004021CE" w:rsidRDefault="004021CE" w:rsidP="004021CE">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p>
        </w:tc>
      </w:tr>
      <w:tr w:rsidR="004021CE" w:rsidRPr="004021CE" w14:paraId="5CD85D9F" w14:textId="77777777" w:rsidTr="00A608ED">
        <w:trPr>
          <w:jc w:val="center"/>
        </w:trPr>
        <w:tc>
          <w:tcPr>
            <w:tcW w:w="1947" w:type="dxa"/>
            <w:tcBorders>
              <w:top w:val="nil"/>
              <w:left w:val="nil"/>
              <w:bottom w:val="nil"/>
              <w:right w:val="nil"/>
            </w:tcBorders>
          </w:tcPr>
          <w:p w14:paraId="04274E79" w14:textId="77777777" w:rsidR="004021CE" w:rsidRPr="004021CE" w:rsidRDefault="004021CE" w:rsidP="004021CE">
            <w:pPr>
              <w:widowControl w:val="0"/>
              <w:autoSpaceDE w:val="0"/>
              <w:autoSpaceDN w:val="0"/>
              <w:adjustRightInd w:val="0"/>
              <w:spacing w:after="0" w:line="240" w:lineRule="auto"/>
              <w:rPr>
                <w:rFonts w:ascii="Times New Roman" w:eastAsia="Times New Roman" w:hAnsi="Times New Roman" w:cs="Times New Roman"/>
                <w:lang w:val="en-US" w:eastAsia="nb-NO"/>
              </w:rPr>
            </w:pPr>
            <w:r w:rsidRPr="004021CE">
              <w:rPr>
                <w:rFonts w:ascii="Times New Roman" w:eastAsia="Times New Roman" w:hAnsi="Times New Roman" w:cs="Times New Roman"/>
                <w:lang w:val="en-US" w:eastAsia="nb-NO"/>
              </w:rPr>
              <w:t>-6</w:t>
            </w:r>
          </w:p>
        </w:tc>
        <w:tc>
          <w:tcPr>
            <w:tcW w:w="3024" w:type="dxa"/>
          </w:tcPr>
          <w:p w14:paraId="72FA3984" w14:textId="4706724D" w:rsidR="004021CE" w:rsidRPr="004021CE" w:rsidRDefault="004021CE" w:rsidP="004021CE">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4021CE">
              <w:rPr>
                <w:rFonts w:ascii="Times New Roman" w:hAnsi="Times New Roman" w:cs="Times New Roman"/>
              </w:rPr>
              <w:t>0.000861</w:t>
            </w:r>
          </w:p>
        </w:tc>
        <w:tc>
          <w:tcPr>
            <w:tcW w:w="3024" w:type="dxa"/>
          </w:tcPr>
          <w:p w14:paraId="047D7AB0" w14:textId="237552F2" w:rsidR="004021CE" w:rsidRPr="004021CE" w:rsidRDefault="004021CE" w:rsidP="004021CE">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4021CE">
              <w:rPr>
                <w:rFonts w:ascii="Times New Roman" w:hAnsi="Times New Roman" w:cs="Times New Roman"/>
              </w:rPr>
              <w:t>0.000495</w:t>
            </w:r>
          </w:p>
        </w:tc>
      </w:tr>
      <w:tr w:rsidR="004021CE" w:rsidRPr="004021CE" w14:paraId="1EB821CF" w14:textId="77777777" w:rsidTr="00A608ED">
        <w:trPr>
          <w:jc w:val="center"/>
        </w:trPr>
        <w:tc>
          <w:tcPr>
            <w:tcW w:w="1947" w:type="dxa"/>
            <w:tcBorders>
              <w:top w:val="nil"/>
              <w:left w:val="nil"/>
              <w:bottom w:val="nil"/>
              <w:right w:val="nil"/>
            </w:tcBorders>
          </w:tcPr>
          <w:p w14:paraId="738C72A0" w14:textId="77777777" w:rsidR="004021CE" w:rsidRPr="004021CE" w:rsidRDefault="004021CE" w:rsidP="004021CE">
            <w:pPr>
              <w:widowControl w:val="0"/>
              <w:autoSpaceDE w:val="0"/>
              <w:autoSpaceDN w:val="0"/>
              <w:adjustRightInd w:val="0"/>
              <w:spacing w:after="0" w:line="240" w:lineRule="auto"/>
              <w:rPr>
                <w:rFonts w:ascii="Times New Roman" w:eastAsia="Times New Roman" w:hAnsi="Times New Roman" w:cs="Times New Roman"/>
                <w:lang w:val="en-US" w:eastAsia="nb-NO"/>
              </w:rPr>
            </w:pPr>
          </w:p>
        </w:tc>
        <w:tc>
          <w:tcPr>
            <w:tcW w:w="3024" w:type="dxa"/>
          </w:tcPr>
          <w:p w14:paraId="6E166A78" w14:textId="680533A5" w:rsidR="004021CE" w:rsidRPr="004021CE" w:rsidRDefault="004021CE" w:rsidP="004021CE">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4021CE">
              <w:rPr>
                <w:rFonts w:ascii="Times New Roman" w:hAnsi="Times New Roman" w:cs="Times New Roman"/>
              </w:rPr>
              <w:t>(0.000847)</w:t>
            </w:r>
          </w:p>
        </w:tc>
        <w:tc>
          <w:tcPr>
            <w:tcW w:w="3024" w:type="dxa"/>
          </w:tcPr>
          <w:p w14:paraId="6CFF71A8" w14:textId="21303957" w:rsidR="004021CE" w:rsidRPr="004021CE" w:rsidRDefault="004021CE" w:rsidP="004021CE">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4021CE">
              <w:rPr>
                <w:rFonts w:ascii="Times New Roman" w:hAnsi="Times New Roman" w:cs="Times New Roman"/>
              </w:rPr>
              <w:t>(0.000888)</w:t>
            </w:r>
          </w:p>
        </w:tc>
      </w:tr>
      <w:tr w:rsidR="004021CE" w:rsidRPr="004021CE" w14:paraId="6C240B97" w14:textId="77777777" w:rsidTr="00A608ED">
        <w:trPr>
          <w:jc w:val="center"/>
        </w:trPr>
        <w:tc>
          <w:tcPr>
            <w:tcW w:w="1947" w:type="dxa"/>
            <w:tcBorders>
              <w:top w:val="nil"/>
              <w:left w:val="nil"/>
              <w:bottom w:val="nil"/>
              <w:right w:val="nil"/>
            </w:tcBorders>
          </w:tcPr>
          <w:p w14:paraId="18F5CBB5" w14:textId="77777777" w:rsidR="004021CE" w:rsidRPr="004021CE" w:rsidRDefault="004021CE" w:rsidP="004021CE">
            <w:pPr>
              <w:widowControl w:val="0"/>
              <w:autoSpaceDE w:val="0"/>
              <w:autoSpaceDN w:val="0"/>
              <w:adjustRightInd w:val="0"/>
              <w:spacing w:after="0" w:line="240" w:lineRule="auto"/>
              <w:rPr>
                <w:rFonts w:ascii="Times New Roman" w:eastAsia="Times New Roman" w:hAnsi="Times New Roman" w:cs="Times New Roman"/>
                <w:lang w:val="en-US" w:eastAsia="nb-NO"/>
              </w:rPr>
            </w:pPr>
            <w:r w:rsidRPr="004021CE">
              <w:rPr>
                <w:rFonts w:ascii="Times New Roman" w:eastAsia="Times New Roman" w:hAnsi="Times New Roman" w:cs="Times New Roman"/>
                <w:lang w:val="en-US" w:eastAsia="nb-NO"/>
              </w:rPr>
              <w:t>-5</w:t>
            </w:r>
          </w:p>
        </w:tc>
        <w:tc>
          <w:tcPr>
            <w:tcW w:w="3024" w:type="dxa"/>
          </w:tcPr>
          <w:p w14:paraId="28949980" w14:textId="77634A89" w:rsidR="004021CE" w:rsidRPr="004021CE" w:rsidRDefault="004021CE" w:rsidP="004021CE">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4021CE">
              <w:rPr>
                <w:rFonts w:ascii="Times New Roman" w:hAnsi="Times New Roman" w:cs="Times New Roman"/>
              </w:rPr>
              <w:t>-0.000530</w:t>
            </w:r>
          </w:p>
        </w:tc>
        <w:tc>
          <w:tcPr>
            <w:tcW w:w="3024" w:type="dxa"/>
          </w:tcPr>
          <w:p w14:paraId="67D1868F" w14:textId="317A01C6" w:rsidR="004021CE" w:rsidRPr="004021CE" w:rsidRDefault="004021CE" w:rsidP="004021CE">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4021CE">
              <w:rPr>
                <w:rFonts w:ascii="Times New Roman" w:hAnsi="Times New Roman" w:cs="Times New Roman"/>
              </w:rPr>
              <w:t>-0.000857</w:t>
            </w:r>
          </w:p>
        </w:tc>
      </w:tr>
      <w:tr w:rsidR="004021CE" w:rsidRPr="004021CE" w14:paraId="66EF78E1" w14:textId="77777777" w:rsidTr="00A608ED">
        <w:trPr>
          <w:jc w:val="center"/>
        </w:trPr>
        <w:tc>
          <w:tcPr>
            <w:tcW w:w="1947" w:type="dxa"/>
            <w:tcBorders>
              <w:top w:val="nil"/>
              <w:left w:val="nil"/>
              <w:bottom w:val="nil"/>
              <w:right w:val="nil"/>
            </w:tcBorders>
          </w:tcPr>
          <w:p w14:paraId="3DDD926C" w14:textId="77777777" w:rsidR="004021CE" w:rsidRPr="004021CE" w:rsidRDefault="004021CE" w:rsidP="004021CE">
            <w:pPr>
              <w:widowControl w:val="0"/>
              <w:autoSpaceDE w:val="0"/>
              <w:autoSpaceDN w:val="0"/>
              <w:adjustRightInd w:val="0"/>
              <w:spacing w:after="0" w:line="240" w:lineRule="auto"/>
              <w:rPr>
                <w:rFonts w:ascii="Times New Roman" w:eastAsia="Times New Roman" w:hAnsi="Times New Roman" w:cs="Times New Roman"/>
                <w:lang w:val="en-US" w:eastAsia="nb-NO"/>
              </w:rPr>
            </w:pPr>
          </w:p>
        </w:tc>
        <w:tc>
          <w:tcPr>
            <w:tcW w:w="3024" w:type="dxa"/>
          </w:tcPr>
          <w:p w14:paraId="784708BB" w14:textId="71EB67DE" w:rsidR="004021CE" w:rsidRPr="004021CE" w:rsidRDefault="004021CE" w:rsidP="004021CE">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4021CE">
              <w:rPr>
                <w:rFonts w:ascii="Times New Roman" w:hAnsi="Times New Roman" w:cs="Times New Roman"/>
              </w:rPr>
              <w:t>(0.00169)</w:t>
            </w:r>
          </w:p>
        </w:tc>
        <w:tc>
          <w:tcPr>
            <w:tcW w:w="3024" w:type="dxa"/>
          </w:tcPr>
          <w:p w14:paraId="5826E36C" w14:textId="6DB9BE1C" w:rsidR="004021CE" w:rsidRPr="004021CE" w:rsidRDefault="004021CE" w:rsidP="004021CE">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4021CE">
              <w:rPr>
                <w:rFonts w:ascii="Times New Roman" w:hAnsi="Times New Roman" w:cs="Times New Roman"/>
              </w:rPr>
              <w:t>(0.00172)</w:t>
            </w:r>
          </w:p>
        </w:tc>
      </w:tr>
      <w:tr w:rsidR="004021CE" w:rsidRPr="004021CE" w14:paraId="5DF2BFC9" w14:textId="77777777" w:rsidTr="00A608ED">
        <w:trPr>
          <w:jc w:val="center"/>
        </w:trPr>
        <w:tc>
          <w:tcPr>
            <w:tcW w:w="1947" w:type="dxa"/>
            <w:tcBorders>
              <w:top w:val="nil"/>
              <w:left w:val="nil"/>
              <w:bottom w:val="nil"/>
              <w:right w:val="nil"/>
            </w:tcBorders>
          </w:tcPr>
          <w:p w14:paraId="0BFD36FE" w14:textId="77777777" w:rsidR="004021CE" w:rsidRPr="004021CE" w:rsidRDefault="004021CE" w:rsidP="004021CE">
            <w:pPr>
              <w:widowControl w:val="0"/>
              <w:autoSpaceDE w:val="0"/>
              <w:autoSpaceDN w:val="0"/>
              <w:adjustRightInd w:val="0"/>
              <w:spacing w:after="0" w:line="240" w:lineRule="auto"/>
              <w:rPr>
                <w:rFonts w:ascii="Times New Roman" w:eastAsia="Times New Roman" w:hAnsi="Times New Roman" w:cs="Times New Roman"/>
                <w:lang w:val="en-US" w:eastAsia="nb-NO"/>
              </w:rPr>
            </w:pPr>
            <w:r w:rsidRPr="004021CE">
              <w:rPr>
                <w:rFonts w:ascii="Times New Roman" w:eastAsia="Times New Roman" w:hAnsi="Times New Roman" w:cs="Times New Roman"/>
                <w:lang w:val="en-US" w:eastAsia="nb-NO"/>
              </w:rPr>
              <w:t>-4</w:t>
            </w:r>
          </w:p>
        </w:tc>
        <w:tc>
          <w:tcPr>
            <w:tcW w:w="3024" w:type="dxa"/>
          </w:tcPr>
          <w:p w14:paraId="0C336D4B" w14:textId="083E887D" w:rsidR="004021CE" w:rsidRPr="004021CE" w:rsidRDefault="004021CE" w:rsidP="004021CE">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4021CE">
              <w:rPr>
                <w:rFonts w:ascii="Times New Roman" w:hAnsi="Times New Roman" w:cs="Times New Roman"/>
              </w:rPr>
              <w:t>0.000432</w:t>
            </w:r>
          </w:p>
        </w:tc>
        <w:tc>
          <w:tcPr>
            <w:tcW w:w="3024" w:type="dxa"/>
          </w:tcPr>
          <w:p w14:paraId="2BF48082" w14:textId="39E4C5DB" w:rsidR="004021CE" w:rsidRPr="004021CE" w:rsidRDefault="004021CE" w:rsidP="004021CE">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4021CE">
              <w:rPr>
                <w:rFonts w:ascii="Times New Roman" w:hAnsi="Times New Roman" w:cs="Times New Roman"/>
              </w:rPr>
              <w:t>0.000263</w:t>
            </w:r>
          </w:p>
        </w:tc>
      </w:tr>
      <w:tr w:rsidR="004021CE" w:rsidRPr="004021CE" w14:paraId="6F7F2BC8" w14:textId="77777777" w:rsidTr="00A608ED">
        <w:trPr>
          <w:jc w:val="center"/>
        </w:trPr>
        <w:tc>
          <w:tcPr>
            <w:tcW w:w="1947" w:type="dxa"/>
            <w:tcBorders>
              <w:top w:val="nil"/>
              <w:left w:val="nil"/>
              <w:bottom w:val="nil"/>
              <w:right w:val="nil"/>
            </w:tcBorders>
          </w:tcPr>
          <w:p w14:paraId="44B46394" w14:textId="77777777" w:rsidR="004021CE" w:rsidRPr="004021CE" w:rsidRDefault="004021CE" w:rsidP="004021CE">
            <w:pPr>
              <w:widowControl w:val="0"/>
              <w:autoSpaceDE w:val="0"/>
              <w:autoSpaceDN w:val="0"/>
              <w:adjustRightInd w:val="0"/>
              <w:spacing w:after="0" w:line="240" w:lineRule="auto"/>
              <w:rPr>
                <w:rFonts w:ascii="Times New Roman" w:eastAsia="Times New Roman" w:hAnsi="Times New Roman" w:cs="Times New Roman"/>
                <w:lang w:val="en-US" w:eastAsia="nb-NO"/>
              </w:rPr>
            </w:pPr>
          </w:p>
        </w:tc>
        <w:tc>
          <w:tcPr>
            <w:tcW w:w="3024" w:type="dxa"/>
          </w:tcPr>
          <w:p w14:paraId="575CEB46" w14:textId="1572DA42" w:rsidR="004021CE" w:rsidRPr="004021CE" w:rsidRDefault="004021CE" w:rsidP="004021CE">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4021CE">
              <w:rPr>
                <w:rFonts w:ascii="Times New Roman" w:hAnsi="Times New Roman" w:cs="Times New Roman"/>
              </w:rPr>
              <w:t>(0.000981)</w:t>
            </w:r>
          </w:p>
        </w:tc>
        <w:tc>
          <w:tcPr>
            <w:tcW w:w="3024" w:type="dxa"/>
          </w:tcPr>
          <w:p w14:paraId="22BAB359" w14:textId="160FCAFA" w:rsidR="004021CE" w:rsidRPr="004021CE" w:rsidRDefault="004021CE" w:rsidP="004021CE">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4021CE">
              <w:rPr>
                <w:rFonts w:ascii="Times New Roman" w:hAnsi="Times New Roman" w:cs="Times New Roman"/>
              </w:rPr>
              <w:t>(0.000968)</w:t>
            </w:r>
          </w:p>
        </w:tc>
      </w:tr>
      <w:tr w:rsidR="004021CE" w:rsidRPr="004021CE" w14:paraId="5EF2E12F" w14:textId="77777777" w:rsidTr="00A608ED">
        <w:trPr>
          <w:jc w:val="center"/>
        </w:trPr>
        <w:tc>
          <w:tcPr>
            <w:tcW w:w="1947" w:type="dxa"/>
            <w:tcBorders>
              <w:top w:val="nil"/>
              <w:left w:val="nil"/>
              <w:bottom w:val="nil"/>
              <w:right w:val="nil"/>
            </w:tcBorders>
          </w:tcPr>
          <w:p w14:paraId="7CBF784F" w14:textId="77777777" w:rsidR="004021CE" w:rsidRPr="004021CE" w:rsidRDefault="004021CE" w:rsidP="004021CE">
            <w:pPr>
              <w:widowControl w:val="0"/>
              <w:autoSpaceDE w:val="0"/>
              <w:autoSpaceDN w:val="0"/>
              <w:adjustRightInd w:val="0"/>
              <w:spacing w:after="0" w:line="240" w:lineRule="auto"/>
              <w:rPr>
                <w:rFonts w:ascii="Times New Roman" w:eastAsia="Times New Roman" w:hAnsi="Times New Roman" w:cs="Times New Roman"/>
                <w:lang w:val="en-US" w:eastAsia="nb-NO"/>
              </w:rPr>
            </w:pPr>
            <w:r w:rsidRPr="004021CE">
              <w:rPr>
                <w:rFonts w:ascii="Times New Roman" w:eastAsia="Times New Roman" w:hAnsi="Times New Roman" w:cs="Times New Roman"/>
                <w:lang w:val="en-US" w:eastAsia="nb-NO"/>
              </w:rPr>
              <w:t>-3</w:t>
            </w:r>
          </w:p>
        </w:tc>
        <w:tc>
          <w:tcPr>
            <w:tcW w:w="3024" w:type="dxa"/>
          </w:tcPr>
          <w:p w14:paraId="58777B30" w14:textId="21EF306F" w:rsidR="004021CE" w:rsidRPr="004021CE" w:rsidRDefault="004021CE" w:rsidP="004021CE">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4021CE">
              <w:rPr>
                <w:rFonts w:ascii="Times New Roman" w:hAnsi="Times New Roman" w:cs="Times New Roman"/>
              </w:rPr>
              <w:t>0.000479</w:t>
            </w:r>
          </w:p>
        </w:tc>
        <w:tc>
          <w:tcPr>
            <w:tcW w:w="3024" w:type="dxa"/>
          </w:tcPr>
          <w:p w14:paraId="7ABDD074" w14:textId="5EB8EC96" w:rsidR="004021CE" w:rsidRPr="004021CE" w:rsidRDefault="004021CE" w:rsidP="004021CE">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4021CE">
              <w:rPr>
                <w:rFonts w:ascii="Times New Roman" w:hAnsi="Times New Roman" w:cs="Times New Roman"/>
              </w:rPr>
              <w:t>0.000363</w:t>
            </w:r>
          </w:p>
        </w:tc>
      </w:tr>
      <w:tr w:rsidR="004021CE" w:rsidRPr="004021CE" w14:paraId="33E58973" w14:textId="77777777" w:rsidTr="00A608ED">
        <w:trPr>
          <w:jc w:val="center"/>
        </w:trPr>
        <w:tc>
          <w:tcPr>
            <w:tcW w:w="1947" w:type="dxa"/>
            <w:tcBorders>
              <w:top w:val="nil"/>
              <w:left w:val="nil"/>
              <w:bottom w:val="nil"/>
              <w:right w:val="nil"/>
            </w:tcBorders>
          </w:tcPr>
          <w:p w14:paraId="26B5A968" w14:textId="77777777" w:rsidR="004021CE" w:rsidRPr="004021CE" w:rsidRDefault="004021CE" w:rsidP="004021CE">
            <w:pPr>
              <w:widowControl w:val="0"/>
              <w:autoSpaceDE w:val="0"/>
              <w:autoSpaceDN w:val="0"/>
              <w:adjustRightInd w:val="0"/>
              <w:spacing w:after="0" w:line="240" w:lineRule="auto"/>
              <w:rPr>
                <w:rFonts w:ascii="Times New Roman" w:eastAsia="Times New Roman" w:hAnsi="Times New Roman" w:cs="Times New Roman"/>
                <w:lang w:val="en-US" w:eastAsia="nb-NO"/>
              </w:rPr>
            </w:pPr>
          </w:p>
        </w:tc>
        <w:tc>
          <w:tcPr>
            <w:tcW w:w="3024" w:type="dxa"/>
          </w:tcPr>
          <w:p w14:paraId="2230D2C0" w14:textId="30ABC958" w:rsidR="004021CE" w:rsidRPr="004021CE" w:rsidRDefault="004021CE" w:rsidP="004021CE">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4021CE">
              <w:rPr>
                <w:rFonts w:ascii="Times New Roman" w:hAnsi="Times New Roman" w:cs="Times New Roman"/>
              </w:rPr>
              <w:t>(0.000624)</w:t>
            </w:r>
          </w:p>
        </w:tc>
        <w:tc>
          <w:tcPr>
            <w:tcW w:w="3024" w:type="dxa"/>
          </w:tcPr>
          <w:p w14:paraId="4611CCAB" w14:textId="4EA51641" w:rsidR="004021CE" w:rsidRPr="004021CE" w:rsidRDefault="004021CE" w:rsidP="004021CE">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4021CE">
              <w:rPr>
                <w:rFonts w:ascii="Times New Roman" w:hAnsi="Times New Roman" w:cs="Times New Roman"/>
              </w:rPr>
              <w:t>(0.000621)</w:t>
            </w:r>
          </w:p>
        </w:tc>
      </w:tr>
      <w:tr w:rsidR="004021CE" w:rsidRPr="004021CE" w14:paraId="54ED37E9" w14:textId="77777777" w:rsidTr="00A608ED">
        <w:trPr>
          <w:jc w:val="center"/>
        </w:trPr>
        <w:tc>
          <w:tcPr>
            <w:tcW w:w="1947" w:type="dxa"/>
            <w:tcBorders>
              <w:top w:val="nil"/>
              <w:left w:val="nil"/>
              <w:bottom w:val="nil"/>
              <w:right w:val="nil"/>
            </w:tcBorders>
          </w:tcPr>
          <w:p w14:paraId="07D6C5A4" w14:textId="77777777" w:rsidR="004021CE" w:rsidRPr="004021CE" w:rsidRDefault="004021CE" w:rsidP="004021CE">
            <w:pPr>
              <w:widowControl w:val="0"/>
              <w:autoSpaceDE w:val="0"/>
              <w:autoSpaceDN w:val="0"/>
              <w:adjustRightInd w:val="0"/>
              <w:spacing w:after="0" w:line="240" w:lineRule="auto"/>
              <w:rPr>
                <w:rFonts w:ascii="Times New Roman" w:eastAsia="Times New Roman" w:hAnsi="Times New Roman" w:cs="Times New Roman"/>
                <w:lang w:val="en-US" w:eastAsia="nb-NO"/>
              </w:rPr>
            </w:pPr>
            <w:r w:rsidRPr="004021CE">
              <w:rPr>
                <w:rFonts w:ascii="Times New Roman" w:eastAsia="Times New Roman" w:hAnsi="Times New Roman" w:cs="Times New Roman"/>
                <w:lang w:val="en-US" w:eastAsia="nb-NO"/>
              </w:rPr>
              <w:t>-2</w:t>
            </w:r>
          </w:p>
        </w:tc>
        <w:tc>
          <w:tcPr>
            <w:tcW w:w="3024" w:type="dxa"/>
          </w:tcPr>
          <w:p w14:paraId="5568D548" w14:textId="59AFFCC2" w:rsidR="004021CE" w:rsidRPr="004021CE" w:rsidRDefault="004021CE" w:rsidP="004021CE">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4021CE">
              <w:rPr>
                <w:rFonts w:ascii="Times New Roman" w:hAnsi="Times New Roman" w:cs="Times New Roman"/>
              </w:rPr>
              <w:t>0.000442</w:t>
            </w:r>
          </w:p>
        </w:tc>
        <w:tc>
          <w:tcPr>
            <w:tcW w:w="3024" w:type="dxa"/>
          </w:tcPr>
          <w:p w14:paraId="31CB078B" w14:textId="0EA00C95" w:rsidR="004021CE" w:rsidRPr="004021CE" w:rsidRDefault="004021CE" w:rsidP="004021CE">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4021CE">
              <w:rPr>
                <w:rFonts w:ascii="Times New Roman" w:hAnsi="Times New Roman" w:cs="Times New Roman"/>
              </w:rPr>
              <w:t>0.000435</w:t>
            </w:r>
          </w:p>
        </w:tc>
      </w:tr>
      <w:tr w:rsidR="004021CE" w:rsidRPr="004021CE" w14:paraId="4FE1BBF9" w14:textId="77777777" w:rsidTr="00A608ED">
        <w:trPr>
          <w:jc w:val="center"/>
        </w:trPr>
        <w:tc>
          <w:tcPr>
            <w:tcW w:w="1947" w:type="dxa"/>
            <w:tcBorders>
              <w:top w:val="nil"/>
              <w:left w:val="nil"/>
              <w:bottom w:val="nil"/>
              <w:right w:val="nil"/>
            </w:tcBorders>
          </w:tcPr>
          <w:p w14:paraId="2B86CC5F" w14:textId="77777777" w:rsidR="004021CE" w:rsidRPr="004021CE" w:rsidRDefault="004021CE" w:rsidP="004021CE">
            <w:pPr>
              <w:widowControl w:val="0"/>
              <w:autoSpaceDE w:val="0"/>
              <w:autoSpaceDN w:val="0"/>
              <w:adjustRightInd w:val="0"/>
              <w:spacing w:after="0" w:line="240" w:lineRule="auto"/>
              <w:rPr>
                <w:rFonts w:ascii="Times New Roman" w:eastAsia="Times New Roman" w:hAnsi="Times New Roman" w:cs="Times New Roman"/>
                <w:lang w:val="en-US" w:eastAsia="nb-NO"/>
              </w:rPr>
            </w:pPr>
          </w:p>
        </w:tc>
        <w:tc>
          <w:tcPr>
            <w:tcW w:w="3024" w:type="dxa"/>
          </w:tcPr>
          <w:p w14:paraId="6D5B3379" w14:textId="45A31DFE" w:rsidR="004021CE" w:rsidRPr="004021CE" w:rsidRDefault="004021CE" w:rsidP="004021CE">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4021CE">
              <w:rPr>
                <w:rFonts w:ascii="Times New Roman" w:hAnsi="Times New Roman" w:cs="Times New Roman"/>
              </w:rPr>
              <w:t>(0.000418)</w:t>
            </w:r>
          </w:p>
        </w:tc>
        <w:tc>
          <w:tcPr>
            <w:tcW w:w="3024" w:type="dxa"/>
          </w:tcPr>
          <w:p w14:paraId="5ED2966D" w14:textId="494DDF9E" w:rsidR="004021CE" w:rsidRPr="004021CE" w:rsidRDefault="004021CE" w:rsidP="004021CE">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4021CE">
              <w:rPr>
                <w:rFonts w:ascii="Times New Roman" w:hAnsi="Times New Roman" w:cs="Times New Roman"/>
              </w:rPr>
              <w:t>(0.000415)</w:t>
            </w:r>
          </w:p>
        </w:tc>
      </w:tr>
      <w:tr w:rsidR="004021CE" w:rsidRPr="004021CE" w14:paraId="103E2CB9" w14:textId="77777777" w:rsidTr="00A608ED">
        <w:trPr>
          <w:jc w:val="center"/>
        </w:trPr>
        <w:tc>
          <w:tcPr>
            <w:tcW w:w="1947" w:type="dxa"/>
            <w:tcBorders>
              <w:top w:val="nil"/>
              <w:left w:val="nil"/>
              <w:bottom w:val="nil"/>
              <w:right w:val="nil"/>
            </w:tcBorders>
          </w:tcPr>
          <w:p w14:paraId="21F51A46" w14:textId="77777777" w:rsidR="004021CE" w:rsidRPr="004021CE" w:rsidRDefault="004021CE" w:rsidP="004021CE">
            <w:pPr>
              <w:widowControl w:val="0"/>
              <w:autoSpaceDE w:val="0"/>
              <w:autoSpaceDN w:val="0"/>
              <w:adjustRightInd w:val="0"/>
              <w:spacing w:after="0" w:line="240" w:lineRule="auto"/>
              <w:rPr>
                <w:rFonts w:ascii="Times New Roman" w:eastAsia="Times New Roman" w:hAnsi="Times New Roman" w:cs="Times New Roman"/>
                <w:lang w:val="en-US" w:eastAsia="nb-NO"/>
              </w:rPr>
            </w:pPr>
            <w:r w:rsidRPr="004021CE">
              <w:rPr>
                <w:rFonts w:ascii="Times New Roman" w:eastAsia="Times New Roman" w:hAnsi="Times New Roman" w:cs="Times New Roman"/>
                <w:lang w:val="en-US" w:eastAsia="nb-NO"/>
              </w:rPr>
              <w:t>-1</w:t>
            </w:r>
          </w:p>
        </w:tc>
        <w:tc>
          <w:tcPr>
            <w:tcW w:w="3024" w:type="dxa"/>
          </w:tcPr>
          <w:p w14:paraId="52FDA899" w14:textId="5259BEBE" w:rsidR="004021CE" w:rsidRPr="004021CE" w:rsidRDefault="004021CE" w:rsidP="004021CE">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4021CE">
              <w:rPr>
                <w:rFonts w:ascii="Times New Roman" w:hAnsi="Times New Roman" w:cs="Times New Roman"/>
              </w:rPr>
              <w:t>0.000297</w:t>
            </w:r>
          </w:p>
        </w:tc>
        <w:tc>
          <w:tcPr>
            <w:tcW w:w="3024" w:type="dxa"/>
          </w:tcPr>
          <w:p w14:paraId="6839E61F" w14:textId="47F35E21" w:rsidR="004021CE" w:rsidRPr="004021CE" w:rsidRDefault="004021CE" w:rsidP="004021CE">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4021CE">
              <w:rPr>
                <w:rFonts w:ascii="Times New Roman" w:hAnsi="Times New Roman" w:cs="Times New Roman"/>
              </w:rPr>
              <w:t>0.000224</w:t>
            </w:r>
          </w:p>
        </w:tc>
      </w:tr>
      <w:tr w:rsidR="004021CE" w:rsidRPr="004021CE" w14:paraId="67A57CCA" w14:textId="77777777" w:rsidTr="00A608ED">
        <w:trPr>
          <w:jc w:val="center"/>
        </w:trPr>
        <w:tc>
          <w:tcPr>
            <w:tcW w:w="1947" w:type="dxa"/>
            <w:tcBorders>
              <w:top w:val="nil"/>
              <w:left w:val="nil"/>
              <w:bottom w:val="nil"/>
              <w:right w:val="nil"/>
            </w:tcBorders>
          </w:tcPr>
          <w:p w14:paraId="3C46798B" w14:textId="77777777" w:rsidR="004021CE" w:rsidRPr="004021CE" w:rsidRDefault="004021CE" w:rsidP="004021CE">
            <w:pPr>
              <w:widowControl w:val="0"/>
              <w:autoSpaceDE w:val="0"/>
              <w:autoSpaceDN w:val="0"/>
              <w:adjustRightInd w:val="0"/>
              <w:spacing w:after="0" w:line="240" w:lineRule="auto"/>
              <w:rPr>
                <w:rFonts w:ascii="Times New Roman" w:eastAsia="Times New Roman" w:hAnsi="Times New Roman" w:cs="Times New Roman"/>
                <w:lang w:val="en-US" w:eastAsia="nb-NO"/>
              </w:rPr>
            </w:pPr>
          </w:p>
        </w:tc>
        <w:tc>
          <w:tcPr>
            <w:tcW w:w="3024" w:type="dxa"/>
          </w:tcPr>
          <w:p w14:paraId="76B19625" w14:textId="603D6F53" w:rsidR="004021CE" w:rsidRPr="004021CE" w:rsidRDefault="004021CE" w:rsidP="004021CE">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4021CE">
              <w:rPr>
                <w:rFonts w:ascii="Times New Roman" w:hAnsi="Times New Roman" w:cs="Times New Roman"/>
              </w:rPr>
              <w:t>(0.000288)</w:t>
            </w:r>
          </w:p>
        </w:tc>
        <w:tc>
          <w:tcPr>
            <w:tcW w:w="3024" w:type="dxa"/>
          </w:tcPr>
          <w:p w14:paraId="15DA02AE" w14:textId="742D627D" w:rsidR="004021CE" w:rsidRPr="004021CE" w:rsidRDefault="004021CE" w:rsidP="004021CE">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4021CE">
              <w:rPr>
                <w:rFonts w:ascii="Times New Roman" w:hAnsi="Times New Roman" w:cs="Times New Roman"/>
              </w:rPr>
              <w:t>(0.000295)</w:t>
            </w:r>
          </w:p>
        </w:tc>
      </w:tr>
      <w:tr w:rsidR="004021CE" w:rsidRPr="004021CE" w14:paraId="6A8D6F32" w14:textId="77777777" w:rsidTr="00A608ED">
        <w:trPr>
          <w:jc w:val="center"/>
        </w:trPr>
        <w:tc>
          <w:tcPr>
            <w:tcW w:w="1947" w:type="dxa"/>
            <w:tcBorders>
              <w:top w:val="nil"/>
              <w:left w:val="nil"/>
              <w:bottom w:val="nil"/>
              <w:right w:val="nil"/>
            </w:tcBorders>
          </w:tcPr>
          <w:p w14:paraId="52B13855" w14:textId="77777777" w:rsidR="004021CE" w:rsidRPr="004021CE" w:rsidRDefault="004021CE" w:rsidP="004021CE">
            <w:pPr>
              <w:widowControl w:val="0"/>
              <w:autoSpaceDE w:val="0"/>
              <w:autoSpaceDN w:val="0"/>
              <w:adjustRightInd w:val="0"/>
              <w:spacing w:after="0" w:line="240" w:lineRule="auto"/>
              <w:rPr>
                <w:rFonts w:ascii="Times New Roman" w:eastAsia="Times New Roman" w:hAnsi="Times New Roman" w:cs="Times New Roman"/>
                <w:lang w:val="en-US" w:eastAsia="nb-NO"/>
              </w:rPr>
            </w:pPr>
            <w:r w:rsidRPr="004021CE">
              <w:rPr>
                <w:rFonts w:ascii="Times New Roman" w:eastAsia="Times New Roman" w:hAnsi="Times New Roman" w:cs="Times New Roman"/>
                <w:lang w:val="en-US" w:eastAsia="nb-NO"/>
              </w:rPr>
              <w:t xml:space="preserve"> 0</w:t>
            </w:r>
          </w:p>
        </w:tc>
        <w:tc>
          <w:tcPr>
            <w:tcW w:w="3024" w:type="dxa"/>
          </w:tcPr>
          <w:p w14:paraId="73CB04BE" w14:textId="01CE00C5" w:rsidR="004021CE" w:rsidRPr="004021CE" w:rsidRDefault="004021CE" w:rsidP="004021CE">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4021CE">
              <w:rPr>
                <w:rFonts w:ascii="Times New Roman" w:hAnsi="Times New Roman" w:cs="Times New Roman"/>
              </w:rPr>
              <w:t>-0.000563</w:t>
            </w:r>
          </w:p>
        </w:tc>
        <w:tc>
          <w:tcPr>
            <w:tcW w:w="3024" w:type="dxa"/>
          </w:tcPr>
          <w:p w14:paraId="4E81F47E" w14:textId="3E6E0E9C" w:rsidR="004021CE" w:rsidRPr="004021CE" w:rsidRDefault="004021CE" w:rsidP="004021CE">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4021CE">
              <w:rPr>
                <w:rFonts w:ascii="Times New Roman" w:hAnsi="Times New Roman" w:cs="Times New Roman"/>
              </w:rPr>
              <w:t>-0.000666</w:t>
            </w:r>
          </w:p>
        </w:tc>
      </w:tr>
      <w:tr w:rsidR="004021CE" w:rsidRPr="004021CE" w14:paraId="5C0685A0" w14:textId="77777777" w:rsidTr="00A608ED">
        <w:trPr>
          <w:jc w:val="center"/>
        </w:trPr>
        <w:tc>
          <w:tcPr>
            <w:tcW w:w="1947" w:type="dxa"/>
            <w:tcBorders>
              <w:top w:val="nil"/>
              <w:left w:val="nil"/>
              <w:bottom w:val="nil"/>
              <w:right w:val="nil"/>
            </w:tcBorders>
          </w:tcPr>
          <w:p w14:paraId="4EEFC0CE" w14:textId="77777777" w:rsidR="004021CE" w:rsidRPr="004021CE" w:rsidRDefault="004021CE" w:rsidP="004021CE">
            <w:pPr>
              <w:widowControl w:val="0"/>
              <w:autoSpaceDE w:val="0"/>
              <w:autoSpaceDN w:val="0"/>
              <w:adjustRightInd w:val="0"/>
              <w:spacing w:after="0" w:line="240" w:lineRule="auto"/>
              <w:rPr>
                <w:rFonts w:ascii="Times New Roman" w:eastAsia="Times New Roman" w:hAnsi="Times New Roman" w:cs="Times New Roman"/>
                <w:lang w:val="en-US" w:eastAsia="nb-NO"/>
              </w:rPr>
            </w:pPr>
          </w:p>
        </w:tc>
        <w:tc>
          <w:tcPr>
            <w:tcW w:w="3024" w:type="dxa"/>
          </w:tcPr>
          <w:p w14:paraId="5EC49166" w14:textId="0FC9B613" w:rsidR="004021CE" w:rsidRPr="004021CE" w:rsidRDefault="004021CE" w:rsidP="004021CE">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4021CE">
              <w:rPr>
                <w:rFonts w:ascii="Times New Roman" w:hAnsi="Times New Roman" w:cs="Times New Roman"/>
              </w:rPr>
              <w:t>(0.000881)</w:t>
            </w:r>
          </w:p>
        </w:tc>
        <w:tc>
          <w:tcPr>
            <w:tcW w:w="3024" w:type="dxa"/>
          </w:tcPr>
          <w:p w14:paraId="360AEBD8" w14:textId="59751AD7" w:rsidR="004021CE" w:rsidRPr="004021CE" w:rsidRDefault="004021CE" w:rsidP="004021CE">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4021CE">
              <w:rPr>
                <w:rFonts w:ascii="Times New Roman" w:hAnsi="Times New Roman" w:cs="Times New Roman"/>
              </w:rPr>
              <w:t>(0.000903)</w:t>
            </w:r>
          </w:p>
        </w:tc>
      </w:tr>
      <w:tr w:rsidR="004021CE" w:rsidRPr="004021CE" w14:paraId="45B01F93" w14:textId="77777777" w:rsidTr="00A608ED">
        <w:trPr>
          <w:jc w:val="center"/>
        </w:trPr>
        <w:tc>
          <w:tcPr>
            <w:tcW w:w="1947" w:type="dxa"/>
            <w:tcBorders>
              <w:top w:val="nil"/>
              <w:left w:val="nil"/>
              <w:bottom w:val="nil"/>
              <w:right w:val="nil"/>
            </w:tcBorders>
          </w:tcPr>
          <w:p w14:paraId="014121E5" w14:textId="77777777" w:rsidR="004021CE" w:rsidRPr="004021CE" w:rsidRDefault="004021CE" w:rsidP="004021CE">
            <w:pPr>
              <w:widowControl w:val="0"/>
              <w:autoSpaceDE w:val="0"/>
              <w:autoSpaceDN w:val="0"/>
              <w:adjustRightInd w:val="0"/>
              <w:spacing w:after="0" w:line="240" w:lineRule="auto"/>
              <w:rPr>
                <w:rFonts w:ascii="Times New Roman" w:eastAsia="Times New Roman" w:hAnsi="Times New Roman" w:cs="Times New Roman"/>
                <w:lang w:val="en-US" w:eastAsia="nb-NO"/>
              </w:rPr>
            </w:pPr>
          </w:p>
        </w:tc>
        <w:tc>
          <w:tcPr>
            <w:tcW w:w="3024" w:type="dxa"/>
          </w:tcPr>
          <w:p w14:paraId="3ABE0EB5" w14:textId="77777777" w:rsidR="004021CE" w:rsidRPr="004021CE" w:rsidRDefault="004021CE" w:rsidP="004021CE">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p>
        </w:tc>
        <w:tc>
          <w:tcPr>
            <w:tcW w:w="3024" w:type="dxa"/>
          </w:tcPr>
          <w:p w14:paraId="2846F84B" w14:textId="77777777" w:rsidR="004021CE" w:rsidRPr="004021CE" w:rsidRDefault="004021CE" w:rsidP="004021CE">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p>
        </w:tc>
      </w:tr>
      <w:tr w:rsidR="004021CE" w:rsidRPr="004021CE" w14:paraId="09CE7448" w14:textId="77777777" w:rsidTr="00A608ED">
        <w:trPr>
          <w:jc w:val="center"/>
        </w:trPr>
        <w:tc>
          <w:tcPr>
            <w:tcW w:w="1947" w:type="dxa"/>
            <w:tcBorders>
              <w:top w:val="nil"/>
              <w:left w:val="nil"/>
              <w:bottom w:val="nil"/>
              <w:right w:val="nil"/>
            </w:tcBorders>
          </w:tcPr>
          <w:p w14:paraId="10B82B70" w14:textId="77777777" w:rsidR="004021CE" w:rsidRPr="004021CE" w:rsidRDefault="004021CE" w:rsidP="004021CE">
            <w:pPr>
              <w:widowControl w:val="0"/>
              <w:autoSpaceDE w:val="0"/>
              <w:autoSpaceDN w:val="0"/>
              <w:adjustRightInd w:val="0"/>
              <w:spacing w:after="0" w:line="240" w:lineRule="auto"/>
              <w:rPr>
                <w:rFonts w:ascii="Times New Roman" w:eastAsia="Times New Roman" w:hAnsi="Times New Roman" w:cs="Times New Roman"/>
                <w:lang w:val="en-US" w:eastAsia="nb-NO"/>
              </w:rPr>
            </w:pPr>
            <w:r w:rsidRPr="004021CE">
              <w:rPr>
                <w:rFonts w:ascii="Times New Roman" w:eastAsia="Times New Roman" w:hAnsi="Times New Roman" w:cs="Times New Roman"/>
                <w:lang w:val="en-US" w:eastAsia="nb-NO"/>
              </w:rPr>
              <w:t>Observations</w:t>
            </w:r>
          </w:p>
        </w:tc>
        <w:tc>
          <w:tcPr>
            <w:tcW w:w="3024" w:type="dxa"/>
          </w:tcPr>
          <w:p w14:paraId="046723C9" w14:textId="43C65ABD" w:rsidR="004021CE" w:rsidRPr="004021CE" w:rsidRDefault="004021CE" w:rsidP="004021CE">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4021CE">
              <w:rPr>
                <w:rFonts w:ascii="Times New Roman" w:hAnsi="Times New Roman" w:cs="Times New Roman"/>
              </w:rPr>
              <w:t>275,649</w:t>
            </w:r>
          </w:p>
        </w:tc>
        <w:tc>
          <w:tcPr>
            <w:tcW w:w="3024" w:type="dxa"/>
          </w:tcPr>
          <w:p w14:paraId="03D47D10" w14:textId="63BD1B4E" w:rsidR="004021CE" w:rsidRPr="004021CE" w:rsidRDefault="004021CE" w:rsidP="004021CE">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4021CE">
              <w:rPr>
                <w:rFonts w:ascii="Times New Roman" w:hAnsi="Times New Roman" w:cs="Times New Roman"/>
              </w:rPr>
              <w:t>44,820</w:t>
            </w:r>
          </w:p>
        </w:tc>
      </w:tr>
      <w:tr w:rsidR="004021CE" w:rsidRPr="004021CE" w14:paraId="3F1B211C" w14:textId="77777777" w:rsidTr="00A608ED">
        <w:tblPrEx>
          <w:tblBorders>
            <w:bottom w:val="single" w:sz="6" w:space="0" w:color="auto"/>
          </w:tblBorders>
        </w:tblPrEx>
        <w:trPr>
          <w:jc w:val="center"/>
        </w:trPr>
        <w:tc>
          <w:tcPr>
            <w:tcW w:w="1947" w:type="dxa"/>
            <w:tcBorders>
              <w:top w:val="nil"/>
              <w:left w:val="nil"/>
              <w:bottom w:val="single" w:sz="6" w:space="0" w:color="auto"/>
              <w:right w:val="nil"/>
            </w:tcBorders>
          </w:tcPr>
          <w:p w14:paraId="504F9ABD" w14:textId="77777777" w:rsidR="004021CE" w:rsidRPr="004021CE" w:rsidRDefault="004021CE" w:rsidP="004021CE">
            <w:pPr>
              <w:widowControl w:val="0"/>
              <w:autoSpaceDE w:val="0"/>
              <w:autoSpaceDN w:val="0"/>
              <w:adjustRightInd w:val="0"/>
              <w:spacing w:after="0" w:line="240" w:lineRule="auto"/>
              <w:rPr>
                <w:rFonts w:ascii="Times New Roman" w:eastAsia="Times New Roman" w:hAnsi="Times New Roman" w:cs="Times New Roman"/>
                <w:lang w:val="en-US" w:eastAsia="nb-NO"/>
              </w:rPr>
            </w:pPr>
            <w:r w:rsidRPr="004021CE">
              <w:rPr>
                <w:rFonts w:ascii="Times New Roman" w:eastAsia="Times New Roman" w:hAnsi="Times New Roman" w:cs="Times New Roman"/>
                <w:lang w:val="en-US" w:eastAsia="nb-NO"/>
              </w:rPr>
              <w:t>R-squared</w:t>
            </w:r>
          </w:p>
        </w:tc>
        <w:tc>
          <w:tcPr>
            <w:tcW w:w="3024" w:type="dxa"/>
            <w:tcBorders>
              <w:top w:val="nil"/>
              <w:left w:val="nil"/>
              <w:bottom w:val="single" w:sz="6" w:space="0" w:color="auto"/>
              <w:right w:val="nil"/>
            </w:tcBorders>
          </w:tcPr>
          <w:p w14:paraId="18F0216D" w14:textId="4D140329" w:rsidR="004021CE" w:rsidRPr="004021CE" w:rsidRDefault="004021CE" w:rsidP="004021CE">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4021CE">
              <w:rPr>
                <w:rFonts w:ascii="Times New Roman" w:hAnsi="Times New Roman" w:cs="Times New Roman"/>
              </w:rPr>
              <w:t>0.015</w:t>
            </w:r>
          </w:p>
        </w:tc>
        <w:tc>
          <w:tcPr>
            <w:tcW w:w="3024" w:type="dxa"/>
            <w:tcBorders>
              <w:top w:val="nil"/>
              <w:left w:val="nil"/>
              <w:bottom w:val="single" w:sz="6" w:space="0" w:color="auto"/>
              <w:right w:val="nil"/>
            </w:tcBorders>
          </w:tcPr>
          <w:p w14:paraId="4F3F0121" w14:textId="2AAEFD7C" w:rsidR="004021CE" w:rsidRPr="004021CE" w:rsidRDefault="004021CE" w:rsidP="004021CE">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4021CE">
              <w:rPr>
                <w:rFonts w:ascii="Times New Roman" w:hAnsi="Times New Roman" w:cs="Times New Roman"/>
              </w:rPr>
              <w:t>0.020</w:t>
            </w:r>
          </w:p>
        </w:tc>
      </w:tr>
    </w:tbl>
    <w:p w14:paraId="61D50044" w14:textId="1CAB5B9D" w:rsidR="00D954E1" w:rsidRPr="004021CE" w:rsidRDefault="004021CE" w:rsidP="004021CE">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val="en-US" w:eastAsia="nb-NO"/>
        </w:rPr>
      </w:pPr>
      <w:r w:rsidRPr="00C65B7F">
        <w:rPr>
          <w:rFonts w:ascii="Times New Roman" w:eastAsia="Calibri" w:hAnsi="Times New Roman" w:cs="Times New Roman"/>
          <w:sz w:val="20"/>
          <w:lang w:val="en-US" w:eastAsia="nb-NO"/>
        </w:rPr>
        <w:t xml:space="preserve">Notes. The </w:t>
      </w:r>
      <w:r>
        <w:rPr>
          <w:rFonts w:ascii="Times New Roman" w:eastAsia="Calibri" w:hAnsi="Times New Roman" w:cs="Times New Roman"/>
          <w:sz w:val="20"/>
          <w:lang w:val="en-US" w:eastAsia="nb-NO"/>
        </w:rPr>
        <w:t>table</w:t>
      </w:r>
      <w:r w:rsidRPr="00C65B7F">
        <w:rPr>
          <w:rFonts w:ascii="Times New Roman" w:eastAsia="Calibri" w:hAnsi="Times New Roman" w:cs="Times New Roman"/>
          <w:sz w:val="20"/>
          <w:lang w:val="en-US" w:eastAsia="nb-NO"/>
        </w:rPr>
        <w:t xml:space="preserve"> show</w:t>
      </w:r>
      <w:r>
        <w:rPr>
          <w:rFonts w:ascii="Times New Roman" w:eastAsia="Calibri" w:hAnsi="Times New Roman" w:cs="Times New Roman"/>
          <w:sz w:val="20"/>
          <w:lang w:val="en-US" w:eastAsia="nb-NO"/>
        </w:rPr>
        <w:t>s</w:t>
      </w:r>
      <w:r w:rsidRPr="00C65B7F">
        <w:rPr>
          <w:rFonts w:ascii="Times New Roman" w:eastAsia="Calibri" w:hAnsi="Times New Roman" w:cs="Times New Roman"/>
          <w:sz w:val="20"/>
          <w:lang w:val="en-US" w:eastAsia="nb-NO"/>
        </w:rPr>
        <w:t xml:space="preserve"> the estimated effects of </w:t>
      </w:r>
      <w:r w:rsidRPr="004021CE">
        <w:rPr>
          <w:rFonts w:ascii="Times New Roman" w:eastAsia="Calibri" w:hAnsi="Times New Roman" w:cs="Times New Roman"/>
          <w:sz w:val="20"/>
          <w:lang w:val="en-US" w:eastAsia="nb-NO"/>
        </w:rPr>
        <w:t>the size of lottery income windfalls (in million NOK) on voter participation</w:t>
      </w:r>
      <w:r w:rsidRPr="00C65B7F">
        <w:rPr>
          <w:rFonts w:ascii="Times New Roman" w:eastAsia="Calibri" w:hAnsi="Times New Roman" w:cs="Times New Roman"/>
          <w:sz w:val="20"/>
          <w:lang w:val="en-US" w:eastAsia="nb-NO"/>
        </w:rPr>
        <w:t xml:space="preserve">. </w:t>
      </w:r>
      <w:r>
        <w:rPr>
          <w:rFonts w:ascii="Times New Roman" w:hAnsi="Times New Roman" w:cs="Times New Roman"/>
          <w:sz w:val="20"/>
          <w:szCs w:val="20"/>
          <w:lang w:val="en-GB"/>
        </w:rPr>
        <w:t xml:space="preserve">Column (2) includes only </w:t>
      </w:r>
      <w:r w:rsidRPr="00B70A61">
        <w:rPr>
          <w:rFonts w:ascii="Times New Roman" w:hAnsi="Times New Roman" w:cs="Times New Roman"/>
          <w:sz w:val="20"/>
          <w:szCs w:val="20"/>
          <w:lang w:val="en-GB"/>
        </w:rPr>
        <w:t>individuals winning in the period 2009-2021 (cf. top-right panel in Table 1)</w:t>
      </w:r>
      <w:r>
        <w:rPr>
          <w:rFonts w:ascii="Times New Roman" w:hAnsi="Times New Roman" w:cs="Times New Roman"/>
          <w:sz w:val="20"/>
          <w:szCs w:val="20"/>
          <w:lang w:val="en-GB"/>
        </w:rPr>
        <w:t xml:space="preserve">, while Column (1) extends the </w:t>
      </w:r>
      <w:r w:rsidRPr="00B70A61">
        <w:rPr>
          <w:rFonts w:ascii="Times New Roman" w:hAnsi="Times New Roman" w:cs="Times New Roman"/>
          <w:sz w:val="20"/>
          <w:szCs w:val="20"/>
          <w:lang w:val="en-GB"/>
        </w:rPr>
        <w:t xml:space="preserve">sample </w:t>
      </w:r>
      <w:r>
        <w:rPr>
          <w:rFonts w:ascii="Times New Roman" w:hAnsi="Times New Roman" w:cs="Times New Roman"/>
          <w:sz w:val="20"/>
          <w:szCs w:val="20"/>
          <w:lang w:val="en-GB"/>
        </w:rPr>
        <w:t xml:space="preserve">with all </w:t>
      </w:r>
      <w:r w:rsidRPr="00B70A61">
        <w:rPr>
          <w:rFonts w:ascii="Times New Roman" w:hAnsi="Times New Roman" w:cs="Times New Roman"/>
          <w:sz w:val="20"/>
          <w:szCs w:val="20"/>
          <w:lang w:val="en-GB"/>
        </w:rPr>
        <w:t xml:space="preserve">lottery </w:t>
      </w:r>
      <w:r>
        <w:rPr>
          <w:rFonts w:ascii="Times New Roman" w:hAnsi="Times New Roman" w:cs="Times New Roman"/>
          <w:sz w:val="20"/>
          <w:szCs w:val="20"/>
          <w:lang w:val="en-GB"/>
        </w:rPr>
        <w:t>winners</w:t>
      </w:r>
      <w:r w:rsidRPr="00B70A61">
        <w:rPr>
          <w:rFonts w:ascii="Times New Roman" w:hAnsi="Times New Roman" w:cs="Times New Roman"/>
          <w:sz w:val="20"/>
          <w:szCs w:val="20"/>
          <w:lang w:val="en-GB"/>
        </w:rPr>
        <w:t xml:space="preserve"> in the years 1993-2006 (cf. Panel B in Table 1)</w:t>
      </w:r>
      <w:r>
        <w:rPr>
          <w:rFonts w:ascii="Times New Roman" w:hAnsi="Times New Roman" w:cs="Times New Roman"/>
          <w:sz w:val="20"/>
          <w:szCs w:val="20"/>
          <w:lang w:val="en-GB"/>
        </w:rPr>
        <w:t xml:space="preserve">. </w:t>
      </w:r>
      <w:r w:rsidRPr="00C65B7F">
        <w:rPr>
          <w:rFonts w:ascii="Times New Roman" w:eastAsia="Times New Roman" w:hAnsi="Times New Roman" w:cs="Times New Roman"/>
          <w:sz w:val="20"/>
          <w:lang w:val="en-US" w:eastAsia="nb-NO"/>
        </w:rPr>
        <w:t>The standard errors are robust standard errors clustered on individuals. Significance levels: *** p&lt;0.01, ** p&lt;0.05, * p&lt;0.1</w:t>
      </w:r>
    </w:p>
    <w:p w14:paraId="1E2E208F" w14:textId="43780EF7" w:rsidR="002A771C" w:rsidRPr="00AA4874" w:rsidRDefault="002A771C" w:rsidP="002A771C">
      <w:pPr>
        <w:rPr>
          <w:rFonts w:ascii="Times New Roman" w:hAnsi="Times New Roman" w:cs="Times New Roman"/>
          <w:lang w:val="en-US"/>
        </w:rPr>
      </w:pPr>
    </w:p>
    <w:p w14:paraId="5654BB80" w14:textId="4C461D90" w:rsidR="00CD2337" w:rsidRPr="0051265E" w:rsidRDefault="00CD2337">
      <w:pPr>
        <w:rPr>
          <w:rFonts w:ascii="Times New Roman" w:eastAsia="Times New Roman" w:hAnsi="Times New Roman" w:cs="Times New Roman"/>
          <w:lang w:val="en-US" w:eastAsia="nb-NO"/>
        </w:rPr>
      </w:pPr>
    </w:p>
    <w:p w14:paraId="0355E17F" w14:textId="77777777" w:rsidR="009635CC" w:rsidRPr="009635CC" w:rsidRDefault="009635CC" w:rsidP="009635CC">
      <w:pPr>
        <w:widowControl w:val="0"/>
        <w:autoSpaceDE w:val="0"/>
        <w:autoSpaceDN w:val="0"/>
        <w:adjustRightInd w:val="0"/>
        <w:spacing w:after="0" w:line="240" w:lineRule="auto"/>
        <w:rPr>
          <w:rFonts w:ascii="Times New Roman" w:eastAsia="Times New Roman" w:hAnsi="Times New Roman" w:cs="Times New Roman"/>
          <w:lang w:val="en-US" w:eastAsia="nb-NO"/>
        </w:rPr>
      </w:pPr>
    </w:p>
    <w:p w14:paraId="6F760B74" w14:textId="77777777" w:rsidR="00D954E1" w:rsidRPr="0051265E" w:rsidRDefault="00D954E1">
      <w:pPr>
        <w:rPr>
          <w:rFonts w:ascii="Times New Roman" w:eastAsiaTheme="minorEastAsia" w:hAnsi="Times New Roman" w:cs="Times New Roman"/>
          <w:sz w:val="28"/>
          <w:szCs w:val="28"/>
          <w:lang w:val="en-US" w:eastAsia="nb-NO"/>
        </w:rPr>
      </w:pPr>
      <w:r w:rsidRPr="0051265E">
        <w:rPr>
          <w:rFonts w:ascii="Times New Roman" w:eastAsiaTheme="minorEastAsia" w:hAnsi="Times New Roman" w:cs="Times New Roman"/>
          <w:sz w:val="28"/>
          <w:szCs w:val="28"/>
          <w:lang w:val="en-US" w:eastAsia="nb-NO"/>
        </w:rPr>
        <w:br w:type="page"/>
      </w:r>
    </w:p>
    <w:p w14:paraId="0173FCF3" w14:textId="26E008DD" w:rsidR="00EB13C6" w:rsidRPr="004021CE" w:rsidRDefault="00EB13C6" w:rsidP="00EB13C6">
      <w:pPr>
        <w:jc w:val="center"/>
        <w:rPr>
          <w:rFonts w:ascii="Times New Roman" w:eastAsiaTheme="minorEastAsia" w:hAnsi="Times New Roman" w:cs="Times New Roman"/>
          <w:sz w:val="28"/>
          <w:szCs w:val="28"/>
          <w:lang w:val="en-US" w:eastAsia="nb-NO"/>
        </w:rPr>
      </w:pPr>
      <w:r w:rsidRPr="004021CE">
        <w:rPr>
          <w:rFonts w:ascii="Times New Roman" w:eastAsiaTheme="minorEastAsia" w:hAnsi="Times New Roman" w:cs="Times New Roman"/>
          <w:sz w:val="28"/>
          <w:szCs w:val="28"/>
          <w:lang w:val="en-US" w:eastAsia="nb-NO"/>
        </w:rPr>
        <w:lastRenderedPageBreak/>
        <w:t xml:space="preserve">Table C.2. </w:t>
      </w:r>
      <w:r w:rsidR="00EB1B3B" w:rsidRPr="004021CE">
        <w:rPr>
          <w:rFonts w:ascii="Times New Roman" w:eastAsiaTheme="minorEastAsia" w:hAnsi="Times New Roman" w:cs="Times New Roman"/>
          <w:sz w:val="28"/>
          <w:szCs w:val="28"/>
          <w:lang w:val="en-US" w:eastAsia="nb-NO"/>
        </w:rPr>
        <w:t>Estimated effects c</w:t>
      </w:r>
      <w:r w:rsidRPr="004021CE">
        <w:rPr>
          <w:rFonts w:ascii="Times New Roman" w:eastAsiaTheme="minorEastAsia" w:hAnsi="Times New Roman" w:cs="Times New Roman"/>
          <w:sz w:val="28"/>
          <w:szCs w:val="28"/>
          <w:lang w:val="en-US" w:eastAsia="nb-NO"/>
        </w:rPr>
        <w:t>orrespond</w:t>
      </w:r>
      <w:r w:rsidR="00EB1B3B" w:rsidRPr="004021CE">
        <w:rPr>
          <w:rFonts w:ascii="Times New Roman" w:eastAsiaTheme="minorEastAsia" w:hAnsi="Times New Roman" w:cs="Times New Roman"/>
          <w:sz w:val="28"/>
          <w:szCs w:val="28"/>
          <w:lang w:val="en-US" w:eastAsia="nb-NO"/>
        </w:rPr>
        <w:t>ing</w:t>
      </w:r>
      <w:r w:rsidRPr="004021CE">
        <w:rPr>
          <w:rFonts w:ascii="Times New Roman" w:eastAsiaTheme="minorEastAsia" w:hAnsi="Times New Roman" w:cs="Times New Roman"/>
          <w:sz w:val="28"/>
          <w:szCs w:val="28"/>
          <w:lang w:val="en-US" w:eastAsia="nb-NO"/>
        </w:rPr>
        <w:t xml:space="preserve"> to Figure A.3</w:t>
      </w:r>
    </w:p>
    <w:tbl>
      <w:tblPr>
        <w:tblW w:w="0" w:type="auto"/>
        <w:jc w:val="center"/>
        <w:tblLayout w:type="fixed"/>
        <w:tblCellMar>
          <w:left w:w="75" w:type="dxa"/>
          <w:right w:w="75" w:type="dxa"/>
        </w:tblCellMar>
        <w:tblLook w:val="0000" w:firstRow="0" w:lastRow="0" w:firstColumn="0" w:lastColumn="0" w:noHBand="0" w:noVBand="0"/>
      </w:tblPr>
      <w:tblGrid>
        <w:gridCol w:w="1947"/>
        <w:gridCol w:w="1296"/>
        <w:gridCol w:w="1584"/>
        <w:gridCol w:w="2016"/>
      </w:tblGrid>
      <w:tr w:rsidR="00EB13C6" w:rsidRPr="00E33A7E" w14:paraId="744A704F" w14:textId="77777777" w:rsidTr="00A608ED">
        <w:trPr>
          <w:jc w:val="center"/>
        </w:trPr>
        <w:tc>
          <w:tcPr>
            <w:tcW w:w="1947" w:type="dxa"/>
            <w:tcBorders>
              <w:top w:val="single" w:sz="6" w:space="0" w:color="auto"/>
              <w:left w:val="nil"/>
              <w:bottom w:val="nil"/>
              <w:right w:val="nil"/>
            </w:tcBorders>
          </w:tcPr>
          <w:p w14:paraId="10915599" w14:textId="77777777" w:rsidR="00EB13C6" w:rsidRPr="00E33A7E" w:rsidRDefault="00EB13C6" w:rsidP="00EB13C6">
            <w:pPr>
              <w:widowControl w:val="0"/>
              <w:autoSpaceDE w:val="0"/>
              <w:autoSpaceDN w:val="0"/>
              <w:adjustRightInd w:val="0"/>
              <w:spacing w:after="0" w:line="240" w:lineRule="auto"/>
              <w:rPr>
                <w:rFonts w:ascii="Times New Roman" w:eastAsiaTheme="minorEastAsia" w:hAnsi="Times New Roman" w:cs="Times New Roman"/>
                <w:lang w:val="en-US" w:eastAsia="nb-NO"/>
              </w:rPr>
            </w:pPr>
          </w:p>
        </w:tc>
        <w:tc>
          <w:tcPr>
            <w:tcW w:w="1296" w:type="dxa"/>
            <w:tcBorders>
              <w:top w:val="single" w:sz="6" w:space="0" w:color="auto"/>
              <w:left w:val="nil"/>
              <w:bottom w:val="nil"/>
              <w:right w:val="nil"/>
            </w:tcBorders>
          </w:tcPr>
          <w:p w14:paraId="328D8EB9" w14:textId="77777777" w:rsidR="00EB13C6" w:rsidRPr="00E33A7E" w:rsidRDefault="00EB13C6" w:rsidP="00EB13C6">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E33A7E">
              <w:rPr>
                <w:rFonts w:ascii="Times New Roman" w:eastAsiaTheme="minorEastAsia" w:hAnsi="Times New Roman" w:cs="Times New Roman"/>
                <w:lang w:val="en-US" w:eastAsia="nb-NO"/>
              </w:rPr>
              <w:t>(1)</w:t>
            </w:r>
          </w:p>
        </w:tc>
        <w:tc>
          <w:tcPr>
            <w:tcW w:w="1584" w:type="dxa"/>
            <w:tcBorders>
              <w:top w:val="single" w:sz="6" w:space="0" w:color="auto"/>
              <w:left w:val="nil"/>
              <w:bottom w:val="nil"/>
              <w:right w:val="nil"/>
            </w:tcBorders>
          </w:tcPr>
          <w:p w14:paraId="7BA91543" w14:textId="77777777" w:rsidR="00EB13C6" w:rsidRPr="00E33A7E" w:rsidRDefault="00EB13C6" w:rsidP="00EB13C6">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E33A7E">
              <w:rPr>
                <w:rFonts w:ascii="Times New Roman" w:eastAsiaTheme="minorEastAsia" w:hAnsi="Times New Roman" w:cs="Times New Roman"/>
                <w:lang w:val="en-US" w:eastAsia="nb-NO"/>
              </w:rPr>
              <w:t>(2)</w:t>
            </w:r>
          </w:p>
        </w:tc>
        <w:tc>
          <w:tcPr>
            <w:tcW w:w="2016" w:type="dxa"/>
            <w:tcBorders>
              <w:top w:val="single" w:sz="6" w:space="0" w:color="auto"/>
              <w:left w:val="nil"/>
              <w:bottom w:val="nil"/>
              <w:right w:val="nil"/>
            </w:tcBorders>
          </w:tcPr>
          <w:p w14:paraId="20A1A52D" w14:textId="77777777" w:rsidR="00EB13C6" w:rsidRPr="00E33A7E" w:rsidRDefault="00EB13C6" w:rsidP="00EB13C6">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E33A7E">
              <w:rPr>
                <w:rFonts w:ascii="Times New Roman" w:eastAsiaTheme="minorEastAsia" w:hAnsi="Times New Roman" w:cs="Times New Roman"/>
                <w:lang w:val="en-US" w:eastAsia="nb-NO"/>
              </w:rPr>
              <w:t>(3)</w:t>
            </w:r>
          </w:p>
        </w:tc>
      </w:tr>
      <w:tr w:rsidR="00EB13C6" w:rsidRPr="00E33A7E" w14:paraId="53BBD1A6" w14:textId="77777777" w:rsidTr="00A608ED">
        <w:trPr>
          <w:jc w:val="center"/>
        </w:trPr>
        <w:tc>
          <w:tcPr>
            <w:tcW w:w="1947" w:type="dxa"/>
            <w:tcBorders>
              <w:top w:val="nil"/>
              <w:left w:val="nil"/>
              <w:bottom w:val="single" w:sz="6" w:space="0" w:color="auto"/>
              <w:right w:val="nil"/>
            </w:tcBorders>
          </w:tcPr>
          <w:p w14:paraId="66C3730B" w14:textId="6E8F1578" w:rsidR="00EB13C6" w:rsidRPr="00E33A7E" w:rsidRDefault="00EB13C6" w:rsidP="00EB13C6">
            <w:pPr>
              <w:widowControl w:val="0"/>
              <w:autoSpaceDE w:val="0"/>
              <w:autoSpaceDN w:val="0"/>
              <w:adjustRightInd w:val="0"/>
              <w:spacing w:after="0" w:line="240" w:lineRule="auto"/>
              <w:rPr>
                <w:rFonts w:ascii="Times New Roman" w:eastAsiaTheme="minorEastAsia" w:hAnsi="Times New Roman" w:cs="Times New Roman"/>
                <w:lang w:val="en-US" w:eastAsia="nb-NO"/>
              </w:rPr>
            </w:pPr>
          </w:p>
        </w:tc>
        <w:tc>
          <w:tcPr>
            <w:tcW w:w="1296" w:type="dxa"/>
            <w:tcBorders>
              <w:top w:val="nil"/>
              <w:left w:val="nil"/>
              <w:bottom w:val="single" w:sz="6" w:space="0" w:color="auto"/>
              <w:right w:val="nil"/>
            </w:tcBorders>
          </w:tcPr>
          <w:p w14:paraId="73216002" w14:textId="77777777" w:rsidR="00EB13C6" w:rsidRPr="00E33A7E" w:rsidRDefault="00EB13C6" w:rsidP="00EB13C6">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E33A7E">
              <w:rPr>
                <w:rFonts w:ascii="Times New Roman" w:eastAsiaTheme="minorEastAsia" w:hAnsi="Times New Roman" w:cs="Times New Roman"/>
                <w:lang w:val="en-US" w:eastAsia="nb-NO"/>
              </w:rPr>
              <w:t>Women</w:t>
            </w:r>
          </w:p>
        </w:tc>
        <w:tc>
          <w:tcPr>
            <w:tcW w:w="1584" w:type="dxa"/>
            <w:tcBorders>
              <w:top w:val="nil"/>
              <w:left w:val="nil"/>
              <w:bottom w:val="single" w:sz="6" w:space="0" w:color="auto"/>
              <w:right w:val="nil"/>
            </w:tcBorders>
          </w:tcPr>
          <w:p w14:paraId="626D25F5" w14:textId="77777777" w:rsidR="00EB13C6" w:rsidRPr="00E33A7E" w:rsidRDefault="00EB13C6" w:rsidP="00EB13C6">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E33A7E">
              <w:rPr>
                <w:rFonts w:ascii="Times New Roman" w:eastAsiaTheme="minorEastAsia" w:hAnsi="Times New Roman" w:cs="Times New Roman"/>
                <w:lang w:val="en-US" w:eastAsia="nb-NO"/>
              </w:rPr>
              <w:t>Men</w:t>
            </w:r>
          </w:p>
        </w:tc>
        <w:tc>
          <w:tcPr>
            <w:tcW w:w="2016" w:type="dxa"/>
            <w:tcBorders>
              <w:top w:val="nil"/>
              <w:left w:val="nil"/>
              <w:bottom w:val="single" w:sz="6" w:space="0" w:color="auto"/>
              <w:right w:val="nil"/>
            </w:tcBorders>
          </w:tcPr>
          <w:p w14:paraId="10562450" w14:textId="77777777" w:rsidR="00EB13C6" w:rsidRPr="00E33A7E" w:rsidRDefault="00EB13C6" w:rsidP="00EB13C6">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E33A7E">
              <w:rPr>
                <w:rFonts w:ascii="Times New Roman" w:eastAsiaTheme="minorEastAsia" w:hAnsi="Times New Roman" w:cs="Times New Roman"/>
                <w:lang w:val="en-US" w:eastAsia="nb-NO"/>
              </w:rPr>
              <w:t>With controls</w:t>
            </w:r>
          </w:p>
        </w:tc>
      </w:tr>
      <w:tr w:rsidR="00EB13C6" w:rsidRPr="00E33A7E" w14:paraId="0E011EA5" w14:textId="77777777" w:rsidTr="00A608ED">
        <w:trPr>
          <w:jc w:val="center"/>
        </w:trPr>
        <w:tc>
          <w:tcPr>
            <w:tcW w:w="1947" w:type="dxa"/>
            <w:tcBorders>
              <w:top w:val="nil"/>
              <w:left w:val="nil"/>
              <w:bottom w:val="nil"/>
              <w:right w:val="nil"/>
            </w:tcBorders>
          </w:tcPr>
          <w:p w14:paraId="6766BD2C" w14:textId="77777777" w:rsidR="00EB13C6" w:rsidRPr="00E33A7E" w:rsidRDefault="00EB13C6" w:rsidP="00EB13C6">
            <w:pPr>
              <w:widowControl w:val="0"/>
              <w:autoSpaceDE w:val="0"/>
              <w:autoSpaceDN w:val="0"/>
              <w:adjustRightInd w:val="0"/>
              <w:spacing w:after="0" w:line="240" w:lineRule="auto"/>
              <w:rPr>
                <w:rFonts w:ascii="Times New Roman" w:eastAsiaTheme="minorEastAsia" w:hAnsi="Times New Roman" w:cs="Times New Roman"/>
                <w:lang w:val="en-US" w:eastAsia="nb-NO"/>
              </w:rPr>
            </w:pPr>
          </w:p>
          <w:p w14:paraId="6B742217" w14:textId="77777777" w:rsidR="00EB13C6" w:rsidRPr="00E33A7E" w:rsidRDefault="00EB13C6" w:rsidP="00EB13C6">
            <w:pPr>
              <w:widowControl w:val="0"/>
              <w:autoSpaceDE w:val="0"/>
              <w:autoSpaceDN w:val="0"/>
              <w:adjustRightInd w:val="0"/>
              <w:spacing w:after="0" w:line="240" w:lineRule="auto"/>
              <w:rPr>
                <w:rFonts w:ascii="Times New Roman" w:eastAsiaTheme="minorEastAsia" w:hAnsi="Times New Roman" w:cs="Times New Roman"/>
                <w:lang w:val="en-US" w:eastAsia="nb-NO"/>
              </w:rPr>
            </w:pPr>
            <w:r w:rsidRPr="00E33A7E">
              <w:rPr>
                <w:rFonts w:ascii="Times New Roman" w:eastAsiaTheme="minorEastAsia" w:hAnsi="Times New Roman" w:cs="Times New Roman"/>
                <w:lang w:val="en-US" w:eastAsia="nb-NO"/>
              </w:rPr>
              <w:t>Lagged effects:</w:t>
            </w:r>
          </w:p>
        </w:tc>
        <w:tc>
          <w:tcPr>
            <w:tcW w:w="1296" w:type="dxa"/>
            <w:tcBorders>
              <w:top w:val="nil"/>
              <w:left w:val="nil"/>
              <w:bottom w:val="nil"/>
              <w:right w:val="nil"/>
            </w:tcBorders>
          </w:tcPr>
          <w:p w14:paraId="614CB5C7" w14:textId="77777777" w:rsidR="00EB13C6" w:rsidRPr="00E33A7E" w:rsidRDefault="00EB13C6" w:rsidP="00EB13C6">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p>
        </w:tc>
        <w:tc>
          <w:tcPr>
            <w:tcW w:w="1584" w:type="dxa"/>
            <w:tcBorders>
              <w:top w:val="nil"/>
              <w:left w:val="nil"/>
              <w:bottom w:val="nil"/>
              <w:right w:val="nil"/>
            </w:tcBorders>
          </w:tcPr>
          <w:p w14:paraId="56E68303" w14:textId="77777777" w:rsidR="00EB13C6" w:rsidRPr="00E33A7E" w:rsidRDefault="00EB13C6" w:rsidP="00EB13C6">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p>
        </w:tc>
        <w:tc>
          <w:tcPr>
            <w:tcW w:w="2016" w:type="dxa"/>
            <w:tcBorders>
              <w:top w:val="nil"/>
              <w:left w:val="nil"/>
              <w:bottom w:val="nil"/>
              <w:right w:val="nil"/>
            </w:tcBorders>
          </w:tcPr>
          <w:p w14:paraId="643CDD42" w14:textId="77777777" w:rsidR="00EB13C6" w:rsidRPr="00E33A7E" w:rsidRDefault="00EB13C6" w:rsidP="00EB13C6">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p>
        </w:tc>
      </w:tr>
      <w:tr w:rsidR="00E33A7E" w:rsidRPr="00E33A7E" w14:paraId="3765DCD1" w14:textId="77777777" w:rsidTr="00A608ED">
        <w:trPr>
          <w:jc w:val="center"/>
        </w:trPr>
        <w:tc>
          <w:tcPr>
            <w:tcW w:w="1947" w:type="dxa"/>
            <w:tcBorders>
              <w:top w:val="nil"/>
              <w:left w:val="nil"/>
              <w:bottom w:val="nil"/>
              <w:right w:val="nil"/>
            </w:tcBorders>
          </w:tcPr>
          <w:p w14:paraId="5C016878" w14:textId="77777777" w:rsidR="00E33A7E" w:rsidRPr="00E33A7E" w:rsidRDefault="00E33A7E" w:rsidP="00E33A7E">
            <w:pPr>
              <w:widowControl w:val="0"/>
              <w:autoSpaceDE w:val="0"/>
              <w:autoSpaceDN w:val="0"/>
              <w:adjustRightInd w:val="0"/>
              <w:spacing w:after="0" w:line="240" w:lineRule="auto"/>
              <w:rPr>
                <w:rFonts w:ascii="Times New Roman" w:eastAsiaTheme="minorEastAsia" w:hAnsi="Times New Roman" w:cs="Times New Roman"/>
                <w:lang w:val="en-US" w:eastAsia="nb-NO"/>
              </w:rPr>
            </w:pPr>
            <w:r w:rsidRPr="00E33A7E">
              <w:rPr>
                <w:rFonts w:ascii="Times New Roman" w:eastAsiaTheme="minorEastAsia" w:hAnsi="Times New Roman" w:cs="Times New Roman"/>
                <w:lang w:val="en-US" w:eastAsia="nb-NO"/>
              </w:rPr>
              <w:t>-6</w:t>
            </w:r>
          </w:p>
        </w:tc>
        <w:tc>
          <w:tcPr>
            <w:tcW w:w="1296" w:type="dxa"/>
          </w:tcPr>
          <w:p w14:paraId="3D11BD34" w14:textId="232529BB" w:rsidR="00E33A7E" w:rsidRPr="00E33A7E" w:rsidRDefault="00E33A7E" w:rsidP="00E33A7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E33A7E">
              <w:rPr>
                <w:rFonts w:ascii="Times New Roman" w:hAnsi="Times New Roman" w:cs="Times New Roman"/>
              </w:rPr>
              <w:t>0.013</w:t>
            </w:r>
          </w:p>
        </w:tc>
        <w:tc>
          <w:tcPr>
            <w:tcW w:w="1584" w:type="dxa"/>
          </w:tcPr>
          <w:p w14:paraId="6C944629" w14:textId="22699CAE" w:rsidR="00E33A7E" w:rsidRPr="00E33A7E" w:rsidRDefault="00E33A7E" w:rsidP="00E33A7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Pr>
                <w:rFonts w:ascii="Times New Roman" w:hAnsi="Times New Roman" w:cs="Times New Roman"/>
              </w:rPr>
              <w:t>-0.013</w:t>
            </w:r>
            <w:r w:rsidRPr="00E33A7E">
              <w:rPr>
                <w:rFonts w:ascii="Times New Roman" w:hAnsi="Times New Roman" w:cs="Times New Roman"/>
              </w:rPr>
              <w:t>*</w:t>
            </w:r>
          </w:p>
        </w:tc>
        <w:tc>
          <w:tcPr>
            <w:tcW w:w="2016" w:type="dxa"/>
          </w:tcPr>
          <w:p w14:paraId="0F547DAC" w14:textId="77B8C629" w:rsidR="00E33A7E" w:rsidRPr="00E33A7E" w:rsidRDefault="00E33A7E" w:rsidP="00E33A7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Pr>
                <w:rFonts w:ascii="Times New Roman" w:hAnsi="Times New Roman" w:cs="Times New Roman"/>
              </w:rPr>
              <w:t>-0.005</w:t>
            </w:r>
          </w:p>
        </w:tc>
      </w:tr>
      <w:tr w:rsidR="00E33A7E" w:rsidRPr="00E33A7E" w14:paraId="01CE4C6C" w14:textId="77777777" w:rsidTr="00A608ED">
        <w:trPr>
          <w:jc w:val="center"/>
        </w:trPr>
        <w:tc>
          <w:tcPr>
            <w:tcW w:w="1947" w:type="dxa"/>
            <w:tcBorders>
              <w:top w:val="nil"/>
              <w:left w:val="nil"/>
              <w:bottom w:val="nil"/>
              <w:right w:val="nil"/>
            </w:tcBorders>
          </w:tcPr>
          <w:p w14:paraId="59D513A4" w14:textId="77777777" w:rsidR="00E33A7E" w:rsidRPr="00E33A7E" w:rsidRDefault="00E33A7E" w:rsidP="00E33A7E">
            <w:pPr>
              <w:widowControl w:val="0"/>
              <w:autoSpaceDE w:val="0"/>
              <w:autoSpaceDN w:val="0"/>
              <w:adjustRightInd w:val="0"/>
              <w:spacing w:after="0" w:line="240" w:lineRule="auto"/>
              <w:rPr>
                <w:rFonts w:ascii="Times New Roman" w:eastAsiaTheme="minorEastAsia" w:hAnsi="Times New Roman" w:cs="Times New Roman"/>
                <w:lang w:val="en-US" w:eastAsia="nb-NO"/>
              </w:rPr>
            </w:pPr>
          </w:p>
        </w:tc>
        <w:tc>
          <w:tcPr>
            <w:tcW w:w="1296" w:type="dxa"/>
          </w:tcPr>
          <w:p w14:paraId="5E5F72FD" w14:textId="0E327F91" w:rsidR="00E33A7E" w:rsidRPr="00E33A7E" w:rsidRDefault="00E33A7E" w:rsidP="00E33A7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E33A7E">
              <w:rPr>
                <w:rFonts w:ascii="Times New Roman" w:hAnsi="Times New Roman" w:cs="Times New Roman"/>
              </w:rPr>
              <w:t>(0.009)</w:t>
            </w:r>
          </w:p>
        </w:tc>
        <w:tc>
          <w:tcPr>
            <w:tcW w:w="1584" w:type="dxa"/>
          </w:tcPr>
          <w:p w14:paraId="0ECB29C8" w14:textId="1A23AB37" w:rsidR="00E33A7E" w:rsidRPr="00E33A7E" w:rsidRDefault="00E33A7E" w:rsidP="00E33A7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E33A7E">
              <w:rPr>
                <w:rFonts w:ascii="Times New Roman" w:hAnsi="Times New Roman" w:cs="Times New Roman"/>
              </w:rPr>
              <w:t>(0.007)</w:t>
            </w:r>
          </w:p>
        </w:tc>
        <w:tc>
          <w:tcPr>
            <w:tcW w:w="2016" w:type="dxa"/>
          </w:tcPr>
          <w:p w14:paraId="230E9747" w14:textId="217793B5" w:rsidR="00E33A7E" w:rsidRPr="00E33A7E" w:rsidRDefault="00E33A7E" w:rsidP="00E33A7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Pr>
                <w:rFonts w:ascii="Times New Roman" w:hAnsi="Times New Roman" w:cs="Times New Roman"/>
              </w:rPr>
              <w:t>(0.006)</w:t>
            </w:r>
          </w:p>
        </w:tc>
      </w:tr>
      <w:tr w:rsidR="00E33A7E" w:rsidRPr="00E33A7E" w14:paraId="17EB5DAB" w14:textId="77777777" w:rsidTr="00A608ED">
        <w:trPr>
          <w:jc w:val="center"/>
        </w:trPr>
        <w:tc>
          <w:tcPr>
            <w:tcW w:w="1947" w:type="dxa"/>
            <w:tcBorders>
              <w:top w:val="nil"/>
              <w:left w:val="nil"/>
              <w:bottom w:val="nil"/>
              <w:right w:val="nil"/>
            </w:tcBorders>
          </w:tcPr>
          <w:p w14:paraId="6256859A" w14:textId="77777777" w:rsidR="00E33A7E" w:rsidRPr="00E33A7E" w:rsidRDefault="00E33A7E" w:rsidP="00E33A7E">
            <w:pPr>
              <w:widowControl w:val="0"/>
              <w:autoSpaceDE w:val="0"/>
              <w:autoSpaceDN w:val="0"/>
              <w:adjustRightInd w:val="0"/>
              <w:spacing w:after="0" w:line="240" w:lineRule="auto"/>
              <w:rPr>
                <w:rFonts w:ascii="Times New Roman" w:eastAsiaTheme="minorEastAsia" w:hAnsi="Times New Roman" w:cs="Times New Roman"/>
                <w:lang w:val="en-US" w:eastAsia="nb-NO"/>
              </w:rPr>
            </w:pPr>
            <w:r w:rsidRPr="00E33A7E">
              <w:rPr>
                <w:rFonts w:ascii="Times New Roman" w:eastAsiaTheme="minorEastAsia" w:hAnsi="Times New Roman" w:cs="Times New Roman"/>
                <w:lang w:val="en-US" w:eastAsia="nb-NO"/>
              </w:rPr>
              <w:t>-5</w:t>
            </w:r>
          </w:p>
        </w:tc>
        <w:tc>
          <w:tcPr>
            <w:tcW w:w="1296" w:type="dxa"/>
          </w:tcPr>
          <w:p w14:paraId="2C5051E5" w14:textId="1A007E45" w:rsidR="00E33A7E" w:rsidRPr="00E33A7E" w:rsidRDefault="00E33A7E" w:rsidP="00E33A7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Pr>
                <w:rFonts w:ascii="Times New Roman" w:hAnsi="Times New Roman" w:cs="Times New Roman"/>
              </w:rPr>
              <w:t>0.014</w:t>
            </w:r>
          </w:p>
        </w:tc>
        <w:tc>
          <w:tcPr>
            <w:tcW w:w="1584" w:type="dxa"/>
          </w:tcPr>
          <w:p w14:paraId="20628CB8" w14:textId="28F277D9" w:rsidR="00E33A7E" w:rsidRPr="00E33A7E" w:rsidRDefault="00E33A7E" w:rsidP="00E33A7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Pr>
                <w:rFonts w:ascii="Times New Roman" w:hAnsi="Times New Roman" w:cs="Times New Roman"/>
              </w:rPr>
              <w:t>-0.00</w:t>
            </w:r>
            <w:r w:rsidRPr="00E33A7E">
              <w:rPr>
                <w:rFonts w:ascii="Times New Roman" w:hAnsi="Times New Roman" w:cs="Times New Roman"/>
              </w:rPr>
              <w:t>7</w:t>
            </w:r>
          </w:p>
        </w:tc>
        <w:tc>
          <w:tcPr>
            <w:tcW w:w="2016" w:type="dxa"/>
          </w:tcPr>
          <w:p w14:paraId="7FBD301A" w14:textId="3B101E57" w:rsidR="00E33A7E" w:rsidRPr="00E33A7E" w:rsidRDefault="00E33A7E" w:rsidP="00E33A7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E33A7E">
              <w:rPr>
                <w:rFonts w:ascii="Times New Roman" w:hAnsi="Times New Roman" w:cs="Times New Roman"/>
              </w:rPr>
              <w:t>0</w:t>
            </w:r>
            <w:r>
              <w:rPr>
                <w:rFonts w:ascii="Times New Roman" w:hAnsi="Times New Roman" w:cs="Times New Roman"/>
              </w:rPr>
              <w:t>.001</w:t>
            </w:r>
          </w:p>
        </w:tc>
      </w:tr>
      <w:tr w:rsidR="00E33A7E" w:rsidRPr="00E33A7E" w14:paraId="01F3CD6A" w14:textId="77777777" w:rsidTr="00A608ED">
        <w:trPr>
          <w:jc w:val="center"/>
        </w:trPr>
        <w:tc>
          <w:tcPr>
            <w:tcW w:w="1947" w:type="dxa"/>
            <w:tcBorders>
              <w:top w:val="nil"/>
              <w:left w:val="nil"/>
              <w:bottom w:val="nil"/>
              <w:right w:val="nil"/>
            </w:tcBorders>
          </w:tcPr>
          <w:p w14:paraId="3B75254A" w14:textId="77777777" w:rsidR="00E33A7E" w:rsidRPr="00E33A7E" w:rsidRDefault="00E33A7E" w:rsidP="00E33A7E">
            <w:pPr>
              <w:widowControl w:val="0"/>
              <w:autoSpaceDE w:val="0"/>
              <w:autoSpaceDN w:val="0"/>
              <w:adjustRightInd w:val="0"/>
              <w:spacing w:after="0" w:line="240" w:lineRule="auto"/>
              <w:rPr>
                <w:rFonts w:ascii="Times New Roman" w:eastAsiaTheme="minorEastAsia" w:hAnsi="Times New Roman" w:cs="Times New Roman"/>
                <w:lang w:val="en-US" w:eastAsia="nb-NO"/>
              </w:rPr>
            </w:pPr>
          </w:p>
        </w:tc>
        <w:tc>
          <w:tcPr>
            <w:tcW w:w="1296" w:type="dxa"/>
          </w:tcPr>
          <w:p w14:paraId="18245C41" w14:textId="3FFB51B8" w:rsidR="00E33A7E" w:rsidRPr="00E33A7E" w:rsidRDefault="00E33A7E" w:rsidP="00E33A7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Pr>
                <w:rFonts w:ascii="Times New Roman" w:hAnsi="Times New Roman" w:cs="Times New Roman"/>
              </w:rPr>
              <w:t>(0.010</w:t>
            </w:r>
            <w:r w:rsidRPr="00E33A7E">
              <w:rPr>
                <w:rFonts w:ascii="Times New Roman" w:hAnsi="Times New Roman" w:cs="Times New Roman"/>
              </w:rPr>
              <w:t>)</w:t>
            </w:r>
          </w:p>
        </w:tc>
        <w:tc>
          <w:tcPr>
            <w:tcW w:w="1584" w:type="dxa"/>
          </w:tcPr>
          <w:p w14:paraId="45F3F152" w14:textId="60742436" w:rsidR="00E33A7E" w:rsidRPr="00E33A7E" w:rsidRDefault="00E33A7E" w:rsidP="00E33A7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E33A7E">
              <w:rPr>
                <w:rFonts w:ascii="Times New Roman" w:hAnsi="Times New Roman" w:cs="Times New Roman"/>
              </w:rPr>
              <w:t>(</w:t>
            </w:r>
            <w:r>
              <w:rPr>
                <w:rFonts w:ascii="Times New Roman" w:hAnsi="Times New Roman" w:cs="Times New Roman"/>
              </w:rPr>
              <w:t>0.008</w:t>
            </w:r>
            <w:r w:rsidRPr="00E33A7E">
              <w:rPr>
                <w:rFonts w:ascii="Times New Roman" w:hAnsi="Times New Roman" w:cs="Times New Roman"/>
              </w:rPr>
              <w:t>)</w:t>
            </w:r>
          </w:p>
        </w:tc>
        <w:tc>
          <w:tcPr>
            <w:tcW w:w="2016" w:type="dxa"/>
          </w:tcPr>
          <w:p w14:paraId="3A7DAA1C" w14:textId="6B94E8E3" w:rsidR="00E33A7E" w:rsidRPr="00E33A7E" w:rsidRDefault="00E33A7E" w:rsidP="00E33A7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Pr>
                <w:rFonts w:ascii="Times New Roman" w:hAnsi="Times New Roman" w:cs="Times New Roman"/>
              </w:rPr>
              <w:t>(0.006</w:t>
            </w:r>
            <w:r w:rsidRPr="00E33A7E">
              <w:rPr>
                <w:rFonts w:ascii="Times New Roman" w:hAnsi="Times New Roman" w:cs="Times New Roman"/>
              </w:rPr>
              <w:t>)</w:t>
            </w:r>
          </w:p>
        </w:tc>
      </w:tr>
      <w:tr w:rsidR="00E33A7E" w:rsidRPr="00E33A7E" w14:paraId="73069A38" w14:textId="77777777" w:rsidTr="00A608ED">
        <w:trPr>
          <w:jc w:val="center"/>
        </w:trPr>
        <w:tc>
          <w:tcPr>
            <w:tcW w:w="1947" w:type="dxa"/>
            <w:tcBorders>
              <w:top w:val="nil"/>
              <w:left w:val="nil"/>
              <w:bottom w:val="nil"/>
              <w:right w:val="nil"/>
            </w:tcBorders>
          </w:tcPr>
          <w:p w14:paraId="011C1BCD" w14:textId="77777777" w:rsidR="00E33A7E" w:rsidRPr="00E33A7E" w:rsidRDefault="00E33A7E" w:rsidP="00E33A7E">
            <w:pPr>
              <w:widowControl w:val="0"/>
              <w:autoSpaceDE w:val="0"/>
              <w:autoSpaceDN w:val="0"/>
              <w:adjustRightInd w:val="0"/>
              <w:spacing w:after="0" w:line="240" w:lineRule="auto"/>
              <w:rPr>
                <w:rFonts w:ascii="Times New Roman" w:eastAsiaTheme="minorEastAsia" w:hAnsi="Times New Roman" w:cs="Times New Roman"/>
                <w:lang w:val="en-US" w:eastAsia="nb-NO"/>
              </w:rPr>
            </w:pPr>
            <w:r w:rsidRPr="00E33A7E">
              <w:rPr>
                <w:rFonts w:ascii="Times New Roman" w:eastAsiaTheme="minorEastAsia" w:hAnsi="Times New Roman" w:cs="Times New Roman"/>
                <w:lang w:val="en-US" w:eastAsia="nb-NO"/>
              </w:rPr>
              <w:t>-4</w:t>
            </w:r>
          </w:p>
        </w:tc>
        <w:tc>
          <w:tcPr>
            <w:tcW w:w="1296" w:type="dxa"/>
          </w:tcPr>
          <w:p w14:paraId="2E63351C" w14:textId="6C8B2641" w:rsidR="00E33A7E" w:rsidRPr="00E33A7E" w:rsidRDefault="00E33A7E" w:rsidP="00E33A7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Pr>
                <w:rFonts w:ascii="Times New Roman" w:hAnsi="Times New Roman" w:cs="Times New Roman"/>
              </w:rPr>
              <w:t>0.025</w:t>
            </w:r>
            <w:r w:rsidRPr="00E33A7E">
              <w:rPr>
                <w:rFonts w:ascii="Times New Roman" w:hAnsi="Times New Roman" w:cs="Times New Roman"/>
              </w:rPr>
              <w:t>***</w:t>
            </w:r>
          </w:p>
        </w:tc>
        <w:tc>
          <w:tcPr>
            <w:tcW w:w="1584" w:type="dxa"/>
          </w:tcPr>
          <w:p w14:paraId="2EF92F09" w14:textId="1A3136B1" w:rsidR="00E33A7E" w:rsidRPr="00E33A7E" w:rsidRDefault="00E33A7E" w:rsidP="00E33A7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E33A7E">
              <w:rPr>
                <w:rFonts w:ascii="Times New Roman" w:hAnsi="Times New Roman" w:cs="Times New Roman"/>
              </w:rPr>
              <w:t>0.005</w:t>
            </w:r>
          </w:p>
        </w:tc>
        <w:tc>
          <w:tcPr>
            <w:tcW w:w="2016" w:type="dxa"/>
          </w:tcPr>
          <w:p w14:paraId="288E37FD" w14:textId="0728A887" w:rsidR="00E33A7E" w:rsidRPr="00E33A7E" w:rsidRDefault="00E33A7E" w:rsidP="00E33A7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E33A7E">
              <w:rPr>
                <w:rFonts w:ascii="Times New Roman" w:hAnsi="Times New Roman" w:cs="Times New Roman"/>
              </w:rPr>
              <w:t>0</w:t>
            </w:r>
            <w:r>
              <w:rPr>
                <w:rFonts w:ascii="Times New Roman" w:hAnsi="Times New Roman" w:cs="Times New Roman"/>
              </w:rPr>
              <w:t>.014</w:t>
            </w:r>
            <w:r w:rsidRPr="00E33A7E">
              <w:rPr>
                <w:rFonts w:ascii="Times New Roman" w:hAnsi="Times New Roman" w:cs="Times New Roman"/>
              </w:rPr>
              <w:t>**</w:t>
            </w:r>
          </w:p>
        </w:tc>
      </w:tr>
      <w:tr w:rsidR="00E33A7E" w:rsidRPr="00E33A7E" w14:paraId="1B659C2C" w14:textId="77777777" w:rsidTr="00A608ED">
        <w:trPr>
          <w:jc w:val="center"/>
        </w:trPr>
        <w:tc>
          <w:tcPr>
            <w:tcW w:w="1947" w:type="dxa"/>
            <w:tcBorders>
              <w:top w:val="nil"/>
              <w:left w:val="nil"/>
              <w:bottom w:val="nil"/>
              <w:right w:val="nil"/>
            </w:tcBorders>
          </w:tcPr>
          <w:p w14:paraId="5F574C77" w14:textId="77777777" w:rsidR="00E33A7E" w:rsidRPr="00E33A7E" w:rsidRDefault="00E33A7E" w:rsidP="00E33A7E">
            <w:pPr>
              <w:widowControl w:val="0"/>
              <w:autoSpaceDE w:val="0"/>
              <w:autoSpaceDN w:val="0"/>
              <w:adjustRightInd w:val="0"/>
              <w:spacing w:after="0" w:line="240" w:lineRule="auto"/>
              <w:rPr>
                <w:rFonts w:ascii="Times New Roman" w:eastAsiaTheme="minorEastAsia" w:hAnsi="Times New Roman" w:cs="Times New Roman"/>
                <w:lang w:val="en-US" w:eastAsia="nb-NO"/>
              </w:rPr>
            </w:pPr>
          </w:p>
        </w:tc>
        <w:tc>
          <w:tcPr>
            <w:tcW w:w="1296" w:type="dxa"/>
          </w:tcPr>
          <w:p w14:paraId="331D6C0A" w14:textId="58278F93" w:rsidR="00E33A7E" w:rsidRPr="00E33A7E" w:rsidRDefault="00E33A7E" w:rsidP="00E33A7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Pr>
                <w:rFonts w:ascii="Times New Roman" w:hAnsi="Times New Roman" w:cs="Times New Roman"/>
              </w:rPr>
              <w:t>(0.010</w:t>
            </w:r>
            <w:r w:rsidRPr="00E33A7E">
              <w:rPr>
                <w:rFonts w:ascii="Times New Roman" w:hAnsi="Times New Roman" w:cs="Times New Roman"/>
              </w:rPr>
              <w:t>)</w:t>
            </w:r>
          </w:p>
        </w:tc>
        <w:tc>
          <w:tcPr>
            <w:tcW w:w="1584" w:type="dxa"/>
          </w:tcPr>
          <w:p w14:paraId="0AC68A50" w14:textId="2FACA589" w:rsidR="00E33A7E" w:rsidRPr="00E33A7E" w:rsidRDefault="00E33A7E" w:rsidP="00E33A7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E33A7E">
              <w:rPr>
                <w:rFonts w:ascii="Times New Roman" w:hAnsi="Times New Roman" w:cs="Times New Roman"/>
              </w:rPr>
              <w:t>(0.007)</w:t>
            </w:r>
          </w:p>
        </w:tc>
        <w:tc>
          <w:tcPr>
            <w:tcW w:w="2016" w:type="dxa"/>
          </w:tcPr>
          <w:p w14:paraId="7DB4C7E5" w14:textId="0ED2355A" w:rsidR="00E33A7E" w:rsidRPr="00E33A7E" w:rsidRDefault="00E33A7E" w:rsidP="00E33A7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E33A7E">
              <w:rPr>
                <w:rFonts w:ascii="Times New Roman" w:hAnsi="Times New Roman" w:cs="Times New Roman"/>
              </w:rPr>
              <w:t>(0.00</w:t>
            </w:r>
            <w:r>
              <w:rPr>
                <w:rFonts w:ascii="Times New Roman" w:hAnsi="Times New Roman" w:cs="Times New Roman"/>
              </w:rPr>
              <w:t>6</w:t>
            </w:r>
            <w:r w:rsidRPr="00E33A7E">
              <w:rPr>
                <w:rFonts w:ascii="Times New Roman" w:hAnsi="Times New Roman" w:cs="Times New Roman"/>
              </w:rPr>
              <w:t>)</w:t>
            </w:r>
          </w:p>
        </w:tc>
      </w:tr>
      <w:tr w:rsidR="00E33A7E" w:rsidRPr="00E33A7E" w14:paraId="71BB21C9" w14:textId="77777777" w:rsidTr="00A608ED">
        <w:trPr>
          <w:jc w:val="center"/>
        </w:trPr>
        <w:tc>
          <w:tcPr>
            <w:tcW w:w="1947" w:type="dxa"/>
            <w:tcBorders>
              <w:top w:val="nil"/>
              <w:left w:val="nil"/>
              <w:bottom w:val="nil"/>
              <w:right w:val="nil"/>
            </w:tcBorders>
          </w:tcPr>
          <w:p w14:paraId="242500C1" w14:textId="77777777" w:rsidR="00E33A7E" w:rsidRPr="00E33A7E" w:rsidRDefault="00E33A7E" w:rsidP="00E33A7E">
            <w:pPr>
              <w:widowControl w:val="0"/>
              <w:autoSpaceDE w:val="0"/>
              <w:autoSpaceDN w:val="0"/>
              <w:adjustRightInd w:val="0"/>
              <w:spacing w:after="0" w:line="240" w:lineRule="auto"/>
              <w:rPr>
                <w:rFonts w:ascii="Times New Roman" w:eastAsiaTheme="minorEastAsia" w:hAnsi="Times New Roman" w:cs="Times New Roman"/>
                <w:lang w:val="en-US" w:eastAsia="nb-NO"/>
              </w:rPr>
            </w:pPr>
            <w:r w:rsidRPr="00E33A7E">
              <w:rPr>
                <w:rFonts w:ascii="Times New Roman" w:eastAsiaTheme="minorEastAsia" w:hAnsi="Times New Roman" w:cs="Times New Roman"/>
                <w:lang w:val="en-US" w:eastAsia="nb-NO"/>
              </w:rPr>
              <w:t>-3</w:t>
            </w:r>
          </w:p>
        </w:tc>
        <w:tc>
          <w:tcPr>
            <w:tcW w:w="1296" w:type="dxa"/>
          </w:tcPr>
          <w:p w14:paraId="3A9AAB81" w14:textId="640A3D16" w:rsidR="00E33A7E" w:rsidRPr="00E33A7E" w:rsidRDefault="00E33A7E" w:rsidP="00E33A7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Pr>
                <w:rFonts w:ascii="Times New Roman" w:hAnsi="Times New Roman" w:cs="Times New Roman"/>
              </w:rPr>
              <w:t>0.022</w:t>
            </w:r>
            <w:r w:rsidRPr="00E33A7E">
              <w:rPr>
                <w:rFonts w:ascii="Times New Roman" w:hAnsi="Times New Roman" w:cs="Times New Roman"/>
              </w:rPr>
              <w:t>**</w:t>
            </w:r>
          </w:p>
        </w:tc>
        <w:tc>
          <w:tcPr>
            <w:tcW w:w="1584" w:type="dxa"/>
          </w:tcPr>
          <w:p w14:paraId="5AB240F7" w14:textId="52B81630" w:rsidR="00E33A7E" w:rsidRPr="00E33A7E" w:rsidRDefault="00E33A7E" w:rsidP="00E33A7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Pr>
                <w:rFonts w:ascii="Times New Roman" w:hAnsi="Times New Roman" w:cs="Times New Roman"/>
              </w:rPr>
              <w:t>0.003</w:t>
            </w:r>
          </w:p>
        </w:tc>
        <w:tc>
          <w:tcPr>
            <w:tcW w:w="2016" w:type="dxa"/>
          </w:tcPr>
          <w:p w14:paraId="03731A0D" w14:textId="45B6EBB2" w:rsidR="00E33A7E" w:rsidRPr="00E33A7E" w:rsidRDefault="00E33A7E" w:rsidP="00E33A7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E33A7E">
              <w:rPr>
                <w:rFonts w:ascii="Times New Roman" w:hAnsi="Times New Roman" w:cs="Times New Roman"/>
              </w:rPr>
              <w:t>0</w:t>
            </w:r>
            <w:r>
              <w:rPr>
                <w:rFonts w:ascii="Times New Roman" w:hAnsi="Times New Roman" w:cs="Times New Roman"/>
              </w:rPr>
              <w:t>.014</w:t>
            </w:r>
            <w:r w:rsidRPr="00E33A7E">
              <w:rPr>
                <w:rFonts w:ascii="Times New Roman" w:hAnsi="Times New Roman" w:cs="Times New Roman"/>
              </w:rPr>
              <w:t>**</w:t>
            </w:r>
          </w:p>
        </w:tc>
      </w:tr>
      <w:tr w:rsidR="00E33A7E" w:rsidRPr="00E33A7E" w14:paraId="2CC0A464" w14:textId="77777777" w:rsidTr="00A608ED">
        <w:trPr>
          <w:jc w:val="center"/>
        </w:trPr>
        <w:tc>
          <w:tcPr>
            <w:tcW w:w="1947" w:type="dxa"/>
            <w:tcBorders>
              <w:top w:val="nil"/>
              <w:left w:val="nil"/>
              <w:bottom w:val="nil"/>
              <w:right w:val="nil"/>
            </w:tcBorders>
          </w:tcPr>
          <w:p w14:paraId="330C1DA6" w14:textId="77777777" w:rsidR="00E33A7E" w:rsidRPr="00E33A7E" w:rsidRDefault="00E33A7E" w:rsidP="00E33A7E">
            <w:pPr>
              <w:widowControl w:val="0"/>
              <w:autoSpaceDE w:val="0"/>
              <w:autoSpaceDN w:val="0"/>
              <w:adjustRightInd w:val="0"/>
              <w:spacing w:after="0" w:line="240" w:lineRule="auto"/>
              <w:rPr>
                <w:rFonts w:ascii="Times New Roman" w:eastAsiaTheme="minorEastAsia" w:hAnsi="Times New Roman" w:cs="Times New Roman"/>
                <w:lang w:val="en-US" w:eastAsia="nb-NO"/>
              </w:rPr>
            </w:pPr>
          </w:p>
        </w:tc>
        <w:tc>
          <w:tcPr>
            <w:tcW w:w="1296" w:type="dxa"/>
          </w:tcPr>
          <w:p w14:paraId="72DA2612" w14:textId="67BF4221" w:rsidR="00E33A7E" w:rsidRPr="00E33A7E" w:rsidRDefault="00E33A7E" w:rsidP="00E33A7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Pr>
                <w:rFonts w:ascii="Times New Roman" w:hAnsi="Times New Roman" w:cs="Times New Roman"/>
              </w:rPr>
              <w:t>(0.010)</w:t>
            </w:r>
          </w:p>
        </w:tc>
        <w:tc>
          <w:tcPr>
            <w:tcW w:w="1584" w:type="dxa"/>
          </w:tcPr>
          <w:p w14:paraId="35F3664B" w14:textId="0E5888BF" w:rsidR="00E33A7E" w:rsidRPr="00E33A7E" w:rsidRDefault="00E33A7E" w:rsidP="00E33A7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E33A7E">
              <w:rPr>
                <w:rFonts w:ascii="Times New Roman" w:hAnsi="Times New Roman" w:cs="Times New Roman"/>
              </w:rPr>
              <w:t>(0.008)</w:t>
            </w:r>
          </w:p>
        </w:tc>
        <w:tc>
          <w:tcPr>
            <w:tcW w:w="2016" w:type="dxa"/>
          </w:tcPr>
          <w:p w14:paraId="55A8187F" w14:textId="1EEFFAFE" w:rsidR="00E33A7E" w:rsidRPr="00E33A7E" w:rsidRDefault="00E33A7E" w:rsidP="00E33A7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Pr>
                <w:rFonts w:ascii="Times New Roman" w:hAnsi="Times New Roman" w:cs="Times New Roman"/>
              </w:rPr>
              <w:t>(0.006</w:t>
            </w:r>
            <w:r w:rsidRPr="00E33A7E">
              <w:rPr>
                <w:rFonts w:ascii="Times New Roman" w:hAnsi="Times New Roman" w:cs="Times New Roman"/>
              </w:rPr>
              <w:t>)</w:t>
            </w:r>
          </w:p>
        </w:tc>
      </w:tr>
      <w:tr w:rsidR="00E33A7E" w:rsidRPr="00E33A7E" w14:paraId="2E306D72" w14:textId="77777777" w:rsidTr="00A608ED">
        <w:trPr>
          <w:jc w:val="center"/>
        </w:trPr>
        <w:tc>
          <w:tcPr>
            <w:tcW w:w="1947" w:type="dxa"/>
            <w:tcBorders>
              <w:top w:val="nil"/>
              <w:left w:val="nil"/>
              <w:bottom w:val="nil"/>
              <w:right w:val="nil"/>
            </w:tcBorders>
          </w:tcPr>
          <w:p w14:paraId="756F6B83" w14:textId="77777777" w:rsidR="00E33A7E" w:rsidRPr="00E33A7E" w:rsidRDefault="00E33A7E" w:rsidP="00E33A7E">
            <w:pPr>
              <w:widowControl w:val="0"/>
              <w:autoSpaceDE w:val="0"/>
              <w:autoSpaceDN w:val="0"/>
              <w:adjustRightInd w:val="0"/>
              <w:spacing w:after="0" w:line="240" w:lineRule="auto"/>
              <w:rPr>
                <w:rFonts w:ascii="Times New Roman" w:eastAsiaTheme="minorEastAsia" w:hAnsi="Times New Roman" w:cs="Times New Roman"/>
                <w:lang w:val="en-US" w:eastAsia="nb-NO"/>
              </w:rPr>
            </w:pPr>
            <w:r w:rsidRPr="00E33A7E">
              <w:rPr>
                <w:rFonts w:ascii="Times New Roman" w:eastAsiaTheme="minorEastAsia" w:hAnsi="Times New Roman" w:cs="Times New Roman"/>
                <w:lang w:val="en-US" w:eastAsia="nb-NO"/>
              </w:rPr>
              <w:t>-2</w:t>
            </w:r>
          </w:p>
        </w:tc>
        <w:tc>
          <w:tcPr>
            <w:tcW w:w="1296" w:type="dxa"/>
          </w:tcPr>
          <w:p w14:paraId="4E7C82F7" w14:textId="3024FD77" w:rsidR="00E33A7E" w:rsidRPr="00E33A7E" w:rsidRDefault="00E33A7E" w:rsidP="00E33A7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Pr>
                <w:rFonts w:ascii="Times New Roman" w:hAnsi="Times New Roman" w:cs="Times New Roman"/>
              </w:rPr>
              <w:t>0.039</w:t>
            </w:r>
            <w:r w:rsidRPr="00E33A7E">
              <w:rPr>
                <w:rFonts w:ascii="Times New Roman" w:hAnsi="Times New Roman" w:cs="Times New Roman"/>
              </w:rPr>
              <w:t>***</w:t>
            </w:r>
          </w:p>
        </w:tc>
        <w:tc>
          <w:tcPr>
            <w:tcW w:w="1584" w:type="dxa"/>
          </w:tcPr>
          <w:p w14:paraId="19B919AC" w14:textId="4E5B761F" w:rsidR="00E33A7E" w:rsidRPr="00E33A7E" w:rsidRDefault="00E33A7E" w:rsidP="00E33A7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Pr>
                <w:rFonts w:ascii="Times New Roman" w:hAnsi="Times New Roman" w:cs="Times New Roman"/>
              </w:rPr>
              <w:t>0.010</w:t>
            </w:r>
          </w:p>
        </w:tc>
        <w:tc>
          <w:tcPr>
            <w:tcW w:w="2016" w:type="dxa"/>
          </w:tcPr>
          <w:p w14:paraId="6D1A8A16" w14:textId="6639B19D" w:rsidR="00E33A7E" w:rsidRPr="00E33A7E" w:rsidRDefault="00E33A7E" w:rsidP="00E33A7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Pr>
                <w:rFonts w:ascii="Times New Roman" w:hAnsi="Times New Roman" w:cs="Times New Roman"/>
              </w:rPr>
              <w:t>0.025</w:t>
            </w:r>
            <w:r w:rsidRPr="00E33A7E">
              <w:rPr>
                <w:rFonts w:ascii="Times New Roman" w:hAnsi="Times New Roman" w:cs="Times New Roman"/>
              </w:rPr>
              <w:t>***</w:t>
            </w:r>
          </w:p>
        </w:tc>
      </w:tr>
      <w:tr w:rsidR="00E33A7E" w:rsidRPr="00E33A7E" w14:paraId="7BBCEB98" w14:textId="77777777" w:rsidTr="00A608ED">
        <w:trPr>
          <w:jc w:val="center"/>
        </w:trPr>
        <w:tc>
          <w:tcPr>
            <w:tcW w:w="1947" w:type="dxa"/>
            <w:tcBorders>
              <w:top w:val="nil"/>
              <w:left w:val="nil"/>
              <w:bottom w:val="nil"/>
              <w:right w:val="nil"/>
            </w:tcBorders>
          </w:tcPr>
          <w:p w14:paraId="12E38735" w14:textId="77777777" w:rsidR="00E33A7E" w:rsidRPr="00E33A7E" w:rsidRDefault="00E33A7E" w:rsidP="00E33A7E">
            <w:pPr>
              <w:widowControl w:val="0"/>
              <w:autoSpaceDE w:val="0"/>
              <w:autoSpaceDN w:val="0"/>
              <w:adjustRightInd w:val="0"/>
              <w:spacing w:after="0" w:line="240" w:lineRule="auto"/>
              <w:rPr>
                <w:rFonts w:ascii="Times New Roman" w:eastAsiaTheme="minorEastAsia" w:hAnsi="Times New Roman" w:cs="Times New Roman"/>
                <w:lang w:val="en-US" w:eastAsia="nb-NO"/>
              </w:rPr>
            </w:pPr>
          </w:p>
        </w:tc>
        <w:tc>
          <w:tcPr>
            <w:tcW w:w="1296" w:type="dxa"/>
          </w:tcPr>
          <w:p w14:paraId="3DC6B919" w14:textId="412FBDA2" w:rsidR="00E33A7E" w:rsidRPr="00E33A7E" w:rsidRDefault="00E33A7E" w:rsidP="00E33A7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Pr>
                <w:rFonts w:ascii="Times New Roman" w:hAnsi="Times New Roman" w:cs="Times New Roman"/>
              </w:rPr>
              <w:t>(0.010)</w:t>
            </w:r>
          </w:p>
        </w:tc>
        <w:tc>
          <w:tcPr>
            <w:tcW w:w="1584" w:type="dxa"/>
          </w:tcPr>
          <w:p w14:paraId="0BB7BA71" w14:textId="7F6C2FBE" w:rsidR="00E33A7E" w:rsidRPr="00E33A7E" w:rsidRDefault="00E33A7E" w:rsidP="00E33A7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E33A7E">
              <w:rPr>
                <w:rFonts w:ascii="Times New Roman" w:hAnsi="Times New Roman" w:cs="Times New Roman"/>
              </w:rPr>
              <w:t>(</w:t>
            </w:r>
            <w:r>
              <w:rPr>
                <w:rFonts w:ascii="Times New Roman" w:hAnsi="Times New Roman" w:cs="Times New Roman"/>
              </w:rPr>
              <w:t>0.008</w:t>
            </w:r>
            <w:r w:rsidRPr="00E33A7E">
              <w:rPr>
                <w:rFonts w:ascii="Times New Roman" w:hAnsi="Times New Roman" w:cs="Times New Roman"/>
              </w:rPr>
              <w:t>)</w:t>
            </w:r>
          </w:p>
        </w:tc>
        <w:tc>
          <w:tcPr>
            <w:tcW w:w="2016" w:type="dxa"/>
          </w:tcPr>
          <w:p w14:paraId="22784A08" w14:textId="4B30272D" w:rsidR="00E33A7E" w:rsidRPr="00E33A7E" w:rsidRDefault="00E33A7E" w:rsidP="00E33A7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E33A7E">
              <w:rPr>
                <w:rFonts w:ascii="Times New Roman" w:hAnsi="Times New Roman" w:cs="Times New Roman"/>
              </w:rPr>
              <w:t>(0.006)</w:t>
            </w:r>
          </w:p>
        </w:tc>
      </w:tr>
      <w:tr w:rsidR="00E33A7E" w:rsidRPr="00E33A7E" w14:paraId="0EA445C3" w14:textId="77777777" w:rsidTr="00A608ED">
        <w:trPr>
          <w:jc w:val="center"/>
        </w:trPr>
        <w:tc>
          <w:tcPr>
            <w:tcW w:w="1947" w:type="dxa"/>
            <w:tcBorders>
              <w:top w:val="nil"/>
              <w:left w:val="nil"/>
              <w:bottom w:val="nil"/>
              <w:right w:val="nil"/>
            </w:tcBorders>
          </w:tcPr>
          <w:p w14:paraId="19A72C7E" w14:textId="77777777" w:rsidR="00E33A7E" w:rsidRPr="00E33A7E" w:rsidRDefault="00E33A7E" w:rsidP="00E33A7E">
            <w:pPr>
              <w:widowControl w:val="0"/>
              <w:autoSpaceDE w:val="0"/>
              <w:autoSpaceDN w:val="0"/>
              <w:adjustRightInd w:val="0"/>
              <w:spacing w:after="0" w:line="240" w:lineRule="auto"/>
              <w:rPr>
                <w:rFonts w:ascii="Times New Roman" w:eastAsiaTheme="minorEastAsia" w:hAnsi="Times New Roman" w:cs="Times New Roman"/>
                <w:lang w:val="en-US" w:eastAsia="nb-NO"/>
              </w:rPr>
            </w:pPr>
            <w:r w:rsidRPr="00E33A7E">
              <w:rPr>
                <w:rFonts w:ascii="Times New Roman" w:eastAsiaTheme="minorEastAsia" w:hAnsi="Times New Roman" w:cs="Times New Roman"/>
                <w:lang w:val="en-US" w:eastAsia="nb-NO"/>
              </w:rPr>
              <w:t>-1</w:t>
            </w:r>
          </w:p>
        </w:tc>
        <w:tc>
          <w:tcPr>
            <w:tcW w:w="1296" w:type="dxa"/>
          </w:tcPr>
          <w:p w14:paraId="3D62A46E" w14:textId="16592EBA" w:rsidR="00E33A7E" w:rsidRPr="00E33A7E" w:rsidRDefault="00E33A7E" w:rsidP="00E33A7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Pr>
                <w:rFonts w:ascii="Times New Roman" w:hAnsi="Times New Roman" w:cs="Times New Roman"/>
              </w:rPr>
              <w:t>0.032</w:t>
            </w:r>
            <w:r w:rsidRPr="00E33A7E">
              <w:rPr>
                <w:rFonts w:ascii="Times New Roman" w:hAnsi="Times New Roman" w:cs="Times New Roman"/>
              </w:rPr>
              <w:t>***</w:t>
            </w:r>
          </w:p>
        </w:tc>
        <w:tc>
          <w:tcPr>
            <w:tcW w:w="1584" w:type="dxa"/>
          </w:tcPr>
          <w:p w14:paraId="0C4AF4D1" w14:textId="3BCE8BC0" w:rsidR="00E33A7E" w:rsidRPr="00E33A7E" w:rsidRDefault="00E33A7E" w:rsidP="00E33A7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Pr>
                <w:rFonts w:ascii="Times New Roman" w:hAnsi="Times New Roman" w:cs="Times New Roman"/>
              </w:rPr>
              <w:t>0.013</w:t>
            </w:r>
          </w:p>
        </w:tc>
        <w:tc>
          <w:tcPr>
            <w:tcW w:w="2016" w:type="dxa"/>
          </w:tcPr>
          <w:p w14:paraId="329EBC22" w14:textId="53BFF333" w:rsidR="00E33A7E" w:rsidRPr="00E33A7E" w:rsidRDefault="00E33A7E" w:rsidP="00E33A7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Pr>
                <w:rFonts w:ascii="Times New Roman" w:hAnsi="Times New Roman" w:cs="Times New Roman"/>
              </w:rPr>
              <w:t>0.026</w:t>
            </w:r>
            <w:r w:rsidRPr="00E33A7E">
              <w:rPr>
                <w:rFonts w:ascii="Times New Roman" w:hAnsi="Times New Roman" w:cs="Times New Roman"/>
              </w:rPr>
              <w:t>***</w:t>
            </w:r>
          </w:p>
        </w:tc>
      </w:tr>
      <w:tr w:rsidR="00E33A7E" w:rsidRPr="00E33A7E" w14:paraId="4FBEC9CA" w14:textId="77777777" w:rsidTr="00A608ED">
        <w:trPr>
          <w:jc w:val="center"/>
        </w:trPr>
        <w:tc>
          <w:tcPr>
            <w:tcW w:w="1947" w:type="dxa"/>
            <w:tcBorders>
              <w:top w:val="nil"/>
              <w:left w:val="nil"/>
              <w:bottom w:val="nil"/>
              <w:right w:val="nil"/>
            </w:tcBorders>
          </w:tcPr>
          <w:p w14:paraId="4F150269" w14:textId="77777777" w:rsidR="00E33A7E" w:rsidRPr="00E33A7E" w:rsidRDefault="00E33A7E" w:rsidP="00E33A7E">
            <w:pPr>
              <w:widowControl w:val="0"/>
              <w:autoSpaceDE w:val="0"/>
              <w:autoSpaceDN w:val="0"/>
              <w:adjustRightInd w:val="0"/>
              <w:spacing w:after="0" w:line="240" w:lineRule="auto"/>
              <w:rPr>
                <w:rFonts w:ascii="Times New Roman" w:eastAsiaTheme="minorEastAsia" w:hAnsi="Times New Roman" w:cs="Times New Roman"/>
                <w:lang w:val="en-US" w:eastAsia="nb-NO"/>
              </w:rPr>
            </w:pPr>
          </w:p>
        </w:tc>
        <w:tc>
          <w:tcPr>
            <w:tcW w:w="1296" w:type="dxa"/>
          </w:tcPr>
          <w:p w14:paraId="740A554D" w14:textId="75E2DA3D" w:rsidR="00E33A7E" w:rsidRPr="00E33A7E" w:rsidRDefault="00E33A7E" w:rsidP="00E33A7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Pr>
                <w:rFonts w:ascii="Times New Roman" w:hAnsi="Times New Roman" w:cs="Times New Roman"/>
              </w:rPr>
              <w:t>(0.010</w:t>
            </w:r>
            <w:r w:rsidRPr="00E33A7E">
              <w:rPr>
                <w:rFonts w:ascii="Times New Roman" w:hAnsi="Times New Roman" w:cs="Times New Roman"/>
              </w:rPr>
              <w:t>)</w:t>
            </w:r>
          </w:p>
        </w:tc>
        <w:tc>
          <w:tcPr>
            <w:tcW w:w="1584" w:type="dxa"/>
          </w:tcPr>
          <w:p w14:paraId="4B775F09" w14:textId="27CC25C0" w:rsidR="00E33A7E" w:rsidRPr="00E33A7E" w:rsidRDefault="00E33A7E" w:rsidP="00E33A7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E33A7E">
              <w:rPr>
                <w:rFonts w:ascii="Times New Roman" w:hAnsi="Times New Roman" w:cs="Times New Roman"/>
              </w:rPr>
              <w:t>(</w:t>
            </w:r>
            <w:r>
              <w:rPr>
                <w:rFonts w:ascii="Times New Roman" w:hAnsi="Times New Roman" w:cs="Times New Roman"/>
              </w:rPr>
              <w:t>0.00</w:t>
            </w:r>
            <w:r w:rsidRPr="00E33A7E">
              <w:rPr>
                <w:rFonts w:ascii="Times New Roman" w:hAnsi="Times New Roman" w:cs="Times New Roman"/>
              </w:rPr>
              <w:t>9)</w:t>
            </w:r>
          </w:p>
        </w:tc>
        <w:tc>
          <w:tcPr>
            <w:tcW w:w="2016" w:type="dxa"/>
          </w:tcPr>
          <w:p w14:paraId="3D85C40C" w14:textId="5B22A0E1" w:rsidR="00E33A7E" w:rsidRPr="00E33A7E" w:rsidRDefault="00E33A7E" w:rsidP="00E33A7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E33A7E">
              <w:rPr>
                <w:rFonts w:ascii="Times New Roman" w:hAnsi="Times New Roman" w:cs="Times New Roman"/>
              </w:rPr>
              <w:t>(0.006)</w:t>
            </w:r>
          </w:p>
        </w:tc>
      </w:tr>
      <w:tr w:rsidR="00E33A7E" w:rsidRPr="00E33A7E" w14:paraId="2B782DB6" w14:textId="77777777" w:rsidTr="00A608ED">
        <w:trPr>
          <w:jc w:val="center"/>
        </w:trPr>
        <w:tc>
          <w:tcPr>
            <w:tcW w:w="1947" w:type="dxa"/>
            <w:tcBorders>
              <w:top w:val="nil"/>
              <w:left w:val="nil"/>
              <w:bottom w:val="nil"/>
              <w:right w:val="nil"/>
            </w:tcBorders>
          </w:tcPr>
          <w:p w14:paraId="65502485" w14:textId="77777777" w:rsidR="00E33A7E" w:rsidRPr="00E33A7E" w:rsidRDefault="00E33A7E" w:rsidP="00E33A7E">
            <w:pPr>
              <w:widowControl w:val="0"/>
              <w:autoSpaceDE w:val="0"/>
              <w:autoSpaceDN w:val="0"/>
              <w:adjustRightInd w:val="0"/>
              <w:spacing w:after="0" w:line="240" w:lineRule="auto"/>
              <w:rPr>
                <w:rFonts w:ascii="Times New Roman" w:eastAsiaTheme="minorEastAsia" w:hAnsi="Times New Roman" w:cs="Times New Roman"/>
                <w:lang w:val="en-US" w:eastAsia="nb-NO"/>
              </w:rPr>
            </w:pPr>
            <w:r w:rsidRPr="00E33A7E">
              <w:rPr>
                <w:rFonts w:ascii="Times New Roman" w:eastAsiaTheme="minorEastAsia" w:hAnsi="Times New Roman" w:cs="Times New Roman"/>
                <w:lang w:val="en-US" w:eastAsia="nb-NO"/>
              </w:rPr>
              <w:t xml:space="preserve"> 0</w:t>
            </w:r>
          </w:p>
        </w:tc>
        <w:tc>
          <w:tcPr>
            <w:tcW w:w="1296" w:type="dxa"/>
          </w:tcPr>
          <w:p w14:paraId="4E95EFDC" w14:textId="626C8629" w:rsidR="00E33A7E" w:rsidRPr="00E33A7E" w:rsidRDefault="00E33A7E" w:rsidP="00E33A7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Pr>
                <w:rFonts w:ascii="Times New Roman" w:hAnsi="Times New Roman" w:cs="Times New Roman"/>
              </w:rPr>
              <w:t>0.014</w:t>
            </w:r>
          </w:p>
        </w:tc>
        <w:tc>
          <w:tcPr>
            <w:tcW w:w="1584" w:type="dxa"/>
          </w:tcPr>
          <w:p w14:paraId="691FBA30" w14:textId="629F6629" w:rsidR="00E33A7E" w:rsidRPr="00E33A7E" w:rsidRDefault="00E33A7E" w:rsidP="00E33A7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Pr>
                <w:rFonts w:ascii="Times New Roman" w:hAnsi="Times New Roman" w:cs="Times New Roman"/>
              </w:rPr>
              <w:t>0.005</w:t>
            </w:r>
          </w:p>
        </w:tc>
        <w:tc>
          <w:tcPr>
            <w:tcW w:w="2016" w:type="dxa"/>
          </w:tcPr>
          <w:p w14:paraId="0136B987" w14:textId="4649E0F4" w:rsidR="00E33A7E" w:rsidRPr="00E33A7E" w:rsidRDefault="00E33A7E" w:rsidP="00E33A7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E33A7E">
              <w:rPr>
                <w:rFonts w:ascii="Times New Roman" w:hAnsi="Times New Roman" w:cs="Times New Roman"/>
              </w:rPr>
              <w:t>0</w:t>
            </w:r>
            <w:r>
              <w:rPr>
                <w:rFonts w:ascii="Times New Roman" w:hAnsi="Times New Roman" w:cs="Times New Roman"/>
              </w:rPr>
              <w:t>.015</w:t>
            </w:r>
            <w:r w:rsidRPr="00E33A7E">
              <w:rPr>
                <w:rFonts w:ascii="Times New Roman" w:hAnsi="Times New Roman" w:cs="Times New Roman"/>
              </w:rPr>
              <w:t>**</w:t>
            </w:r>
          </w:p>
        </w:tc>
      </w:tr>
      <w:tr w:rsidR="00E33A7E" w:rsidRPr="00E33A7E" w14:paraId="26C95A7B" w14:textId="77777777" w:rsidTr="00A608ED">
        <w:trPr>
          <w:jc w:val="center"/>
        </w:trPr>
        <w:tc>
          <w:tcPr>
            <w:tcW w:w="1947" w:type="dxa"/>
            <w:tcBorders>
              <w:top w:val="nil"/>
              <w:left w:val="nil"/>
              <w:bottom w:val="nil"/>
              <w:right w:val="nil"/>
            </w:tcBorders>
          </w:tcPr>
          <w:p w14:paraId="3C7E6567" w14:textId="1704EFF3" w:rsidR="00E33A7E" w:rsidRPr="00E33A7E" w:rsidRDefault="00E33A7E" w:rsidP="00E33A7E">
            <w:pPr>
              <w:widowControl w:val="0"/>
              <w:autoSpaceDE w:val="0"/>
              <w:autoSpaceDN w:val="0"/>
              <w:adjustRightInd w:val="0"/>
              <w:spacing w:after="0" w:line="240" w:lineRule="auto"/>
              <w:rPr>
                <w:rFonts w:ascii="Times New Roman" w:eastAsiaTheme="minorEastAsia" w:hAnsi="Times New Roman" w:cs="Times New Roman"/>
                <w:lang w:val="en-US" w:eastAsia="nb-NO"/>
              </w:rPr>
            </w:pPr>
          </w:p>
        </w:tc>
        <w:tc>
          <w:tcPr>
            <w:tcW w:w="1296" w:type="dxa"/>
          </w:tcPr>
          <w:p w14:paraId="5804EDEE" w14:textId="410F019F" w:rsidR="00E33A7E" w:rsidRPr="00E33A7E" w:rsidRDefault="00E33A7E" w:rsidP="00E33A7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E33A7E">
              <w:rPr>
                <w:rFonts w:ascii="Times New Roman" w:hAnsi="Times New Roman" w:cs="Times New Roman"/>
              </w:rPr>
              <w:t>(0.011)</w:t>
            </w:r>
          </w:p>
        </w:tc>
        <w:tc>
          <w:tcPr>
            <w:tcW w:w="1584" w:type="dxa"/>
          </w:tcPr>
          <w:p w14:paraId="5028ACF6" w14:textId="2496863B" w:rsidR="00E33A7E" w:rsidRPr="00E33A7E" w:rsidRDefault="00E33A7E" w:rsidP="00E33A7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E33A7E">
              <w:rPr>
                <w:rFonts w:ascii="Times New Roman" w:hAnsi="Times New Roman" w:cs="Times New Roman"/>
              </w:rPr>
              <w:t>(0.009)</w:t>
            </w:r>
          </w:p>
        </w:tc>
        <w:tc>
          <w:tcPr>
            <w:tcW w:w="2016" w:type="dxa"/>
          </w:tcPr>
          <w:p w14:paraId="4380299E" w14:textId="6D30595E" w:rsidR="00E33A7E" w:rsidRPr="00E33A7E" w:rsidRDefault="00E33A7E" w:rsidP="00E33A7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E33A7E">
              <w:rPr>
                <w:rFonts w:ascii="Times New Roman" w:hAnsi="Times New Roman" w:cs="Times New Roman"/>
              </w:rPr>
              <w:t>(0.00</w:t>
            </w:r>
            <w:r>
              <w:rPr>
                <w:rFonts w:ascii="Times New Roman" w:hAnsi="Times New Roman" w:cs="Times New Roman"/>
              </w:rPr>
              <w:t>7</w:t>
            </w:r>
            <w:r w:rsidRPr="00E33A7E">
              <w:rPr>
                <w:rFonts w:ascii="Times New Roman" w:hAnsi="Times New Roman" w:cs="Times New Roman"/>
              </w:rPr>
              <w:t>)</w:t>
            </w:r>
          </w:p>
        </w:tc>
      </w:tr>
      <w:tr w:rsidR="00E33A7E" w:rsidRPr="00E33A7E" w14:paraId="391C04CD" w14:textId="77777777" w:rsidTr="00A608ED">
        <w:trPr>
          <w:jc w:val="center"/>
        </w:trPr>
        <w:tc>
          <w:tcPr>
            <w:tcW w:w="1947" w:type="dxa"/>
            <w:tcBorders>
              <w:top w:val="nil"/>
              <w:left w:val="nil"/>
              <w:bottom w:val="nil"/>
              <w:right w:val="nil"/>
            </w:tcBorders>
          </w:tcPr>
          <w:p w14:paraId="15A0F07C" w14:textId="77777777" w:rsidR="00E33A7E" w:rsidRPr="00E33A7E" w:rsidRDefault="00E33A7E" w:rsidP="00E33A7E">
            <w:pPr>
              <w:widowControl w:val="0"/>
              <w:autoSpaceDE w:val="0"/>
              <w:autoSpaceDN w:val="0"/>
              <w:adjustRightInd w:val="0"/>
              <w:spacing w:after="0" w:line="240" w:lineRule="auto"/>
              <w:rPr>
                <w:rFonts w:ascii="Times New Roman" w:eastAsiaTheme="minorEastAsia" w:hAnsi="Times New Roman" w:cs="Times New Roman"/>
                <w:lang w:val="en-US" w:eastAsia="nb-NO"/>
              </w:rPr>
            </w:pPr>
          </w:p>
        </w:tc>
        <w:tc>
          <w:tcPr>
            <w:tcW w:w="1296" w:type="dxa"/>
          </w:tcPr>
          <w:p w14:paraId="5A3689AE" w14:textId="77777777" w:rsidR="00E33A7E" w:rsidRPr="00E33A7E" w:rsidRDefault="00E33A7E" w:rsidP="00E33A7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p>
        </w:tc>
        <w:tc>
          <w:tcPr>
            <w:tcW w:w="1584" w:type="dxa"/>
          </w:tcPr>
          <w:p w14:paraId="794CC0BC" w14:textId="77777777" w:rsidR="00E33A7E" w:rsidRPr="00E33A7E" w:rsidRDefault="00E33A7E" w:rsidP="00E33A7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p>
        </w:tc>
        <w:tc>
          <w:tcPr>
            <w:tcW w:w="2016" w:type="dxa"/>
          </w:tcPr>
          <w:p w14:paraId="108AD50D" w14:textId="77777777" w:rsidR="00E33A7E" w:rsidRPr="00E33A7E" w:rsidRDefault="00E33A7E" w:rsidP="00E33A7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p>
        </w:tc>
      </w:tr>
      <w:tr w:rsidR="00E33A7E" w:rsidRPr="00E33A7E" w14:paraId="1FEF0E62" w14:textId="77777777" w:rsidTr="00A608ED">
        <w:trPr>
          <w:jc w:val="center"/>
        </w:trPr>
        <w:tc>
          <w:tcPr>
            <w:tcW w:w="1947" w:type="dxa"/>
            <w:tcBorders>
              <w:top w:val="nil"/>
              <w:left w:val="nil"/>
              <w:bottom w:val="nil"/>
              <w:right w:val="nil"/>
            </w:tcBorders>
          </w:tcPr>
          <w:p w14:paraId="02F10557" w14:textId="77777777" w:rsidR="00E33A7E" w:rsidRPr="00E33A7E" w:rsidRDefault="00E33A7E" w:rsidP="00E33A7E">
            <w:pPr>
              <w:widowControl w:val="0"/>
              <w:autoSpaceDE w:val="0"/>
              <w:autoSpaceDN w:val="0"/>
              <w:adjustRightInd w:val="0"/>
              <w:spacing w:after="0" w:line="240" w:lineRule="auto"/>
              <w:rPr>
                <w:rFonts w:ascii="Times New Roman" w:eastAsiaTheme="minorEastAsia" w:hAnsi="Times New Roman" w:cs="Times New Roman"/>
                <w:lang w:val="en-US" w:eastAsia="nb-NO"/>
              </w:rPr>
            </w:pPr>
            <w:r w:rsidRPr="00E33A7E">
              <w:rPr>
                <w:rFonts w:ascii="Times New Roman" w:eastAsiaTheme="minorEastAsia" w:hAnsi="Times New Roman" w:cs="Times New Roman"/>
                <w:lang w:val="en-US" w:eastAsia="nb-NO"/>
              </w:rPr>
              <w:t>Observations</w:t>
            </w:r>
          </w:p>
        </w:tc>
        <w:tc>
          <w:tcPr>
            <w:tcW w:w="1296" w:type="dxa"/>
          </w:tcPr>
          <w:p w14:paraId="73669E6A" w14:textId="67C383CC" w:rsidR="00E33A7E" w:rsidRPr="00E33A7E" w:rsidRDefault="00E33A7E" w:rsidP="00E33A7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E33A7E">
              <w:rPr>
                <w:rFonts w:ascii="Times New Roman" w:hAnsi="Times New Roman" w:cs="Times New Roman"/>
              </w:rPr>
              <w:t>105,957</w:t>
            </w:r>
          </w:p>
        </w:tc>
        <w:tc>
          <w:tcPr>
            <w:tcW w:w="1584" w:type="dxa"/>
          </w:tcPr>
          <w:p w14:paraId="42D8311C" w14:textId="7B4DFC36" w:rsidR="00E33A7E" w:rsidRPr="00E33A7E" w:rsidRDefault="00E33A7E" w:rsidP="00E33A7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E33A7E">
              <w:rPr>
                <w:rFonts w:ascii="Times New Roman" w:hAnsi="Times New Roman" w:cs="Times New Roman"/>
              </w:rPr>
              <w:t>169,692</w:t>
            </w:r>
          </w:p>
        </w:tc>
        <w:tc>
          <w:tcPr>
            <w:tcW w:w="2016" w:type="dxa"/>
          </w:tcPr>
          <w:p w14:paraId="7AE0DF9A" w14:textId="784A7AB2" w:rsidR="00E33A7E" w:rsidRPr="00E33A7E" w:rsidRDefault="00E33A7E" w:rsidP="00E33A7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E33A7E">
              <w:rPr>
                <w:rFonts w:ascii="Times New Roman" w:hAnsi="Times New Roman" w:cs="Times New Roman"/>
              </w:rPr>
              <w:t>275,649</w:t>
            </w:r>
          </w:p>
        </w:tc>
      </w:tr>
      <w:tr w:rsidR="00E33A7E" w:rsidRPr="00E33A7E" w14:paraId="5B0D65DE" w14:textId="77777777" w:rsidTr="00A608ED">
        <w:tblPrEx>
          <w:tblBorders>
            <w:bottom w:val="single" w:sz="6" w:space="0" w:color="auto"/>
          </w:tblBorders>
        </w:tblPrEx>
        <w:trPr>
          <w:jc w:val="center"/>
        </w:trPr>
        <w:tc>
          <w:tcPr>
            <w:tcW w:w="1947" w:type="dxa"/>
            <w:tcBorders>
              <w:top w:val="nil"/>
              <w:left w:val="nil"/>
              <w:bottom w:val="single" w:sz="6" w:space="0" w:color="auto"/>
              <w:right w:val="nil"/>
            </w:tcBorders>
          </w:tcPr>
          <w:p w14:paraId="31078DC2" w14:textId="77777777" w:rsidR="00E33A7E" w:rsidRPr="00E33A7E" w:rsidRDefault="00E33A7E" w:rsidP="00E33A7E">
            <w:pPr>
              <w:widowControl w:val="0"/>
              <w:autoSpaceDE w:val="0"/>
              <w:autoSpaceDN w:val="0"/>
              <w:adjustRightInd w:val="0"/>
              <w:spacing w:after="0" w:line="240" w:lineRule="auto"/>
              <w:rPr>
                <w:rFonts w:ascii="Times New Roman" w:eastAsiaTheme="minorEastAsia" w:hAnsi="Times New Roman" w:cs="Times New Roman"/>
                <w:lang w:val="en-US" w:eastAsia="nb-NO"/>
              </w:rPr>
            </w:pPr>
            <w:r w:rsidRPr="00E33A7E">
              <w:rPr>
                <w:rFonts w:ascii="Times New Roman" w:eastAsiaTheme="minorEastAsia" w:hAnsi="Times New Roman" w:cs="Times New Roman"/>
                <w:lang w:val="en-US" w:eastAsia="nb-NO"/>
              </w:rPr>
              <w:t>R-squared</w:t>
            </w:r>
          </w:p>
        </w:tc>
        <w:tc>
          <w:tcPr>
            <w:tcW w:w="1296" w:type="dxa"/>
            <w:tcBorders>
              <w:top w:val="nil"/>
              <w:left w:val="nil"/>
              <w:bottom w:val="single" w:sz="6" w:space="0" w:color="auto"/>
              <w:right w:val="nil"/>
            </w:tcBorders>
          </w:tcPr>
          <w:p w14:paraId="09D6223F" w14:textId="4D08064C" w:rsidR="00E33A7E" w:rsidRPr="00E33A7E" w:rsidRDefault="00E33A7E" w:rsidP="00E33A7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E33A7E">
              <w:rPr>
                <w:rFonts w:ascii="Times New Roman" w:hAnsi="Times New Roman" w:cs="Times New Roman"/>
              </w:rPr>
              <w:t>0.015</w:t>
            </w:r>
          </w:p>
        </w:tc>
        <w:tc>
          <w:tcPr>
            <w:tcW w:w="1584" w:type="dxa"/>
            <w:tcBorders>
              <w:top w:val="nil"/>
              <w:left w:val="nil"/>
              <w:bottom w:val="single" w:sz="6" w:space="0" w:color="auto"/>
              <w:right w:val="nil"/>
            </w:tcBorders>
          </w:tcPr>
          <w:p w14:paraId="76EC8B66" w14:textId="6D8F8E21" w:rsidR="00E33A7E" w:rsidRPr="00E33A7E" w:rsidRDefault="00E33A7E" w:rsidP="00E33A7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E33A7E">
              <w:rPr>
                <w:rFonts w:ascii="Times New Roman" w:hAnsi="Times New Roman" w:cs="Times New Roman"/>
              </w:rPr>
              <w:t>0.016</w:t>
            </w:r>
          </w:p>
        </w:tc>
        <w:tc>
          <w:tcPr>
            <w:tcW w:w="2016" w:type="dxa"/>
            <w:tcBorders>
              <w:top w:val="nil"/>
              <w:left w:val="nil"/>
              <w:bottom w:val="single" w:sz="6" w:space="0" w:color="auto"/>
              <w:right w:val="nil"/>
            </w:tcBorders>
          </w:tcPr>
          <w:p w14:paraId="6BACB0F4" w14:textId="0A881A37" w:rsidR="00E33A7E" w:rsidRPr="00E33A7E" w:rsidRDefault="00E33A7E" w:rsidP="00E33A7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E33A7E">
              <w:rPr>
                <w:rFonts w:ascii="Times New Roman" w:hAnsi="Times New Roman" w:cs="Times New Roman"/>
              </w:rPr>
              <w:t>0.061</w:t>
            </w:r>
          </w:p>
        </w:tc>
      </w:tr>
    </w:tbl>
    <w:p w14:paraId="62625B58" w14:textId="363FEAB0" w:rsidR="0098687F" w:rsidRPr="008C2E9A" w:rsidRDefault="00EB13C6" w:rsidP="008C2E9A">
      <w:pPr>
        <w:widowControl w:val="0"/>
        <w:autoSpaceDE w:val="0"/>
        <w:autoSpaceDN w:val="0"/>
        <w:adjustRightInd w:val="0"/>
        <w:spacing w:after="0" w:line="240" w:lineRule="auto"/>
        <w:ind w:left="567" w:hanging="567"/>
        <w:jc w:val="both"/>
        <w:rPr>
          <w:rFonts w:ascii="Times New Roman" w:eastAsia="Times New Roman" w:hAnsi="Times New Roman" w:cs="Times New Roman"/>
          <w:sz w:val="20"/>
          <w:szCs w:val="20"/>
          <w:lang w:val="en-US" w:eastAsia="nb-NO"/>
        </w:rPr>
      </w:pPr>
      <w:r w:rsidRPr="008C2E9A">
        <w:rPr>
          <w:rFonts w:ascii="Times New Roman" w:eastAsiaTheme="minorEastAsia" w:hAnsi="Times New Roman" w:cs="Times New Roman"/>
          <w:sz w:val="20"/>
          <w:szCs w:val="20"/>
          <w:lang w:val="en-US"/>
        </w:rPr>
        <w:t xml:space="preserve">Notes. The </w:t>
      </w:r>
      <w:r w:rsidR="008C2E9A" w:rsidRPr="008C2E9A">
        <w:rPr>
          <w:rFonts w:ascii="Times New Roman" w:eastAsiaTheme="minorEastAsia" w:hAnsi="Times New Roman" w:cs="Times New Roman"/>
          <w:sz w:val="20"/>
          <w:szCs w:val="20"/>
          <w:lang w:val="en-US"/>
        </w:rPr>
        <w:t>table</w:t>
      </w:r>
      <w:r w:rsidRPr="008C2E9A">
        <w:rPr>
          <w:rFonts w:ascii="Times New Roman" w:eastAsiaTheme="minorEastAsia" w:hAnsi="Times New Roman" w:cs="Times New Roman"/>
          <w:sz w:val="20"/>
          <w:szCs w:val="20"/>
          <w:lang w:val="en-US"/>
        </w:rPr>
        <w:t xml:space="preserve"> show</w:t>
      </w:r>
      <w:r w:rsidR="008C2E9A" w:rsidRPr="008C2E9A">
        <w:rPr>
          <w:rFonts w:ascii="Times New Roman" w:eastAsiaTheme="minorEastAsia" w:hAnsi="Times New Roman" w:cs="Times New Roman"/>
          <w:sz w:val="20"/>
          <w:szCs w:val="20"/>
          <w:lang w:val="en-US"/>
        </w:rPr>
        <w:t>s</w:t>
      </w:r>
      <w:r w:rsidRPr="008C2E9A">
        <w:rPr>
          <w:rFonts w:ascii="Times New Roman" w:eastAsiaTheme="minorEastAsia" w:hAnsi="Times New Roman" w:cs="Times New Roman"/>
          <w:sz w:val="20"/>
          <w:szCs w:val="20"/>
          <w:lang w:val="en-US"/>
        </w:rPr>
        <w:t xml:space="preserve"> the estimated effects of lottery income windfalls on voter participation</w:t>
      </w:r>
      <w:r w:rsidR="008C2E9A" w:rsidRPr="008C2E9A">
        <w:rPr>
          <w:rFonts w:ascii="Times New Roman" w:eastAsiaTheme="minorEastAsia" w:hAnsi="Times New Roman" w:cs="Times New Roman"/>
          <w:sz w:val="20"/>
          <w:szCs w:val="20"/>
          <w:lang w:val="en-US"/>
        </w:rPr>
        <w:t xml:space="preserve"> for women (column (1)) and men (column (2)</w:t>
      </w:r>
      <w:r w:rsidRPr="008C2E9A">
        <w:rPr>
          <w:rFonts w:ascii="Times New Roman" w:eastAsiaTheme="minorEastAsia" w:hAnsi="Times New Roman" w:cs="Times New Roman"/>
          <w:sz w:val="20"/>
          <w:szCs w:val="20"/>
          <w:lang w:val="en-US"/>
        </w:rPr>
        <w:t xml:space="preserve">. </w:t>
      </w:r>
      <w:r w:rsidR="008C2E9A" w:rsidRPr="008C2E9A">
        <w:rPr>
          <w:rFonts w:ascii="Times New Roman" w:eastAsiaTheme="minorEastAsia" w:hAnsi="Times New Roman" w:cs="Times New Roman"/>
          <w:sz w:val="20"/>
          <w:szCs w:val="20"/>
          <w:lang w:val="en-US"/>
        </w:rPr>
        <w:t xml:space="preserve">Column (3) estimates the baseline model with </w:t>
      </w:r>
      <w:r w:rsidRPr="008C2E9A">
        <w:rPr>
          <w:rFonts w:ascii="Times New Roman" w:eastAsiaTheme="minorEastAsia" w:hAnsi="Times New Roman" w:cs="Times New Roman"/>
          <w:sz w:val="20"/>
          <w:szCs w:val="20"/>
          <w:lang w:val="en-US"/>
        </w:rPr>
        <w:t xml:space="preserve">controls for individuals’ age, gender, </w:t>
      </w:r>
      <w:r w:rsidR="0051265E" w:rsidRPr="008C2E9A">
        <w:rPr>
          <w:rFonts w:ascii="Times New Roman" w:eastAsiaTheme="minorEastAsia" w:hAnsi="Times New Roman" w:cs="Times New Roman"/>
          <w:sz w:val="20"/>
          <w:szCs w:val="20"/>
          <w:lang w:val="en-US"/>
        </w:rPr>
        <w:t>income,</w:t>
      </w:r>
      <w:r w:rsidRPr="008C2E9A">
        <w:rPr>
          <w:rFonts w:ascii="Times New Roman" w:eastAsiaTheme="minorEastAsia" w:hAnsi="Times New Roman" w:cs="Times New Roman"/>
          <w:sz w:val="20"/>
          <w:szCs w:val="20"/>
          <w:lang w:val="en-US"/>
        </w:rPr>
        <w:t xml:space="preserve"> and education. </w:t>
      </w:r>
      <w:r w:rsidR="008C2E9A" w:rsidRPr="008C2E9A">
        <w:rPr>
          <w:rFonts w:ascii="Times New Roman" w:eastAsiaTheme="minorEastAsia" w:hAnsi="Times New Roman" w:cs="Times New Roman"/>
          <w:sz w:val="20"/>
          <w:szCs w:val="20"/>
          <w:lang w:val="en-US"/>
        </w:rPr>
        <w:t xml:space="preserve">All models use </w:t>
      </w:r>
      <w:r w:rsidRPr="008C2E9A">
        <w:rPr>
          <w:rFonts w:ascii="Times New Roman" w:eastAsiaTheme="minorEastAsia" w:hAnsi="Times New Roman" w:cs="Times New Roman"/>
          <w:sz w:val="20"/>
          <w:szCs w:val="20"/>
          <w:lang w:val="en-US"/>
        </w:rPr>
        <w:t xml:space="preserve">the sample of lottery participants </w:t>
      </w:r>
      <w:r w:rsidR="008C2E9A" w:rsidRPr="008C2E9A">
        <w:rPr>
          <w:rFonts w:ascii="Times New Roman" w:eastAsiaTheme="minorEastAsia" w:hAnsi="Times New Roman" w:cs="Times New Roman"/>
          <w:sz w:val="20"/>
          <w:szCs w:val="20"/>
          <w:lang w:val="en-US"/>
        </w:rPr>
        <w:t xml:space="preserve">including also winners </w:t>
      </w:r>
      <w:r w:rsidRPr="008C2E9A">
        <w:rPr>
          <w:rFonts w:ascii="Times New Roman" w:eastAsiaTheme="minorEastAsia" w:hAnsi="Times New Roman" w:cs="Times New Roman"/>
          <w:sz w:val="20"/>
          <w:szCs w:val="20"/>
          <w:lang w:val="en-US"/>
        </w:rPr>
        <w:t xml:space="preserve">in the years 1993-2006 (cf. Panel B in Table 1). </w:t>
      </w:r>
      <w:r w:rsidR="0098687F" w:rsidRPr="008C2E9A">
        <w:rPr>
          <w:rFonts w:ascii="Times New Roman" w:eastAsia="Calibri" w:hAnsi="Times New Roman" w:cs="Times New Roman"/>
          <w:sz w:val="20"/>
          <w:szCs w:val="20"/>
          <w:lang w:val="en-US" w:eastAsia="nb-NO"/>
        </w:rPr>
        <w:t>The standard errors are r</w:t>
      </w:r>
      <w:r w:rsidR="0098687F" w:rsidRPr="008C2E9A">
        <w:rPr>
          <w:rFonts w:ascii="Times New Roman" w:eastAsia="Times New Roman" w:hAnsi="Times New Roman" w:cs="Times New Roman"/>
          <w:sz w:val="20"/>
          <w:szCs w:val="20"/>
          <w:lang w:val="en-US" w:eastAsia="nb-NO"/>
        </w:rPr>
        <w:t>obust standard errors clustered on individuals (in parentheses). Significance levels: *** p&lt;0.01, ** p&lt;0.05, * p&lt;0.1</w:t>
      </w:r>
    </w:p>
    <w:p w14:paraId="502D74AA" w14:textId="72572B03" w:rsidR="00D954E1" w:rsidRPr="0051265E" w:rsidRDefault="00D954E1" w:rsidP="0098687F">
      <w:pPr>
        <w:widowControl w:val="0"/>
        <w:autoSpaceDE w:val="0"/>
        <w:autoSpaceDN w:val="0"/>
        <w:adjustRightInd w:val="0"/>
        <w:spacing w:after="0" w:line="240" w:lineRule="auto"/>
        <w:rPr>
          <w:rFonts w:ascii="Times New Roman" w:eastAsia="Times New Roman" w:hAnsi="Times New Roman" w:cs="Times New Roman"/>
          <w:lang w:val="en-US" w:eastAsia="nb-NO"/>
        </w:rPr>
      </w:pPr>
    </w:p>
    <w:p w14:paraId="2C09DEC6" w14:textId="7AE17605" w:rsidR="00EB13C6" w:rsidRPr="0051265E" w:rsidRDefault="00EB13C6" w:rsidP="00EB13C6">
      <w:pPr>
        <w:spacing w:after="0" w:line="240" w:lineRule="auto"/>
        <w:ind w:left="567" w:hanging="567"/>
        <w:jc w:val="both"/>
        <w:rPr>
          <w:rFonts w:ascii="Times New Roman" w:eastAsiaTheme="minorEastAsia" w:hAnsi="Times New Roman" w:cs="Times New Roman"/>
          <w:sz w:val="20"/>
          <w:szCs w:val="20"/>
          <w:lang w:val="en-US" w:eastAsia="nb-NO"/>
        </w:rPr>
      </w:pPr>
    </w:p>
    <w:p w14:paraId="351D9E06" w14:textId="77777777" w:rsidR="00EB13C6" w:rsidRPr="0051265E" w:rsidRDefault="00EB13C6">
      <w:pPr>
        <w:rPr>
          <w:rFonts w:ascii="Times New Roman" w:eastAsiaTheme="minorEastAsia" w:hAnsi="Times New Roman" w:cs="Times New Roman"/>
          <w:sz w:val="20"/>
          <w:szCs w:val="20"/>
          <w:lang w:val="en-US" w:eastAsia="nb-NO"/>
        </w:rPr>
      </w:pPr>
      <w:r w:rsidRPr="0051265E">
        <w:rPr>
          <w:rFonts w:ascii="Times New Roman" w:eastAsiaTheme="minorEastAsia" w:hAnsi="Times New Roman" w:cs="Times New Roman"/>
          <w:sz w:val="20"/>
          <w:szCs w:val="20"/>
          <w:lang w:val="en-US" w:eastAsia="nb-NO"/>
        </w:rPr>
        <w:br w:type="page"/>
      </w:r>
    </w:p>
    <w:p w14:paraId="471720B7" w14:textId="77777777" w:rsidR="00EB13C6" w:rsidRPr="00EB13C6" w:rsidRDefault="00EB13C6" w:rsidP="00EB13C6">
      <w:pPr>
        <w:spacing w:after="0" w:line="240" w:lineRule="auto"/>
        <w:ind w:left="567" w:hanging="567"/>
        <w:jc w:val="both"/>
        <w:rPr>
          <w:rFonts w:ascii="Times New Roman" w:eastAsiaTheme="minorEastAsia" w:hAnsi="Times New Roman" w:cs="Times New Roman"/>
          <w:sz w:val="28"/>
          <w:szCs w:val="28"/>
          <w:lang w:val="en-US" w:eastAsia="nb-NO"/>
        </w:rPr>
      </w:pPr>
    </w:p>
    <w:p w14:paraId="5E1B246E" w14:textId="7AC28B39" w:rsidR="00900187" w:rsidRPr="005B70E5" w:rsidRDefault="00970DB5" w:rsidP="0051265E">
      <w:pPr>
        <w:spacing w:line="240" w:lineRule="auto"/>
        <w:jc w:val="center"/>
        <w:rPr>
          <w:rFonts w:ascii="Times New Roman" w:eastAsia="Times New Roman" w:hAnsi="Times New Roman" w:cs="Times New Roman"/>
          <w:sz w:val="28"/>
          <w:szCs w:val="28"/>
          <w:lang w:val="en-US" w:eastAsia="nb-NO"/>
        </w:rPr>
      </w:pPr>
      <w:bookmarkStart w:id="9" w:name="_Hlk157091858"/>
      <w:r w:rsidRPr="005B70E5">
        <w:rPr>
          <w:rFonts w:ascii="Times New Roman" w:eastAsia="Times New Roman" w:hAnsi="Times New Roman" w:cs="Times New Roman"/>
          <w:sz w:val="28"/>
          <w:szCs w:val="28"/>
          <w:lang w:val="en-US" w:eastAsia="nb-NO"/>
        </w:rPr>
        <w:t>Table C.3</w:t>
      </w:r>
      <w:bookmarkEnd w:id="9"/>
      <w:r w:rsidRPr="005B70E5">
        <w:rPr>
          <w:rFonts w:ascii="Times New Roman" w:eastAsia="Times New Roman" w:hAnsi="Times New Roman" w:cs="Times New Roman"/>
          <w:sz w:val="28"/>
          <w:szCs w:val="28"/>
          <w:lang w:val="en-US" w:eastAsia="nb-NO"/>
        </w:rPr>
        <w:t xml:space="preserve"> </w:t>
      </w:r>
      <w:r w:rsidR="00EB1B3B" w:rsidRPr="005B70E5">
        <w:rPr>
          <w:rFonts w:ascii="Times New Roman" w:eastAsia="Times New Roman" w:hAnsi="Times New Roman" w:cs="Times New Roman"/>
          <w:sz w:val="28"/>
          <w:szCs w:val="28"/>
          <w:lang w:val="en-US" w:eastAsia="nb-NO"/>
        </w:rPr>
        <w:t>Estimated effects c</w:t>
      </w:r>
      <w:r w:rsidRPr="005B70E5">
        <w:rPr>
          <w:rFonts w:ascii="Times New Roman" w:eastAsia="Times New Roman" w:hAnsi="Times New Roman" w:cs="Times New Roman"/>
          <w:sz w:val="28"/>
          <w:szCs w:val="28"/>
          <w:lang w:val="en-US" w:eastAsia="nb-NO"/>
        </w:rPr>
        <w:t>orresponding to Figure A.4</w:t>
      </w:r>
    </w:p>
    <w:tbl>
      <w:tblPr>
        <w:tblW w:w="0" w:type="auto"/>
        <w:jc w:val="center"/>
        <w:tblLayout w:type="fixed"/>
        <w:tblCellMar>
          <w:left w:w="75" w:type="dxa"/>
          <w:right w:w="75" w:type="dxa"/>
        </w:tblCellMar>
        <w:tblLook w:val="0000" w:firstRow="0" w:lastRow="0" w:firstColumn="0" w:lastColumn="0" w:noHBand="0" w:noVBand="0"/>
      </w:tblPr>
      <w:tblGrid>
        <w:gridCol w:w="1947"/>
        <w:gridCol w:w="1584"/>
        <w:gridCol w:w="1872"/>
      </w:tblGrid>
      <w:tr w:rsidR="00900187" w:rsidRPr="00970DB5" w14:paraId="616533DE" w14:textId="77777777" w:rsidTr="00A608ED">
        <w:trPr>
          <w:jc w:val="center"/>
        </w:trPr>
        <w:tc>
          <w:tcPr>
            <w:tcW w:w="1947" w:type="dxa"/>
            <w:tcBorders>
              <w:top w:val="single" w:sz="6" w:space="0" w:color="auto"/>
              <w:left w:val="nil"/>
              <w:bottom w:val="nil"/>
              <w:right w:val="nil"/>
            </w:tcBorders>
          </w:tcPr>
          <w:p w14:paraId="5251812D" w14:textId="77777777" w:rsidR="00900187" w:rsidRPr="00900187" w:rsidRDefault="00900187" w:rsidP="00900187">
            <w:pPr>
              <w:widowControl w:val="0"/>
              <w:autoSpaceDE w:val="0"/>
              <w:autoSpaceDN w:val="0"/>
              <w:adjustRightInd w:val="0"/>
              <w:spacing w:after="0" w:line="240" w:lineRule="auto"/>
              <w:rPr>
                <w:rFonts w:ascii="Times New Roman" w:eastAsia="Times New Roman" w:hAnsi="Times New Roman" w:cs="Times New Roman"/>
                <w:lang w:val="en-US" w:eastAsia="nb-NO"/>
              </w:rPr>
            </w:pPr>
          </w:p>
        </w:tc>
        <w:tc>
          <w:tcPr>
            <w:tcW w:w="1584" w:type="dxa"/>
            <w:tcBorders>
              <w:top w:val="single" w:sz="6" w:space="0" w:color="auto"/>
              <w:left w:val="nil"/>
              <w:bottom w:val="nil"/>
              <w:right w:val="nil"/>
            </w:tcBorders>
          </w:tcPr>
          <w:p w14:paraId="1BD586CC" w14:textId="77777777" w:rsidR="00900187" w:rsidRPr="00900187" w:rsidRDefault="00900187" w:rsidP="00900187">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900187">
              <w:rPr>
                <w:rFonts w:ascii="Times New Roman" w:eastAsia="Times New Roman" w:hAnsi="Times New Roman" w:cs="Times New Roman"/>
                <w:lang w:val="en-US" w:eastAsia="nb-NO"/>
              </w:rPr>
              <w:t>(1)</w:t>
            </w:r>
          </w:p>
        </w:tc>
        <w:tc>
          <w:tcPr>
            <w:tcW w:w="1872" w:type="dxa"/>
            <w:tcBorders>
              <w:top w:val="single" w:sz="6" w:space="0" w:color="auto"/>
              <w:left w:val="nil"/>
              <w:bottom w:val="nil"/>
              <w:right w:val="nil"/>
            </w:tcBorders>
          </w:tcPr>
          <w:p w14:paraId="69A105B7" w14:textId="77777777" w:rsidR="00900187" w:rsidRPr="00900187" w:rsidRDefault="00900187" w:rsidP="00900187">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900187">
              <w:rPr>
                <w:rFonts w:ascii="Times New Roman" w:eastAsia="Times New Roman" w:hAnsi="Times New Roman" w:cs="Times New Roman"/>
                <w:lang w:val="en-US" w:eastAsia="nb-NO"/>
              </w:rPr>
              <w:t>(2)</w:t>
            </w:r>
          </w:p>
        </w:tc>
      </w:tr>
      <w:tr w:rsidR="00900187" w:rsidRPr="00970DB5" w14:paraId="70DEF53B" w14:textId="77777777" w:rsidTr="00A608ED">
        <w:trPr>
          <w:jc w:val="center"/>
        </w:trPr>
        <w:tc>
          <w:tcPr>
            <w:tcW w:w="1947" w:type="dxa"/>
            <w:tcBorders>
              <w:top w:val="nil"/>
              <w:left w:val="nil"/>
              <w:bottom w:val="single" w:sz="6" w:space="0" w:color="auto"/>
              <w:right w:val="nil"/>
            </w:tcBorders>
          </w:tcPr>
          <w:p w14:paraId="0283A531" w14:textId="77777777" w:rsidR="00900187" w:rsidRPr="00900187" w:rsidRDefault="00900187" w:rsidP="00900187">
            <w:pPr>
              <w:widowControl w:val="0"/>
              <w:autoSpaceDE w:val="0"/>
              <w:autoSpaceDN w:val="0"/>
              <w:adjustRightInd w:val="0"/>
              <w:spacing w:after="0" w:line="240" w:lineRule="auto"/>
              <w:rPr>
                <w:rFonts w:ascii="Times New Roman" w:eastAsia="Times New Roman" w:hAnsi="Times New Roman" w:cs="Times New Roman"/>
                <w:lang w:val="en-US" w:eastAsia="nb-NO"/>
              </w:rPr>
            </w:pPr>
          </w:p>
        </w:tc>
        <w:tc>
          <w:tcPr>
            <w:tcW w:w="1584" w:type="dxa"/>
            <w:tcBorders>
              <w:top w:val="nil"/>
              <w:left w:val="nil"/>
              <w:bottom w:val="single" w:sz="6" w:space="0" w:color="auto"/>
              <w:right w:val="nil"/>
            </w:tcBorders>
          </w:tcPr>
          <w:p w14:paraId="0F64FE9A" w14:textId="77777777" w:rsidR="00900187" w:rsidRPr="00900187" w:rsidRDefault="00900187" w:rsidP="00900187">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sidRPr="00900187">
              <w:rPr>
                <w:rFonts w:ascii="Times New Roman" w:eastAsia="Times New Roman" w:hAnsi="Times New Roman" w:cs="Times New Roman"/>
                <w:lang w:val="en-US" w:eastAsia="nb-NO"/>
              </w:rPr>
              <w:t>Win (=1)</w:t>
            </w:r>
          </w:p>
        </w:tc>
        <w:tc>
          <w:tcPr>
            <w:tcW w:w="1872" w:type="dxa"/>
            <w:tcBorders>
              <w:top w:val="nil"/>
              <w:left w:val="nil"/>
              <w:bottom w:val="single" w:sz="6" w:space="0" w:color="auto"/>
              <w:right w:val="nil"/>
            </w:tcBorders>
          </w:tcPr>
          <w:p w14:paraId="30881D76" w14:textId="494D8C50" w:rsidR="00900187" w:rsidRPr="00900187" w:rsidRDefault="00C84FE3" w:rsidP="00900187">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eastAsia="Times New Roman" w:hAnsi="Times New Roman" w:cs="Times New Roman"/>
                <w:lang w:val="en-US" w:eastAsia="nb-NO"/>
              </w:rPr>
              <w:t>Win</w:t>
            </w:r>
            <w:r w:rsidR="00900187" w:rsidRPr="00900187">
              <w:rPr>
                <w:rFonts w:ascii="Times New Roman" w:eastAsia="Times New Roman" w:hAnsi="Times New Roman" w:cs="Times New Roman"/>
                <w:lang w:val="en-US" w:eastAsia="nb-NO"/>
              </w:rPr>
              <w:t xml:space="preserve"> (mill NOK)</w:t>
            </w:r>
          </w:p>
        </w:tc>
      </w:tr>
      <w:tr w:rsidR="00900187" w:rsidRPr="00970DB5" w14:paraId="39B3959B" w14:textId="77777777" w:rsidTr="00A608ED">
        <w:trPr>
          <w:jc w:val="center"/>
        </w:trPr>
        <w:tc>
          <w:tcPr>
            <w:tcW w:w="1947" w:type="dxa"/>
            <w:tcBorders>
              <w:top w:val="nil"/>
              <w:left w:val="nil"/>
              <w:bottom w:val="nil"/>
              <w:right w:val="nil"/>
            </w:tcBorders>
          </w:tcPr>
          <w:p w14:paraId="3472CF92" w14:textId="77777777" w:rsidR="00900187" w:rsidRPr="00900187" w:rsidRDefault="00900187" w:rsidP="00900187">
            <w:pPr>
              <w:widowControl w:val="0"/>
              <w:autoSpaceDE w:val="0"/>
              <w:autoSpaceDN w:val="0"/>
              <w:adjustRightInd w:val="0"/>
              <w:spacing w:after="0" w:line="240" w:lineRule="auto"/>
              <w:rPr>
                <w:rFonts w:ascii="Times New Roman" w:eastAsia="Times New Roman" w:hAnsi="Times New Roman" w:cs="Times New Roman"/>
                <w:lang w:val="en-US" w:eastAsia="nb-NO"/>
              </w:rPr>
            </w:pPr>
            <w:r w:rsidRPr="00900187">
              <w:rPr>
                <w:rFonts w:ascii="Times New Roman" w:eastAsia="Times New Roman" w:hAnsi="Times New Roman" w:cs="Times New Roman"/>
                <w:lang w:val="en-US" w:eastAsia="nb-NO"/>
              </w:rPr>
              <w:t>Lagged effects:</w:t>
            </w:r>
          </w:p>
          <w:p w14:paraId="3391E6B0" w14:textId="77777777" w:rsidR="00900187" w:rsidRPr="00900187" w:rsidRDefault="00900187" w:rsidP="00900187">
            <w:pPr>
              <w:widowControl w:val="0"/>
              <w:autoSpaceDE w:val="0"/>
              <w:autoSpaceDN w:val="0"/>
              <w:adjustRightInd w:val="0"/>
              <w:spacing w:after="0" w:line="240" w:lineRule="auto"/>
              <w:rPr>
                <w:rFonts w:ascii="Times New Roman" w:eastAsia="Times New Roman" w:hAnsi="Times New Roman" w:cs="Times New Roman"/>
                <w:lang w:val="en-US" w:eastAsia="nb-NO"/>
              </w:rPr>
            </w:pPr>
          </w:p>
        </w:tc>
        <w:tc>
          <w:tcPr>
            <w:tcW w:w="1584" w:type="dxa"/>
            <w:tcBorders>
              <w:top w:val="nil"/>
              <w:left w:val="nil"/>
              <w:bottom w:val="nil"/>
              <w:right w:val="nil"/>
            </w:tcBorders>
          </w:tcPr>
          <w:p w14:paraId="7F4BAED2" w14:textId="77777777" w:rsidR="00900187" w:rsidRPr="00900187" w:rsidRDefault="00900187" w:rsidP="00900187">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p>
        </w:tc>
        <w:tc>
          <w:tcPr>
            <w:tcW w:w="1872" w:type="dxa"/>
            <w:tcBorders>
              <w:top w:val="nil"/>
              <w:left w:val="nil"/>
              <w:bottom w:val="nil"/>
              <w:right w:val="nil"/>
            </w:tcBorders>
          </w:tcPr>
          <w:p w14:paraId="157EBA09" w14:textId="77777777" w:rsidR="00900187" w:rsidRPr="00900187" w:rsidRDefault="00900187" w:rsidP="00900187">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p>
        </w:tc>
      </w:tr>
      <w:tr w:rsidR="00C84FE3" w:rsidRPr="00970DB5" w14:paraId="77911E9C" w14:textId="77777777" w:rsidTr="00A608ED">
        <w:trPr>
          <w:jc w:val="center"/>
        </w:trPr>
        <w:tc>
          <w:tcPr>
            <w:tcW w:w="1947" w:type="dxa"/>
            <w:tcBorders>
              <w:top w:val="nil"/>
              <w:left w:val="nil"/>
              <w:bottom w:val="nil"/>
              <w:right w:val="nil"/>
            </w:tcBorders>
          </w:tcPr>
          <w:p w14:paraId="397F26D6" w14:textId="77777777" w:rsidR="00C84FE3" w:rsidRPr="00900187" w:rsidRDefault="00C84FE3" w:rsidP="00C84FE3">
            <w:pPr>
              <w:widowControl w:val="0"/>
              <w:autoSpaceDE w:val="0"/>
              <w:autoSpaceDN w:val="0"/>
              <w:adjustRightInd w:val="0"/>
              <w:spacing w:after="0" w:line="240" w:lineRule="auto"/>
              <w:rPr>
                <w:rFonts w:ascii="Times New Roman" w:eastAsia="Times New Roman" w:hAnsi="Times New Roman" w:cs="Times New Roman"/>
                <w:lang w:val="en-US" w:eastAsia="nb-NO"/>
              </w:rPr>
            </w:pPr>
            <w:r w:rsidRPr="00900187">
              <w:rPr>
                <w:rFonts w:ascii="Times New Roman" w:eastAsia="Times New Roman" w:hAnsi="Times New Roman" w:cs="Times New Roman"/>
                <w:lang w:val="en-US" w:eastAsia="nb-NO"/>
              </w:rPr>
              <w:t>-6</w:t>
            </w:r>
          </w:p>
        </w:tc>
        <w:tc>
          <w:tcPr>
            <w:tcW w:w="1584" w:type="dxa"/>
          </w:tcPr>
          <w:p w14:paraId="5E01BD2D" w14:textId="08B25849" w:rsidR="00C84FE3" w:rsidRPr="00900187" w:rsidRDefault="00C84FE3" w:rsidP="00C84FE3">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sz w:val="24"/>
                <w:szCs w:val="24"/>
              </w:rPr>
              <w:t>0.003</w:t>
            </w:r>
          </w:p>
        </w:tc>
        <w:tc>
          <w:tcPr>
            <w:tcW w:w="1872" w:type="dxa"/>
          </w:tcPr>
          <w:p w14:paraId="03C35499" w14:textId="54E99508" w:rsidR="00C84FE3" w:rsidRPr="00900187" w:rsidRDefault="00C84FE3" w:rsidP="00C84FE3">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sz w:val="24"/>
                <w:szCs w:val="24"/>
                <w:lang w:val="en-US"/>
              </w:rPr>
              <w:t>0.001</w:t>
            </w:r>
          </w:p>
        </w:tc>
      </w:tr>
      <w:tr w:rsidR="00C84FE3" w:rsidRPr="00900187" w14:paraId="7B143F35" w14:textId="77777777" w:rsidTr="00A608ED">
        <w:trPr>
          <w:jc w:val="center"/>
        </w:trPr>
        <w:tc>
          <w:tcPr>
            <w:tcW w:w="1947" w:type="dxa"/>
            <w:tcBorders>
              <w:top w:val="nil"/>
              <w:left w:val="nil"/>
              <w:bottom w:val="nil"/>
              <w:right w:val="nil"/>
            </w:tcBorders>
          </w:tcPr>
          <w:p w14:paraId="15504D3F" w14:textId="77777777" w:rsidR="00C84FE3" w:rsidRPr="00900187" w:rsidRDefault="00C84FE3" w:rsidP="00C84FE3">
            <w:pPr>
              <w:widowControl w:val="0"/>
              <w:autoSpaceDE w:val="0"/>
              <w:autoSpaceDN w:val="0"/>
              <w:adjustRightInd w:val="0"/>
              <w:spacing w:after="0" w:line="240" w:lineRule="auto"/>
              <w:rPr>
                <w:rFonts w:ascii="Times New Roman" w:eastAsia="Times New Roman" w:hAnsi="Times New Roman" w:cs="Times New Roman"/>
                <w:lang w:val="en-US" w:eastAsia="nb-NO"/>
              </w:rPr>
            </w:pPr>
          </w:p>
        </w:tc>
        <w:tc>
          <w:tcPr>
            <w:tcW w:w="1584" w:type="dxa"/>
          </w:tcPr>
          <w:p w14:paraId="44B0260E" w14:textId="58ADE6AB" w:rsidR="00C84FE3" w:rsidRPr="00900187" w:rsidRDefault="00C84FE3" w:rsidP="00C84FE3">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sz w:val="24"/>
                <w:szCs w:val="24"/>
              </w:rPr>
              <w:t>(0.006)</w:t>
            </w:r>
          </w:p>
        </w:tc>
        <w:tc>
          <w:tcPr>
            <w:tcW w:w="1872" w:type="dxa"/>
          </w:tcPr>
          <w:p w14:paraId="34B0BB75" w14:textId="7C5D4072" w:rsidR="00C84FE3" w:rsidRPr="00900187" w:rsidRDefault="00C84FE3" w:rsidP="00C84FE3">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sz w:val="24"/>
                <w:szCs w:val="24"/>
              </w:rPr>
              <w:t>(0.001)</w:t>
            </w:r>
          </w:p>
        </w:tc>
      </w:tr>
      <w:tr w:rsidR="00C84FE3" w:rsidRPr="00900187" w14:paraId="1B99883F" w14:textId="77777777" w:rsidTr="00A608ED">
        <w:trPr>
          <w:jc w:val="center"/>
        </w:trPr>
        <w:tc>
          <w:tcPr>
            <w:tcW w:w="1947" w:type="dxa"/>
            <w:tcBorders>
              <w:top w:val="nil"/>
              <w:left w:val="nil"/>
              <w:bottom w:val="nil"/>
              <w:right w:val="nil"/>
            </w:tcBorders>
          </w:tcPr>
          <w:p w14:paraId="52C9CDF0" w14:textId="77777777" w:rsidR="00C84FE3" w:rsidRPr="00900187" w:rsidRDefault="00C84FE3" w:rsidP="00C84FE3">
            <w:pPr>
              <w:widowControl w:val="0"/>
              <w:autoSpaceDE w:val="0"/>
              <w:autoSpaceDN w:val="0"/>
              <w:adjustRightInd w:val="0"/>
              <w:spacing w:after="0" w:line="240" w:lineRule="auto"/>
              <w:rPr>
                <w:rFonts w:ascii="Times New Roman" w:eastAsia="Times New Roman" w:hAnsi="Times New Roman" w:cs="Times New Roman"/>
                <w:lang w:val="en-US" w:eastAsia="nb-NO"/>
              </w:rPr>
            </w:pPr>
            <w:r w:rsidRPr="00900187">
              <w:rPr>
                <w:rFonts w:ascii="Times New Roman" w:eastAsia="Times New Roman" w:hAnsi="Times New Roman" w:cs="Times New Roman"/>
                <w:lang w:val="en-US" w:eastAsia="nb-NO"/>
              </w:rPr>
              <w:t>-5</w:t>
            </w:r>
          </w:p>
        </w:tc>
        <w:tc>
          <w:tcPr>
            <w:tcW w:w="1584" w:type="dxa"/>
          </w:tcPr>
          <w:p w14:paraId="22EE496E" w14:textId="4ED9F4DC" w:rsidR="00C84FE3" w:rsidRPr="00900187" w:rsidRDefault="00C84FE3" w:rsidP="00C84FE3">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sz w:val="24"/>
                <w:szCs w:val="24"/>
              </w:rPr>
              <w:t>0.001</w:t>
            </w:r>
          </w:p>
        </w:tc>
        <w:tc>
          <w:tcPr>
            <w:tcW w:w="1872" w:type="dxa"/>
          </w:tcPr>
          <w:p w14:paraId="2A83C140" w14:textId="7D87A1F3" w:rsidR="00C84FE3" w:rsidRPr="00900187" w:rsidRDefault="00C84FE3" w:rsidP="00C84FE3">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sz w:val="24"/>
                <w:szCs w:val="24"/>
              </w:rPr>
              <w:t>-0.000</w:t>
            </w:r>
          </w:p>
        </w:tc>
      </w:tr>
      <w:tr w:rsidR="00C84FE3" w:rsidRPr="00900187" w14:paraId="623DD190" w14:textId="77777777" w:rsidTr="00A608ED">
        <w:trPr>
          <w:jc w:val="center"/>
        </w:trPr>
        <w:tc>
          <w:tcPr>
            <w:tcW w:w="1947" w:type="dxa"/>
            <w:tcBorders>
              <w:top w:val="nil"/>
              <w:left w:val="nil"/>
              <w:bottom w:val="nil"/>
              <w:right w:val="nil"/>
            </w:tcBorders>
          </w:tcPr>
          <w:p w14:paraId="6C0CA41D" w14:textId="77777777" w:rsidR="00C84FE3" w:rsidRPr="00900187" w:rsidRDefault="00C84FE3" w:rsidP="00C84FE3">
            <w:pPr>
              <w:widowControl w:val="0"/>
              <w:autoSpaceDE w:val="0"/>
              <w:autoSpaceDN w:val="0"/>
              <w:adjustRightInd w:val="0"/>
              <w:spacing w:after="0" w:line="240" w:lineRule="auto"/>
              <w:rPr>
                <w:rFonts w:ascii="Times New Roman" w:eastAsia="Times New Roman" w:hAnsi="Times New Roman" w:cs="Times New Roman"/>
                <w:lang w:val="en-US" w:eastAsia="nb-NO"/>
              </w:rPr>
            </w:pPr>
          </w:p>
        </w:tc>
        <w:tc>
          <w:tcPr>
            <w:tcW w:w="1584" w:type="dxa"/>
          </w:tcPr>
          <w:p w14:paraId="3C00D476" w14:textId="29E10548" w:rsidR="00C84FE3" w:rsidRPr="00900187" w:rsidRDefault="00C84FE3" w:rsidP="00C84FE3">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sz w:val="24"/>
                <w:szCs w:val="24"/>
              </w:rPr>
              <w:t>(0.006)</w:t>
            </w:r>
          </w:p>
        </w:tc>
        <w:tc>
          <w:tcPr>
            <w:tcW w:w="1872" w:type="dxa"/>
          </w:tcPr>
          <w:p w14:paraId="06E38A50" w14:textId="24BE4578" w:rsidR="00C84FE3" w:rsidRPr="00900187" w:rsidRDefault="00C84FE3" w:rsidP="00C84FE3">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sz w:val="24"/>
                <w:szCs w:val="24"/>
              </w:rPr>
              <w:t>(0.001)</w:t>
            </w:r>
          </w:p>
        </w:tc>
      </w:tr>
      <w:tr w:rsidR="00C84FE3" w:rsidRPr="00900187" w14:paraId="6497C790" w14:textId="77777777" w:rsidTr="00A608ED">
        <w:trPr>
          <w:jc w:val="center"/>
        </w:trPr>
        <w:tc>
          <w:tcPr>
            <w:tcW w:w="1947" w:type="dxa"/>
            <w:tcBorders>
              <w:top w:val="nil"/>
              <w:left w:val="nil"/>
              <w:bottom w:val="nil"/>
              <w:right w:val="nil"/>
            </w:tcBorders>
          </w:tcPr>
          <w:p w14:paraId="789D6B7C" w14:textId="77777777" w:rsidR="00C84FE3" w:rsidRPr="00900187" w:rsidRDefault="00C84FE3" w:rsidP="00C84FE3">
            <w:pPr>
              <w:widowControl w:val="0"/>
              <w:autoSpaceDE w:val="0"/>
              <w:autoSpaceDN w:val="0"/>
              <w:adjustRightInd w:val="0"/>
              <w:spacing w:after="0" w:line="240" w:lineRule="auto"/>
              <w:rPr>
                <w:rFonts w:ascii="Times New Roman" w:eastAsia="Times New Roman" w:hAnsi="Times New Roman" w:cs="Times New Roman"/>
                <w:lang w:val="en-US" w:eastAsia="nb-NO"/>
              </w:rPr>
            </w:pPr>
            <w:r w:rsidRPr="00900187">
              <w:rPr>
                <w:rFonts w:ascii="Times New Roman" w:eastAsia="Times New Roman" w:hAnsi="Times New Roman" w:cs="Times New Roman"/>
                <w:lang w:val="en-US" w:eastAsia="nb-NO"/>
              </w:rPr>
              <w:t>-4</w:t>
            </w:r>
          </w:p>
        </w:tc>
        <w:tc>
          <w:tcPr>
            <w:tcW w:w="1584" w:type="dxa"/>
          </w:tcPr>
          <w:p w14:paraId="4A315CA5" w14:textId="4152A436" w:rsidR="00C84FE3" w:rsidRPr="00900187" w:rsidRDefault="00C84FE3" w:rsidP="00C84FE3">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sz w:val="24"/>
                <w:szCs w:val="24"/>
              </w:rPr>
              <w:t>0.010</w:t>
            </w:r>
          </w:p>
        </w:tc>
        <w:tc>
          <w:tcPr>
            <w:tcW w:w="1872" w:type="dxa"/>
          </w:tcPr>
          <w:p w14:paraId="62BC15A8" w14:textId="0D95E75E" w:rsidR="00C84FE3" w:rsidRPr="00900187" w:rsidRDefault="00C84FE3" w:rsidP="00C84FE3">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sz w:val="24"/>
                <w:szCs w:val="24"/>
              </w:rPr>
              <w:t>0.000</w:t>
            </w:r>
          </w:p>
        </w:tc>
      </w:tr>
      <w:tr w:rsidR="00C84FE3" w:rsidRPr="00900187" w14:paraId="0BD2F1D8" w14:textId="77777777" w:rsidTr="00A608ED">
        <w:trPr>
          <w:jc w:val="center"/>
        </w:trPr>
        <w:tc>
          <w:tcPr>
            <w:tcW w:w="1947" w:type="dxa"/>
            <w:tcBorders>
              <w:top w:val="nil"/>
              <w:left w:val="nil"/>
              <w:bottom w:val="nil"/>
              <w:right w:val="nil"/>
            </w:tcBorders>
          </w:tcPr>
          <w:p w14:paraId="2DCFD0FB" w14:textId="77777777" w:rsidR="00C84FE3" w:rsidRPr="00900187" w:rsidRDefault="00C84FE3" w:rsidP="00C84FE3">
            <w:pPr>
              <w:widowControl w:val="0"/>
              <w:autoSpaceDE w:val="0"/>
              <w:autoSpaceDN w:val="0"/>
              <w:adjustRightInd w:val="0"/>
              <w:spacing w:after="0" w:line="240" w:lineRule="auto"/>
              <w:rPr>
                <w:rFonts w:ascii="Times New Roman" w:eastAsia="Times New Roman" w:hAnsi="Times New Roman" w:cs="Times New Roman"/>
                <w:lang w:val="en-US" w:eastAsia="nb-NO"/>
              </w:rPr>
            </w:pPr>
          </w:p>
        </w:tc>
        <w:tc>
          <w:tcPr>
            <w:tcW w:w="1584" w:type="dxa"/>
          </w:tcPr>
          <w:p w14:paraId="1890F5B8" w14:textId="774661D2" w:rsidR="00C84FE3" w:rsidRPr="00900187" w:rsidRDefault="00C84FE3" w:rsidP="00C84FE3">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sz w:val="24"/>
                <w:szCs w:val="24"/>
              </w:rPr>
              <w:t>(0.007)</w:t>
            </w:r>
          </w:p>
        </w:tc>
        <w:tc>
          <w:tcPr>
            <w:tcW w:w="1872" w:type="dxa"/>
          </w:tcPr>
          <w:p w14:paraId="0C2F40BB" w14:textId="7003CB66" w:rsidR="00C84FE3" w:rsidRPr="00900187" w:rsidRDefault="00C84FE3" w:rsidP="00C84FE3">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sz w:val="24"/>
                <w:szCs w:val="24"/>
              </w:rPr>
              <w:t>(0.001)</w:t>
            </w:r>
          </w:p>
        </w:tc>
      </w:tr>
      <w:tr w:rsidR="00C84FE3" w:rsidRPr="00900187" w14:paraId="46163427" w14:textId="77777777" w:rsidTr="00A608ED">
        <w:trPr>
          <w:jc w:val="center"/>
        </w:trPr>
        <w:tc>
          <w:tcPr>
            <w:tcW w:w="1947" w:type="dxa"/>
            <w:tcBorders>
              <w:top w:val="nil"/>
              <w:left w:val="nil"/>
              <w:bottom w:val="nil"/>
              <w:right w:val="nil"/>
            </w:tcBorders>
          </w:tcPr>
          <w:p w14:paraId="3694AFE1" w14:textId="77777777" w:rsidR="00C84FE3" w:rsidRPr="00900187" w:rsidRDefault="00C84FE3" w:rsidP="00C84FE3">
            <w:pPr>
              <w:widowControl w:val="0"/>
              <w:autoSpaceDE w:val="0"/>
              <w:autoSpaceDN w:val="0"/>
              <w:adjustRightInd w:val="0"/>
              <w:spacing w:after="0" w:line="240" w:lineRule="auto"/>
              <w:rPr>
                <w:rFonts w:ascii="Times New Roman" w:eastAsia="Times New Roman" w:hAnsi="Times New Roman" w:cs="Times New Roman"/>
                <w:lang w:val="en-US" w:eastAsia="nb-NO"/>
              </w:rPr>
            </w:pPr>
            <w:r w:rsidRPr="00900187">
              <w:rPr>
                <w:rFonts w:ascii="Times New Roman" w:eastAsia="Times New Roman" w:hAnsi="Times New Roman" w:cs="Times New Roman"/>
                <w:lang w:val="en-US" w:eastAsia="nb-NO"/>
              </w:rPr>
              <w:t>-3</w:t>
            </w:r>
          </w:p>
        </w:tc>
        <w:tc>
          <w:tcPr>
            <w:tcW w:w="1584" w:type="dxa"/>
          </w:tcPr>
          <w:p w14:paraId="012C1E5D" w14:textId="7F46D991" w:rsidR="00C84FE3" w:rsidRPr="00900187" w:rsidRDefault="00C84FE3" w:rsidP="00C84FE3">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sz w:val="24"/>
                <w:szCs w:val="24"/>
              </w:rPr>
              <w:t>0.004</w:t>
            </w:r>
          </w:p>
        </w:tc>
        <w:tc>
          <w:tcPr>
            <w:tcW w:w="1872" w:type="dxa"/>
          </w:tcPr>
          <w:p w14:paraId="14957E2D" w14:textId="1BF16F78" w:rsidR="00C84FE3" w:rsidRPr="00900187" w:rsidRDefault="00C84FE3" w:rsidP="00C84FE3">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sz w:val="24"/>
                <w:szCs w:val="24"/>
              </w:rPr>
              <w:t>0.001*</w:t>
            </w:r>
          </w:p>
        </w:tc>
      </w:tr>
      <w:tr w:rsidR="00C84FE3" w:rsidRPr="00900187" w14:paraId="2169DA07" w14:textId="77777777" w:rsidTr="00A608ED">
        <w:trPr>
          <w:jc w:val="center"/>
        </w:trPr>
        <w:tc>
          <w:tcPr>
            <w:tcW w:w="1947" w:type="dxa"/>
            <w:tcBorders>
              <w:top w:val="nil"/>
              <w:left w:val="nil"/>
              <w:bottom w:val="nil"/>
              <w:right w:val="nil"/>
            </w:tcBorders>
          </w:tcPr>
          <w:p w14:paraId="5CDB9D29" w14:textId="77777777" w:rsidR="00C84FE3" w:rsidRPr="00900187" w:rsidRDefault="00C84FE3" w:rsidP="00C84FE3">
            <w:pPr>
              <w:widowControl w:val="0"/>
              <w:autoSpaceDE w:val="0"/>
              <w:autoSpaceDN w:val="0"/>
              <w:adjustRightInd w:val="0"/>
              <w:spacing w:after="0" w:line="240" w:lineRule="auto"/>
              <w:rPr>
                <w:rFonts w:ascii="Times New Roman" w:eastAsia="Times New Roman" w:hAnsi="Times New Roman" w:cs="Times New Roman"/>
                <w:lang w:val="en-US" w:eastAsia="nb-NO"/>
              </w:rPr>
            </w:pPr>
          </w:p>
        </w:tc>
        <w:tc>
          <w:tcPr>
            <w:tcW w:w="1584" w:type="dxa"/>
          </w:tcPr>
          <w:p w14:paraId="70292015" w14:textId="683F37A8" w:rsidR="00C84FE3" w:rsidRPr="00900187" w:rsidRDefault="00C84FE3" w:rsidP="00C84FE3">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sz w:val="24"/>
                <w:szCs w:val="24"/>
              </w:rPr>
              <w:t>(0.006)</w:t>
            </w:r>
          </w:p>
        </w:tc>
        <w:tc>
          <w:tcPr>
            <w:tcW w:w="1872" w:type="dxa"/>
          </w:tcPr>
          <w:p w14:paraId="74C0BEEF" w14:textId="7C59EE72" w:rsidR="00C84FE3" w:rsidRPr="00900187" w:rsidRDefault="00C84FE3" w:rsidP="00C84FE3">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sz w:val="24"/>
                <w:szCs w:val="24"/>
              </w:rPr>
              <w:t>(0.001)</w:t>
            </w:r>
          </w:p>
        </w:tc>
      </w:tr>
      <w:tr w:rsidR="00C84FE3" w:rsidRPr="00900187" w14:paraId="1614631F" w14:textId="77777777" w:rsidTr="00A608ED">
        <w:trPr>
          <w:jc w:val="center"/>
        </w:trPr>
        <w:tc>
          <w:tcPr>
            <w:tcW w:w="1947" w:type="dxa"/>
            <w:tcBorders>
              <w:top w:val="nil"/>
              <w:left w:val="nil"/>
              <w:bottom w:val="nil"/>
              <w:right w:val="nil"/>
            </w:tcBorders>
          </w:tcPr>
          <w:p w14:paraId="74DDF41D" w14:textId="77777777" w:rsidR="00C84FE3" w:rsidRPr="00900187" w:rsidRDefault="00C84FE3" w:rsidP="00C84FE3">
            <w:pPr>
              <w:widowControl w:val="0"/>
              <w:autoSpaceDE w:val="0"/>
              <w:autoSpaceDN w:val="0"/>
              <w:adjustRightInd w:val="0"/>
              <w:spacing w:after="0" w:line="240" w:lineRule="auto"/>
              <w:rPr>
                <w:rFonts w:ascii="Times New Roman" w:eastAsia="Times New Roman" w:hAnsi="Times New Roman" w:cs="Times New Roman"/>
                <w:lang w:val="en-US" w:eastAsia="nb-NO"/>
              </w:rPr>
            </w:pPr>
            <w:r w:rsidRPr="00900187">
              <w:rPr>
                <w:rFonts w:ascii="Times New Roman" w:eastAsia="Times New Roman" w:hAnsi="Times New Roman" w:cs="Times New Roman"/>
                <w:lang w:val="en-US" w:eastAsia="nb-NO"/>
              </w:rPr>
              <w:t>-2</w:t>
            </w:r>
          </w:p>
        </w:tc>
        <w:tc>
          <w:tcPr>
            <w:tcW w:w="1584" w:type="dxa"/>
          </w:tcPr>
          <w:p w14:paraId="01EAF7DF" w14:textId="5945E657" w:rsidR="00C84FE3" w:rsidRPr="00900187" w:rsidRDefault="00C84FE3" w:rsidP="00C84FE3">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sz w:val="24"/>
                <w:szCs w:val="24"/>
              </w:rPr>
              <w:t>0.013*</w:t>
            </w:r>
          </w:p>
        </w:tc>
        <w:tc>
          <w:tcPr>
            <w:tcW w:w="1872" w:type="dxa"/>
          </w:tcPr>
          <w:p w14:paraId="2E33D8E4" w14:textId="5CFB2CA6" w:rsidR="00C84FE3" w:rsidRPr="00900187" w:rsidRDefault="00C84FE3" w:rsidP="00C84FE3">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sz w:val="24"/>
                <w:szCs w:val="24"/>
              </w:rPr>
              <w:t>-0.000</w:t>
            </w:r>
          </w:p>
        </w:tc>
      </w:tr>
      <w:tr w:rsidR="00C84FE3" w:rsidRPr="00900187" w14:paraId="785C30B9" w14:textId="77777777" w:rsidTr="00A608ED">
        <w:trPr>
          <w:jc w:val="center"/>
        </w:trPr>
        <w:tc>
          <w:tcPr>
            <w:tcW w:w="1947" w:type="dxa"/>
            <w:tcBorders>
              <w:top w:val="nil"/>
              <w:left w:val="nil"/>
              <w:bottom w:val="nil"/>
              <w:right w:val="nil"/>
            </w:tcBorders>
          </w:tcPr>
          <w:p w14:paraId="272B60E6" w14:textId="77777777" w:rsidR="00C84FE3" w:rsidRPr="00900187" w:rsidRDefault="00C84FE3" w:rsidP="00C84FE3">
            <w:pPr>
              <w:widowControl w:val="0"/>
              <w:autoSpaceDE w:val="0"/>
              <w:autoSpaceDN w:val="0"/>
              <w:adjustRightInd w:val="0"/>
              <w:spacing w:after="0" w:line="240" w:lineRule="auto"/>
              <w:rPr>
                <w:rFonts w:ascii="Times New Roman" w:eastAsia="Times New Roman" w:hAnsi="Times New Roman" w:cs="Times New Roman"/>
                <w:lang w:val="en-US" w:eastAsia="nb-NO"/>
              </w:rPr>
            </w:pPr>
          </w:p>
        </w:tc>
        <w:tc>
          <w:tcPr>
            <w:tcW w:w="1584" w:type="dxa"/>
          </w:tcPr>
          <w:p w14:paraId="463119B7" w14:textId="4933C113" w:rsidR="00C84FE3" w:rsidRPr="00900187" w:rsidRDefault="00C84FE3" w:rsidP="00C84FE3">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sz w:val="24"/>
                <w:szCs w:val="24"/>
              </w:rPr>
              <w:t>(0.006)</w:t>
            </w:r>
          </w:p>
        </w:tc>
        <w:tc>
          <w:tcPr>
            <w:tcW w:w="1872" w:type="dxa"/>
          </w:tcPr>
          <w:p w14:paraId="64B46A3A" w14:textId="07BD21BD" w:rsidR="00C84FE3" w:rsidRPr="00900187" w:rsidRDefault="00C84FE3" w:rsidP="00C84FE3">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sz w:val="24"/>
                <w:szCs w:val="24"/>
              </w:rPr>
              <w:t>(0.001)</w:t>
            </w:r>
          </w:p>
        </w:tc>
      </w:tr>
      <w:tr w:rsidR="00C84FE3" w:rsidRPr="00900187" w14:paraId="369EBA4D" w14:textId="77777777" w:rsidTr="00A608ED">
        <w:trPr>
          <w:jc w:val="center"/>
        </w:trPr>
        <w:tc>
          <w:tcPr>
            <w:tcW w:w="1947" w:type="dxa"/>
            <w:tcBorders>
              <w:top w:val="nil"/>
              <w:left w:val="nil"/>
              <w:bottom w:val="nil"/>
              <w:right w:val="nil"/>
            </w:tcBorders>
          </w:tcPr>
          <w:p w14:paraId="03C61A81" w14:textId="77777777" w:rsidR="00C84FE3" w:rsidRPr="00900187" w:rsidRDefault="00C84FE3" w:rsidP="00C84FE3">
            <w:pPr>
              <w:widowControl w:val="0"/>
              <w:autoSpaceDE w:val="0"/>
              <w:autoSpaceDN w:val="0"/>
              <w:adjustRightInd w:val="0"/>
              <w:spacing w:after="0" w:line="240" w:lineRule="auto"/>
              <w:rPr>
                <w:rFonts w:ascii="Times New Roman" w:eastAsia="Times New Roman" w:hAnsi="Times New Roman" w:cs="Times New Roman"/>
                <w:lang w:val="en-US" w:eastAsia="nb-NO"/>
              </w:rPr>
            </w:pPr>
            <w:r w:rsidRPr="00900187">
              <w:rPr>
                <w:rFonts w:ascii="Times New Roman" w:eastAsia="Times New Roman" w:hAnsi="Times New Roman" w:cs="Times New Roman"/>
                <w:lang w:val="en-US" w:eastAsia="nb-NO"/>
              </w:rPr>
              <w:t>-1</w:t>
            </w:r>
          </w:p>
        </w:tc>
        <w:tc>
          <w:tcPr>
            <w:tcW w:w="1584" w:type="dxa"/>
          </w:tcPr>
          <w:p w14:paraId="61F36C8D" w14:textId="75CA9C5D" w:rsidR="00C84FE3" w:rsidRPr="00900187" w:rsidRDefault="00C84FE3" w:rsidP="00C84FE3">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sz w:val="24"/>
                <w:szCs w:val="24"/>
              </w:rPr>
              <w:t>0.012*</w:t>
            </w:r>
          </w:p>
        </w:tc>
        <w:tc>
          <w:tcPr>
            <w:tcW w:w="1872" w:type="dxa"/>
          </w:tcPr>
          <w:p w14:paraId="52984513" w14:textId="580A84C2" w:rsidR="00C84FE3" w:rsidRPr="00900187" w:rsidRDefault="00C84FE3" w:rsidP="00C84FE3">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sz w:val="24"/>
                <w:szCs w:val="24"/>
              </w:rPr>
              <w:t>0.001*</w:t>
            </w:r>
          </w:p>
        </w:tc>
      </w:tr>
      <w:tr w:rsidR="00C84FE3" w:rsidRPr="00900187" w14:paraId="7C49A552" w14:textId="77777777" w:rsidTr="00A608ED">
        <w:trPr>
          <w:jc w:val="center"/>
        </w:trPr>
        <w:tc>
          <w:tcPr>
            <w:tcW w:w="1947" w:type="dxa"/>
            <w:tcBorders>
              <w:top w:val="nil"/>
              <w:left w:val="nil"/>
              <w:bottom w:val="nil"/>
              <w:right w:val="nil"/>
            </w:tcBorders>
          </w:tcPr>
          <w:p w14:paraId="025DF1FF" w14:textId="77777777" w:rsidR="00C84FE3" w:rsidRPr="00900187" w:rsidRDefault="00C84FE3" w:rsidP="00C84FE3">
            <w:pPr>
              <w:widowControl w:val="0"/>
              <w:autoSpaceDE w:val="0"/>
              <w:autoSpaceDN w:val="0"/>
              <w:adjustRightInd w:val="0"/>
              <w:spacing w:after="0" w:line="240" w:lineRule="auto"/>
              <w:rPr>
                <w:rFonts w:ascii="Times New Roman" w:eastAsia="Times New Roman" w:hAnsi="Times New Roman" w:cs="Times New Roman"/>
                <w:lang w:val="en-US" w:eastAsia="nb-NO"/>
              </w:rPr>
            </w:pPr>
          </w:p>
        </w:tc>
        <w:tc>
          <w:tcPr>
            <w:tcW w:w="1584" w:type="dxa"/>
          </w:tcPr>
          <w:p w14:paraId="691964D4" w14:textId="75AC0566" w:rsidR="00C84FE3" w:rsidRPr="00900187" w:rsidRDefault="00C84FE3" w:rsidP="00C84FE3">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sz w:val="24"/>
                <w:szCs w:val="24"/>
              </w:rPr>
              <w:t>(0.006)</w:t>
            </w:r>
          </w:p>
        </w:tc>
        <w:tc>
          <w:tcPr>
            <w:tcW w:w="1872" w:type="dxa"/>
          </w:tcPr>
          <w:p w14:paraId="0E3E04C5" w14:textId="29519F8A" w:rsidR="00C84FE3" w:rsidRPr="00900187" w:rsidRDefault="00C84FE3" w:rsidP="00C84FE3">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sz w:val="24"/>
                <w:szCs w:val="24"/>
              </w:rPr>
              <w:t>(0.000)</w:t>
            </w:r>
          </w:p>
        </w:tc>
      </w:tr>
      <w:tr w:rsidR="00C84FE3" w:rsidRPr="00900187" w14:paraId="2F89C490" w14:textId="77777777" w:rsidTr="00A608ED">
        <w:trPr>
          <w:jc w:val="center"/>
        </w:trPr>
        <w:tc>
          <w:tcPr>
            <w:tcW w:w="1947" w:type="dxa"/>
            <w:tcBorders>
              <w:top w:val="nil"/>
              <w:left w:val="nil"/>
              <w:bottom w:val="nil"/>
              <w:right w:val="nil"/>
            </w:tcBorders>
          </w:tcPr>
          <w:p w14:paraId="30583DFD" w14:textId="77777777" w:rsidR="00C84FE3" w:rsidRPr="00900187" w:rsidRDefault="00C84FE3" w:rsidP="00C84FE3">
            <w:pPr>
              <w:widowControl w:val="0"/>
              <w:autoSpaceDE w:val="0"/>
              <w:autoSpaceDN w:val="0"/>
              <w:adjustRightInd w:val="0"/>
              <w:spacing w:after="0" w:line="240" w:lineRule="auto"/>
              <w:rPr>
                <w:rFonts w:ascii="Times New Roman" w:eastAsia="Times New Roman" w:hAnsi="Times New Roman" w:cs="Times New Roman"/>
                <w:lang w:val="en-US" w:eastAsia="nb-NO"/>
              </w:rPr>
            </w:pPr>
            <w:r w:rsidRPr="00900187">
              <w:rPr>
                <w:rFonts w:ascii="Times New Roman" w:eastAsia="Times New Roman" w:hAnsi="Times New Roman" w:cs="Times New Roman"/>
                <w:lang w:val="en-US" w:eastAsia="nb-NO"/>
              </w:rPr>
              <w:t>0</w:t>
            </w:r>
          </w:p>
        </w:tc>
        <w:tc>
          <w:tcPr>
            <w:tcW w:w="1584" w:type="dxa"/>
          </w:tcPr>
          <w:p w14:paraId="444EEED9" w14:textId="3B6970AF" w:rsidR="00C84FE3" w:rsidRPr="00900187" w:rsidRDefault="00C84FE3" w:rsidP="00C84FE3">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sz w:val="24"/>
                <w:szCs w:val="24"/>
              </w:rPr>
              <w:t>0.003</w:t>
            </w:r>
          </w:p>
        </w:tc>
        <w:tc>
          <w:tcPr>
            <w:tcW w:w="1872" w:type="dxa"/>
          </w:tcPr>
          <w:p w14:paraId="232DCFCE" w14:textId="55EF940E" w:rsidR="00C84FE3" w:rsidRPr="00900187" w:rsidRDefault="00C84FE3" w:rsidP="00C84FE3">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sz w:val="24"/>
                <w:szCs w:val="24"/>
              </w:rPr>
              <w:t>-0.001</w:t>
            </w:r>
          </w:p>
        </w:tc>
      </w:tr>
      <w:tr w:rsidR="00C84FE3" w:rsidRPr="00900187" w14:paraId="6DE92B51" w14:textId="77777777" w:rsidTr="00A608ED">
        <w:trPr>
          <w:jc w:val="center"/>
        </w:trPr>
        <w:tc>
          <w:tcPr>
            <w:tcW w:w="1947" w:type="dxa"/>
            <w:tcBorders>
              <w:top w:val="nil"/>
              <w:left w:val="nil"/>
              <w:bottom w:val="nil"/>
              <w:right w:val="nil"/>
            </w:tcBorders>
          </w:tcPr>
          <w:p w14:paraId="5346A107" w14:textId="77777777" w:rsidR="00C84FE3" w:rsidRPr="00900187" w:rsidRDefault="00C84FE3" w:rsidP="00C84FE3">
            <w:pPr>
              <w:widowControl w:val="0"/>
              <w:autoSpaceDE w:val="0"/>
              <w:autoSpaceDN w:val="0"/>
              <w:adjustRightInd w:val="0"/>
              <w:spacing w:after="0" w:line="240" w:lineRule="auto"/>
              <w:rPr>
                <w:rFonts w:ascii="Times New Roman" w:eastAsia="Times New Roman" w:hAnsi="Times New Roman" w:cs="Times New Roman"/>
                <w:lang w:val="en-US" w:eastAsia="nb-NO"/>
              </w:rPr>
            </w:pPr>
          </w:p>
        </w:tc>
        <w:tc>
          <w:tcPr>
            <w:tcW w:w="1584" w:type="dxa"/>
          </w:tcPr>
          <w:p w14:paraId="579C65C7" w14:textId="11F7EB7E" w:rsidR="00C84FE3" w:rsidRPr="00900187" w:rsidRDefault="00C84FE3" w:rsidP="00C84FE3">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sz w:val="24"/>
                <w:szCs w:val="24"/>
              </w:rPr>
              <w:t>(0.007)</w:t>
            </w:r>
          </w:p>
        </w:tc>
        <w:tc>
          <w:tcPr>
            <w:tcW w:w="1872" w:type="dxa"/>
          </w:tcPr>
          <w:p w14:paraId="25F97423" w14:textId="2839A683" w:rsidR="00C84FE3" w:rsidRPr="00900187" w:rsidRDefault="00C84FE3" w:rsidP="00C84FE3">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sz w:val="24"/>
                <w:szCs w:val="24"/>
              </w:rPr>
              <w:t>(0.001)</w:t>
            </w:r>
          </w:p>
        </w:tc>
      </w:tr>
      <w:tr w:rsidR="00900187" w:rsidRPr="00900187" w14:paraId="675A61C2" w14:textId="77777777" w:rsidTr="00A608ED">
        <w:trPr>
          <w:jc w:val="center"/>
        </w:trPr>
        <w:tc>
          <w:tcPr>
            <w:tcW w:w="1947" w:type="dxa"/>
            <w:tcBorders>
              <w:top w:val="nil"/>
              <w:left w:val="nil"/>
              <w:bottom w:val="nil"/>
              <w:right w:val="nil"/>
            </w:tcBorders>
          </w:tcPr>
          <w:p w14:paraId="252FC301" w14:textId="77777777" w:rsidR="00900187" w:rsidRPr="00900187" w:rsidRDefault="00900187" w:rsidP="00900187">
            <w:pPr>
              <w:widowControl w:val="0"/>
              <w:autoSpaceDE w:val="0"/>
              <w:autoSpaceDN w:val="0"/>
              <w:adjustRightInd w:val="0"/>
              <w:spacing w:after="0" w:line="240" w:lineRule="auto"/>
              <w:rPr>
                <w:rFonts w:ascii="Times New Roman" w:eastAsia="Times New Roman" w:hAnsi="Times New Roman" w:cs="Times New Roman"/>
                <w:lang w:val="en-US" w:eastAsia="nb-NO"/>
              </w:rPr>
            </w:pPr>
          </w:p>
        </w:tc>
        <w:tc>
          <w:tcPr>
            <w:tcW w:w="1584" w:type="dxa"/>
            <w:tcBorders>
              <w:top w:val="nil"/>
              <w:left w:val="nil"/>
              <w:bottom w:val="nil"/>
              <w:right w:val="nil"/>
            </w:tcBorders>
          </w:tcPr>
          <w:p w14:paraId="3458CB84" w14:textId="77777777" w:rsidR="00900187" w:rsidRPr="00900187" w:rsidRDefault="00900187" w:rsidP="00900187">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p>
        </w:tc>
        <w:tc>
          <w:tcPr>
            <w:tcW w:w="1872" w:type="dxa"/>
            <w:tcBorders>
              <w:top w:val="nil"/>
              <w:left w:val="nil"/>
              <w:bottom w:val="nil"/>
              <w:right w:val="nil"/>
            </w:tcBorders>
          </w:tcPr>
          <w:p w14:paraId="4D844BBD" w14:textId="77777777" w:rsidR="00900187" w:rsidRPr="00900187" w:rsidRDefault="00900187" w:rsidP="00900187">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p>
        </w:tc>
      </w:tr>
      <w:tr w:rsidR="00730DA8" w:rsidRPr="00900187" w14:paraId="34B93461" w14:textId="77777777" w:rsidTr="00A608ED">
        <w:trPr>
          <w:jc w:val="center"/>
        </w:trPr>
        <w:tc>
          <w:tcPr>
            <w:tcW w:w="1947" w:type="dxa"/>
            <w:tcBorders>
              <w:top w:val="nil"/>
              <w:left w:val="nil"/>
              <w:bottom w:val="nil"/>
              <w:right w:val="nil"/>
            </w:tcBorders>
          </w:tcPr>
          <w:p w14:paraId="11652FFD" w14:textId="77777777" w:rsidR="00730DA8" w:rsidRPr="00900187" w:rsidRDefault="00730DA8" w:rsidP="00730DA8">
            <w:pPr>
              <w:widowControl w:val="0"/>
              <w:autoSpaceDE w:val="0"/>
              <w:autoSpaceDN w:val="0"/>
              <w:adjustRightInd w:val="0"/>
              <w:spacing w:after="0" w:line="240" w:lineRule="auto"/>
              <w:rPr>
                <w:rFonts w:ascii="Times New Roman" w:eastAsia="Times New Roman" w:hAnsi="Times New Roman" w:cs="Times New Roman"/>
                <w:lang w:val="en-US" w:eastAsia="nb-NO"/>
              </w:rPr>
            </w:pPr>
            <w:r w:rsidRPr="00900187">
              <w:rPr>
                <w:rFonts w:ascii="Times New Roman" w:eastAsia="Times New Roman" w:hAnsi="Times New Roman" w:cs="Times New Roman"/>
                <w:lang w:val="en-US" w:eastAsia="nb-NO"/>
              </w:rPr>
              <w:t>Observations</w:t>
            </w:r>
          </w:p>
        </w:tc>
        <w:tc>
          <w:tcPr>
            <w:tcW w:w="1584" w:type="dxa"/>
          </w:tcPr>
          <w:p w14:paraId="71EEAE96" w14:textId="45D0A60E" w:rsidR="00730DA8" w:rsidRPr="00900187" w:rsidRDefault="00730DA8" w:rsidP="00730DA8">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sz w:val="24"/>
                <w:szCs w:val="24"/>
              </w:rPr>
              <w:t>11,047,590</w:t>
            </w:r>
          </w:p>
        </w:tc>
        <w:tc>
          <w:tcPr>
            <w:tcW w:w="1872" w:type="dxa"/>
          </w:tcPr>
          <w:p w14:paraId="6CAC9ABD" w14:textId="5A97908A" w:rsidR="00730DA8" w:rsidRPr="00900187" w:rsidRDefault="00730DA8" w:rsidP="00730DA8">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sz w:val="24"/>
                <w:szCs w:val="24"/>
              </w:rPr>
              <w:t>11,047,590</w:t>
            </w:r>
          </w:p>
        </w:tc>
      </w:tr>
      <w:tr w:rsidR="00730DA8" w:rsidRPr="00900187" w14:paraId="497DAD39" w14:textId="77777777" w:rsidTr="00A608ED">
        <w:tblPrEx>
          <w:tblBorders>
            <w:bottom w:val="single" w:sz="6" w:space="0" w:color="auto"/>
          </w:tblBorders>
        </w:tblPrEx>
        <w:trPr>
          <w:jc w:val="center"/>
        </w:trPr>
        <w:tc>
          <w:tcPr>
            <w:tcW w:w="1947" w:type="dxa"/>
            <w:tcBorders>
              <w:top w:val="nil"/>
              <w:left w:val="nil"/>
              <w:bottom w:val="single" w:sz="6" w:space="0" w:color="auto"/>
              <w:right w:val="nil"/>
            </w:tcBorders>
          </w:tcPr>
          <w:p w14:paraId="401B407C" w14:textId="77777777" w:rsidR="00730DA8" w:rsidRPr="00900187" w:rsidRDefault="00730DA8" w:rsidP="00730DA8">
            <w:pPr>
              <w:widowControl w:val="0"/>
              <w:autoSpaceDE w:val="0"/>
              <w:autoSpaceDN w:val="0"/>
              <w:adjustRightInd w:val="0"/>
              <w:spacing w:after="0" w:line="240" w:lineRule="auto"/>
              <w:rPr>
                <w:rFonts w:ascii="Times New Roman" w:eastAsia="Times New Roman" w:hAnsi="Times New Roman" w:cs="Times New Roman"/>
                <w:lang w:val="en-US" w:eastAsia="nb-NO"/>
              </w:rPr>
            </w:pPr>
            <w:r w:rsidRPr="00900187">
              <w:rPr>
                <w:rFonts w:ascii="Times New Roman" w:eastAsia="Times New Roman" w:hAnsi="Times New Roman" w:cs="Times New Roman"/>
                <w:lang w:val="en-US" w:eastAsia="nb-NO"/>
              </w:rPr>
              <w:t>R-squared</w:t>
            </w:r>
          </w:p>
        </w:tc>
        <w:tc>
          <w:tcPr>
            <w:tcW w:w="1584" w:type="dxa"/>
            <w:tcBorders>
              <w:top w:val="nil"/>
              <w:left w:val="nil"/>
              <w:bottom w:val="single" w:sz="6" w:space="0" w:color="auto"/>
              <w:right w:val="nil"/>
            </w:tcBorders>
          </w:tcPr>
          <w:p w14:paraId="7085A751" w14:textId="6807AE20" w:rsidR="00730DA8" w:rsidRPr="00900187" w:rsidRDefault="00730DA8" w:rsidP="00730DA8">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sz w:val="24"/>
                <w:szCs w:val="24"/>
              </w:rPr>
              <w:t>0.682</w:t>
            </w:r>
          </w:p>
        </w:tc>
        <w:tc>
          <w:tcPr>
            <w:tcW w:w="1872" w:type="dxa"/>
            <w:tcBorders>
              <w:top w:val="nil"/>
              <w:left w:val="nil"/>
              <w:bottom w:val="single" w:sz="6" w:space="0" w:color="auto"/>
              <w:right w:val="nil"/>
            </w:tcBorders>
          </w:tcPr>
          <w:p w14:paraId="5270B933" w14:textId="3D8B52FC" w:rsidR="00730DA8" w:rsidRPr="00900187" w:rsidRDefault="00730DA8" w:rsidP="00730DA8">
            <w:pPr>
              <w:widowControl w:val="0"/>
              <w:autoSpaceDE w:val="0"/>
              <w:autoSpaceDN w:val="0"/>
              <w:adjustRightInd w:val="0"/>
              <w:spacing w:after="0" w:line="240" w:lineRule="auto"/>
              <w:jc w:val="center"/>
              <w:rPr>
                <w:rFonts w:ascii="Times New Roman" w:eastAsia="Times New Roman" w:hAnsi="Times New Roman" w:cs="Times New Roman"/>
                <w:lang w:val="en-US" w:eastAsia="nb-NO"/>
              </w:rPr>
            </w:pPr>
            <w:r>
              <w:rPr>
                <w:rFonts w:ascii="Times New Roman" w:hAnsi="Times New Roman" w:cs="Times New Roman"/>
                <w:sz w:val="24"/>
                <w:szCs w:val="24"/>
              </w:rPr>
              <w:t>0.682</w:t>
            </w:r>
          </w:p>
        </w:tc>
      </w:tr>
    </w:tbl>
    <w:p w14:paraId="756B396C" w14:textId="74F2750B" w:rsidR="00AB7EC9" w:rsidRPr="00C84FE3" w:rsidRDefault="00900187" w:rsidP="00C84FE3">
      <w:pPr>
        <w:widowControl w:val="0"/>
        <w:autoSpaceDE w:val="0"/>
        <w:autoSpaceDN w:val="0"/>
        <w:adjustRightInd w:val="0"/>
        <w:spacing w:after="0" w:line="240" w:lineRule="auto"/>
        <w:ind w:left="567" w:hanging="567"/>
        <w:jc w:val="both"/>
        <w:rPr>
          <w:rFonts w:ascii="Times New Roman" w:eastAsia="Times New Roman" w:hAnsi="Times New Roman" w:cs="Times New Roman"/>
          <w:sz w:val="20"/>
          <w:lang w:val="en-US" w:eastAsia="nb-NO"/>
        </w:rPr>
      </w:pPr>
      <w:r w:rsidRPr="00C84FE3">
        <w:rPr>
          <w:rFonts w:ascii="Times New Roman" w:eastAsia="Times New Roman" w:hAnsi="Times New Roman" w:cs="Times New Roman"/>
          <w:sz w:val="20"/>
          <w:lang w:val="en-US" w:eastAsia="nb-NO"/>
        </w:rPr>
        <w:t xml:space="preserve">Notes. </w:t>
      </w:r>
      <w:r w:rsidRPr="00C84FE3">
        <w:rPr>
          <w:rFonts w:ascii="Times New Roman" w:eastAsia="Calibri" w:hAnsi="Times New Roman" w:cs="Times New Roman"/>
          <w:sz w:val="20"/>
          <w:lang w:val="en-US" w:eastAsia="nb-NO"/>
        </w:rPr>
        <w:t xml:space="preserve">The </w:t>
      </w:r>
      <w:r w:rsidRPr="00C84FE3">
        <w:rPr>
          <w:rFonts w:ascii="Times New Roman" w:eastAsia="Times New Roman" w:hAnsi="Times New Roman" w:cs="Times New Roman"/>
          <w:sz w:val="20"/>
          <w:lang w:val="en-US" w:eastAsia="nb-NO"/>
        </w:rPr>
        <w:t>table</w:t>
      </w:r>
      <w:r w:rsidRPr="00C84FE3">
        <w:rPr>
          <w:rFonts w:ascii="Times New Roman" w:eastAsia="Calibri" w:hAnsi="Times New Roman" w:cs="Times New Roman"/>
          <w:sz w:val="20"/>
          <w:lang w:val="en-US" w:eastAsia="nb-NO"/>
        </w:rPr>
        <w:t xml:space="preserve"> show</w:t>
      </w:r>
      <w:r w:rsidRPr="00C84FE3">
        <w:rPr>
          <w:rFonts w:ascii="Times New Roman" w:eastAsia="Times New Roman" w:hAnsi="Times New Roman" w:cs="Times New Roman"/>
          <w:sz w:val="20"/>
          <w:lang w:val="en-US" w:eastAsia="nb-NO"/>
        </w:rPr>
        <w:t>s</w:t>
      </w:r>
      <w:r w:rsidRPr="00C84FE3">
        <w:rPr>
          <w:rFonts w:ascii="Times New Roman" w:eastAsia="Calibri" w:hAnsi="Times New Roman" w:cs="Times New Roman"/>
          <w:sz w:val="20"/>
          <w:lang w:val="en-US" w:eastAsia="nb-NO"/>
        </w:rPr>
        <w:t xml:space="preserve"> the estimated effects of lottery income windfalls on voter participation using the entire Norwegian population. The left </w:t>
      </w:r>
      <w:r w:rsidRPr="00C84FE3">
        <w:rPr>
          <w:rFonts w:ascii="Times New Roman" w:eastAsia="Times New Roman" w:hAnsi="Times New Roman" w:cs="Times New Roman"/>
          <w:sz w:val="20"/>
          <w:lang w:val="en-US" w:eastAsia="nb-NO"/>
        </w:rPr>
        <w:t xml:space="preserve">column </w:t>
      </w:r>
      <w:r w:rsidRPr="00C84FE3">
        <w:rPr>
          <w:rFonts w:ascii="Times New Roman" w:eastAsia="Calibri" w:hAnsi="Times New Roman" w:cs="Times New Roman"/>
          <w:sz w:val="20"/>
          <w:lang w:val="en-US" w:eastAsia="nb-NO"/>
        </w:rPr>
        <w:t xml:space="preserve">displays effects using an indicator variable equal to 1 for an income windfall (0 otherwise), while the right </w:t>
      </w:r>
      <w:r w:rsidRPr="00C84FE3">
        <w:rPr>
          <w:rFonts w:ascii="Times New Roman" w:eastAsia="Times New Roman" w:hAnsi="Times New Roman" w:cs="Times New Roman"/>
          <w:sz w:val="20"/>
          <w:lang w:val="en-US" w:eastAsia="nb-NO"/>
        </w:rPr>
        <w:t>column shows the effects of</w:t>
      </w:r>
      <w:r w:rsidRPr="00C84FE3">
        <w:rPr>
          <w:rFonts w:ascii="Times New Roman" w:eastAsia="Calibri" w:hAnsi="Times New Roman" w:cs="Times New Roman"/>
          <w:sz w:val="20"/>
          <w:lang w:val="en-US" w:eastAsia="nb-NO"/>
        </w:rPr>
        <w:t xml:space="preserve"> the size of the income windfall (</w:t>
      </w:r>
      <w:r w:rsidRPr="00C84FE3">
        <w:rPr>
          <w:rFonts w:ascii="Times New Roman" w:eastAsia="Times New Roman" w:hAnsi="Times New Roman" w:cs="Times New Roman"/>
          <w:sz w:val="20"/>
          <w:lang w:val="en-US" w:eastAsia="nb-NO"/>
        </w:rPr>
        <w:t xml:space="preserve">measured in mill NOK, </w:t>
      </w:r>
      <w:r w:rsidRPr="00C84FE3">
        <w:rPr>
          <w:rFonts w:ascii="Times New Roman" w:eastAsia="Calibri" w:hAnsi="Times New Roman" w:cs="Times New Roman"/>
          <w:sz w:val="20"/>
          <w:lang w:val="en-US" w:eastAsia="nb-NO"/>
        </w:rPr>
        <w:t>coded 0 in case there is no lotter windfall). All models include a full set of individual fixed effects to account for unobservable individual-level characteristics that do not change over time</w:t>
      </w:r>
      <w:r w:rsidRPr="00C84FE3">
        <w:rPr>
          <w:rFonts w:ascii="Times New Roman" w:eastAsia="Times New Roman" w:hAnsi="Times New Roman" w:cs="Times New Roman"/>
          <w:sz w:val="20"/>
          <w:lang w:val="en-US" w:eastAsia="nb-NO"/>
        </w:rPr>
        <w:t>. The standard errors are robust standard errors clustered on individuals (in parentheses). Significance levels: *** p&lt;0.01, ** p&lt;0.05, * p&lt;0.1</w:t>
      </w:r>
    </w:p>
    <w:p w14:paraId="5B964D86" w14:textId="77777777" w:rsidR="005B70E5" w:rsidRDefault="005B70E5">
      <w:pPr>
        <w:rPr>
          <w:rFonts w:ascii="Times New Roman" w:eastAsia="Times New Roman" w:hAnsi="Times New Roman" w:cs="Times New Roman"/>
          <w:lang w:val="en-US" w:eastAsia="nb-NO"/>
        </w:rPr>
      </w:pPr>
      <w:r>
        <w:rPr>
          <w:rFonts w:ascii="Times New Roman" w:eastAsia="Times New Roman" w:hAnsi="Times New Roman" w:cs="Times New Roman"/>
          <w:lang w:val="en-US" w:eastAsia="nb-NO"/>
        </w:rPr>
        <w:br w:type="page"/>
      </w:r>
    </w:p>
    <w:p w14:paraId="38BACBCF" w14:textId="22F3AF63" w:rsidR="005B70E5" w:rsidRPr="004021CE" w:rsidRDefault="005B70E5" w:rsidP="005B70E5">
      <w:pPr>
        <w:jc w:val="center"/>
        <w:rPr>
          <w:rFonts w:ascii="Times New Roman" w:eastAsiaTheme="minorEastAsia" w:hAnsi="Times New Roman" w:cs="Times New Roman"/>
          <w:sz w:val="28"/>
          <w:szCs w:val="28"/>
          <w:lang w:val="en-US" w:eastAsia="nb-NO"/>
        </w:rPr>
      </w:pPr>
      <w:r>
        <w:rPr>
          <w:rFonts w:ascii="Times New Roman" w:eastAsiaTheme="minorEastAsia" w:hAnsi="Times New Roman" w:cs="Times New Roman"/>
          <w:sz w:val="28"/>
          <w:szCs w:val="28"/>
          <w:lang w:val="en-US" w:eastAsia="nb-NO"/>
        </w:rPr>
        <w:lastRenderedPageBreak/>
        <w:t>Table C.4</w:t>
      </w:r>
      <w:r w:rsidRPr="004021CE">
        <w:rPr>
          <w:rFonts w:ascii="Times New Roman" w:eastAsiaTheme="minorEastAsia" w:hAnsi="Times New Roman" w:cs="Times New Roman"/>
          <w:sz w:val="28"/>
          <w:szCs w:val="28"/>
          <w:lang w:val="en-US" w:eastAsia="nb-NO"/>
        </w:rPr>
        <w:t>. Estimated effects corresponding</w:t>
      </w:r>
      <w:r>
        <w:rPr>
          <w:rFonts w:ascii="Times New Roman" w:eastAsiaTheme="minorEastAsia" w:hAnsi="Times New Roman" w:cs="Times New Roman"/>
          <w:sz w:val="28"/>
          <w:szCs w:val="28"/>
          <w:lang w:val="en-US" w:eastAsia="nb-NO"/>
        </w:rPr>
        <w:t xml:space="preserve"> to Figure A.7</w:t>
      </w:r>
    </w:p>
    <w:tbl>
      <w:tblPr>
        <w:tblW w:w="0" w:type="auto"/>
        <w:jc w:val="center"/>
        <w:tblLayout w:type="fixed"/>
        <w:tblCellMar>
          <w:left w:w="75" w:type="dxa"/>
          <w:right w:w="75" w:type="dxa"/>
        </w:tblCellMar>
        <w:tblLook w:val="0000" w:firstRow="0" w:lastRow="0" w:firstColumn="0" w:lastColumn="0" w:noHBand="0" w:noVBand="0"/>
      </w:tblPr>
      <w:tblGrid>
        <w:gridCol w:w="1947"/>
        <w:gridCol w:w="1296"/>
        <w:gridCol w:w="1584"/>
        <w:gridCol w:w="2016"/>
      </w:tblGrid>
      <w:tr w:rsidR="005B70E5" w:rsidRPr="00B9228E" w14:paraId="2D5CEDFB" w14:textId="77777777" w:rsidTr="00D94A14">
        <w:trPr>
          <w:jc w:val="center"/>
        </w:trPr>
        <w:tc>
          <w:tcPr>
            <w:tcW w:w="1947" w:type="dxa"/>
            <w:tcBorders>
              <w:top w:val="single" w:sz="6" w:space="0" w:color="auto"/>
              <w:left w:val="nil"/>
              <w:bottom w:val="nil"/>
              <w:right w:val="nil"/>
            </w:tcBorders>
          </w:tcPr>
          <w:p w14:paraId="7129A1EF" w14:textId="77777777" w:rsidR="005B70E5" w:rsidRPr="00B9228E" w:rsidRDefault="005B70E5" w:rsidP="00D94A14">
            <w:pPr>
              <w:widowControl w:val="0"/>
              <w:autoSpaceDE w:val="0"/>
              <w:autoSpaceDN w:val="0"/>
              <w:adjustRightInd w:val="0"/>
              <w:spacing w:after="0" w:line="240" w:lineRule="auto"/>
              <w:rPr>
                <w:rFonts w:ascii="Times New Roman" w:eastAsiaTheme="minorEastAsia" w:hAnsi="Times New Roman" w:cs="Times New Roman"/>
                <w:lang w:val="en-US" w:eastAsia="nb-NO"/>
              </w:rPr>
            </w:pPr>
          </w:p>
        </w:tc>
        <w:tc>
          <w:tcPr>
            <w:tcW w:w="1296" w:type="dxa"/>
            <w:tcBorders>
              <w:top w:val="single" w:sz="6" w:space="0" w:color="auto"/>
              <w:left w:val="nil"/>
              <w:bottom w:val="nil"/>
              <w:right w:val="nil"/>
            </w:tcBorders>
          </w:tcPr>
          <w:p w14:paraId="65363094" w14:textId="77777777" w:rsidR="005B70E5" w:rsidRPr="00B9228E" w:rsidRDefault="005B70E5" w:rsidP="00D94A14">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B9228E">
              <w:rPr>
                <w:rFonts w:ascii="Times New Roman" w:eastAsiaTheme="minorEastAsia" w:hAnsi="Times New Roman" w:cs="Times New Roman"/>
                <w:lang w:val="en-US" w:eastAsia="nb-NO"/>
              </w:rPr>
              <w:t>(1)</w:t>
            </w:r>
          </w:p>
        </w:tc>
        <w:tc>
          <w:tcPr>
            <w:tcW w:w="1584" w:type="dxa"/>
            <w:tcBorders>
              <w:top w:val="single" w:sz="6" w:space="0" w:color="auto"/>
              <w:left w:val="nil"/>
              <w:bottom w:val="nil"/>
              <w:right w:val="nil"/>
            </w:tcBorders>
          </w:tcPr>
          <w:p w14:paraId="6AF28730" w14:textId="77777777" w:rsidR="005B70E5" w:rsidRPr="00B9228E" w:rsidRDefault="005B70E5" w:rsidP="00D94A14">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B9228E">
              <w:rPr>
                <w:rFonts w:ascii="Times New Roman" w:eastAsiaTheme="minorEastAsia" w:hAnsi="Times New Roman" w:cs="Times New Roman"/>
                <w:lang w:val="en-US" w:eastAsia="nb-NO"/>
              </w:rPr>
              <w:t>(2)</w:t>
            </w:r>
          </w:p>
        </w:tc>
        <w:tc>
          <w:tcPr>
            <w:tcW w:w="2016" w:type="dxa"/>
            <w:tcBorders>
              <w:top w:val="single" w:sz="6" w:space="0" w:color="auto"/>
              <w:left w:val="nil"/>
              <w:bottom w:val="nil"/>
              <w:right w:val="nil"/>
            </w:tcBorders>
          </w:tcPr>
          <w:p w14:paraId="75392C14" w14:textId="77777777" w:rsidR="005B70E5" w:rsidRPr="00B9228E" w:rsidRDefault="005B70E5" w:rsidP="00D94A14">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B9228E">
              <w:rPr>
                <w:rFonts w:ascii="Times New Roman" w:eastAsiaTheme="minorEastAsia" w:hAnsi="Times New Roman" w:cs="Times New Roman"/>
                <w:lang w:val="en-US" w:eastAsia="nb-NO"/>
              </w:rPr>
              <w:t>(3)</w:t>
            </w:r>
          </w:p>
        </w:tc>
      </w:tr>
      <w:tr w:rsidR="005B70E5" w:rsidRPr="00B9228E" w14:paraId="2766AF4F" w14:textId="77777777" w:rsidTr="00D94A14">
        <w:trPr>
          <w:jc w:val="center"/>
        </w:trPr>
        <w:tc>
          <w:tcPr>
            <w:tcW w:w="1947" w:type="dxa"/>
            <w:tcBorders>
              <w:top w:val="nil"/>
              <w:left w:val="nil"/>
              <w:bottom w:val="single" w:sz="6" w:space="0" w:color="auto"/>
              <w:right w:val="nil"/>
            </w:tcBorders>
          </w:tcPr>
          <w:p w14:paraId="6122939E" w14:textId="77777777" w:rsidR="005B70E5" w:rsidRPr="00B9228E" w:rsidRDefault="005B70E5" w:rsidP="00D94A14">
            <w:pPr>
              <w:widowControl w:val="0"/>
              <w:autoSpaceDE w:val="0"/>
              <w:autoSpaceDN w:val="0"/>
              <w:adjustRightInd w:val="0"/>
              <w:spacing w:after="0" w:line="240" w:lineRule="auto"/>
              <w:rPr>
                <w:rFonts w:ascii="Times New Roman" w:eastAsiaTheme="minorEastAsia" w:hAnsi="Times New Roman" w:cs="Times New Roman"/>
                <w:lang w:val="en-US" w:eastAsia="nb-NO"/>
              </w:rPr>
            </w:pPr>
          </w:p>
        </w:tc>
        <w:tc>
          <w:tcPr>
            <w:tcW w:w="1296" w:type="dxa"/>
            <w:tcBorders>
              <w:top w:val="nil"/>
              <w:left w:val="nil"/>
              <w:bottom w:val="single" w:sz="6" w:space="0" w:color="auto"/>
              <w:right w:val="nil"/>
            </w:tcBorders>
          </w:tcPr>
          <w:p w14:paraId="068601A6" w14:textId="380EEE8C" w:rsidR="005B70E5" w:rsidRPr="00B9228E" w:rsidRDefault="00672D8F" w:rsidP="00D94A14">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B9228E">
              <w:rPr>
                <w:rFonts w:ascii="Times New Roman" w:eastAsiaTheme="minorEastAsia" w:hAnsi="Times New Roman" w:cs="Times New Roman"/>
                <w:lang w:val="en-US" w:eastAsia="nb-NO"/>
              </w:rPr>
              <w:t>18-40 years</w:t>
            </w:r>
          </w:p>
        </w:tc>
        <w:tc>
          <w:tcPr>
            <w:tcW w:w="1584" w:type="dxa"/>
            <w:tcBorders>
              <w:top w:val="nil"/>
              <w:left w:val="nil"/>
              <w:bottom w:val="single" w:sz="6" w:space="0" w:color="auto"/>
              <w:right w:val="nil"/>
            </w:tcBorders>
          </w:tcPr>
          <w:p w14:paraId="5DF9EA56" w14:textId="64F3868A" w:rsidR="005B70E5" w:rsidRPr="00B9228E" w:rsidRDefault="00672D8F" w:rsidP="00672D8F">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B9228E">
              <w:rPr>
                <w:rFonts w:ascii="Times New Roman" w:eastAsiaTheme="minorEastAsia" w:hAnsi="Times New Roman" w:cs="Times New Roman"/>
                <w:lang w:val="en-US" w:eastAsia="nb-NO"/>
              </w:rPr>
              <w:t>41-65 years</w:t>
            </w:r>
          </w:p>
        </w:tc>
        <w:tc>
          <w:tcPr>
            <w:tcW w:w="2016" w:type="dxa"/>
            <w:tcBorders>
              <w:top w:val="nil"/>
              <w:left w:val="nil"/>
              <w:bottom w:val="single" w:sz="6" w:space="0" w:color="auto"/>
              <w:right w:val="nil"/>
            </w:tcBorders>
          </w:tcPr>
          <w:p w14:paraId="579FC573" w14:textId="5C04B1EB" w:rsidR="005B70E5" w:rsidRPr="00B9228E" w:rsidRDefault="00672D8F" w:rsidP="00672D8F">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B9228E">
              <w:rPr>
                <w:rFonts w:ascii="Times New Roman" w:eastAsiaTheme="minorEastAsia" w:hAnsi="Times New Roman" w:cs="Times New Roman"/>
                <w:lang w:val="en-US" w:eastAsia="nb-NO"/>
              </w:rPr>
              <w:t>66 and older</w:t>
            </w:r>
          </w:p>
        </w:tc>
      </w:tr>
      <w:tr w:rsidR="005B70E5" w:rsidRPr="00B9228E" w14:paraId="29B6BF98" w14:textId="77777777" w:rsidTr="00D94A14">
        <w:trPr>
          <w:jc w:val="center"/>
        </w:trPr>
        <w:tc>
          <w:tcPr>
            <w:tcW w:w="1947" w:type="dxa"/>
            <w:tcBorders>
              <w:top w:val="nil"/>
              <w:left w:val="nil"/>
              <w:bottom w:val="nil"/>
              <w:right w:val="nil"/>
            </w:tcBorders>
          </w:tcPr>
          <w:p w14:paraId="29603E12" w14:textId="77777777" w:rsidR="005B70E5" w:rsidRPr="00B9228E" w:rsidRDefault="005B70E5" w:rsidP="00D94A14">
            <w:pPr>
              <w:widowControl w:val="0"/>
              <w:autoSpaceDE w:val="0"/>
              <w:autoSpaceDN w:val="0"/>
              <w:adjustRightInd w:val="0"/>
              <w:spacing w:after="0" w:line="240" w:lineRule="auto"/>
              <w:rPr>
                <w:rFonts w:ascii="Times New Roman" w:eastAsiaTheme="minorEastAsia" w:hAnsi="Times New Roman" w:cs="Times New Roman"/>
                <w:lang w:val="en-US" w:eastAsia="nb-NO"/>
              </w:rPr>
            </w:pPr>
          </w:p>
          <w:p w14:paraId="6C3A003E" w14:textId="77777777" w:rsidR="005B70E5" w:rsidRPr="00B9228E" w:rsidRDefault="005B70E5" w:rsidP="00D94A14">
            <w:pPr>
              <w:widowControl w:val="0"/>
              <w:autoSpaceDE w:val="0"/>
              <w:autoSpaceDN w:val="0"/>
              <w:adjustRightInd w:val="0"/>
              <w:spacing w:after="0" w:line="240" w:lineRule="auto"/>
              <w:rPr>
                <w:rFonts w:ascii="Times New Roman" w:eastAsiaTheme="minorEastAsia" w:hAnsi="Times New Roman" w:cs="Times New Roman"/>
                <w:lang w:val="en-US" w:eastAsia="nb-NO"/>
              </w:rPr>
            </w:pPr>
            <w:r w:rsidRPr="00B9228E">
              <w:rPr>
                <w:rFonts w:ascii="Times New Roman" w:eastAsiaTheme="minorEastAsia" w:hAnsi="Times New Roman" w:cs="Times New Roman"/>
                <w:lang w:val="en-US" w:eastAsia="nb-NO"/>
              </w:rPr>
              <w:t>Lagged effects:</w:t>
            </w:r>
          </w:p>
        </w:tc>
        <w:tc>
          <w:tcPr>
            <w:tcW w:w="1296" w:type="dxa"/>
            <w:tcBorders>
              <w:top w:val="nil"/>
              <w:left w:val="nil"/>
              <w:bottom w:val="nil"/>
              <w:right w:val="nil"/>
            </w:tcBorders>
          </w:tcPr>
          <w:p w14:paraId="08284436" w14:textId="77777777" w:rsidR="005B70E5" w:rsidRPr="00B9228E" w:rsidRDefault="005B70E5" w:rsidP="00D94A14">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p>
        </w:tc>
        <w:tc>
          <w:tcPr>
            <w:tcW w:w="1584" w:type="dxa"/>
            <w:tcBorders>
              <w:top w:val="nil"/>
              <w:left w:val="nil"/>
              <w:bottom w:val="nil"/>
              <w:right w:val="nil"/>
            </w:tcBorders>
          </w:tcPr>
          <w:p w14:paraId="0BCD7E7F" w14:textId="77777777" w:rsidR="005B70E5" w:rsidRPr="00B9228E" w:rsidRDefault="005B70E5" w:rsidP="00D94A14">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p>
        </w:tc>
        <w:tc>
          <w:tcPr>
            <w:tcW w:w="2016" w:type="dxa"/>
            <w:tcBorders>
              <w:top w:val="nil"/>
              <w:left w:val="nil"/>
              <w:bottom w:val="nil"/>
              <w:right w:val="nil"/>
            </w:tcBorders>
          </w:tcPr>
          <w:p w14:paraId="657A8E6C" w14:textId="77777777" w:rsidR="005B70E5" w:rsidRPr="00B9228E" w:rsidRDefault="005B70E5" w:rsidP="00D94A14">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p>
        </w:tc>
      </w:tr>
      <w:tr w:rsidR="00B9228E" w:rsidRPr="00B9228E" w14:paraId="478C5ACE" w14:textId="77777777" w:rsidTr="00D94A14">
        <w:trPr>
          <w:jc w:val="center"/>
        </w:trPr>
        <w:tc>
          <w:tcPr>
            <w:tcW w:w="1947" w:type="dxa"/>
            <w:tcBorders>
              <w:top w:val="nil"/>
              <w:left w:val="nil"/>
              <w:bottom w:val="nil"/>
              <w:right w:val="nil"/>
            </w:tcBorders>
          </w:tcPr>
          <w:p w14:paraId="62E0F572" w14:textId="77777777" w:rsidR="00B9228E" w:rsidRPr="00B9228E" w:rsidRDefault="00B9228E" w:rsidP="00B9228E">
            <w:pPr>
              <w:widowControl w:val="0"/>
              <w:autoSpaceDE w:val="0"/>
              <w:autoSpaceDN w:val="0"/>
              <w:adjustRightInd w:val="0"/>
              <w:spacing w:after="0" w:line="240" w:lineRule="auto"/>
              <w:rPr>
                <w:rFonts w:ascii="Times New Roman" w:eastAsiaTheme="minorEastAsia" w:hAnsi="Times New Roman" w:cs="Times New Roman"/>
                <w:lang w:val="en-US" w:eastAsia="nb-NO"/>
              </w:rPr>
            </w:pPr>
            <w:r w:rsidRPr="00B9228E">
              <w:rPr>
                <w:rFonts w:ascii="Times New Roman" w:eastAsiaTheme="minorEastAsia" w:hAnsi="Times New Roman" w:cs="Times New Roman"/>
                <w:lang w:val="en-US" w:eastAsia="nb-NO"/>
              </w:rPr>
              <w:t>-6</w:t>
            </w:r>
          </w:p>
        </w:tc>
        <w:tc>
          <w:tcPr>
            <w:tcW w:w="1296" w:type="dxa"/>
          </w:tcPr>
          <w:p w14:paraId="6B34FE56" w14:textId="5D24CA35" w:rsidR="00B9228E" w:rsidRPr="00B9228E" w:rsidRDefault="00B9228E" w:rsidP="00B9228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Pr>
                <w:rFonts w:ascii="Times New Roman" w:hAnsi="Times New Roman" w:cs="Times New Roman"/>
              </w:rPr>
              <w:t>-0.03</w:t>
            </w:r>
            <w:r w:rsidRPr="00B9228E">
              <w:rPr>
                <w:rFonts w:ascii="Times New Roman" w:hAnsi="Times New Roman" w:cs="Times New Roman"/>
              </w:rPr>
              <w:t>6*</w:t>
            </w:r>
          </w:p>
        </w:tc>
        <w:tc>
          <w:tcPr>
            <w:tcW w:w="1584" w:type="dxa"/>
          </w:tcPr>
          <w:p w14:paraId="6B0E26F8" w14:textId="3457EEB0" w:rsidR="00B9228E" w:rsidRPr="00B9228E" w:rsidRDefault="00B9228E" w:rsidP="00B9228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B9228E">
              <w:rPr>
                <w:rFonts w:ascii="Times New Roman" w:hAnsi="Times New Roman" w:cs="Times New Roman"/>
              </w:rPr>
              <w:t>-0.008</w:t>
            </w:r>
          </w:p>
        </w:tc>
        <w:tc>
          <w:tcPr>
            <w:tcW w:w="2016" w:type="dxa"/>
          </w:tcPr>
          <w:p w14:paraId="18F9F082" w14:textId="497BE4AC" w:rsidR="00B9228E" w:rsidRPr="00B9228E" w:rsidRDefault="00B9228E" w:rsidP="00B9228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B9228E">
              <w:rPr>
                <w:rFonts w:ascii="Times New Roman" w:hAnsi="Times New Roman" w:cs="Times New Roman"/>
              </w:rPr>
              <w:t>0</w:t>
            </w:r>
            <w:r>
              <w:rPr>
                <w:rFonts w:ascii="Times New Roman" w:hAnsi="Times New Roman" w:cs="Times New Roman"/>
              </w:rPr>
              <w:t>.004</w:t>
            </w:r>
          </w:p>
        </w:tc>
      </w:tr>
      <w:tr w:rsidR="00B9228E" w:rsidRPr="00B9228E" w14:paraId="7BB78445" w14:textId="77777777" w:rsidTr="00D94A14">
        <w:trPr>
          <w:jc w:val="center"/>
        </w:trPr>
        <w:tc>
          <w:tcPr>
            <w:tcW w:w="1947" w:type="dxa"/>
            <w:tcBorders>
              <w:top w:val="nil"/>
              <w:left w:val="nil"/>
              <w:bottom w:val="nil"/>
              <w:right w:val="nil"/>
            </w:tcBorders>
          </w:tcPr>
          <w:p w14:paraId="6E8477C9" w14:textId="77777777" w:rsidR="00B9228E" w:rsidRPr="00B9228E" w:rsidRDefault="00B9228E" w:rsidP="00B9228E">
            <w:pPr>
              <w:widowControl w:val="0"/>
              <w:autoSpaceDE w:val="0"/>
              <w:autoSpaceDN w:val="0"/>
              <w:adjustRightInd w:val="0"/>
              <w:spacing w:after="0" w:line="240" w:lineRule="auto"/>
              <w:rPr>
                <w:rFonts w:ascii="Times New Roman" w:eastAsiaTheme="minorEastAsia" w:hAnsi="Times New Roman" w:cs="Times New Roman"/>
                <w:lang w:val="en-US" w:eastAsia="nb-NO"/>
              </w:rPr>
            </w:pPr>
          </w:p>
        </w:tc>
        <w:tc>
          <w:tcPr>
            <w:tcW w:w="1296" w:type="dxa"/>
          </w:tcPr>
          <w:p w14:paraId="6AF449E3" w14:textId="2416144C" w:rsidR="00B9228E" w:rsidRPr="00B9228E" w:rsidRDefault="00B9228E" w:rsidP="00B9228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B9228E">
              <w:rPr>
                <w:rFonts w:ascii="Times New Roman" w:hAnsi="Times New Roman" w:cs="Times New Roman"/>
              </w:rPr>
              <w:t>(0.021)</w:t>
            </w:r>
          </w:p>
        </w:tc>
        <w:tc>
          <w:tcPr>
            <w:tcW w:w="1584" w:type="dxa"/>
          </w:tcPr>
          <w:p w14:paraId="38C36AA6" w14:textId="744DBBC0" w:rsidR="00B9228E" w:rsidRPr="00B9228E" w:rsidRDefault="00B9228E" w:rsidP="00B9228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B9228E">
              <w:rPr>
                <w:rFonts w:ascii="Times New Roman" w:hAnsi="Times New Roman" w:cs="Times New Roman"/>
              </w:rPr>
              <w:t>(</w:t>
            </w:r>
            <w:r>
              <w:rPr>
                <w:rFonts w:ascii="Times New Roman" w:hAnsi="Times New Roman" w:cs="Times New Roman"/>
              </w:rPr>
              <w:t>0.00</w:t>
            </w:r>
            <w:r w:rsidRPr="00B9228E">
              <w:rPr>
                <w:rFonts w:ascii="Times New Roman" w:hAnsi="Times New Roman" w:cs="Times New Roman"/>
              </w:rPr>
              <w:t>8)</w:t>
            </w:r>
          </w:p>
        </w:tc>
        <w:tc>
          <w:tcPr>
            <w:tcW w:w="2016" w:type="dxa"/>
          </w:tcPr>
          <w:p w14:paraId="3BDF2C69" w14:textId="3490AD26" w:rsidR="00B9228E" w:rsidRPr="00B9228E" w:rsidRDefault="00B9228E" w:rsidP="00B9228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B9228E">
              <w:rPr>
                <w:rFonts w:ascii="Times New Roman" w:hAnsi="Times New Roman" w:cs="Times New Roman"/>
              </w:rPr>
              <w:t>(0.009)</w:t>
            </w:r>
          </w:p>
        </w:tc>
      </w:tr>
      <w:tr w:rsidR="00B9228E" w:rsidRPr="00B9228E" w14:paraId="2CFDBEA1" w14:textId="77777777" w:rsidTr="00D94A14">
        <w:trPr>
          <w:jc w:val="center"/>
        </w:trPr>
        <w:tc>
          <w:tcPr>
            <w:tcW w:w="1947" w:type="dxa"/>
            <w:tcBorders>
              <w:top w:val="nil"/>
              <w:left w:val="nil"/>
              <w:bottom w:val="nil"/>
              <w:right w:val="nil"/>
            </w:tcBorders>
          </w:tcPr>
          <w:p w14:paraId="4A5A39E3" w14:textId="77777777" w:rsidR="00B9228E" w:rsidRPr="00B9228E" w:rsidRDefault="00B9228E" w:rsidP="00B9228E">
            <w:pPr>
              <w:widowControl w:val="0"/>
              <w:autoSpaceDE w:val="0"/>
              <w:autoSpaceDN w:val="0"/>
              <w:adjustRightInd w:val="0"/>
              <w:spacing w:after="0" w:line="240" w:lineRule="auto"/>
              <w:rPr>
                <w:rFonts w:ascii="Times New Roman" w:eastAsiaTheme="minorEastAsia" w:hAnsi="Times New Roman" w:cs="Times New Roman"/>
                <w:lang w:val="en-US" w:eastAsia="nb-NO"/>
              </w:rPr>
            </w:pPr>
            <w:r w:rsidRPr="00B9228E">
              <w:rPr>
                <w:rFonts w:ascii="Times New Roman" w:eastAsiaTheme="minorEastAsia" w:hAnsi="Times New Roman" w:cs="Times New Roman"/>
                <w:lang w:val="en-US" w:eastAsia="nb-NO"/>
              </w:rPr>
              <w:t>-5</w:t>
            </w:r>
          </w:p>
        </w:tc>
        <w:tc>
          <w:tcPr>
            <w:tcW w:w="1296" w:type="dxa"/>
          </w:tcPr>
          <w:p w14:paraId="026B85D2" w14:textId="6BE95F9E" w:rsidR="00B9228E" w:rsidRPr="00B9228E" w:rsidRDefault="00B9228E" w:rsidP="00B9228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B9228E">
              <w:rPr>
                <w:rFonts w:ascii="Times New Roman" w:hAnsi="Times New Roman" w:cs="Times New Roman"/>
              </w:rPr>
              <w:t>-0.014</w:t>
            </w:r>
          </w:p>
        </w:tc>
        <w:tc>
          <w:tcPr>
            <w:tcW w:w="1584" w:type="dxa"/>
          </w:tcPr>
          <w:p w14:paraId="71F98049" w14:textId="42D865ED" w:rsidR="00B9228E" w:rsidRPr="00B9228E" w:rsidRDefault="00B9228E" w:rsidP="00B9228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B9228E">
              <w:rPr>
                <w:rFonts w:ascii="Times New Roman" w:hAnsi="Times New Roman" w:cs="Times New Roman"/>
              </w:rPr>
              <w:t>0.002</w:t>
            </w:r>
          </w:p>
        </w:tc>
        <w:tc>
          <w:tcPr>
            <w:tcW w:w="2016" w:type="dxa"/>
          </w:tcPr>
          <w:p w14:paraId="0BBB56CD" w14:textId="5840BEA1" w:rsidR="00B9228E" w:rsidRPr="00B9228E" w:rsidRDefault="00B9228E" w:rsidP="00B9228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B9228E">
              <w:rPr>
                <w:rFonts w:ascii="Times New Roman" w:hAnsi="Times New Roman" w:cs="Times New Roman"/>
              </w:rPr>
              <w:t>0</w:t>
            </w:r>
            <w:r>
              <w:rPr>
                <w:rFonts w:ascii="Times New Roman" w:hAnsi="Times New Roman" w:cs="Times New Roman"/>
              </w:rPr>
              <w:t>.011</w:t>
            </w:r>
          </w:p>
        </w:tc>
      </w:tr>
      <w:tr w:rsidR="00B9228E" w:rsidRPr="00B9228E" w14:paraId="116AE126" w14:textId="77777777" w:rsidTr="00D94A14">
        <w:trPr>
          <w:jc w:val="center"/>
        </w:trPr>
        <w:tc>
          <w:tcPr>
            <w:tcW w:w="1947" w:type="dxa"/>
            <w:tcBorders>
              <w:top w:val="nil"/>
              <w:left w:val="nil"/>
              <w:bottom w:val="nil"/>
              <w:right w:val="nil"/>
            </w:tcBorders>
          </w:tcPr>
          <w:p w14:paraId="1D86FD42" w14:textId="77777777" w:rsidR="00B9228E" w:rsidRPr="00B9228E" w:rsidRDefault="00B9228E" w:rsidP="00B9228E">
            <w:pPr>
              <w:widowControl w:val="0"/>
              <w:autoSpaceDE w:val="0"/>
              <w:autoSpaceDN w:val="0"/>
              <w:adjustRightInd w:val="0"/>
              <w:spacing w:after="0" w:line="240" w:lineRule="auto"/>
              <w:rPr>
                <w:rFonts w:ascii="Times New Roman" w:eastAsiaTheme="minorEastAsia" w:hAnsi="Times New Roman" w:cs="Times New Roman"/>
                <w:lang w:val="en-US" w:eastAsia="nb-NO"/>
              </w:rPr>
            </w:pPr>
          </w:p>
        </w:tc>
        <w:tc>
          <w:tcPr>
            <w:tcW w:w="1296" w:type="dxa"/>
          </w:tcPr>
          <w:p w14:paraId="5EAE8D7D" w14:textId="6EF36CD5" w:rsidR="00B9228E" w:rsidRPr="00B9228E" w:rsidRDefault="00B9228E" w:rsidP="00B9228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B9228E">
              <w:rPr>
                <w:rFonts w:ascii="Times New Roman" w:hAnsi="Times New Roman" w:cs="Times New Roman"/>
              </w:rPr>
              <w:t>(0.019)</w:t>
            </w:r>
          </w:p>
        </w:tc>
        <w:tc>
          <w:tcPr>
            <w:tcW w:w="1584" w:type="dxa"/>
          </w:tcPr>
          <w:p w14:paraId="6976DD4F" w14:textId="70E05AFA" w:rsidR="00B9228E" w:rsidRPr="00B9228E" w:rsidRDefault="00B9228E" w:rsidP="00B9228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B9228E">
              <w:rPr>
                <w:rFonts w:ascii="Times New Roman" w:hAnsi="Times New Roman" w:cs="Times New Roman"/>
              </w:rPr>
              <w:t>(</w:t>
            </w:r>
            <w:r>
              <w:rPr>
                <w:rFonts w:ascii="Times New Roman" w:hAnsi="Times New Roman" w:cs="Times New Roman"/>
              </w:rPr>
              <w:t>0.008</w:t>
            </w:r>
            <w:r w:rsidRPr="00B9228E">
              <w:rPr>
                <w:rFonts w:ascii="Times New Roman" w:hAnsi="Times New Roman" w:cs="Times New Roman"/>
              </w:rPr>
              <w:t>)</w:t>
            </w:r>
          </w:p>
        </w:tc>
        <w:tc>
          <w:tcPr>
            <w:tcW w:w="2016" w:type="dxa"/>
          </w:tcPr>
          <w:p w14:paraId="101504EE" w14:textId="33BC6AE8" w:rsidR="00B9228E" w:rsidRPr="00B9228E" w:rsidRDefault="00B9228E" w:rsidP="00B9228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Pr>
                <w:rFonts w:ascii="Times New Roman" w:hAnsi="Times New Roman" w:cs="Times New Roman"/>
              </w:rPr>
              <w:t>(0.010</w:t>
            </w:r>
            <w:r w:rsidRPr="00B9228E">
              <w:rPr>
                <w:rFonts w:ascii="Times New Roman" w:hAnsi="Times New Roman" w:cs="Times New Roman"/>
              </w:rPr>
              <w:t>)</w:t>
            </w:r>
          </w:p>
        </w:tc>
      </w:tr>
      <w:tr w:rsidR="00B9228E" w:rsidRPr="00B9228E" w14:paraId="79A39E32" w14:textId="77777777" w:rsidTr="00D94A14">
        <w:trPr>
          <w:jc w:val="center"/>
        </w:trPr>
        <w:tc>
          <w:tcPr>
            <w:tcW w:w="1947" w:type="dxa"/>
            <w:tcBorders>
              <w:top w:val="nil"/>
              <w:left w:val="nil"/>
              <w:bottom w:val="nil"/>
              <w:right w:val="nil"/>
            </w:tcBorders>
          </w:tcPr>
          <w:p w14:paraId="4C4C3B9B" w14:textId="77777777" w:rsidR="00B9228E" w:rsidRPr="00B9228E" w:rsidRDefault="00B9228E" w:rsidP="00B9228E">
            <w:pPr>
              <w:widowControl w:val="0"/>
              <w:autoSpaceDE w:val="0"/>
              <w:autoSpaceDN w:val="0"/>
              <w:adjustRightInd w:val="0"/>
              <w:spacing w:after="0" w:line="240" w:lineRule="auto"/>
              <w:rPr>
                <w:rFonts w:ascii="Times New Roman" w:eastAsiaTheme="minorEastAsia" w:hAnsi="Times New Roman" w:cs="Times New Roman"/>
                <w:lang w:val="en-US" w:eastAsia="nb-NO"/>
              </w:rPr>
            </w:pPr>
            <w:r w:rsidRPr="00B9228E">
              <w:rPr>
                <w:rFonts w:ascii="Times New Roman" w:eastAsiaTheme="minorEastAsia" w:hAnsi="Times New Roman" w:cs="Times New Roman"/>
                <w:lang w:val="en-US" w:eastAsia="nb-NO"/>
              </w:rPr>
              <w:t>-4</w:t>
            </w:r>
          </w:p>
        </w:tc>
        <w:tc>
          <w:tcPr>
            <w:tcW w:w="1296" w:type="dxa"/>
          </w:tcPr>
          <w:p w14:paraId="23978A1E" w14:textId="36749FA7" w:rsidR="00B9228E" w:rsidRPr="00B9228E" w:rsidRDefault="00B9228E" w:rsidP="00B9228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B9228E">
              <w:rPr>
                <w:rFonts w:ascii="Times New Roman" w:hAnsi="Times New Roman" w:cs="Times New Roman"/>
              </w:rPr>
              <w:t>-0.041**</w:t>
            </w:r>
          </w:p>
        </w:tc>
        <w:tc>
          <w:tcPr>
            <w:tcW w:w="1584" w:type="dxa"/>
          </w:tcPr>
          <w:p w14:paraId="079A6E74" w14:textId="0B2FEC21" w:rsidR="00B9228E" w:rsidRPr="00B9228E" w:rsidRDefault="00B9228E" w:rsidP="00B9228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B9228E">
              <w:rPr>
                <w:rFonts w:ascii="Times New Roman" w:hAnsi="Times New Roman" w:cs="Times New Roman"/>
              </w:rPr>
              <w:t>0</w:t>
            </w:r>
            <w:r>
              <w:rPr>
                <w:rFonts w:ascii="Times New Roman" w:hAnsi="Times New Roman" w:cs="Times New Roman"/>
              </w:rPr>
              <w:t>.013</w:t>
            </w:r>
            <w:r w:rsidRPr="00B9228E">
              <w:rPr>
                <w:rFonts w:ascii="Times New Roman" w:hAnsi="Times New Roman" w:cs="Times New Roman"/>
              </w:rPr>
              <w:t>*</w:t>
            </w:r>
          </w:p>
        </w:tc>
        <w:tc>
          <w:tcPr>
            <w:tcW w:w="2016" w:type="dxa"/>
          </w:tcPr>
          <w:p w14:paraId="4A8C0B8B" w14:textId="2FC87B5C" w:rsidR="00B9228E" w:rsidRPr="00B9228E" w:rsidRDefault="00B9228E" w:rsidP="00B9228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Pr>
                <w:rFonts w:ascii="Times New Roman" w:hAnsi="Times New Roman" w:cs="Times New Roman"/>
              </w:rPr>
              <w:t>0.020</w:t>
            </w:r>
            <w:r w:rsidRPr="00B9228E">
              <w:rPr>
                <w:rFonts w:ascii="Times New Roman" w:hAnsi="Times New Roman" w:cs="Times New Roman"/>
              </w:rPr>
              <w:t>**</w:t>
            </w:r>
          </w:p>
        </w:tc>
      </w:tr>
      <w:tr w:rsidR="00B9228E" w:rsidRPr="00B9228E" w14:paraId="32F1CA86" w14:textId="77777777" w:rsidTr="00D94A14">
        <w:trPr>
          <w:jc w:val="center"/>
        </w:trPr>
        <w:tc>
          <w:tcPr>
            <w:tcW w:w="1947" w:type="dxa"/>
            <w:tcBorders>
              <w:top w:val="nil"/>
              <w:left w:val="nil"/>
              <w:bottom w:val="nil"/>
              <w:right w:val="nil"/>
            </w:tcBorders>
          </w:tcPr>
          <w:p w14:paraId="14F8E80A" w14:textId="77777777" w:rsidR="00B9228E" w:rsidRPr="00B9228E" w:rsidRDefault="00B9228E" w:rsidP="00B9228E">
            <w:pPr>
              <w:widowControl w:val="0"/>
              <w:autoSpaceDE w:val="0"/>
              <w:autoSpaceDN w:val="0"/>
              <w:adjustRightInd w:val="0"/>
              <w:spacing w:after="0" w:line="240" w:lineRule="auto"/>
              <w:rPr>
                <w:rFonts w:ascii="Times New Roman" w:eastAsiaTheme="minorEastAsia" w:hAnsi="Times New Roman" w:cs="Times New Roman"/>
                <w:lang w:val="en-US" w:eastAsia="nb-NO"/>
              </w:rPr>
            </w:pPr>
          </w:p>
        </w:tc>
        <w:tc>
          <w:tcPr>
            <w:tcW w:w="1296" w:type="dxa"/>
          </w:tcPr>
          <w:p w14:paraId="2BEA957C" w14:textId="709122B8" w:rsidR="00B9228E" w:rsidRPr="00B9228E" w:rsidRDefault="00B9228E" w:rsidP="00B9228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B9228E">
              <w:rPr>
                <w:rFonts w:ascii="Times New Roman" w:hAnsi="Times New Roman" w:cs="Times New Roman"/>
              </w:rPr>
              <w:t>(0.020)</w:t>
            </w:r>
          </w:p>
        </w:tc>
        <w:tc>
          <w:tcPr>
            <w:tcW w:w="1584" w:type="dxa"/>
          </w:tcPr>
          <w:p w14:paraId="61758552" w14:textId="70BDDCD5" w:rsidR="00B9228E" w:rsidRPr="00B9228E" w:rsidRDefault="00B9228E" w:rsidP="00B9228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Pr>
                <w:rFonts w:ascii="Times New Roman" w:hAnsi="Times New Roman" w:cs="Times New Roman"/>
              </w:rPr>
              <w:t>(0.00</w:t>
            </w:r>
            <w:r w:rsidRPr="00B9228E">
              <w:rPr>
                <w:rFonts w:ascii="Times New Roman" w:hAnsi="Times New Roman" w:cs="Times New Roman"/>
              </w:rPr>
              <w:t>8)</w:t>
            </w:r>
          </w:p>
        </w:tc>
        <w:tc>
          <w:tcPr>
            <w:tcW w:w="2016" w:type="dxa"/>
          </w:tcPr>
          <w:p w14:paraId="74887B5E" w14:textId="19E4C1D2" w:rsidR="00B9228E" w:rsidRPr="00B9228E" w:rsidRDefault="00B9228E" w:rsidP="00B9228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Pr>
                <w:rFonts w:ascii="Times New Roman" w:hAnsi="Times New Roman" w:cs="Times New Roman"/>
              </w:rPr>
              <w:t>(0.010</w:t>
            </w:r>
            <w:r w:rsidRPr="00B9228E">
              <w:rPr>
                <w:rFonts w:ascii="Times New Roman" w:hAnsi="Times New Roman" w:cs="Times New Roman"/>
              </w:rPr>
              <w:t>)</w:t>
            </w:r>
          </w:p>
        </w:tc>
      </w:tr>
      <w:tr w:rsidR="00B9228E" w:rsidRPr="00B9228E" w14:paraId="1693060F" w14:textId="77777777" w:rsidTr="00D94A14">
        <w:trPr>
          <w:jc w:val="center"/>
        </w:trPr>
        <w:tc>
          <w:tcPr>
            <w:tcW w:w="1947" w:type="dxa"/>
            <w:tcBorders>
              <w:top w:val="nil"/>
              <w:left w:val="nil"/>
              <w:bottom w:val="nil"/>
              <w:right w:val="nil"/>
            </w:tcBorders>
          </w:tcPr>
          <w:p w14:paraId="00F33673" w14:textId="77777777" w:rsidR="00B9228E" w:rsidRPr="00B9228E" w:rsidRDefault="00B9228E" w:rsidP="00B9228E">
            <w:pPr>
              <w:widowControl w:val="0"/>
              <w:autoSpaceDE w:val="0"/>
              <w:autoSpaceDN w:val="0"/>
              <w:adjustRightInd w:val="0"/>
              <w:spacing w:after="0" w:line="240" w:lineRule="auto"/>
              <w:rPr>
                <w:rFonts w:ascii="Times New Roman" w:eastAsiaTheme="minorEastAsia" w:hAnsi="Times New Roman" w:cs="Times New Roman"/>
                <w:lang w:val="en-US" w:eastAsia="nb-NO"/>
              </w:rPr>
            </w:pPr>
            <w:r w:rsidRPr="00B9228E">
              <w:rPr>
                <w:rFonts w:ascii="Times New Roman" w:eastAsiaTheme="minorEastAsia" w:hAnsi="Times New Roman" w:cs="Times New Roman"/>
                <w:lang w:val="en-US" w:eastAsia="nb-NO"/>
              </w:rPr>
              <w:t>-3</w:t>
            </w:r>
          </w:p>
        </w:tc>
        <w:tc>
          <w:tcPr>
            <w:tcW w:w="1296" w:type="dxa"/>
          </w:tcPr>
          <w:p w14:paraId="0D7C7CFF" w14:textId="547903C6" w:rsidR="00B9228E" w:rsidRPr="00B9228E" w:rsidRDefault="00B9228E" w:rsidP="00B9228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B9228E">
              <w:rPr>
                <w:rFonts w:ascii="Times New Roman" w:hAnsi="Times New Roman" w:cs="Times New Roman"/>
              </w:rPr>
              <w:t>-0.00</w:t>
            </w:r>
            <w:r>
              <w:rPr>
                <w:rFonts w:ascii="Times New Roman" w:hAnsi="Times New Roman" w:cs="Times New Roman"/>
              </w:rPr>
              <w:t>4</w:t>
            </w:r>
          </w:p>
        </w:tc>
        <w:tc>
          <w:tcPr>
            <w:tcW w:w="1584" w:type="dxa"/>
          </w:tcPr>
          <w:p w14:paraId="7BD40459" w14:textId="2EC880DA" w:rsidR="00B9228E" w:rsidRPr="00B9228E" w:rsidRDefault="00B9228E" w:rsidP="00B9228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B9228E">
              <w:rPr>
                <w:rFonts w:ascii="Times New Roman" w:hAnsi="Times New Roman" w:cs="Times New Roman"/>
              </w:rPr>
              <w:t>0</w:t>
            </w:r>
            <w:r>
              <w:rPr>
                <w:rFonts w:ascii="Times New Roman" w:hAnsi="Times New Roman" w:cs="Times New Roman"/>
              </w:rPr>
              <w:t>.00</w:t>
            </w:r>
            <w:r w:rsidRPr="00B9228E">
              <w:rPr>
                <w:rFonts w:ascii="Times New Roman" w:hAnsi="Times New Roman" w:cs="Times New Roman"/>
              </w:rPr>
              <w:t>8</w:t>
            </w:r>
          </w:p>
        </w:tc>
        <w:tc>
          <w:tcPr>
            <w:tcW w:w="2016" w:type="dxa"/>
          </w:tcPr>
          <w:p w14:paraId="0FB7BB24" w14:textId="382CD9A9" w:rsidR="00B9228E" w:rsidRPr="00B9228E" w:rsidRDefault="00B9228E" w:rsidP="00B9228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B9228E">
              <w:rPr>
                <w:rFonts w:ascii="Times New Roman" w:hAnsi="Times New Roman" w:cs="Times New Roman"/>
              </w:rPr>
              <w:t>0</w:t>
            </w:r>
            <w:r>
              <w:rPr>
                <w:rFonts w:ascii="Times New Roman" w:hAnsi="Times New Roman" w:cs="Times New Roman"/>
              </w:rPr>
              <w:t>.028</w:t>
            </w:r>
            <w:r w:rsidRPr="00B9228E">
              <w:rPr>
                <w:rFonts w:ascii="Times New Roman" w:hAnsi="Times New Roman" w:cs="Times New Roman"/>
              </w:rPr>
              <w:t>***</w:t>
            </w:r>
          </w:p>
        </w:tc>
      </w:tr>
      <w:tr w:rsidR="00B9228E" w:rsidRPr="00B9228E" w14:paraId="458D0156" w14:textId="77777777" w:rsidTr="00D94A14">
        <w:trPr>
          <w:jc w:val="center"/>
        </w:trPr>
        <w:tc>
          <w:tcPr>
            <w:tcW w:w="1947" w:type="dxa"/>
            <w:tcBorders>
              <w:top w:val="nil"/>
              <w:left w:val="nil"/>
              <w:bottom w:val="nil"/>
              <w:right w:val="nil"/>
            </w:tcBorders>
          </w:tcPr>
          <w:p w14:paraId="215C26D9" w14:textId="77777777" w:rsidR="00B9228E" w:rsidRPr="00B9228E" w:rsidRDefault="00B9228E" w:rsidP="00B9228E">
            <w:pPr>
              <w:widowControl w:val="0"/>
              <w:autoSpaceDE w:val="0"/>
              <w:autoSpaceDN w:val="0"/>
              <w:adjustRightInd w:val="0"/>
              <w:spacing w:after="0" w:line="240" w:lineRule="auto"/>
              <w:rPr>
                <w:rFonts w:ascii="Times New Roman" w:eastAsiaTheme="minorEastAsia" w:hAnsi="Times New Roman" w:cs="Times New Roman"/>
                <w:lang w:val="en-US" w:eastAsia="nb-NO"/>
              </w:rPr>
            </w:pPr>
          </w:p>
        </w:tc>
        <w:tc>
          <w:tcPr>
            <w:tcW w:w="1296" w:type="dxa"/>
          </w:tcPr>
          <w:p w14:paraId="674B0B8D" w14:textId="3D6C6A4E" w:rsidR="00B9228E" w:rsidRPr="00B9228E" w:rsidRDefault="00B9228E" w:rsidP="00B9228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Pr>
                <w:rFonts w:ascii="Times New Roman" w:hAnsi="Times New Roman" w:cs="Times New Roman"/>
              </w:rPr>
              <w:t>(0.019</w:t>
            </w:r>
            <w:r w:rsidRPr="00B9228E">
              <w:rPr>
                <w:rFonts w:ascii="Times New Roman" w:hAnsi="Times New Roman" w:cs="Times New Roman"/>
              </w:rPr>
              <w:t>)</w:t>
            </w:r>
          </w:p>
        </w:tc>
        <w:tc>
          <w:tcPr>
            <w:tcW w:w="1584" w:type="dxa"/>
          </w:tcPr>
          <w:p w14:paraId="45070D51" w14:textId="2275B738" w:rsidR="00B9228E" w:rsidRPr="00B9228E" w:rsidRDefault="00B9228E" w:rsidP="00B9228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Pr>
                <w:rFonts w:ascii="Times New Roman" w:hAnsi="Times New Roman" w:cs="Times New Roman"/>
              </w:rPr>
              <w:t>(0.008</w:t>
            </w:r>
            <w:r w:rsidRPr="00B9228E">
              <w:rPr>
                <w:rFonts w:ascii="Times New Roman" w:hAnsi="Times New Roman" w:cs="Times New Roman"/>
              </w:rPr>
              <w:t>)</w:t>
            </w:r>
          </w:p>
        </w:tc>
        <w:tc>
          <w:tcPr>
            <w:tcW w:w="2016" w:type="dxa"/>
          </w:tcPr>
          <w:p w14:paraId="3A96C840" w14:textId="304E69A3" w:rsidR="00B9228E" w:rsidRPr="00B9228E" w:rsidRDefault="00B9228E" w:rsidP="00B9228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B9228E">
              <w:rPr>
                <w:rFonts w:ascii="Times New Roman" w:hAnsi="Times New Roman" w:cs="Times New Roman"/>
              </w:rPr>
              <w:t>(0.010)</w:t>
            </w:r>
          </w:p>
        </w:tc>
      </w:tr>
      <w:tr w:rsidR="00B9228E" w:rsidRPr="00B9228E" w14:paraId="1D6A39F5" w14:textId="77777777" w:rsidTr="00D94A14">
        <w:trPr>
          <w:jc w:val="center"/>
        </w:trPr>
        <w:tc>
          <w:tcPr>
            <w:tcW w:w="1947" w:type="dxa"/>
            <w:tcBorders>
              <w:top w:val="nil"/>
              <w:left w:val="nil"/>
              <w:bottom w:val="nil"/>
              <w:right w:val="nil"/>
            </w:tcBorders>
          </w:tcPr>
          <w:p w14:paraId="4D792206" w14:textId="77777777" w:rsidR="00B9228E" w:rsidRPr="00B9228E" w:rsidRDefault="00B9228E" w:rsidP="00B9228E">
            <w:pPr>
              <w:widowControl w:val="0"/>
              <w:autoSpaceDE w:val="0"/>
              <w:autoSpaceDN w:val="0"/>
              <w:adjustRightInd w:val="0"/>
              <w:spacing w:after="0" w:line="240" w:lineRule="auto"/>
              <w:rPr>
                <w:rFonts w:ascii="Times New Roman" w:eastAsiaTheme="minorEastAsia" w:hAnsi="Times New Roman" w:cs="Times New Roman"/>
                <w:lang w:val="en-US" w:eastAsia="nb-NO"/>
              </w:rPr>
            </w:pPr>
            <w:r w:rsidRPr="00B9228E">
              <w:rPr>
                <w:rFonts w:ascii="Times New Roman" w:eastAsiaTheme="minorEastAsia" w:hAnsi="Times New Roman" w:cs="Times New Roman"/>
                <w:lang w:val="en-US" w:eastAsia="nb-NO"/>
              </w:rPr>
              <w:t>-2</w:t>
            </w:r>
          </w:p>
        </w:tc>
        <w:tc>
          <w:tcPr>
            <w:tcW w:w="1296" w:type="dxa"/>
          </w:tcPr>
          <w:p w14:paraId="3B1B1B98" w14:textId="6C1ECDCC" w:rsidR="00B9228E" w:rsidRPr="00B9228E" w:rsidRDefault="00B9228E" w:rsidP="00B9228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B9228E">
              <w:rPr>
                <w:rFonts w:ascii="Times New Roman" w:hAnsi="Times New Roman" w:cs="Times New Roman"/>
              </w:rPr>
              <w:t>-0.018</w:t>
            </w:r>
          </w:p>
        </w:tc>
        <w:tc>
          <w:tcPr>
            <w:tcW w:w="1584" w:type="dxa"/>
          </w:tcPr>
          <w:p w14:paraId="19FE60C6" w14:textId="348E87EE" w:rsidR="00B9228E" w:rsidRPr="00B9228E" w:rsidRDefault="00B9228E" w:rsidP="00B9228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B9228E">
              <w:rPr>
                <w:rFonts w:ascii="Times New Roman" w:hAnsi="Times New Roman" w:cs="Times New Roman"/>
              </w:rPr>
              <w:t>0</w:t>
            </w:r>
            <w:r>
              <w:rPr>
                <w:rFonts w:ascii="Times New Roman" w:hAnsi="Times New Roman" w:cs="Times New Roman"/>
              </w:rPr>
              <w:t>.024</w:t>
            </w:r>
            <w:r w:rsidRPr="00B9228E">
              <w:rPr>
                <w:rFonts w:ascii="Times New Roman" w:hAnsi="Times New Roman" w:cs="Times New Roman"/>
              </w:rPr>
              <w:t>***</w:t>
            </w:r>
          </w:p>
        </w:tc>
        <w:tc>
          <w:tcPr>
            <w:tcW w:w="2016" w:type="dxa"/>
          </w:tcPr>
          <w:p w14:paraId="4ED35B81" w14:textId="3185E07B" w:rsidR="00B9228E" w:rsidRPr="00B9228E" w:rsidRDefault="00B9228E" w:rsidP="00B9228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Pr>
                <w:rFonts w:ascii="Times New Roman" w:hAnsi="Times New Roman" w:cs="Times New Roman"/>
              </w:rPr>
              <w:t>0.03</w:t>
            </w:r>
            <w:r w:rsidRPr="00B9228E">
              <w:rPr>
                <w:rFonts w:ascii="Times New Roman" w:hAnsi="Times New Roman" w:cs="Times New Roman"/>
              </w:rPr>
              <w:t>9***</w:t>
            </w:r>
          </w:p>
        </w:tc>
      </w:tr>
      <w:tr w:rsidR="00B9228E" w:rsidRPr="00B9228E" w14:paraId="1E663353" w14:textId="77777777" w:rsidTr="00D94A14">
        <w:trPr>
          <w:jc w:val="center"/>
        </w:trPr>
        <w:tc>
          <w:tcPr>
            <w:tcW w:w="1947" w:type="dxa"/>
            <w:tcBorders>
              <w:top w:val="nil"/>
              <w:left w:val="nil"/>
              <w:bottom w:val="nil"/>
              <w:right w:val="nil"/>
            </w:tcBorders>
          </w:tcPr>
          <w:p w14:paraId="0F3E3A88" w14:textId="77777777" w:rsidR="00B9228E" w:rsidRPr="00B9228E" w:rsidRDefault="00B9228E" w:rsidP="00B9228E">
            <w:pPr>
              <w:widowControl w:val="0"/>
              <w:autoSpaceDE w:val="0"/>
              <w:autoSpaceDN w:val="0"/>
              <w:adjustRightInd w:val="0"/>
              <w:spacing w:after="0" w:line="240" w:lineRule="auto"/>
              <w:rPr>
                <w:rFonts w:ascii="Times New Roman" w:eastAsiaTheme="minorEastAsia" w:hAnsi="Times New Roman" w:cs="Times New Roman"/>
                <w:lang w:val="en-US" w:eastAsia="nb-NO"/>
              </w:rPr>
            </w:pPr>
          </w:p>
        </w:tc>
        <w:tc>
          <w:tcPr>
            <w:tcW w:w="1296" w:type="dxa"/>
          </w:tcPr>
          <w:p w14:paraId="615834AB" w14:textId="55AFECCC" w:rsidR="00B9228E" w:rsidRPr="00B9228E" w:rsidRDefault="00B9228E" w:rsidP="00B9228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Pr>
                <w:rFonts w:ascii="Times New Roman" w:hAnsi="Times New Roman" w:cs="Times New Roman"/>
              </w:rPr>
              <w:t>(0.019</w:t>
            </w:r>
            <w:r w:rsidRPr="00B9228E">
              <w:rPr>
                <w:rFonts w:ascii="Times New Roman" w:hAnsi="Times New Roman" w:cs="Times New Roman"/>
              </w:rPr>
              <w:t>)</w:t>
            </w:r>
          </w:p>
        </w:tc>
        <w:tc>
          <w:tcPr>
            <w:tcW w:w="1584" w:type="dxa"/>
          </w:tcPr>
          <w:p w14:paraId="0FE965FB" w14:textId="7C5AC38A" w:rsidR="00B9228E" w:rsidRPr="00B9228E" w:rsidRDefault="00B9228E" w:rsidP="00B9228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B9228E">
              <w:rPr>
                <w:rFonts w:ascii="Times New Roman" w:hAnsi="Times New Roman" w:cs="Times New Roman"/>
              </w:rPr>
              <w:t>(0.008)</w:t>
            </w:r>
          </w:p>
        </w:tc>
        <w:tc>
          <w:tcPr>
            <w:tcW w:w="2016" w:type="dxa"/>
          </w:tcPr>
          <w:p w14:paraId="07FA0A34" w14:textId="4A3312D5" w:rsidR="00B9228E" w:rsidRPr="00B9228E" w:rsidRDefault="00B9228E" w:rsidP="00B9228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B9228E">
              <w:rPr>
                <w:rFonts w:ascii="Times New Roman" w:hAnsi="Times New Roman" w:cs="Times New Roman"/>
              </w:rPr>
              <w:t>(0.010)</w:t>
            </w:r>
          </w:p>
        </w:tc>
      </w:tr>
      <w:tr w:rsidR="00B9228E" w:rsidRPr="00B9228E" w14:paraId="6CA1135B" w14:textId="77777777" w:rsidTr="00D94A14">
        <w:trPr>
          <w:jc w:val="center"/>
        </w:trPr>
        <w:tc>
          <w:tcPr>
            <w:tcW w:w="1947" w:type="dxa"/>
            <w:tcBorders>
              <w:top w:val="nil"/>
              <w:left w:val="nil"/>
              <w:bottom w:val="nil"/>
              <w:right w:val="nil"/>
            </w:tcBorders>
          </w:tcPr>
          <w:p w14:paraId="51CBC71A" w14:textId="77777777" w:rsidR="00B9228E" w:rsidRPr="00B9228E" w:rsidRDefault="00B9228E" w:rsidP="00B9228E">
            <w:pPr>
              <w:widowControl w:val="0"/>
              <w:autoSpaceDE w:val="0"/>
              <w:autoSpaceDN w:val="0"/>
              <w:adjustRightInd w:val="0"/>
              <w:spacing w:after="0" w:line="240" w:lineRule="auto"/>
              <w:rPr>
                <w:rFonts w:ascii="Times New Roman" w:eastAsiaTheme="minorEastAsia" w:hAnsi="Times New Roman" w:cs="Times New Roman"/>
                <w:lang w:val="en-US" w:eastAsia="nb-NO"/>
              </w:rPr>
            </w:pPr>
            <w:r w:rsidRPr="00B9228E">
              <w:rPr>
                <w:rFonts w:ascii="Times New Roman" w:eastAsiaTheme="minorEastAsia" w:hAnsi="Times New Roman" w:cs="Times New Roman"/>
                <w:lang w:val="en-US" w:eastAsia="nb-NO"/>
              </w:rPr>
              <w:t>-1</w:t>
            </w:r>
          </w:p>
        </w:tc>
        <w:tc>
          <w:tcPr>
            <w:tcW w:w="1296" w:type="dxa"/>
          </w:tcPr>
          <w:p w14:paraId="11A20305" w14:textId="27C1ADF1" w:rsidR="00B9228E" w:rsidRPr="00B9228E" w:rsidRDefault="00B9228E" w:rsidP="00B9228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Pr>
                <w:rFonts w:ascii="Times New Roman" w:hAnsi="Times New Roman" w:cs="Times New Roman"/>
              </w:rPr>
              <w:t>0.004</w:t>
            </w:r>
          </w:p>
        </w:tc>
        <w:tc>
          <w:tcPr>
            <w:tcW w:w="1584" w:type="dxa"/>
          </w:tcPr>
          <w:p w14:paraId="0F5A90BD" w14:textId="67B99663" w:rsidR="00B9228E" w:rsidRPr="00B9228E" w:rsidRDefault="00B9228E" w:rsidP="00B9228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B9228E">
              <w:rPr>
                <w:rFonts w:ascii="Times New Roman" w:hAnsi="Times New Roman" w:cs="Times New Roman"/>
              </w:rPr>
              <w:t>0</w:t>
            </w:r>
            <w:r>
              <w:rPr>
                <w:rFonts w:ascii="Times New Roman" w:hAnsi="Times New Roman" w:cs="Times New Roman"/>
              </w:rPr>
              <w:t>.026</w:t>
            </w:r>
            <w:r w:rsidRPr="00B9228E">
              <w:rPr>
                <w:rFonts w:ascii="Times New Roman" w:hAnsi="Times New Roman" w:cs="Times New Roman"/>
              </w:rPr>
              <w:t>***</w:t>
            </w:r>
          </w:p>
        </w:tc>
        <w:tc>
          <w:tcPr>
            <w:tcW w:w="2016" w:type="dxa"/>
          </w:tcPr>
          <w:p w14:paraId="206F65CC" w14:textId="71FC56A2" w:rsidR="00B9228E" w:rsidRPr="00B9228E" w:rsidRDefault="00B9228E" w:rsidP="00B9228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Pr>
                <w:rFonts w:ascii="Times New Roman" w:hAnsi="Times New Roman" w:cs="Times New Roman"/>
              </w:rPr>
              <w:t>0.03</w:t>
            </w:r>
            <w:r w:rsidRPr="00B9228E">
              <w:rPr>
                <w:rFonts w:ascii="Times New Roman" w:hAnsi="Times New Roman" w:cs="Times New Roman"/>
              </w:rPr>
              <w:t>7***</w:t>
            </w:r>
          </w:p>
        </w:tc>
      </w:tr>
      <w:tr w:rsidR="00B9228E" w:rsidRPr="00B9228E" w14:paraId="61ADCC64" w14:textId="77777777" w:rsidTr="00D94A14">
        <w:trPr>
          <w:jc w:val="center"/>
        </w:trPr>
        <w:tc>
          <w:tcPr>
            <w:tcW w:w="1947" w:type="dxa"/>
            <w:tcBorders>
              <w:top w:val="nil"/>
              <w:left w:val="nil"/>
              <w:bottom w:val="nil"/>
              <w:right w:val="nil"/>
            </w:tcBorders>
          </w:tcPr>
          <w:p w14:paraId="7A707880" w14:textId="77777777" w:rsidR="00B9228E" w:rsidRPr="00B9228E" w:rsidRDefault="00B9228E" w:rsidP="00B9228E">
            <w:pPr>
              <w:widowControl w:val="0"/>
              <w:autoSpaceDE w:val="0"/>
              <w:autoSpaceDN w:val="0"/>
              <w:adjustRightInd w:val="0"/>
              <w:spacing w:after="0" w:line="240" w:lineRule="auto"/>
              <w:rPr>
                <w:rFonts w:ascii="Times New Roman" w:eastAsiaTheme="minorEastAsia" w:hAnsi="Times New Roman" w:cs="Times New Roman"/>
                <w:lang w:val="en-US" w:eastAsia="nb-NO"/>
              </w:rPr>
            </w:pPr>
          </w:p>
        </w:tc>
        <w:tc>
          <w:tcPr>
            <w:tcW w:w="1296" w:type="dxa"/>
          </w:tcPr>
          <w:p w14:paraId="47CBBCD0" w14:textId="77F7B65A" w:rsidR="00B9228E" w:rsidRPr="00B9228E" w:rsidRDefault="00B9228E" w:rsidP="00B9228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Pr>
                <w:rFonts w:ascii="Times New Roman" w:hAnsi="Times New Roman" w:cs="Times New Roman"/>
              </w:rPr>
              <w:t>(0.019</w:t>
            </w:r>
            <w:r w:rsidRPr="00B9228E">
              <w:rPr>
                <w:rFonts w:ascii="Times New Roman" w:hAnsi="Times New Roman" w:cs="Times New Roman"/>
              </w:rPr>
              <w:t>)</w:t>
            </w:r>
          </w:p>
        </w:tc>
        <w:tc>
          <w:tcPr>
            <w:tcW w:w="1584" w:type="dxa"/>
          </w:tcPr>
          <w:p w14:paraId="6E174A35" w14:textId="510BCB08" w:rsidR="00B9228E" w:rsidRPr="00B9228E" w:rsidRDefault="00B9228E" w:rsidP="00B9228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B9228E">
              <w:rPr>
                <w:rFonts w:ascii="Times New Roman" w:hAnsi="Times New Roman" w:cs="Times New Roman"/>
              </w:rPr>
              <w:t>(</w:t>
            </w:r>
            <w:r>
              <w:rPr>
                <w:rFonts w:ascii="Times New Roman" w:hAnsi="Times New Roman" w:cs="Times New Roman"/>
              </w:rPr>
              <w:t>0.009</w:t>
            </w:r>
            <w:r w:rsidRPr="00B9228E">
              <w:rPr>
                <w:rFonts w:ascii="Times New Roman" w:hAnsi="Times New Roman" w:cs="Times New Roman"/>
              </w:rPr>
              <w:t>)</w:t>
            </w:r>
          </w:p>
        </w:tc>
        <w:tc>
          <w:tcPr>
            <w:tcW w:w="2016" w:type="dxa"/>
          </w:tcPr>
          <w:p w14:paraId="0E86BA82" w14:textId="484D71C6" w:rsidR="00B9228E" w:rsidRPr="00B9228E" w:rsidRDefault="00B9228E" w:rsidP="00B9228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B9228E">
              <w:rPr>
                <w:rFonts w:ascii="Times New Roman" w:hAnsi="Times New Roman" w:cs="Times New Roman"/>
              </w:rPr>
              <w:t>(0.011)</w:t>
            </w:r>
          </w:p>
        </w:tc>
      </w:tr>
      <w:tr w:rsidR="00B9228E" w:rsidRPr="00B9228E" w14:paraId="3164510D" w14:textId="77777777" w:rsidTr="00D94A14">
        <w:trPr>
          <w:jc w:val="center"/>
        </w:trPr>
        <w:tc>
          <w:tcPr>
            <w:tcW w:w="1947" w:type="dxa"/>
            <w:tcBorders>
              <w:top w:val="nil"/>
              <w:left w:val="nil"/>
              <w:bottom w:val="nil"/>
              <w:right w:val="nil"/>
            </w:tcBorders>
          </w:tcPr>
          <w:p w14:paraId="6386F6E3" w14:textId="77777777" w:rsidR="00B9228E" w:rsidRPr="00B9228E" w:rsidRDefault="00B9228E" w:rsidP="00B9228E">
            <w:pPr>
              <w:widowControl w:val="0"/>
              <w:autoSpaceDE w:val="0"/>
              <w:autoSpaceDN w:val="0"/>
              <w:adjustRightInd w:val="0"/>
              <w:spacing w:after="0" w:line="240" w:lineRule="auto"/>
              <w:rPr>
                <w:rFonts w:ascii="Times New Roman" w:eastAsiaTheme="minorEastAsia" w:hAnsi="Times New Roman" w:cs="Times New Roman"/>
                <w:lang w:val="en-US" w:eastAsia="nb-NO"/>
              </w:rPr>
            </w:pPr>
            <w:r w:rsidRPr="00B9228E">
              <w:rPr>
                <w:rFonts w:ascii="Times New Roman" w:eastAsiaTheme="minorEastAsia" w:hAnsi="Times New Roman" w:cs="Times New Roman"/>
                <w:lang w:val="en-US" w:eastAsia="nb-NO"/>
              </w:rPr>
              <w:t xml:space="preserve"> 0</w:t>
            </w:r>
          </w:p>
        </w:tc>
        <w:tc>
          <w:tcPr>
            <w:tcW w:w="1296" w:type="dxa"/>
          </w:tcPr>
          <w:p w14:paraId="4BBA4525" w14:textId="04DCDF4A" w:rsidR="00B9228E" w:rsidRPr="00B9228E" w:rsidRDefault="00B9228E" w:rsidP="00B9228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Pr>
                <w:rFonts w:ascii="Times New Roman" w:hAnsi="Times New Roman" w:cs="Times New Roman"/>
              </w:rPr>
              <w:t>-0.063</w:t>
            </w:r>
            <w:r w:rsidRPr="00B9228E">
              <w:rPr>
                <w:rFonts w:ascii="Times New Roman" w:hAnsi="Times New Roman" w:cs="Times New Roman"/>
              </w:rPr>
              <w:t>***</w:t>
            </w:r>
          </w:p>
        </w:tc>
        <w:tc>
          <w:tcPr>
            <w:tcW w:w="1584" w:type="dxa"/>
          </w:tcPr>
          <w:p w14:paraId="43FB7EBF" w14:textId="1B6FA9F0" w:rsidR="00B9228E" w:rsidRPr="00B9228E" w:rsidRDefault="00B9228E" w:rsidP="00B9228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Pr>
                <w:rFonts w:ascii="Times New Roman" w:hAnsi="Times New Roman" w:cs="Times New Roman"/>
              </w:rPr>
              <w:t>0.018</w:t>
            </w:r>
            <w:r w:rsidRPr="00B9228E">
              <w:rPr>
                <w:rFonts w:ascii="Times New Roman" w:hAnsi="Times New Roman" w:cs="Times New Roman"/>
              </w:rPr>
              <w:t>*</w:t>
            </w:r>
          </w:p>
        </w:tc>
        <w:tc>
          <w:tcPr>
            <w:tcW w:w="2016" w:type="dxa"/>
          </w:tcPr>
          <w:p w14:paraId="223A4B37" w14:textId="0C0FAA71" w:rsidR="00B9228E" w:rsidRPr="00B9228E" w:rsidRDefault="00B9228E" w:rsidP="00B9228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Pr>
                <w:rFonts w:ascii="Times New Roman" w:hAnsi="Times New Roman" w:cs="Times New Roman"/>
              </w:rPr>
              <w:t>0.047</w:t>
            </w:r>
            <w:r w:rsidRPr="00B9228E">
              <w:rPr>
                <w:rFonts w:ascii="Times New Roman" w:hAnsi="Times New Roman" w:cs="Times New Roman"/>
              </w:rPr>
              <w:t>***</w:t>
            </w:r>
          </w:p>
        </w:tc>
      </w:tr>
      <w:tr w:rsidR="00B9228E" w:rsidRPr="00B9228E" w14:paraId="54FC6D9F" w14:textId="77777777" w:rsidTr="00D94A14">
        <w:trPr>
          <w:jc w:val="center"/>
        </w:trPr>
        <w:tc>
          <w:tcPr>
            <w:tcW w:w="1947" w:type="dxa"/>
            <w:tcBorders>
              <w:top w:val="nil"/>
              <w:left w:val="nil"/>
              <w:bottom w:val="nil"/>
              <w:right w:val="nil"/>
            </w:tcBorders>
          </w:tcPr>
          <w:p w14:paraId="708631EB" w14:textId="77777777" w:rsidR="00B9228E" w:rsidRPr="00B9228E" w:rsidRDefault="00B9228E" w:rsidP="00B9228E">
            <w:pPr>
              <w:widowControl w:val="0"/>
              <w:autoSpaceDE w:val="0"/>
              <w:autoSpaceDN w:val="0"/>
              <w:adjustRightInd w:val="0"/>
              <w:spacing w:after="0" w:line="240" w:lineRule="auto"/>
              <w:rPr>
                <w:rFonts w:ascii="Times New Roman" w:eastAsiaTheme="minorEastAsia" w:hAnsi="Times New Roman" w:cs="Times New Roman"/>
                <w:lang w:val="en-US" w:eastAsia="nb-NO"/>
              </w:rPr>
            </w:pPr>
          </w:p>
        </w:tc>
        <w:tc>
          <w:tcPr>
            <w:tcW w:w="1296" w:type="dxa"/>
          </w:tcPr>
          <w:p w14:paraId="6735E82C" w14:textId="49649C26" w:rsidR="00B9228E" w:rsidRPr="00B9228E" w:rsidRDefault="00B9228E" w:rsidP="00B9228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B9228E">
              <w:rPr>
                <w:rFonts w:ascii="Times New Roman" w:hAnsi="Times New Roman" w:cs="Times New Roman"/>
              </w:rPr>
              <w:t>(0.021)</w:t>
            </w:r>
          </w:p>
        </w:tc>
        <w:tc>
          <w:tcPr>
            <w:tcW w:w="1584" w:type="dxa"/>
          </w:tcPr>
          <w:p w14:paraId="1A18DE17" w14:textId="506A0C4D" w:rsidR="00B9228E" w:rsidRPr="00B9228E" w:rsidRDefault="00B9228E" w:rsidP="00B9228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B9228E">
              <w:rPr>
                <w:rFonts w:ascii="Times New Roman" w:hAnsi="Times New Roman" w:cs="Times New Roman"/>
              </w:rPr>
              <w:t>(</w:t>
            </w:r>
            <w:r>
              <w:rPr>
                <w:rFonts w:ascii="Times New Roman" w:hAnsi="Times New Roman" w:cs="Times New Roman"/>
              </w:rPr>
              <w:t>0.009</w:t>
            </w:r>
            <w:r w:rsidRPr="00B9228E">
              <w:rPr>
                <w:rFonts w:ascii="Times New Roman" w:hAnsi="Times New Roman" w:cs="Times New Roman"/>
              </w:rPr>
              <w:t>)</w:t>
            </w:r>
          </w:p>
        </w:tc>
        <w:tc>
          <w:tcPr>
            <w:tcW w:w="2016" w:type="dxa"/>
          </w:tcPr>
          <w:p w14:paraId="470CE6BB" w14:textId="6570EBD6" w:rsidR="00B9228E" w:rsidRPr="00B9228E" w:rsidRDefault="00B9228E" w:rsidP="00B9228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B9228E">
              <w:rPr>
                <w:rFonts w:ascii="Times New Roman" w:hAnsi="Times New Roman" w:cs="Times New Roman"/>
              </w:rPr>
              <w:t>(0.01</w:t>
            </w:r>
            <w:r>
              <w:rPr>
                <w:rFonts w:ascii="Times New Roman" w:hAnsi="Times New Roman" w:cs="Times New Roman"/>
              </w:rPr>
              <w:t>2</w:t>
            </w:r>
            <w:r w:rsidRPr="00B9228E">
              <w:rPr>
                <w:rFonts w:ascii="Times New Roman" w:hAnsi="Times New Roman" w:cs="Times New Roman"/>
              </w:rPr>
              <w:t>)</w:t>
            </w:r>
          </w:p>
        </w:tc>
      </w:tr>
      <w:tr w:rsidR="00B9228E" w:rsidRPr="00B9228E" w14:paraId="2BB8E18A" w14:textId="77777777" w:rsidTr="00D94A14">
        <w:trPr>
          <w:jc w:val="center"/>
        </w:trPr>
        <w:tc>
          <w:tcPr>
            <w:tcW w:w="1947" w:type="dxa"/>
            <w:tcBorders>
              <w:top w:val="nil"/>
              <w:left w:val="nil"/>
              <w:bottom w:val="nil"/>
              <w:right w:val="nil"/>
            </w:tcBorders>
          </w:tcPr>
          <w:p w14:paraId="730656DB" w14:textId="77777777" w:rsidR="00B9228E" w:rsidRPr="00B9228E" w:rsidRDefault="00B9228E" w:rsidP="00B9228E">
            <w:pPr>
              <w:widowControl w:val="0"/>
              <w:autoSpaceDE w:val="0"/>
              <w:autoSpaceDN w:val="0"/>
              <w:adjustRightInd w:val="0"/>
              <w:spacing w:after="0" w:line="240" w:lineRule="auto"/>
              <w:rPr>
                <w:rFonts w:ascii="Times New Roman" w:eastAsiaTheme="minorEastAsia" w:hAnsi="Times New Roman" w:cs="Times New Roman"/>
                <w:lang w:val="en-US" w:eastAsia="nb-NO"/>
              </w:rPr>
            </w:pPr>
          </w:p>
        </w:tc>
        <w:tc>
          <w:tcPr>
            <w:tcW w:w="1296" w:type="dxa"/>
          </w:tcPr>
          <w:p w14:paraId="553F178D" w14:textId="5D0462B8" w:rsidR="00B9228E" w:rsidRPr="00B9228E" w:rsidRDefault="00B9228E" w:rsidP="00B9228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p>
        </w:tc>
        <w:tc>
          <w:tcPr>
            <w:tcW w:w="1584" w:type="dxa"/>
          </w:tcPr>
          <w:p w14:paraId="70777022" w14:textId="24A159F2" w:rsidR="00B9228E" w:rsidRPr="00B9228E" w:rsidRDefault="00B9228E" w:rsidP="00B9228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p>
        </w:tc>
        <w:tc>
          <w:tcPr>
            <w:tcW w:w="2016" w:type="dxa"/>
          </w:tcPr>
          <w:p w14:paraId="3115C87B" w14:textId="4A3D16D2" w:rsidR="00B9228E" w:rsidRPr="00B9228E" w:rsidRDefault="00B9228E" w:rsidP="00B9228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p>
        </w:tc>
      </w:tr>
      <w:tr w:rsidR="00B9228E" w:rsidRPr="00B9228E" w14:paraId="07AB2DAA" w14:textId="77777777" w:rsidTr="00D94A14">
        <w:trPr>
          <w:jc w:val="center"/>
        </w:trPr>
        <w:tc>
          <w:tcPr>
            <w:tcW w:w="1947" w:type="dxa"/>
            <w:tcBorders>
              <w:top w:val="nil"/>
              <w:left w:val="nil"/>
              <w:bottom w:val="nil"/>
              <w:right w:val="nil"/>
            </w:tcBorders>
          </w:tcPr>
          <w:p w14:paraId="6EB13037" w14:textId="77777777" w:rsidR="00B9228E" w:rsidRPr="00B9228E" w:rsidRDefault="00B9228E" w:rsidP="00B9228E">
            <w:pPr>
              <w:widowControl w:val="0"/>
              <w:autoSpaceDE w:val="0"/>
              <w:autoSpaceDN w:val="0"/>
              <w:adjustRightInd w:val="0"/>
              <w:spacing w:after="0" w:line="240" w:lineRule="auto"/>
              <w:rPr>
                <w:rFonts w:ascii="Times New Roman" w:eastAsiaTheme="minorEastAsia" w:hAnsi="Times New Roman" w:cs="Times New Roman"/>
                <w:lang w:val="en-US" w:eastAsia="nb-NO"/>
              </w:rPr>
            </w:pPr>
            <w:r w:rsidRPr="00B9228E">
              <w:rPr>
                <w:rFonts w:ascii="Times New Roman" w:eastAsiaTheme="minorEastAsia" w:hAnsi="Times New Roman" w:cs="Times New Roman"/>
                <w:lang w:val="en-US" w:eastAsia="nb-NO"/>
              </w:rPr>
              <w:t>Observations</w:t>
            </w:r>
          </w:p>
        </w:tc>
        <w:tc>
          <w:tcPr>
            <w:tcW w:w="1296" w:type="dxa"/>
          </w:tcPr>
          <w:p w14:paraId="1E9399F4" w14:textId="2F9F43C9" w:rsidR="00B9228E" w:rsidRPr="00B9228E" w:rsidRDefault="00B9228E" w:rsidP="00B9228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B9228E">
              <w:rPr>
                <w:rFonts w:ascii="Times New Roman" w:hAnsi="Times New Roman" w:cs="Times New Roman"/>
              </w:rPr>
              <w:t>11,728</w:t>
            </w:r>
          </w:p>
        </w:tc>
        <w:tc>
          <w:tcPr>
            <w:tcW w:w="1584" w:type="dxa"/>
          </w:tcPr>
          <w:p w14:paraId="1F85F5BE" w14:textId="0BF830B1" w:rsidR="00B9228E" w:rsidRPr="00B9228E" w:rsidRDefault="00B9228E" w:rsidP="00B9228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B9228E">
              <w:rPr>
                <w:rFonts w:ascii="Times New Roman" w:hAnsi="Times New Roman" w:cs="Times New Roman"/>
              </w:rPr>
              <w:t>141,273</w:t>
            </w:r>
          </w:p>
        </w:tc>
        <w:tc>
          <w:tcPr>
            <w:tcW w:w="2016" w:type="dxa"/>
          </w:tcPr>
          <w:p w14:paraId="7131342A" w14:textId="4B70B265" w:rsidR="00B9228E" w:rsidRPr="00B9228E" w:rsidRDefault="00B9228E" w:rsidP="00B9228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B9228E">
              <w:rPr>
                <w:rFonts w:ascii="Times New Roman" w:hAnsi="Times New Roman" w:cs="Times New Roman"/>
              </w:rPr>
              <w:t>99,754</w:t>
            </w:r>
          </w:p>
        </w:tc>
      </w:tr>
      <w:tr w:rsidR="00B9228E" w:rsidRPr="00B9228E" w14:paraId="22F01EDD" w14:textId="77777777" w:rsidTr="00D94A14">
        <w:tblPrEx>
          <w:tblBorders>
            <w:bottom w:val="single" w:sz="6" w:space="0" w:color="auto"/>
          </w:tblBorders>
        </w:tblPrEx>
        <w:trPr>
          <w:jc w:val="center"/>
        </w:trPr>
        <w:tc>
          <w:tcPr>
            <w:tcW w:w="1947" w:type="dxa"/>
            <w:tcBorders>
              <w:top w:val="nil"/>
              <w:left w:val="nil"/>
              <w:bottom w:val="single" w:sz="6" w:space="0" w:color="auto"/>
              <w:right w:val="nil"/>
            </w:tcBorders>
          </w:tcPr>
          <w:p w14:paraId="4D0396B8" w14:textId="77777777" w:rsidR="00B9228E" w:rsidRPr="00B9228E" w:rsidRDefault="00B9228E" w:rsidP="00B9228E">
            <w:pPr>
              <w:widowControl w:val="0"/>
              <w:autoSpaceDE w:val="0"/>
              <w:autoSpaceDN w:val="0"/>
              <w:adjustRightInd w:val="0"/>
              <w:spacing w:after="0" w:line="240" w:lineRule="auto"/>
              <w:rPr>
                <w:rFonts w:ascii="Times New Roman" w:eastAsiaTheme="minorEastAsia" w:hAnsi="Times New Roman" w:cs="Times New Roman"/>
                <w:lang w:val="en-US" w:eastAsia="nb-NO"/>
              </w:rPr>
            </w:pPr>
            <w:r w:rsidRPr="00B9228E">
              <w:rPr>
                <w:rFonts w:ascii="Times New Roman" w:eastAsiaTheme="minorEastAsia" w:hAnsi="Times New Roman" w:cs="Times New Roman"/>
                <w:lang w:val="en-US" w:eastAsia="nb-NO"/>
              </w:rPr>
              <w:t>R-squared</w:t>
            </w:r>
          </w:p>
        </w:tc>
        <w:tc>
          <w:tcPr>
            <w:tcW w:w="1296" w:type="dxa"/>
            <w:tcBorders>
              <w:top w:val="nil"/>
              <w:left w:val="nil"/>
              <w:bottom w:val="single" w:sz="6" w:space="0" w:color="auto"/>
              <w:right w:val="nil"/>
            </w:tcBorders>
          </w:tcPr>
          <w:p w14:paraId="1DB9E105" w14:textId="3D789A18" w:rsidR="00B9228E" w:rsidRPr="00B9228E" w:rsidRDefault="00B9228E" w:rsidP="00B9228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B9228E">
              <w:rPr>
                <w:rFonts w:ascii="Times New Roman" w:hAnsi="Times New Roman" w:cs="Times New Roman"/>
              </w:rPr>
              <w:t>0.032</w:t>
            </w:r>
          </w:p>
        </w:tc>
        <w:tc>
          <w:tcPr>
            <w:tcW w:w="1584" w:type="dxa"/>
            <w:tcBorders>
              <w:top w:val="nil"/>
              <w:left w:val="nil"/>
              <w:bottom w:val="single" w:sz="6" w:space="0" w:color="auto"/>
              <w:right w:val="nil"/>
            </w:tcBorders>
          </w:tcPr>
          <w:p w14:paraId="7EFA3DED" w14:textId="56BC568C" w:rsidR="00B9228E" w:rsidRPr="00B9228E" w:rsidRDefault="00B9228E" w:rsidP="00B9228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B9228E">
              <w:rPr>
                <w:rFonts w:ascii="Times New Roman" w:hAnsi="Times New Roman" w:cs="Times New Roman"/>
              </w:rPr>
              <w:t>0.019</w:t>
            </w:r>
          </w:p>
        </w:tc>
        <w:tc>
          <w:tcPr>
            <w:tcW w:w="2016" w:type="dxa"/>
            <w:tcBorders>
              <w:top w:val="nil"/>
              <w:left w:val="nil"/>
              <w:bottom w:val="single" w:sz="6" w:space="0" w:color="auto"/>
              <w:right w:val="nil"/>
            </w:tcBorders>
          </w:tcPr>
          <w:p w14:paraId="6126A761" w14:textId="12510BCF" w:rsidR="00B9228E" w:rsidRPr="00B9228E" w:rsidRDefault="00B9228E" w:rsidP="00B9228E">
            <w:pPr>
              <w:widowControl w:val="0"/>
              <w:autoSpaceDE w:val="0"/>
              <w:autoSpaceDN w:val="0"/>
              <w:adjustRightInd w:val="0"/>
              <w:spacing w:after="0" w:line="240" w:lineRule="auto"/>
              <w:jc w:val="center"/>
              <w:rPr>
                <w:rFonts w:ascii="Times New Roman" w:eastAsiaTheme="minorEastAsia" w:hAnsi="Times New Roman" w:cs="Times New Roman"/>
                <w:lang w:val="en-US" w:eastAsia="nb-NO"/>
              </w:rPr>
            </w:pPr>
            <w:r w:rsidRPr="00B9228E">
              <w:rPr>
                <w:rFonts w:ascii="Times New Roman" w:hAnsi="Times New Roman" w:cs="Times New Roman"/>
              </w:rPr>
              <w:t>0.012</w:t>
            </w:r>
          </w:p>
        </w:tc>
      </w:tr>
    </w:tbl>
    <w:p w14:paraId="70DCC9F7" w14:textId="32B62A6A" w:rsidR="005B70E5" w:rsidRPr="008C2E9A" w:rsidRDefault="005B70E5" w:rsidP="005B70E5">
      <w:pPr>
        <w:widowControl w:val="0"/>
        <w:autoSpaceDE w:val="0"/>
        <w:autoSpaceDN w:val="0"/>
        <w:adjustRightInd w:val="0"/>
        <w:spacing w:after="0" w:line="240" w:lineRule="auto"/>
        <w:ind w:left="567" w:hanging="567"/>
        <w:jc w:val="both"/>
        <w:rPr>
          <w:rFonts w:ascii="Times New Roman" w:eastAsia="Times New Roman" w:hAnsi="Times New Roman" w:cs="Times New Roman"/>
          <w:sz w:val="20"/>
          <w:szCs w:val="20"/>
          <w:lang w:val="en-US" w:eastAsia="nb-NO"/>
        </w:rPr>
      </w:pPr>
      <w:r w:rsidRPr="008C2E9A">
        <w:rPr>
          <w:rFonts w:ascii="Times New Roman" w:eastAsiaTheme="minorEastAsia" w:hAnsi="Times New Roman" w:cs="Times New Roman"/>
          <w:sz w:val="20"/>
          <w:szCs w:val="20"/>
          <w:lang w:val="en-US"/>
        </w:rPr>
        <w:t>Notes. The table shows the estimated effects of lottery income windfalls on voter participation</w:t>
      </w:r>
      <w:r w:rsidR="00E4700B">
        <w:rPr>
          <w:rFonts w:ascii="Times New Roman" w:eastAsiaTheme="minorEastAsia" w:hAnsi="Times New Roman" w:cs="Times New Roman"/>
          <w:sz w:val="20"/>
          <w:szCs w:val="20"/>
          <w:lang w:val="en-US"/>
        </w:rPr>
        <w:t>, by age group (</w:t>
      </w:r>
      <w:r w:rsidR="00E4700B" w:rsidRPr="00E4700B">
        <w:rPr>
          <w:rFonts w:ascii="Times New Roman" w:hAnsi="Times New Roman" w:cs="Times New Roman"/>
          <w:sz w:val="20"/>
          <w:lang w:val="en-US"/>
        </w:rPr>
        <w:t>18-40, 41-65, and 66 and higher</w:t>
      </w:r>
      <w:r w:rsidR="00E4700B">
        <w:rPr>
          <w:rFonts w:ascii="Times New Roman" w:eastAsiaTheme="minorEastAsia" w:hAnsi="Times New Roman" w:cs="Times New Roman"/>
          <w:sz w:val="20"/>
          <w:szCs w:val="20"/>
          <w:lang w:val="en-US"/>
        </w:rPr>
        <w:t>)</w:t>
      </w:r>
      <w:r w:rsidRPr="008C2E9A">
        <w:rPr>
          <w:rFonts w:ascii="Times New Roman" w:eastAsiaTheme="minorEastAsia" w:hAnsi="Times New Roman" w:cs="Times New Roman"/>
          <w:sz w:val="20"/>
          <w:szCs w:val="20"/>
          <w:lang w:val="en-US"/>
        </w:rPr>
        <w:t xml:space="preserve">. All models use the sample of lottery participants including also winners in the years 1993-2006 (cf. Panel B in Table 1). </w:t>
      </w:r>
      <w:r w:rsidRPr="008C2E9A">
        <w:rPr>
          <w:rFonts w:ascii="Times New Roman" w:eastAsia="Calibri" w:hAnsi="Times New Roman" w:cs="Times New Roman"/>
          <w:sz w:val="20"/>
          <w:szCs w:val="20"/>
          <w:lang w:val="en-US" w:eastAsia="nb-NO"/>
        </w:rPr>
        <w:t>The standard errors are r</w:t>
      </w:r>
      <w:r w:rsidRPr="008C2E9A">
        <w:rPr>
          <w:rFonts w:ascii="Times New Roman" w:eastAsia="Times New Roman" w:hAnsi="Times New Roman" w:cs="Times New Roman"/>
          <w:sz w:val="20"/>
          <w:szCs w:val="20"/>
          <w:lang w:val="en-US" w:eastAsia="nb-NO"/>
        </w:rPr>
        <w:t>obust standard errors clustered on individuals (in parentheses). Significance levels: *** p&lt;0.01, ** p&lt;0.05, * p&lt;0.1</w:t>
      </w:r>
    </w:p>
    <w:p w14:paraId="613D0615" w14:textId="77777777" w:rsidR="005B70E5" w:rsidRPr="0051265E" w:rsidRDefault="005B70E5" w:rsidP="005B70E5">
      <w:pPr>
        <w:widowControl w:val="0"/>
        <w:autoSpaceDE w:val="0"/>
        <w:autoSpaceDN w:val="0"/>
        <w:adjustRightInd w:val="0"/>
        <w:spacing w:after="0" w:line="240" w:lineRule="auto"/>
        <w:rPr>
          <w:rFonts w:ascii="Times New Roman" w:eastAsia="Times New Roman" w:hAnsi="Times New Roman" w:cs="Times New Roman"/>
          <w:lang w:val="en-US" w:eastAsia="nb-NO"/>
        </w:rPr>
      </w:pPr>
    </w:p>
    <w:p w14:paraId="148116DE" w14:textId="69903035" w:rsidR="00AB7EC9" w:rsidRDefault="00AB7EC9">
      <w:pPr>
        <w:rPr>
          <w:rFonts w:ascii="Times New Roman" w:eastAsia="Times New Roman" w:hAnsi="Times New Roman" w:cs="Times New Roman"/>
          <w:lang w:val="en-US" w:eastAsia="nb-NO"/>
        </w:rPr>
      </w:pPr>
      <w:r>
        <w:rPr>
          <w:rFonts w:ascii="Times New Roman" w:eastAsia="Times New Roman" w:hAnsi="Times New Roman" w:cs="Times New Roman"/>
          <w:lang w:val="en-US" w:eastAsia="nb-NO"/>
        </w:rPr>
        <w:br w:type="page"/>
      </w:r>
    </w:p>
    <w:p w14:paraId="782F440F" w14:textId="31ABEBE5" w:rsidR="00AB7EC9" w:rsidRPr="00AB7EC9" w:rsidRDefault="00AB7EC9" w:rsidP="00AB7EC9">
      <w:pPr>
        <w:jc w:val="center"/>
        <w:rPr>
          <w:rFonts w:ascii="Times New Roman" w:eastAsia="Times New Roman" w:hAnsi="Times New Roman" w:cs="Times New Roman"/>
          <w:sz w:val="28"/>
          <w:szCs w:val="28"/>
          <w:lang w:val="en-US" w:eastAsia="nb-NO"/>
        </w:rPr>
      </w:pPr>
      <w:r w:rsidRPr="00AB7EC9">
        <w:rPr>
          <w:rFonts w:ascii="Times New Roman" w:eastAsia="Times New Roman" w:hAnsi="Times New Roman" w:cs="Times New Roman"/>
          <w:sz w:val="28"/>
          <w:szCs w:val="28"/>
          <w:lang w:val="en-US" w:eastAsia="nb-NO"/>
        </w:rPr>
        <w:lastRenderedPageBreak/>
        <w:t>Table C.</w:t>
      </w:r>
      <w:r w:rsidR="005B70E5">
        <w:rPr>
          <w:rFonts w:ascii="Times New Roman" w:eastAsia="Times New Roman" w:hAnsi="Times New Roman" w:cs="Times New Roman"/>
          <w:sz w:val="28"/>
          <w:szCs w:val="28"/>
          <w:lang w:val="en-US" w:eastAsia="nb-NO"/>
        </w:rPr>
        <w:t>5</w:t>
      </w:r>
      <w:r w:rsidRPr="00AB7EC9">
        <w:rPr>
          <w:rFonts w:ascii="Times New Roman" w:eastAsia="Times New Roman" w:hAnsi="Times New Roman" w:cs="Times New Roman"/>
          <w:sz w:val="28"/>
          <w:szCs w:val="28"/>
          <w:lang w:val="en-US" w:eastAsia="nb-NO"/>
        </w:rPr>
        <w:t xml:space="preserve"> </w:t>
      </w:r>
      <w:r w:rsidRPr="00BF5113">
        <w:rPr>
          <w:rFonts w:ascii="Times New Roman" w:eastAsia="Times New Roman" w:hAnsi="Times New Roman" w:cs="Times New Roman"/>
          <w:sz w:val="28"/>
          <w:szCs w:val="28"/>
          <w:lang w:val="en-US" w:eastAsia="nb-NO"/>
        </w:rPr>
        <w:t>External validity</w:t>
      </w:r>
    </w:p>
    <w:tbl>
      <w:tblPr>
        <w:tblW w:w="0" w:type="auto"/>
        <w:jc w:val="center"/>
        <w:tblLayout w:type="fixed"/>
        <w:tblCellMar>
          <w:left w:w="75" w:type="dxa"/>
          <w:right w:w="75" w:type="dxa"/>
        </w:tblCellMar>
        <w:tblLook w:val="0000" w:firstRow="0" w:lastRow="0" w:firstColumn="0" w:lastColumn="0" w:noHBand="0" w:noVBand="0"/>
      </w:tblPr>
      <w:tblGrid>
        <w:gridCol w:w="2694"/>
        <w:gridCol w:w="2126"/>
        <w:gridCol w:w="1843"/>
      </w:tblGrid>
      <w:tr w:rsidR="006C7AB3" w:rsidRPr="005B70E5" w14:paraId="3AD07A26" w14:textId="77777777" w:rsidTr="001F73F3">
        <w:trPr>
          <w:jc w:val="center"/>
        </w:trPr>
        <w:tc>
          <w:tcPr>
            <w:tcW w:w="2694" w:type="dxa"/>
            <w:tcBorders>
              <w:top w:val="single" w:sz="4" w:space="0" w:color="auto"/>
              <w:left w:val="nil"/>
              <w:bottom w:val="single" w:sz="6" w:space="0" w:color="auto"/>
              <w:right w:val="nil"/>
            </w:tcBorders>
          </w:tcPr>
          <w:p w14:paraId="74D229E8" w14:textId="708B0615" w:rsidR="006C7AB3" w:rsidRPr="00AB7EC9" w:rsidRDefault="006C7AB3" w:rsidP="006C7AB3">
            <w:pPr>
              <w:widowControl w:val="0"/>
              <w:autoSpaceDE w:val="0"/>
              <w:autoSpaceDN w:val="0"/>
              <w:adjustRightInd w:val="0"/>
              <w:spacing w:after="0" w:line="240" w:lineRule="auto"/>
              <w:ind w:left="354"/>
              <w:rPr>
                <w:rFonts w:ascii="Times New Roman" w:eastAsia="Times New Roman" w:hAnsi="Times New Roman" w:cs="Times New Roman"/>
                <w:lang w:val="en-US" w:eastAsia="nb-NO"/>
              </w:rPr>
            </w:pPr>
          </w:p>
        </w:tc>
        <w:tc>
          <w:tcPr>
            <w:tcW w:w="2126" w:type="dxa"/>
            <w:tcBorders>
              <w:top w:val="single" w:sz="4" w:space="0" w:color="auto"/>
              <w:left w:val="nil"/>
              <w:bottom w:val="single" w:sz="6" w:space="0" w:color="auto"/>
              <w:right w:val="nil"/>
            </w:tcBorders>
          </w:tcPr>
          <w:p w14:paraId="3D9E9F98" w14:textId="5DF6C5A4" w:rsidR="006C7AB3" w:rsidRPr="00AB7EC9" w:rsidRDefault="006C7AB3" w:rsidP="006C7AB3">
            <w:pPr>
              <w:widowControl w:val="0"/>
              <w:autoSpaceDE w:val="0"/>
              <w:autoSpaceDN w:val="0"/>
              <w:adjustRightInd w:val="0"/>
              <w:spacing w:after="0" w:line="240" w:lineRule="auto"/>
              <w:rPr>
                <w:rFonts w:ascii="Times New Roman" w:eastAsia="Times New Roman" w:hAnsi="Times New Roman" w:cs="Times New Roman"/>
                <w:lang w:val="en-US" w:eastAsia="nb-NO"/>
              </w:rPr>
            </w:pPr>
            <w:r>
              <w:rPr>
                <w:rFonts w:ascii="Times New Roman" w:eastAsia="Times New Roman" w:hAnsi="Times New Roman" w:cs="Times New Roman"/>
                <w:lang w:val="en-US" w:eastAsia="nb-NO"/>
              </w:rPr>
              <w:t xml:space="preserve">Model </w:t>
            </w:r>
            <w:r w:rsidRPr="00AB7EC9">
              <w:rPr>
                <w:rFonts w:ascii="Times New Roman" w:eastAsia="Times New Roman" w:hAnsi="Times New Roman" w:cs="Times New Roman"/>
                <w:lang w:val="en-US" w:eastAsia="nb-NO"/>
              </w:rPr>
              <w:t>A</w:t>
            </w:r>
          </w:p>
        </w:tc>
        <w:tc>
          <w:tcPr>
            <w:tcW w:w="1843" w:type="dxa"/>
            <w:tcBorders>
              <w:top w:val="single" w:sz="4" w:space="0" w:color="auto"/>
              <w:left w:val="nil"/>
              <w:bottom w:val="single" w:sz="6" w:space="0" w:color="auto"/>
              <w:right w:val="nil"/>
            </w:tcBorders>
          </w:tcPr>
          <w:p w14:paraId="095D5CDE" w14:textId="5DF08008" w:rsidR="006C7AB3" w:rsidRPr="00AB7EC9" w:rsidRDefault="006C7AB3" w:rsidP="006C7AB3">
            <w:pPr>
              <w:widowControl w:val="0"/>
              <w:autoSpaceDE w:val="0"/>
              <w:autoSpaceDN w:val="0"/>
              <w:adjustRightInd w:val="0"/>
              <w:spacing w:after="0" w:line="240" w:lineRule="auto"/>
              <w:rPr>
                <w:rFonts w:ascii="Times New Roman" w:eastAsia="Times New Roman" w:hAnsi="Times New Roman" w:cs="Times New Roman"/>
                <w:lang w:val="en-US" w:eastAsia="nb-NO"/>
              </w:rPr>
            </w:pPr>
            <w:r>
              <w:rPr>
                <w:rFonts w:ascii="Times New Roman" w:eastAsia="Times New Roman" w:hAnsi="Times New Roman" w:cs="Times New Roman"/>
                <w:lang w:val="en-US" w:eastAsia="nb-NO"/>
              </w:rPr>
              <w:t xml:space="preserve">Model </w:t>
            </w:r>
            <w:r w:rsidRPr="00AB7EC9">
              <w:rPr>
                <w:rFonts w:ascii="Times New Roman" w:eastAsia="Times New Roman" w:hAnsi="Times New Roman" w:cs="Times New Roman"/>
                <w:lang w:val="en-US" w:eastAsia="nb-NO"/>
              </w:rPr>
              <w:t>B</w:t>
            </w:r>
          </w:p>
        </w:tc>
      </w:tr>
      <w:tr w:rsidR="006C7AB3" w:rsidRPr="005B70E5" w14:paraId="275F94E9" w14:textId="77777777" w:rsidTr="006C7AB3">
        <w:trPr>
          <w:jc w:val="center"/>
        </w:trPr>
        <w:tc>
          <w:tcPr>
            <w:tcW w:w="2694" w:type="dxa"/>
            <w:tcBorders>
              <w:top w:val="nil"/>
              <w:left w:val="nil"/>
              <w:bottom w:val="nil"/>
              <w:right w:val="nil"/>
            </w:tcBorders>
          </w:tcPr>
          <w:p w14:paraId="6AEAD46D" w14:textId="5A16BC6D" w:rsidR="006C7AB3" w:rsidRPr="00AB7EC9" w:rsidRDefault="006C7AB3" w:rsidP="006C7AB3">
            <w:pPr>
              <w:widowControl w:val="0"/>
              <w:autoSpaceDE w:val="0"/>
              <w:autoSpaceDN w:val="0"/>
              <w:adjustRightInd w:val="0"/>
              <w:spacing w:after="0" w:line="240" w:lineRule="auto"/>
              <w:ind w:left="354"/>
              <w:rPr>
                <w:rFonts w:ascii="Times New Roman" w:eastAsia="Times New Roman" w:hAnsi="Times New Roman" w:cs="Times New Roman"/>
                <w:u w:val="single"/>
                <w:lang w:val="en-US" w:eastAsia="nb-NO"/>
              </w:rPr>
            </w:pPr>
            <w:r w:rsidRPr="00BF5113">
              <w:rPr>
                <w:rFonts w:ascii="Times New Roman" w:eastAsia="Times New Roman" w:hAnsi="Times New Roman" w:cs="Times New Roman"/>
                <w:u w:val="single"/>
                <w:lang w:val="en-US" w:eastAsia="nb-NO"/>
              </w:rPr>
              <w:t>Income deciles:</w:t>
            </w:r>
          </w:p>
        </w:tc>
        <w:tc>
          <w:tcPr>
            <w:tcW w:w="2126" w:type="dxa"/>
            <w:tcBorders>
              <w:top w:val="nil"/>
              <w:left w:val="nil"/>
              <w:bottom w:val="nil"/>
              <w:right w:val="nil"/>
            </w:tcBorders>
          </w:tcPr>
          <w:p w14:paraId="4DE44485" w14:textId="77777777" w:rsidR="006C7AB3" w:rsidRPr="00AB7EC9" w:rsidRDefault="006C7AB3" w:rsidP="00AB7EC9">
            <w:pPr>
              <w:widowControl w:val="0"/>
              <w:autoSpaceDE w:val="0"/>
              <w:autoSpaceDN w:val="0"/>
              <w:adjustRightInd w:val="0"/>
              <w:spacing w:after="0" w:line="240" w:lineRule="auto"/>
              <w:rPr>
                <w:rFonts w:ascii="Times New Roman" w:eastAsia="Times New Roman" w:hAnsi="Times New Roman" w:cs="Times New Roman"/>
                <w:lang w:val="en-US" w:eastAsia="nb-NO"/>
              </w:rPr>
            </w:pPr>
          </w:p>
        </w:tc>
        <w:tc>
          <w:tcPr>
            <w:tcW w:w="1843" w:type="dxa"/>
            <w:tcBorders>
              <w:top w:val="nil"/>
              <w:left w:val="nil"/>
              <w:bottom w:val="nil"/>
              <w:right w:val="nil"/>
            </w:tcBorders>
          </w:tcPr>
          <w:p w14:paraId="492583F3" w14:textId="77777777" w:rsidR="006C7AB3" w:rsidRPr="00AB7EC9" w:rsidRDefault="006C7AB3" w:rsidP="00AB7EC9">
            <w:pPr>
              <w:widowControl w:val="0"/>
              <w:autoSpaceDE w:val="0"/>
              <w:autoSpaceDN w:val="0"/>
              <w:adjustRightInd w:val="0"/>
              <w:spacing w:after="0" w:line="240" w:lineRule="auto"/>
              <w:rPr>
                <w:rFonts w:ascii="Times New Roman" w:eastAsia="Times New Roman" w:hAnsi="Times New Roman" w:cs="Times New Roman"/>
                <w:lang w:val="en-US" w:eastAsia="nb-NO"/>
              </w:rPr>
            </w:pPr>
          </w:p>
        </w:tc>
      </w:tr>
      <w:tr w:rsidR="006C7AB3" w:rsidRPr="005B70E5" w14:paraId="65B7B46E" w14:textId="77777777" w:rsidTr="006C7AB3">
        <w:trPr>
          <w:jc w:val="center"/>
        </w:trPr>
        <w:tc>
          <w:tcPr>
            <w:tcW w:w="2694" w:type="dxa"/>
            <w:tcBorders>
              <w:top w:val="nil"/>
              <w:left w:val="nil"/>
              <w:bottom w:val="nil"/>
              <w:right w:val="nil"/>
            </w:tcBorders>
          </w:tcPr>
          <w:p w14:paraId="18E07D79" w14:textId="372E9CD7" w:rsidR="006C7AB3" w:rsidRPr="00AB7EC9" w:rsidRDefault="006C7AB3" w:rsidP="006C7AB3">
            <w:pPr>
              <w:widowControl w:val="0"/>
              <w:autoSpaceDE w:val="0"/>
              <w:autoSpaceDN w:val="0"/>
              <w:adjustRightInd w:val="0"/>
              <w:spacing w:after="0" w:line="240" w:lineRule="auto"/>
              <w:ind w:left="354"/>
              <w:rPr>
                <w:rFonts w:ascii="Times New Roman" w:eastAsia="Times New Roman" w:hAnsi="Times New Roman" w:cs="Times New Roman"/>
                <w:lang w:val="en-US" w:eastAsia="nb-NO"/>
              </w:rPr>
            </w:pPr>
            <w:r w:rsidRPr="00AB7EC9">
              <w:rPr>
                <w:rFonts w:ascii="Times New Roman" w:eastAsia="Times New Roman" w:hAnsi="Times New Roman" w:cs="Times New Roman"/>
                <w:lang w:val="en-US" w:eastAsia="nb-NO"/>
              </w:rPr>
              <w:t>2</w:t>
            </w:r>
          </w:p>
        </w:tc>
        <w:tc>
          <w:tcPr>
            <w:tcW w:w="2126" w:type="dxa"/>
            <w:tcBorders>
              <w:top w:val="nil"/>
              <w:left w:val="nil"/>
              <w:bottom w:val="nil"/>
              <w:right w:val="nil"/>
            </w:tcBorders>
          </w:tcPr>
          <w:p w14:paraId="773A41BA" w14:textId="77777777" w:rsidR="006C7AB3" w:rsidRPr="00AB7EC9" w:rsidRDefault="006C7AB3" w:rsidP="00AB7EC9">
            <w:pPr>
              <w:widowControl w:val="0"/>
              <w:autoSpaceDE w:val="0"/>
              <w:autoSpaceDN w:val="0"/>
              <w:adjustRightInd w:val="0"/>
              <w:spacing w:after="0" w:line="240" w:lineRule="auto"/>
              <w:rPr>
                <w:rFonts w:ascii="Times New Roman" w:eastAsia="Times New Roman" w:hAnsi="Times New Roman" w:cs="Times New Roman"/>
                <w:lang w:val="en-US" w:eastAsia="nb-NO"/>
              </w:rPr>
            </w:pPr>
            <w:r w:rsidRPr="00AB7EC9">
              <w:rPr>
                <w:rFonts w:ascii="Times New Roman" w:eastAsia="Times New Roman" w:hAnsi="Times New Roman" w:cs="Times New Roman"/>
                <w:lang w:val="en-US" w:eastAsia="nb-NO"/>
              </w:rPr>
              <w:t>0.0141***</w:t>
            </w:r>
          </w:p>
        </w:tc>
        <w:tc>
          <w:tcPr>
            <w:tcW w:w="1843" w:type="dxa"/>
            <w:tcBorders>
              <w:top w:val="nil"/>
              <w:left w:val="nil"/>
              <w:bottom w:val="nil"/>
              <w:right w:val="nil"/>
            </w:tcBorders>
          </w:tcPr>
          <w:p w14:paraId="10F8744F" w14:textId="77777777" w:rsidR="006C7AB3" w:rsidRPr="00AB7EC9" w:rsidRDefault="006C7AB3" w:rsidP="00AB7EC9">
            <w:pPr>
              <w:widowControl w:val="0"/>
              <w:autoSpaceDE w:val="0"/>
              <w:autoSpaceDN w:val="0"/>
              <w:adjustRightInd w:val="0"/>
              <w:spacing w:after="0" w:line="240" w:lineRule="auto"/>
              <w:rPr>
                <w:rFonts w:ascii="Times New Roman" w:eastAsia="Times New Roman" w:hAnsi="Times New Roman" w:cs="Times New Roman"/>
                <w:lang w:val="en-US" w:eastAsia="nb-NO"/>
              </w:rPr>
            </w:pPr>
            <w:r w:rsidRPr="00AB7EC9">
              <w:rPr>
                <w:rFonts w:ascii="Times New Roman" w:eastAsia="Times New Roman" w:hAnsi="Times New Roman" w:cs="Times New Roman"/>
                <w:lang w:val="en-US" w:eastAsia="nb-NO"/>
              </w:rPr>
              <w:t>0.0137***</w:t>
            </w:r>
          </w:p>
        </w:tc>
      </w:tr>
      <w:tr w:rsidR="006C7AB3" w:rsidRPr="005B70E5" w14:paraId="5A11AFA5" w14:textId="77777777" w:rsidTr="006C7AB3">
        <w:trPr>
          <w:jc w:val="center"/>
        </w:trPr>
        <w:tc>
          <w:tcPr>
            <w:tcW w:w="2694" w:type="dxa"/>
            <w:tcBorders>
              <w:top w:val="nil"/>
              <w:left w:val="nil"/>
              <w:bottom w:val="nil"/>
              <w:right w:val="nil"/>
            </w:tcBorders>
          </w:tcPr>
          <w:p w14:paraId="5391C856" w14:textId="77777777" w:rsidR="006C7AB3" w:rsidRPr="00AB7EC9" w:rsidRDefault="006C7AB3" w:rsidP="006C7AB3">
            <w:pPr>
              <w:widowControl w:val="0"/>
              <w:autoSpaceDE w:val="0"/>
              <w:autoSpaceDN w:val="0"/>
              <w:adjustRightInd w:val="0"/>
              <w:spacing w:after="0" w:line="240" w:lineRule="auto"/>
              <w:ind w:left="354"/>
              <w:rPr>
                <w:rFonts w:ascii="Times New Roman" w:eastAsia="Times New Roman" w:hAnsi="Times New Roman" w:cs="Times New Roman"/>
                <w:lang w:val="en-US" w:eastAsia="nb-NO"/>
              </w:rPr>
            </w:pPr>
          </w:p>
        </w:tc>
        <w:tc>
          <w:tcPr>
            <w:tcW w:w="2126" w:type="dxa"/>
            <w:tcBorders>
              <w:top w:val="nil"/>
              <w:left w:val="nil"/>
              <w:bottom w:val="nil"/>
              <w:right w:val="nil"/>
            </w:tcBorders>
          </w:tcPr>
          <w:p w14:paraId="1ABF660F" w14:textId="03C3F60C" w:rsidR="006C7AB3" w:rsidRPr="00AB7EC9" w:rsidRDefault="00D50502" w:rsidP="00AB7EC9">
            <w:pPr>
              <w:widowControl w:val="0"/>
              <w:autoSpaceDE w:val="0"/>
              <w:autoSpaceDN w:val="0"/>
              <w:adjustRightInd w:val="0"/>
              <w:spacing w:after="0" w:line="240" w:lineRule="auto"/>
              <w:rPr>
                <w:rFonts w:ascii="Times New Roman" w:eastAsia="Times New Roman" w:hAnsi="Times New Roman" w:cs="Times New Roman"/>
                <w:lang w:val="en-US" w:eastAsia="nb-NO"/>
              </w:rPr>
            </w:pPr>
            <w:r>
              <w:rPr>
                <w:rFonts w:ascii="Times New Roman" w:eastAsia="Times New Roman" w:hAnsi="Times New Roman" w:cs="Times New Roman"/>
                <w:lang w:val="en-US" w:eastAsia="nb-NO"/>
              </w:rPr>
              <w:t>(0.0008</w:t>
            </w:r>
            <w:r w:rsidR="006C7AB3" w:rsidRPr="00AB7EC9">
              <w:rPr>
                <w:rFonts w:ascii="Times New Roman" w:eastAsia="Times New Roman" w:hAnsi="Times New Roman" w:cs="Times New Roman"/>
                <w:lang w:val="en-US" w:eastAsia="nb-NO"/>
              </w:rPr>
              <w:t>)</w:t>
            </w:r>
          </w:p>
        </w:tc>
        <w:tc>
          <w:tcPr>
            <w:tcW w:w="1843" w:type="dxa"/>
            <w:tcBorders>
              <w:top w:val="nil"/>
              <w:left w:val="nil"/>
              <w:bottom w:val="nil"/>
              <w:right w:val="nil"/>
            </w:tcBorders>
          </w:tcPr>
          <w:p w14:paraId="3BBB069F" w14:textId="60C58ADB" w:rsidR="006C7AB3" w:rsidRPr="00AB7EC9" w:rsidRDefault="00D50502" w:rsidP="00AB7EC9">
            <w:pPr>
              <w:widowControl w:val="0"/>
              <w:autoSpaceDE w:val="0"/>
              <w:autoSpaceDN w:val="0"/>
              <w:adjustRightInd w:val="0"/>
              <w:spacing w:after="0" w:line="240" w:lineRule="auto"/>
              <w:rPr>
                <w:rFonts w:ascii="Times New Roman" w:eastAsia="Times New Roman" w:hAnsi="Times New Roman" w:cs="Times New Roman"/>
                <w:lang w:val="en-US" w:eastAsia="nb-NO"/>
              </w:rPr>
            </w:pPr>
            <w:r>
              <w:rPr>
                <w:rFonts w:ascii="Times New Roman" w:eastAsia="Times New Roman" w:hAnsi="Times New Roman" w:cs="Times New Roman"/>
                <w:lang w:val="en-US" w:eastAsia="nb-NO"/>
              </w:rPr>
              <w:t>(0.0008</w:t>
            </w:r>
            <w:r w:rsidR="006C7AB3" w:rsidRPr="00AB7EC9">
              <w:rPr>
                <w:rFonts w:ascii="Times New Roman" w:eastAsia="Times New Roman" w:hAnsi="Times New Roman" w:cs="Times New Roman"/>
                <w:lang w:val="en-US" w:eastAsia="nb-NO"/>
              </w:rPr>
              <w:t>)</w:t>
            </w:r>
          </w:p>
        </w:tc>
      </w:tr>
      <w:tr w:rsidR="006C7AB3" w:rsidRPr="005B70E5" w14:paraId="17FE23E6" w14:textId="77777777" w:rsidTr="006C7AB3">
        <w:trPr>
          <w:jc w:val="center"/>
        </w:trPr>
        <w:tc>
          <w:tcPr>
            <w:tcW w:w="2694" w:type="dxa"/>
            <w:tcBorders>
              <w:top w:val="nil"/>
              <w:left w:val="nil"/>
              <w:bottom w:val="nil"/>
              <w:right w:val="nil"/>
            </w:tcBorders>
          </w:tcPr>
          <w:p w14:paraId="738C37A3" w14:textId="4637C973" w:rsidR="006C7AB3" w:rsidRPr="00AB7EC9" w:rsidRDefault="006C7AB3" w:rsidP="006C7AB3">
            <w:pPr>
              <w:widowControl w:val="0"/>
              <w:autoSpaceDE w:val="0"/>
              <w:autoSpaceDN w:val="0"/>
              <w:adjustRightInd w:val="0"/>
              <w:spacing w:after="0" w:line="240" w:lineRule="auto"/>
              <w:ind w:left="354"/>
              <w:rPr>
                <w:rFonts w:ascii="Times New Roman" w:eastAsia="Times New Roman" w:hAnsi="Times New Roman" w:cs="Times New Roman"/>
                <w:lang w:val="en-US" w:eastAsia="nb-NO"/>
              </w:rPr>
            </w:pPr>
            <w:r w:rsidRPr="00AB7EC9">
              <w:rPr>
                <w:rFonts w:ascii="Times New Roman" w:eastAsia="Times New Roman" w:hAnsi="Times New Roman" w:cs="Times New Roman"/>
                <w:lang w:val="en-US" w:eastAsia="nb-NO"/>
              </w:rPr>
              <w:t>3</w:t>
            </w:r>
          </w:p>
        </w:tc>
        <w:tc>
          <w:tcPr>
            <w:tcW w:w="2126" w:type="dxa"/>
            <w:tcBorders>
              <w:top w:val="nil"/>
              <w:left w:val="nil"/>
              <w:bottom w:val="nil"/>
              <w:right w:val="nil"/>
            </w:tcBorders>
          </w:tcPr>
          <w:p w14:paraId="653F5B3A" w14:textId="77777777" w:rsidR="006C7AB3" w:rsidRPr="00AB7EC9" w:rsidRDefault="006C7AB3" w:rsidP="00AB7EC9">
            <w:pPr>
              <w:widowControl w:val="0"/>
              <w:autoSpaceDE w:val="0"/>
              <w:autoSpaceDN w:val="0"/>
              <w:adjustRightInd w:val="0"/>
              <w:spacing w:after="0" w:line="240" w:lineRule="auto"/>
              <w:rPr>
                <w:rFonts w:ascii="Times New Roman" w:eastAsia="Times New Roman" w:hAnsi="Times New Roman" w:cs="Times New Roman"/>
                <w:lang w:val="en-US" w:eastAsia="nb-NO"/>
              </w:rPr>
            </w:pPr>
            <w:r w:rsidRPr="00AB7EC9">
              <w:rPr>
                <w:rFonts w:ascii="Times New Roman" w:eastAsia="Times New Roman" w:hAnsi="Times New Roman" w:cs="Times New Roman"/>
                <w:lang w:val="en-US" w:eastAsia="nb-NO"/>
              </w:rPr>
              <w:t>0.0301***</w:t>
            </w:r>
          </w:p>
        </w:tc>
        <w:tc>
          <w:tcPr>
            <w:tcW w:w="1843" w:type="dxa"/>
            <w:tcBorders>
              <w:top w:val="nil"/>
              <w:left w:val="nil"/>
              <w:bottom w:val="nil"/>
              <w:right w:val="nil"/>
            </w:tcBorders>
          </w:tcPr>
          <w:p w14:paraId="4A9BB961" w14:textId="77777777" w:rsidR="006C7AB3" w:rsidRPr="00AB7EC9" w:rsidRDefault="006C7AB3" w:rsidP="00AB7EC9">
            <w:pPr>
              <w:widowControl w:val="0"/>
              <w:autoSpaceDE w:val="0"/>
              <w:autoSpaceDN w:val="0"/>
              <w:adjustRightInd w:val="0"/>
              <w:spacing w:after="0" w:line="240" w:lineRule="auto"/>
              <w:rPr>
                <w:rFonts w:ascii="Times New Roman" w:eastAsia="Times New Roman" w:hAnsi="Times New Roman" w:cs="Times New Roman"/>
                <w:lang w:val="en-US" w:eastAsia="nb-NO"/>
              </w:rPr>
            </w:pPr>
            <w:r w:rsidRPr="00AB7EC9">
              <w:rPr>
                <w:rFonts w:ascii="Times New Roman" w:eastAsia="Times New Roman" w:hAnsi="Times New Roman" w:cs="Times New Roman"/>
                <w:lang w:val="en-US" w:eastAsia="nb-NO"/>
              </w:rPr>
              <w:t>0.0292***</w:t>
            </w:r>
          </w:p>
        </w:tc>
      </w:tr>
      <w:tr w:rsidR="006C7AB3" w:rsidRPr="005B70E5" w14:paraId="686A6838" w14:textId="77777777" w:rsidTr="006C7AB3">
        <w:trPr>
          <w:jc w:val="center"/>
        </w:trPr>
        <w:tc>
          <w:tcPr>
            <w:tcW w:w="2694" w:type="dxa"/>
            <w:tcBorders>
              <w:top w:val="nil"/>
              <w:left w:val="nil"/>
              <w:bottom w:val="nil"/>
              <w:right w:val="nil"/>
            </w:tcBorders>
          </w:tcPr>
          <w:p w14:paraId="0BB3DA51" w14:textId="77777777" w:rsidR="006C7AB3" w:rsidRPr="00AB7EC9" w:rsidRDefault="006C7AB3" w:rsidP="006C7AB3">
            <w:pPr>
              <w:widowControl w:val="0"/>
              <w:autoSpaceDE w:val="0"/>
              <w:autoSpaceDN w:val="0"/>
              <w:adjustRightInd w:val="0"/>
              <w:spacing w:after="0" w:line="240" w:lineRule="auto"/>
              <w:ind w:left="354"/>
              <w:rPr>
                <w:rFonts w:ascii="Times New Roman" w:eastAsia="Times New Roman" w:hAnsi="Times New Roman" w:cs="Times New Roman"/>
                <w:lang w:val="en-US" w:eastAsia="nb-NO"/>
              </w:rPr>
            </w:pPr>
          </w:p>
        </w:tc>
        <w:tc>
          <w:tcPr>
            <w:tcW w:w="2126" w:type="dxa"/>
            <w:tcBorders>
              <w:top w:val="nil"/>
              <w:left w:val="nil"/>
              <w:bottom w:val="nil"/>
              <w:right w:val="nil"/>
            </w:tcBorders>
          </w:tcPr>
          <w:p w14:paraId="0DCB0BE7" w14:textId="2C204C16" w:rsidR="006C7AB3" w:rsidRPr="00AB7EC9" w:rsidRDefault="006C7AB3" w:rsidP="00D50502">
            <w:pPr>
              <w:widowControl w:val="0"/>
              <w:autoSpaceDE w:val="0"/>
              <w:autoSpaceDN w:val="0"/>
              <w:adjustRightInd w:val="0"/>
              <w:spacing w:after="0" w:line="240" w:lineRule="auto"/>
              <w:rPr>
                <w:rFonts w:ascii="Times New Roman" w:eastAsia="Times New Roman" w:hAnsi="Times New Roman" w:cs="Times New Roman"/>
                <w:lang w:val="en-US" w:eastAsia="nb-NO"/>
              </w:rPr>
            </w:pPr>
            <w:r w:rsidRPr="00AB7EC9">
              <w:rPr>
                <w:rFonts w:ascii="Times New Roman" w:eastAsia="Times New Roman" w:hAnsi="Times New Roman" w:cs="Times New Roman"/>
                <w:lang w:val="en-US" w:eastAsia="nb-NO"/>
              </w:rPr>
              <w:t>(0.0008)</w:t>
            </w:r>
          </w:p>
        </w:tc>
        <w:tc>
          <w:tcPr>
            <w:tcW w:w="1843" w:type="dxa"/>
            <w:tcBorders>
              <w:top w:val="nil"/>
              <w:left w:val="nil"/>
              <w:bottom w:val="nil"/>
              <w:right w:val="nil"/>
            </w:tcBorders>
          </w:tcPr>
          <w:p w14:paraId="4194526B" w14:textId="2E7596ED" w:rsidR="006C7AB3" w:rsidRPr="00AB7EC9" w:rsidRDefault="006C7AB3" w:rsidP="00D50502">
            <w:pPr>
              <w:widowControl w:val="0"/>
              <w:autoSpaceDE w:val="0"/>
              <w:autoSpaceDN w:val="0"/>
              <w:adjustRightInd w:val="0"/>
              <w:spacing w:after="0" w:line="240" w:lineRule="auto"/>
              <w:rPr>
                <w:rFonts w:ascii="Times New Roman" w:eastAsia="Times New Roman" w:hAnsi="Times New Roman" w:cs="Times New Roman"/>
                <w:lang w:val="en-US" w:eastAsia="nb-NO"/>
              </w:rPr>
            </w:pPr>
            <w:r w:rsidRPr="00AB7EC9">
              <w:rPr>
                <w:rFonts w:ascii="Times New Roman" w:eastAsia="Times New Roman" w:hAnsi="Times New Roman" w:cs="Times New Roman"/>
                <w:lang w:val="en-US" w:eastAsia="nb-NO"/>
              </w:rPr>
              <w:t>(0.0008)</w:t>
            </w:r>
          </w:p>
        </w:tc>
      </w:tr>
      <w:tr w:rsidR="006C7AB3" w:rsidRPr="00AB7EC9" w14:paraId="4A112D9D" w14:textId="77777777" w:rsidTr="006C7AB3">
        <w:trPr>
          <w:jc w:val="center"/>
        </w:trPr>
        <w:tc>
          <w:tcPr>
            <w:tcW w:w="2694" w:type="dxa"/>
            <w:tcBorders>
              <w:top w:val="nil"/>
              <w:left w:val="nil"/>
              <w:bottom w:val="nil"/>
              <w:right w:val="nil"/>
            </w:tcBorders>
          </w:tcPr>
          <w:p w14:paraId="552D2B0C" w14:textId="2F4FB769" w:rsidR="006C7AB3" w:rsidRPr="00AB7EC9" w:rsidRDefault="006C7AB3" w:rsidP="006C7AB3">
            <w:pPr>
              <w:widowControl w:val="0"/>
              <w:autoSpaceDE w:val="0"/>
              <w:autoSpaceDN w:val="0"/>
              <w:adjustRightInd w:val="0"/>
              <w:spacing w:after="0" w:line="240" w:lineRule="auto"/>
              <w:ind w:left="354"/>
              <w:rPr>
                <w:rFonts w:ascii="Times New Roman" w:eastAsia="Times New Roman" w:hAnsi="Times New Roman" w:cs="Times New Roman"/>
                <w:lang w:val="en-US" w:eastAsia="nb-NO"/>
              </w:rPr>
            </w:pPr>
            <w:r w:rsidRPr="00AB7EC9">
              <w:rPr>
                <w:rFonts w:ascii="Times New Roman" w:eastAsia="Times New Roman" w:hAnsi="Times New Roman" w:cs="Times New Roman"/>
                <w:lang w:val="en-US" w:eastAsia="nb-NO"/>
              </w:rPr>
              <w:t>4</w:t>
            </w:r>
          </w:p>
        </w:tc>
        <w:tc>
          <w:tcPr>
            <w:tcW w:w="2126" w:type="dxa"/>
            <w:tcBorders>
              <w:top w:val="nil"/>
              <w:left w:val="nil"/>
              <w:bottom w:val="nil"/>
              <w:right w:val="nil"/>
            </w:tcBorders>
          </w:tcPr>
          <w:p w14:paraId="40D94B1E" w14:textId="77777777" w:rsidR="006C7AB3" w:rsidRPr="00AB7EC9" w:rsidRDefault="006C7AB3" w:rsidP="00AB7EC9">
            <w:pPr>
              <w:widowControl w:val="0"/>
              <w:autoSpaceDE w:val="0"/>
              <w:autoSpaceDN w:val="0"/>
              <w:adjustRightInd w:val="0"/>
              <w:spacing w:after="0" w:line="240" w:lineRule="auto"/>
              <w:rPr>
                <w:rFonts w:ascii="Times New Roman" w:eastAsia="Times New Roman" w:hAnsi="Times New Roman" w:cs="Times New Roman"/>
                <w:lang w:val="en-US" w:eastAsia="nb-NO"/>
              </w:rPr>
            </w:pPr>
            <w:r w:rsidRPr="00AB7EC9">
              <w:rPr>
                <w:rFonts w:ascii="Times New Roman" w:eastAsia="Times New Roman" w:hAnsi="Times New Roman" w:cs="Times New Roman"/>
                <w:lang w:val="en-US" w:eastAsia="nb-NO"/>
              </w:rPr>
              <w:t>0.0411***</w:t>
            </w:r>
          </w:p>
        </w:tc>
        <w:tc>
          <w:tcPr>
            <w:tcW w:w="1843" w:type="dxa"/>
            <w:tcBorders>
              <w:top w:val="nil"/>
              <w:left w:val="nil"/>
              <w:bottom w:val="nil"/>
              <w:right w:val="nil"/>
            </w:tcBorders>
          </w:tcPr>
          <w:p w14:paraId="6B239CFB" w14:textId="77777777" w:rsidR="006C7AB3" w:rsidRPr="00AB7EC9" w:rsidRDefault="006C7AB3" w:rsidP="00AB7EC9">
            <w:pPr>
              <w:widowControl w:val="0"/>
              <w:autoSpaceDE w:val="0"/>
              <w:autoSpaceDN w:val="0"/>
              <w:adjustRightInd w:val="0"/>
              <w:spacing w:after="0" w:line="240" w:lineRule="auto"/>
              <w:rPr>
                <w:rFonts w:ascii="Times New Roman" w:eastAsia="Times New Roman" w:hAnsi="Times New Roman" w:cs="Times New Roman"/>
                <w:lang w:val="en-US" w:eastAsia="nb-NO"/>
              </w:rPr>
            </w:pPr>
            <w:r w:rsidRPr="00AB7EC9">
              <w:rPr>
                <w:rFonts w:ascii="Times New Roman" w:eastAsia="Times New Roman" w:hAnsi="Times New Roman" w:cs="Times New Roman"/>
                <w:lang w:val="en-US" w:eastAsia="nb-NO"/>
              </w:rPr>
              <w:t>0.0401***</w:t>
            </w:r>
          </w:p>
        </w:tc>
      </w:tr>
      <w:tr w:rsidR="006C7AB3" w:rsidRPr="00AB7EC9" w14:paraId="49783B87" w14:textId="77777777" w:rsidTr="006C7AB3">
        <w:trPr>
          <w:jc w:val="center"/>
        </w:trPr>
        <w:tc>
          <w:tcPr>
            <w:tcW w:w="2694" w:type="dxa"/>
            <w:tcBorders>
              <w:top w:val="nil"/>
              <w:left w:val="nil"/>
              <w:bottom w:val="nil"/>
              <w:right w:val="nil"/>
            </w:tcBorders>
          </w:tcPr>
          <w:p w14:paraId="100FC87D" w14:textId="77777777" w:rsidR="006C7AB3" w:rsidRPr="00AB7EC9" w:rsidRDefault="006C7AB3" w:rsidP="006C7AB3">
            <w:pPr>
              <w:widowControl w:val="0"/>
              <w:autoSpaceDE w:val="0"/>
              <w:autoSpaceDN w:val="0"/>
              <w:adjustRightInd w:val="0"/>
              <w:spacing w:after="0" w:line="240" w:lineRule="auto"/>
              <w:ind w:left="354"/>
              <w:rPr>
                <w:rFonts w:ascii="Times New Roman" w:eastAsia="Times New Roman" w:hAnsi="Times New Roman" w:cs="Times New Roman"/>
                <w:lang w:val="en-US" w:eastAsia="nb-NO"/>
              </w:rPr>
            </w:pPr>
          </w:p>
        </w:tc>
        <w:tc>
          <w:tcPr>
            <w:tcW w:w="2126" w:type="dxa"/>
            <w:tcBorders>
              <w:top w:val="nil"/>
              <w:left w:val="nil"/>
              <w:bottom w:val="nil"/>
              <w:right w:val="nil"/>
            </w:tcBorders>
          </w:tcPr>
          <w:p w14:paraId="488B1ED4" w14:textId="6CE136A6" w:rsidR="006C7AB3" w:rsidRPr="00AB7EC9" w:rsidRDefault="006C7AB3" w:rsidP="00D50502">
            <w:pPr>
              <w:widowControl w:val="0"/>
              <w:autoSpaceDE w:val="0"/>
              <w:autoSpaceDN w:val="0"/>
              <w:adjustRightInd w:val="0"/>
              <w:spacing w:after="0" w:line="240" w:lineRule="auto"/>
              <w:rPr>
                <w:rFonts w:ascii="Times New Roman" w:eastAsia="Times New Roman" w:hAnsi="Times New Roman" w:cs="Times New Roman"/>
                <w:lang w:val="en-US" w:eastAsia="nb-NO"/>
              </w:rPr>
            </w:pPr>
            <w:r w:rsidRPr="00AB7EC9">
              <w:rPr>
                <w:rFonts w:ascii="Times New Roman" w:eastAsia="Times New Roman" w:hAnsi="Times New Roman" w:cs="Times New Roman"/>
                <w:lang w:val="en-US" w:eastAsia="nb-NO"/>
              </w:rPr>
              <w:t>(0.0008)</w:t>
            </w:r>
          </w:p>
        </w:tc>
        <w:tc>
          <w:tcPr>
            <w:tcW w:w="1843" w:type="dxa"/>
            <w:tcBorders>
              <w:top w:val="nil"/>
              <w:left w:val="nil"/>
              <w:bottom w:val="nil"/>
              <w:right w:val="nil"/>
            </w:tcBorders>
          </w:tcPr>
          <w:p w14:paraId="1C2A866E" w14:textId="016D4BFD" w:rsidR="006C7AB3" w:rsidRPr="00AB7EC9" w:rsidRDefault="006C7AB3" w:rsidP="00D50502">
            <w:pPr>
              <w:widowControl w:val="0"/>
              <w:autoSpaceDE w:val="0"/>
              <w:autoSpaceDN w:val="0"/>
              <w:adjustRightInd w:val="0"/>
              <w:spacing w:after="0" w:line="240" w:lineRule="auto"/>
              <w:rPr>
                <w:rFonts w:ascii="Times New Roman" w:eastAsia="Times New Roman" w:hAnsi="Times New Roman" w:cs="Times New Roman"/>
                <w:lang w:val="en-US" w:eastAsia="nb-NO"/>
              </w:rPr>
            </w:pPr>
            <w:r w:rsidRPr="00AB7EC9">
              <w:rPr>
                <w:rFonts w:ascii="Times New Roman" w:eastAsia="Times New Roman" w:hAnsi="Times New Roman" w:cs="Times New Roman"/>
                <w:lang w:val="en-US" w:eastAsia="nb-NO"/>
              </w:rPr>
              <w:t>(0.0008)</w:t>
            </w:r>
          </w:p>
        </w:tc>
      </w:tr>
      <w:tr w:rsidR="006C7AB3" w:rsidRPr="00AB7EC9" w14:paraId="7135D7C1" w14:textId="77777777" w:rsidTr="006C7AB3">
        <w:trPr>
          <w:jc w:val="center"/>
        </w:trPr>
        <w:tc>
          <w:tcPr>
            <w:tcW w:w="2694" w:type="dxa"/>
            <w:tcBorders>
              <w:top w:val="nil"/>
              <w:left w:val="nil"/>
              <w:bottom w:val="nil"/>
              <w:right w:val="nil"/>
            </w:tcBorders>
          </w:tcPr>
          <w:p w14:paraId="24908023" w14:textId="0655F9A8" w:rsidR="006C7AB3" w:rsidRPr="00AB7EC9" w:rsidRDefault="006C7AB3" w:rsidP="006C7AB3">
            <w:pPr>
              <w:widowControl w:val="0"/>
              <w:autoSpaceDE w:val="0"/>
              <w:autoSpaceDN w:val="0"/>
              <w:adjustRightInd w:val="0"/>
              <w:spacing w:after="0" w:line="240" w:lineRule="auto"/>
              <w:ind w:left="354"/>
              <w:rPr>
                <w:rFonts w:ascii="Times New Roman" w:eastAsia="Times New Roman" w:hAnsi="Times New Roman" w:cs="Times New Roman"/>
                <w:lang w:val="en-US" w:eastAsia="nb-NO"/>
              </w:rPr>
            </w:pPr>
            <w:r w:rsidRPr="00AB7EC9">
              <w:rPr>
                <w:rFonts w:ascii="Times New Roman" w:eastAsia="Times New Roman" w:hAnsi="Times New Roman" w:cs="Times New Roman"/>
                <w:lang w:val="en-US" w:eastAsia="nb-NO"/>
              </w:rPr>
              <w:t>5</w:t>
            </w:r>
          </w:p>
        </w:tc>
        <w:tc>
          <w:tcPr>
            <w:tcW w:w="2126" w:type="dxa"/>
            <w:tcBorders>
              <w:top w:val="nil"/>
              <w:left w:val="nil"/>
              <w:bottom w:val="nil"/>
              <w:right w:val="nil"/>
            </w:tcBorders>
          </w:tcPr>
          <w:p w14:paraId="56908D3D" w14:textId="77777777" w:rsidR="006C7AB3" w:rsidRPr="00AB7EC9" w:rsidRDefault="006C7AB3" w:rsidP="00AB7EC9">
            <w:pPr>
              <w:widowControl w:val="0"/>
              <w:autoSpaceDE w:val="0"/>
              <w:autoSpaceDN w:val="0"/>
              <w:adjustRightInd w:val="0"/>
              <w:spacing w:after="0" w:line="240" w:lineRule="auto"/>
              <w:rPr>
                <w:rFonts w:ascii="Times New Roman" w:eastAsia="Times New Roman" w:hAnsi="Times New Roman" w:cs="Times New Roman"/>
                <w:lang w:val="en-US" w:eastAsia="nb-NO"/>
              </w:rPr>
            </w:pPr>
            <w:r w:rsidRPr="00AB7EC9">
              <w:rPr>
                <w:rFonts w:ascii="Times New Roman" w:eastAsia="Times New Roman" w:hAnsi="Times New Roman" w:cs="Times New Roman"/>
                <w:lang w:val="en-US" w:eastAsia="nb-NO"/>
              </w:rPr>
              <w:t>0.0497***</w:t>
            </w:r>
          </w:p>
        </w:tc>
        <w:tc>
          <w:tcPr>
            <w:tcW w:w="1843" w:type="dxa"/>
            <w:tcBorders>
              <w:top w:val="nil"/>
              <w:left w:val="nil"/>
              <w:bottom w:val="nil"/>
              <w:right w:val="nil"/>
            </w:tcBorders>
          </w:tcPr>
          <w:p w14:paraId="028744CA" w14:textId="77777777" w:rsidR="006C7AB3" w:rsidRPr="00AB7EC9" w:rsidRDefault="006C7AB3" w:rsidP="00AB7EC9">
            <w:pPr>
              <w:widowControl w:val="0"/>
              <w:autoSpaceDE w:val="0"/>
              <w:autoSpaceDN w:val="0"/>
              <w:adjustRightInd w:val="0"/>
              <w:spacing w:after="0" w:line="240" w:lineRule="auto"/>
              <w:rPr>
                <w:rFonts w:ascii="Times New Roman" w:eastAsia="Times New Roman" w:hAnsi="Times New Roman" w:cs="Times New Roman"/>
                <w:lang w:val="en-US" w:eastAsia="nb-NO"/>
              </w:rPr>
            </w:pPr>
            <w:r w:rsidRPr="00AB7EC9">
              <w:rPr>
                <w:rFonts w:ascii="Times New Roman" w:eastAsia="Times New Roman" w:hAnsi="Times New Roman" w:cs="Times New Roman"/>
                <w:lang w:val="en-US" w:eastAsia="nb-NO"/>
              </w:rPr>
              <w:t>0.0486***</w:t>
            </w:r>
          </w:p>
        </w:tc>
      </w:tr>
      <w:tr w:rsidR="006C7AB3" w:rsidRPr="00AB7EC9" w14:paraId="327390BE" w14:textId="77777777" w:rsidTr="006C7AB3">
        <w:trPr>
          <w:jc w:val="center"/>
        </w:trPr>
        <w:tc>
          <w:tcPr>
            <w:tcW w:w="2694" w:type="dxa"/>
            <w:tcBorders>
              <w:top w:val="nil"/>
              <w:left w:val="nil"/>
              <w:bottom w:val="nil"/>
              <w:right w:val="nil"/>
            </w:tcBorders>
          </w:tcPr>
          <w:p w14:paraId="39A30AEA" w14:textId="77777777" w:rsidR="006C7AB3" w:rsidRPr="00AB7EC9" w:rsidRDefault="006C7AB3" w:rsidP="006C7AB3">
            <w:pPr>
              <w:widowControl w:val="0"/>
              <w:autoSpaceDE w:val="0"/>
              <w:autoSpaceDN w:val="0"/>
              <w:adjustRightInd w:val="0"/>
              <w:spacing w:after="0" w:line="240" w:lineRule="auto"/>
              <w:ind w:left="354"/>
              <w:rPr>
                <w:rFonts w:ascii="Times New Roman" w:eastAsia="Times New Roman" w:hAnsi="Times New Roman" w:cs="Times New Roman"/>
                <w:lang w:val="en-US" w:eastAsia="nb-NO"/>
              </w:rPr>
            </w:pPr>
          </w:p>
        </w:tc>
        <w:tc>
          <w:tcPr>
            <w:tcW w:w="2126" w:type="dxa"/>
            <w:tcBorders>
              <w:top w:val="nil"/>
              <w:left w:val="nil"/>
              <w:bottom w:val="nil"/>
              <w:right w:val="nil"/>
            </w:tcBorders>
          </w:tcPr>
          <w:p w14:paraId="3EE679F7" w14:textId="73096B71" w:rsidR="006C7AB3" w:rsidRPr="00AB7EC9" w:rsidRDefault="00D50502" w:rsidP="00D50502">
            <w:pPr>
              <w:widowControl w:val="0"/>
              <w:autoSpaceDE w:val="0"/>
              <w:autoSpaceDN w:val="0"/>
              <w:adjustRightInd w:val="0"/>
              <w:spacing w:after="0" w:line="240" w:lineRule="auto"/>
              <w:rPr>
                <w:rFonts w:ascii="Times New Roman" w:eastAsia="Times New Roman" w:hAnsi="Times New Roman" w:cs="Times New Roman"/>
                <w:lang w:val="en-US" w:eastAsia="nb-NO"/>
              </w:rPr>
            </w:pPr>
            <w:r>
              <w:rPr>
                <w:rFonts w:ascii="Times New Roman" w:eastAsia="Times New Roman" w:hAnsi="Times New Roman" w:cs="Times New Roman"/>
                <w:lang w:val="en-US" w:eastAsia="nb-NO"/>
              </w:rPr>
              <w:t>(0.0009</w:t>
            </w:r>
            <w:r w:rsidR="006C7AB3" w:rsidRPr="00AB7EC9">
              <w:rPr>
                <w:rFonts w:ascii="Times New Roman" w:eastAsia="Times New Roman" w:hAnsi="Times New Roman" w:cs="Times New Roman"/>
                <w:lang w:val="en-US" w:eastAsia="nb-NO"/>
              </w:rPr>
              <w:t>)</w:t>
            </w:r>
          </w:p>
        </w:tc>
        <w:tc>
          <w:tcPr>
            <w:tcW w:w="1843" w:type="dxa"/>
            <w:tcBorders>
              <w:top w:val="nil"/>
              <w:left w:val="nil"/>
              <w:bottom w:val="nil"/>
              <w:right w:val="nil"/>
            </w:tcBorders>
          </w:tcPr>
          <w:p w14:paraId="2AE1D318" w14:textId="35F966C9" w:rsidR="006C7AB3" w:rsidRPr="00AB7EC9" w:rsidRDefault="00D50502" w:rsidP="00D50502">
            <w:pPr>
              <w:widowControl w:val="0"/>
              <w:autoSpaceDE w:val="0"/>
              <w:autoSpaceDN w:val="0"/>
              <w:adjustRightInd w:val="0"/>
              <w:spacing w:after="0" w:line="240" w:lineRule="auto"/>
              <w:rPr>
                <w:rFonts w:ascii="Times New Roman" w:eastAsia="Times New Roman" w:hAnsi="Times New Roman" w:cs="Times New Roman"/>
                <w:lang w:val="en-US" w:eastAsia="nb-NO"/>
              </w:rPr>
            </w:pPr>
            <w:r>
              <w:rPr>
                <w:rFonts w:ascii="Times New Roman" w:eastAsia="Times New Roman" w:hAnsi="Times New Roman" w:cs="Times New Roman"/>
                <w:lang w:val="en-US" w:eastAsia="nb-NO"/>
              </w:rPr>
              <w:t>(0.0009</w:t>
            </w:r>
            <w:r w:rsidR="006C7AB3" w:rsidRPr="00AB7EC9">
              <w:rPr>
                <w:rFonts w:ascii="Times New Roman" w:eastAsia="Times New Roman" w:hAnsi="Times New Roman" w:cs="Times New Roman"/>
                <w:lang w:val="en-US" w:eastAsia="nb-NO"/>
              </w:rPr>
              <w:t>)</w:t>
            </w:r>
          </w:p>
        </w:tc>
      </w:tr>
      <w:tr w:rsidR="006C7AB3" w:rsidRPr="00AB7EC9" w14:paraId="46E21BB7" w14:textId="77777777" w:rsidTr="006C7AB3">
        <w:trPr>
          <w:jc w:val="center"/>
        </w:trPr>
        <w:tc>
          <w:tcPr>
            <w:tcW w:w="2694" w:type="dxa"/>
            <w:tcBorders>
              <w:top w:val="nil"/>
              <w:left w:val="nil"/>
              <w:bottom w:val="nil"/>
              <w:right w:val="nil"/>
            </w:tcBorders>
          </w:tcPr>
          <w:p w14:paraId="168499E0" w14:textId="7D949BAB" w:rsidR="006C7AB3" w:rsidRPr="00AB7EC9" w:rsidRDefault="006C7AB3" w:rsidP="006C7AB3">
            <w:pPr>
              <w:widowControl w:val="0"/>
              <w:autoSpaceDE w:val="0"/>
              <w:autoSpaceDN w:val="0"/>
              <w:adjustRightInd w:val="0"/>
              <w:spacing w:after="0" w:line="240" w:lineRule="auto"/>
              <w:ind w:left="354"/>
              <w:rPr>
                <w:rFonts w:ascii="Times New Roman" w:eastAsia="Times New Roman" w:hAnsi="Times New Roman" w:cs="Times New Roman"/>
                <w:lang w:val="en-US" w:eastAsia="nb-NO"/>
              </w:rPr>
            </w:pPr>
            <w:r w:rsidRPr="00AB7EC9">
              <w:rPr>
                <w:rFonts w:ascii="Times New Roman" w:eastAsia="Times New Roman" w:hAnsi="Times New Roman" w:cs="Times New Roman"/>
                <w:lang w:val="en-US" w:eastAsia="nb-NO"/>
              </w:rPr>
              <w:t>6</w:t>
            </w:r>
          </w:p>
        </w:tc>
        <w:tc>
          <w:tcPr>
            <w:tcW w:w="2126" w:type="dxa"/>
            <w:tcBorders>
              <w:top w:val="nil"/>
              <w:left w:val="nil"/>
              <w:bottom w:val="nil"/>
              <w:right w:val="nil"/>
            </w:tcBorders>
          </w:tcPr>
          <w:p w14:paraId="780FD979" w14:textId="77777777" w:rsidR="006C7AB3" w:rsidRPr="00AB7EC9" w:rsidRDefault="006C7AB3" w:rsidP="00AB7EC9">
            <w:pPr>
              <w:widowControl w:val="0"/>
              <w:autoSpaceDE w:val="0"/>
              <w:autoSpaceDN w:val="0"/>
              <w:adjustRightInd w:val="0"/>
              <w:spacing w:after="0" w:line="240" w:lineRule="auto"/>
              <w:rPr>
                <w:rFonts w:ascii="Times New Roman" w:eastAsia="Times New Roman" w:hAnsi="Times New Roman" w:cs="Times New Roman"/>
                <w:lang w:val="en-US" w:eastAsia="nb-NO"/>
              </w:rPr>
            </w:pPr>
            <w:r w:rsidRPr="00AB7EC9">
              <w:rPr>
                <w:rFonts w:ascii="Times New Roman" w:eastAsia="Times New Roman" w:hAnsi="Times New Roman" w:cs="Times New Roman"/>
                <w:lang w:val="en-US" w:eastAsia="nb-NO"/>
              </w:rPr>
              <w:t>0.0580***</w:t>
            </w:r>
          </w:p>
        </w:tc>
        <w:tc>
          <w:tcPr>
            <w:tcW w:w="1843" w:type="dxa"/>
            <w:tcBorders>
              <w:top w:val="nil"/>
              <w:left w:val="nil"/>
              <w:bottom w:val="nil"/>
              <w:right w:val="nil"/>
            </w:tcBorders>
          </w:tcPr>
          <w:p w14:paraId="1316F284" w14:textId="77777777" w:rsidR="006C7AB3" w:rsidRPr="00AB7EC9" w:rsidRDefault="006C7AB3" w:rsidP="00AB7EC9">
            <w:pPr>
              <w:widowControl w:val="0"/>
              <w:autoSpaceDE w:val="0"/>
              <w:autoSpaceDN w:val="0"/>
              <w:adjustRightInd w:val="0"/>
              <w:spacing w:after="0" w:line="240" w:lineRule="auto"/>
              <w:rPr>
                <w:rFonts w:ascii="Times New Roman" w:eastAsia="Times New Roman" w:hAnsi="Times New Roman" w:cs="Times New Roman"/>
                <w:lang w:val="en-US" w:eastAsia="nb-NO"/>
              </w:rPr>
            </w:pPr>
            <w:r w:rsidRPr="00AB7EC9">
              <w:rPr>
                <w:rFonts w:ascii="Times New Roman" w:eastAsia="Times New Roman" w:hAnsi="Times New Roman" w:cs="Times New Roman"/>
                <w:lang w:val="en-US" w:eastAsia="nb-NO"/>
              </w:rPr>
              <w:t>0.0569***</w:t>
            </w:r>
          </w:p>
        </w:tc>
      </w:tr>
      <w:tr w:rsidR="006C7AB3" w:rsidRPr="00AB7EC9" w14:paraId="506DCD79" w14:textId="77777777" w:rsidTr="006C7AB3">
        <w:trPr>
          <w:jc w:val="center"/>
        </w:trPr>
        <w:tc>
          <w:tcPr>
            <w:tcW w:w="2694" w:type="dxa"/>
            <w:tcBorders>
              <w:top w:val="nil"/>
              <w:left w:val="nil"/>
              <w:bottom w:val="nil"/>
              <w:right w:val="nil"/>
            </w:tcBorders>
          </w:tcPr>
          <w:p w14:paraId="6B4E14B8" w14:textId="77777777" w:rsidR="006C7AB3" w:rsidRPr="00AB7EC9" w:rsidRDefault="006C7AB3" w:rsidP="006C7AB3">
            <w:pPr>
              <w:widowControl w:val="0"/>
              <w:autoSpaceDE w:val="0"/>
              <w:autoSpaceDN w:val="0"/>
              <w:adjustRightInd w:val="0"/>
              <w:spacing w:after="0" w:line="240" w:lineRule="auto"/>
              <w:ind w:left="354"/>
              <w:rPr>
                <w:rFonts w:ascii="Times New Roman" w:eastAsia="Times New Roman" w:hAnsi="Times New Roman" w:cs="Times New Roman"/>
                <w:lang w:val="en-US" w:eastAsia="nb-NO"/>
              </w:rPr>
            </w:pPr>
          </w:p>
        </w:tc>
        <w:tc>
          <w:tcPr>
            <w:tcW w:w="2126" w:type="dxa"/>
            <w:tcBorders>
              <w:top w:val="nil"/>
              <w:left w:val="nil"/>
              <w:bottom w:val="nil"/>
              <w:right w:val="nil"/>
            </w:tcBorders>
          </w:tcPr>
          <w:p w14:paraId="2D7DBD7F" w14:textId="3B1DE373" w:rsidR="006C7AB3" w:rsidRPr="00AB7EC9" w:rsidRDefault="00D50502" w:rsidP="00D50502">
            <w:pPr>
              <w:widowControl w:val="0"/>
              <w:autoSpaceDE w:val="0"/>
              <w:autoSpaceDN w:val="0"/>
              <w:adjustRightInd w:val="0"/>
              <w:spacing w:after="0" w:line="240" w:lineRule="auto"/>
              <w:rPr>
                <w:rFonts w:ascii="Times New Roman" w:eastAsia="Times New Roman" w:hAnsi="Times New Roman" w:cs="Times New Roman"/>
                <w:lang w:val="en-US" w:eastAsia="nb-NO"/>
              </w:rPr>
            </w:pPr>
            <w:r>
              <w:rPr>
                <w:rFonts w:ascii="Times New Roman" w:eastAsia="Times New Roman" w:hAnsi="Times New Roman" w:cs="Times New Roman"/>
                <w:lang w:val="en-US" w:eastAsia="nb-NO"/>
              </w:rPr>
              <w:t>(0.0009</w:t>
            </w:r>
            <w:r w:rsidR="006C7AB3" w:rsidRPr="00AB7EC9">
              <w:rPr>
                <w:rFonts w:ascii="Times New Roman" w:eastAsia="Times New Roman" w:hAnsi="Times New Roman" w:cs="Times New Roman"/>
                <w:lang w:val="en-US" w:eastAsia="nb-NO"/>
              </w:rPr>
              <w:t>)</w:t>
            </w:r>
          </w:p>
        </w:tc>
        <w:tc>
          <w:tcPr>
            <w:tcW w:w="1843" w:type="dxa"/>
            <w:tcBorders>
              <w:top w:val="nil"/>
              <w:left w:val="nil"/>
              <w:bottom w:val="nil"/>
              <w:right w:val="nil"/>
            </w:tcBorders>
          </w:tcPr>
          <w:p w14:paraId="4BDB8548" w14:textId="6AB0A0DF" w:rsidR="006C7AB3" w:rsidRPr="00AB7EC9" w:rsidRDefault="00D50502" w:rsidP="00D50502">
            <w:pPr>
              <w:widowControl w:val="0"/>
              <w:autoSpaceDE w:val="0"/>
              <w:autoSpaceDN w:val="0"/>
              <w:adjustRightInd w:val="0"/>
              <w:spacing w:after="0" w:line="240" w:lineRule="auto"/>
              <w:rPr>
                <w:rFonts w:ascii="Times New Roman" w:eastAsia="Times New Roman" w:hAnsi="Times New Roman" w:cs="Times New Roman"/>
                <w:lang w:val="en-US" w:eastAsia="nb-NO"/>
              </w:rPr>
            </w:pPr>
            <w:r>
              <w:rPr>
                <w:rFonts w:ascii="Times New Roman" w:eastAsia="Times New Roman" w:hAnsi="Times New Roman" w:cs="Times New Roman"/>
                <w:lang w:val="en-US" w:eastAsia="nb-NO"/>
              </w:rPr>
              <w:t>(0.0009</w:t>
            </w:r>
            <w:r w:rsidR="006C7AB3" w:rsidRPr="00AB7EC9">
              <w:rPr>
                <w:rFonts w:ascii="Times New Roman" w:eastAsia="Times New Roman" w:hAnsi="Times New Roman" w:cs="Times New Roman"/>
                <w:lang w:val="en-US" w:eastAsia="nb-NO"/>
              </w:rPr>
              <w:t>)</w:t>
            </w:r>
          </w:p>
        </w:tc>
      </w:tr>
      <w:tr w:rsidR="006C7AB3" w:rsidRPr="00AB7EC9" w14:paraId="112E63C3" w14:textId="77777777" w:rsidTr="006C7AB3">
        <w:trPr>
          <w:jc w:val="center"/>
        </w:trPr>
        <w:tc>
          <w:tcPr>
            <w:tcW w:w="2694" w:type="dxa"/>
            <w:tcBorders>
              <w:top w:val="nil"/>
              <w:left w:val="nil"/>
              <w:bottom w:val="nil"/>
              <w:right w:val="nil"/>
            </w:tcBorders>
          </w:tcPr>
          <w:p w14:paraId="1F707313" w14:textId="0D32736F" w:rsidR="006C7AB3" w:rsidRPr="00AB7EC9" w:rsidRDefault="006C7AB3" w:rsidP="006C7AB3">
            <w:pPr>
              <w:widowControl w:val="0"/>
              <w:autoSpaceDE w:val="0"/>
              <w:autoSpaceDN w:val="0"/>
              <w:adjustRightInd w:val="0"/>
              <w:spacing w:after="0" w:line="240" w:lineRule="auto"/>
              <w:ind w:left="354"/>
              <w:rPr>
                <w:rFonts w:ascii="Times New Roman" w:eastAsia="Times New Roman" w:hAnsi="Times New Roman" w:cs="Times New Roman"/>
                <w:lang w:val="en-US" w:eastAsia="nb-NO"/>
              </w:rPr>
            </w:pPr>
            <w:r w:rsidRPr="00AB7EC9">
              <w:rPr>
                <w:rFonts w:ascii="Times New Roman" w:eastAsia="Times New Roman" w:hAnsi="Times New Roman" w:cs="Times New Roman"/>
                <w:lang w:val="en-US" w:eastAsia="nb-NO"/>
              </w:rPr>
              <w:t>7</w:t>
            </w:r>
          </w:p>
        </w:tc>
        <w:tc>
          <w:tcPr>
            <w:tcW w:w="2126" w:type="dxa"/>
            <w:tcBorders>
              <w:top w:val="nil"/>
              <w:left w:val="nil"/>
              <w:bottom w:val="nil"/>
              <w:right w:val="nil"/>
            </w:tcBorders>
          </w:tcPr>
          <w:p w14:paraId="37FB6AC2" w14:textId="77777777" w:rsidR="006C7AB3" w:rsidRPr="00AB7EC9" w:rsidRDefault="006C7AB3" w:rsidP="00AB7EC9">
            <w:pPr>
              <w:widowControl w:val="0"/>
              <w:autoSpaceDE w:val="0"/>
              <w:autoSpaceDN w:val="0"/>
              <w:adjustRightInd w:val="0"/>
              <w:spacing w:after="0" w:line="240" w:lineRule="auto"/>
              <w:rPr>
                <w:rFonts w:ascii="Times New Roman" w:eastAsia="Times New Roman" w:hAnsi="Times New Roman" w:cs="Times New Roman"/>
                <w:lang w:val="en-US" w:eastAsia="nb-NO"/>
              </w:rPr>
            </w:pPr>
            <w:r w:rsidRPr="00AB7EC9">
              <w:rPr>
                <w:rFonts w:ascii="Times New Roman" w:eastAsia="Times New Roman" w:hAnsi="Times New Roman" w:cs="Times New Roman"/>
                <w:lang w:val="en-US" w:eastAsia="nb-NO"/>
              </w:rPr>
              <w:t>0.0645***</w:t>
            </w:r>
          </w:p>
        </w:tc>
        <w:tc>
          <w:tcPr>
            <w:tcW w:w="1843" w:type="dxa"/>
            <w:tcBorders>
              <w:top w:val="nil"/>
              <w:left w:val="nil"/>
              <w:bottom w:val="nil"/>
              <w:right w:val="nil"/>
            </w:tcBorders>
          </w:tcPr>
          <w:p w14:paraId="433B5990" w14:textId="77777777" w:rsidR="006C7AB3" w:rsidRPr="00AB7EC9" w:rsidRDefault="006C7AB3" w:rsidP="00AB7EC9">
            <w:pPr>
              <w:widowControl w:val="0"/>
              <w:autoSpaceDE w:val="0"/>
              <w:autoSpaceDN w:val="0"/>
              <w:adjustRightInd w:val="0"/>
              <w:spacing w:after="0" w:line="240" w:lineRule="auto"/>
              <w:rPr>
                <w:rFonts w:ascii="Times New Roman" w:eastAsia="Times New Roman" w:hAnsi="Times New Roman" w:cs="Times New Roman"/>
                <w:lang w:val="en-US" w:eastAsia="nb-NO"/>
              </w:rPr>
            </w:pPr>
            <w:r w:rsidRPr="00AB7EC9">
              <w:rPr>
                <w:rFonts w:ascii="Times New Roman" w:eastAsia="Times New Roman" w:hAnsi="Times New Roman" w:cs="Times New Roman"/>
                <w:lang w:val="en-US" w:eastAsia="nb-NO"/>
              </w:rPr>
              <w:t>0.0633***</w:t>
            </w:r>
          </w:p>
        </w:tc>
      </w:tr>
      <w:tr w:rsidR="006C7AB3" w:rsidRPr="00AB7EC9" w14:paraId="1E651D5A" w14:textId="77777777" w:rsidTr="006C7AB3">
        <w:trPr>
          <w:jc w:val="center"/>
        </w:trPr>
        <w:tc>
          <w:tcPr>
            <w:tcW w:w="2694" w:type="dxa"/>
            <w:tcBorders>
              <w:top w:val="nil"/>
              <w:left w:val="nil"/>
              <w:bottom w:val="nil"/>
              <w:right w:val="nil"/>
            </w:tcBorders>
          </w:tcPr>
          <w:p w14:paraId="3BB5E304" w14:textId="77777777" w:rsidR="006C7AB3" w:rsidRPr="00AB7EC9" w:rsidRDefault="006C7AB3" w:rsidP="006C7AB3">
            <w:pPr>
              <w:widowControl w:val="0"/>
              <w:autoSpaceDE w:val="0"/>
              <w:autoSpaceDN w:val="0"/>
              <w:adjustRightInd w:val="0"/>
              <w:spacing w:after="0" w:line="240" w:lineRule="auto"/>
              <w:ind w:left="354"/>
              <w:rPr>
                <w:rFonts w:ascii="Times New Roman" w:eastAsia="Times New Roman" w:hAnsi="Times New Roman" w:cs="Times New Roman"/>
                <w:lang w:val="en-US" w:eastAsia="nb-NO"/>
              </w:rPr>
            </w:pPr>
          </w:p>
        </w:tc>
        <w:tc>
          <w:tcPr>
            <w:tcW w:w="2126" w:type="dxa"/>
            <w:tcBorders>
              <w:top w:val="nil"/>
              <w:left w:val="nil"/>
              <w:bottom w:val="nil"/>
              <w:right w:val="nil"/>
            </w:tcBorders>
          </w:tcPr>
          <w:p w14:paraId="4BD2EC9D" w14:textId="68EB924D" w:rsidR="006C7AB3" w:rsidRPr="00AB7EC9" w:rsidRDefault="00D50502" w:rsidP="00D50502">
            <w:pPr>
              <w:widowControl w:val="0"/>
              <w:autoSpaceDE w:val="0"/>
              <w:autoSpaceDN w:val="0"/>
              <w:adjustRightInd w:val="0"/>
              <w:spacing w:after="0" w:line="240" w:lineRule="auto"/>
              <w:rPr>
                <w:rFonts w:ascii="Times New Roman" w:eastAsia="Times New Roman" w:hAnsi="Times New Roman" w:cs="Times New Roman"/>
                <w:lang w:val="en-US" w:eastAsia="nb-NO"/>
              </w:rPr>
            </w:pPr>
            <w:r>
              <w:rPr>
                <w:rFonts w:ascii="Times New Roman" w:eastAsia="Times New Roman" w:hAnsi="Times New Roman" w:cs="Times New Roman"/>
                <w:lang w:val="en-US" w:eastAsia="nb-NO"/>
              </w:rPr>
              <w:t>(0.0009</w:t>
            </w:r>
            <w:r w:rsidR="006C7AB3" w:rsidRPr="00AB7EC9">
              <w:rPr>
                <w:rFonts w:ascii="Times New Roman" w:eastAsia="Times New Roman" w:hAnsi="Times New Roman" w:cs="Times New Roman"/>
                <w:lang w:val="en-US" w:eastAsia="nb-NO"/>
              </w:rPr>
              <w:t>)</w:t>
            </w:r>
          </w:p>
        </w:tc>
        <w:tc>
          <w:tcPr>
            <w:tcW w:w="1843" w:type="dxa"/>
            <w:tcBorders>
              <w:top w:val="nil"/>
              <w:left w:val="nil"/>
              <w:bottom w:val="nil"/>
              <w:right w:val="nil"/>
            </w:tcBorders>
          </w:tcPr>
          <w:p w14:paraId="75CC2CE8" w14:textId="3D789B61" w:rsidR="006C7AB3" w:rsidRPr="00AB7EC9" w:rsidRDefault="00D50502" w:rsidP="00D50502">
            <w:pPr>
              <w:widowControl w:val="0"/>
              <w:autoSpaceDE w:val="0"/>
              <w:autoSpaceDN w:val="0"/>
              <w:adjustRightInd w:val="0"/>
              <w:spacing w:after="0" w:line="240" w:lineRule="auto"/>
              <w:rPr>
                <w:rFonts w:ascii="Times New Roman" w:eastAsia="Times New Roman" w:hAnsi="Times New Roman" w:cs="Times New Roman"/>
                <w:lang w:val="en-US" w:eastAsia="nb-NO"/>
              </w:rPr>
            </w:pPr>
            <w:r>
              <w:rPr>
                <w:rFonts w:ascii="Times New Roman" w:eastAsia="Times New Roman" w:hAnsi="Times New Roman" w:cs="Times New Roman"/>
                <w:lang w:val="en-US" w:eastAsia="nb-NO"/>
              </w:rPr>
              <w:t>(0.0009</w:t>
            </w:r>
            <w:r w:rsidR="006C7AB3" w:rsidRPr="00AB7EC9">
              <w:rPr>
                <w:rFonts w:ascii="Times New Roman" w:eastAsia="Times New Roman" w:hAnsi="Times New Roman" w:cs="Times New Roman"/>
                <w:lang w:val="en-US" w:eastAsia="nb-NO"/>
              </w:rPr>
              <w:t>)</w:t>
            </w:r>
          </w:p>
        </w:tc>
      </w:tr>
      <w:tr w:rsidR="006C7AB3" w:rsidRPr="00AB7EC9" w14:paraId="0FB25055" w14:textId="77777777" w:rsidTr="006C7AB3">
        <w:trPr>
          <w:jc w:val="center"/>
        </w:trPr>
        <w:tc>
          <w:tcPr>
            <w:tcW w:w="2694" w:type="dxa"/>
            <w:tcBorders>
              <w:top w:val="nil"/>
              <w:left w:val="nil"/>
              <w:bottom w:val="nil"/>
              <w:right w:val="nil"/>
            </w:tcBorders>
          </w:tcPr>
          <w:p w14:paraId="2823D75E" w14:textId="12CFE566" w:rsidR="006C7AB3" w:rsidRPr="00AB7EC9" w:rsidRDefault="006C7AB3" w:rsidP="006C7AB3">
            <w:pPr>
              <w:widowControl w:val="0"/>
              <w:autoSpaceDE w:val="0"/>
              <w:autoSpaceDN w:val="0"/>
              <w:adjustRightInd w:val="0"/>
              <w:spacing w:after="0" w:line="240" w:lineRule="auto"/>
              <w:ind w:left="354"/>
              <w:rPr>
                <w:rFonts w:ascii="Times New Roman" w:eastAsia="Times New Roman" w:hAnsi="Times New Roman" w:cs="Times New Roman"/>
                <w:lang w:val="en-US" w:eastAsia="nb-NO"/>
              </w:rPr>
            </w:pPr>
            <w:r w:rsidRPr="00AB7EC9">
              <w:rPr>
                <w:rFonts w:ascii="Times New Roman" w:eastAsia="Times New Roman" w:hAnsi="Times New Roman" w:cs="Times New Roman"/>
                <w:lang w:val="en-US" w:eastAsia="nb-NO"/>
              </w:rPr>
              <w:t>8</w:t>
            </w:r>
          </w:p>
        </w:tc>
        <w:tc>
          <w:tcPr>
            <w:tcW w:w="2126" w:type="dxa"/>
            <w:tcBorders>
              <w:top w:val="nil"/>
              <w:left w:val="nil"/>
              <w:bottom w:val="nil"/>
              <w:right w:val="nil"/>
            </w:tcBorders>
          </w:tcPr>
          <w:p w14:paraId="020A0A8B" w14:textId="77777777" w:rsidR="006C7AB3" w:rsidRPr="00AB7EC9" w:rsidRDefault="006C7AB3" w:rsidP="00AB7EC9">
            <w:pPr>
              <w:widowControl w:val="0"/>
              <w:autoSpaceDE w:val="0"/>
              <w:autoSpaceDN w:val="0"/>
              <w:adjustRightInd w:val="0"/>
              <w:spacing w:after="0" w:line="240" w:lineRule="auto"/>
              <w:rPr>
                <w:rFonts w:ascii="Times New Roman" w:eastAsia="Times New Roman" w:hAnsi="Times New Roman" w:cs="Times New Roman"/>
                <w:lang w:val="en-US" w:eastAsia="nb-NO"/>
              </w:rPr>
            </w:pPr>
            <w:r w:rsidRPr="00AB7EC9">
              <w:rPr>
                <w:rFonts w:ascii="Times New Roman" w:eastAsia="Times New Roman" w:hAnsi="Times New Roman" w:cs="Times New Roman"/>
                <w:lang w:val="en-US" w:eastAsia="nb-NO"/>
              </w:rPr>
              <w:t>0.0665***</w:t>
            </w:r>
          </w:p>
        </w:tc>
        <w:tc>
          <w:tcPr>
            <w:tcW w:w="1843" w:type="dxa"/>
            <w:tcBorders>
              <w:top w:val="nil"/>
              <w:left w:val="nil"/>
              <w:bottom w:val="nil"/>
              <w:right w:val="nil"/>
            </w:tcBorders>
          </w:tcPr>
          <w:p w14:paraId="56431E5B" w14:textId="77777777" w:rsidR="006C7AB3" w:rsidRPr="00AB7EC9" w:rsidRDefault="006C7AB3" w:rsidP="00AB7EC9">
            <w:pPr>
              <w:widowControl w:val="0"/>
              <w:autoSpaceDE w:val="0"/>
              <w:autoSpaceDN w:val="0"/>
              <w:adjustRightInd w:val="0"/>
              <w:spacing w:after="0" w:line="240" w:lineRule="auto"/>
              <w:rPr>
                <w:rFonts w:ascii="Times New Roman" w:eastAsia="Times New Roman" w:hAnsi="Times New Roman" w:cs="Times New Roman"/>
                <w:lang w:val="en-US" w:eastAsia="nb-NO"/>
              </w:rPr>
            </w:pPr>
            <w:r w:rsidRPr="00AB7EC9">
              <w:rPr>
                <w:rFonts w:ascii="Times New Roman" w:eastAsia="Times New Roman" w:hAnsi="Times New Roman" w:cs="Times New Roman"/>
                <w:lang w:val="en-US" w:eastAsia="nb-NO"/>
              </w:rPr>
              <w:t>0.0652***</w:t>
            </w:r>
          </w:p>
        </w:tc>
      </w:tr>
      <w:tr w:rsidR="006C7AB3" w:rsidRPr="00AB7EC9" w14:paraId="650AFF1A" w14:textId="77777777" w:rsidTr="006C7AB3">
        <w:trPr>
          <w:jc w:val="center"/>
        </w:trPr>
        <w:tc>
          <w:tcPr>
            <w:tcW w:w="2694" w:type="dxa"/>
            <w:tcBorders>
              <w:top w:val="nil"/>
              <w:left w:val="nil"/>
              <w:bottom w:val="nil"/>
              <w:right w:val="nil"/>
            </w:tcBorders>
          </w:tcPr>
          <w:p w14:paraId="46C07E55" w14:textId="77777777" w:rsidR="006C7AB3" w:rsidRPr="00AB7EC9" w:rsidRDefault="006C7AB3" w:rsidP="006C7AB3">
            <w:pPr>
              <w:widowControl w:val="0"/>
              <w:autoSpaceDE w:val="0"/>
              <w:autoSpaceDN w:val="0"/>
              <w:adjustRightInd w:val="0"/>
              <w:spacing w:after="0" w:line="240" w:lineRule="auto"/>
              <w:ind w:left="354"/>
              <w:rPr>
                <w:rFonts w:ascii="Times New Roman" w:eastAsia="Times New Roman" w:hAnsi="Times New Roman" w:cs="Times New Roman"/>
                <w:lang w:val="en-US" w:eastAsia="nb-NO"/>
              </w:rPr>
            </w:pPr>
          </w:p>
        </w:tc>
        <w:tc>
          <w:tcPr>
            <w:tcW w:w="2126" w:type="dxa"/>
            <w:tcBorders>
              <w:top w:val="nil"/>
              <w:left w:val="nil"/>
              <w:bottom w:val="nil"/>
              <w:right w:val="nil"/>
            </w:tcBorders>
          </w:tcPr>
          <w:p w14:paraId="61BB5838" w14:textId="7F566A41" w:rsidR="006C7AB3" w:rsidRPr="00AB7EC9" w:rsidRDefault="00D50502" w:rsidP="00D50502">
            <w:pPr>
              <w:widowControl w:val="0"/>
              <w:autoSpaceDE w:val="0"/>
              <w:autoSpaceDN w:val="0"/>
              <w:adjustRightInd w:val="0"/>
              <w:spacing w:after="0" w:line="240" w:lineRule="auto"/>
              <w:rPr>
                <w:rFonts w:ascii="Times New Roman" w:eastAsia="Times New Roman" w:hAnsi="Times New Roman" w:cs="Times New Roman"/>
                <w:lang w:val="en-US" w:eastAsia="nb-NO"/>
              </w:rPr>
            </w:pPr>
            <w:r>
              <w:rPr>
                <w:rFonts w:ascii="Times New Roman" w:eastAsia="Times New Roman" w:hAnsi="Times New Roman" w:cs="Times New Roman"/>
                <w:lang w:val="en-US" w:eastAsia="nb-NO"/>
              </w:rPr>
              <w:t>(0.000</w:t>
            </w:r>
            <w:r w:rsidR="006C7AB3" w:rsidRPr="00AB7EC9">
              <w:rPr>
                <w:rFonts w:ascii="Times New Roman" w:eastAsia="Times New Roman" w:hAnsi="Times New Roman" w:cs="Times New Roman"/>
                <w:lang w:val="en-US" w:eastAsia="nb-NO"/>
              </w:rPr>
              <w:t>9)</w:t>
            </w:r>
          </w:p>
        </w:tc>
        <w:tc>
          <w:tcPr>
            <w:tcW w:w="1843" w:type="dxa"/>
            <w:tcBorders>
              <w:top w:val="nil"/>
              <w:left w:val="nil"/>
              <w:bottom w:val="nil"/>
              <w:right w:val="nil"/>
            </w:tcBorders>
          </w:tcPr>
          <w:p w14:paraId="6B345846" w14:textId="444DBECE" w:rsidR="006C7AB3" w:rsidRPr="00AB7EC9" w:rsidRDefault="006C7AB3" w:rsidP="00AB7EC9">
            <w:pPr>
              <w:widowControl w:val="0"/>
              <w:autoSpaceDE w:val="0"/>
              <w:autoSpaceDN w:val="0"/>
              <w:adjustRightInd w:val="0"/>
              <w:spacing w:after="0" w:line="240" w:lineRule="auto"/>
              <w:rPr>
                <w:rFonts w:ascii="Times New Roman" w:eastAsia="Times New Roman" w:hAnsi="Times New Roman" w:cs="Times New Roman"/>
                <w:lang w:val="en-US" w:eastAsia="nb-NO"/>
              </w:rPr>
            </w:pPr>
            <w:r w:rsidRPr="00AB7EC9">
              <w:rPr>
                <w:rFonts w:ascii="Times New Roman" w:eastAsia="Times New Roman" w:hAnsi="Times New Roman" w:cs="Times New Roman"/>
                <w:lang w:val="en-US" w:eastAsia="nb-NO"/>
              </w:rPr>
              <w:t>(</w:t>
            </w:r>
            <w:r w:rsidR="00D50502">
              <w:rPr>
                <w:rFonts w:ascii="Times New Roman" w:eastAsia="Times New Roman" w:hAnsi="Times New Roman" w:cs="Times New Roman"/>
                <w:lang w:val="en-US" w:eastAsia="nb-NO"/>
              </w:rPr>
              <w:t>0.0009</w:t>
            </w:r>
            <w:r w:rsidRPr="00AB7EC9">
              <w:rPr>
                <w:rFonts w:ascii="Times New Roman" w:eastAsia="Times New Roman" w:hAnsi="Times New Roman" w:cs="Times New Roman"/>
                <w:lang w:val="en-US" w:eastAsia="nb-NO"/>
              </w:rPr>
              <w:t>)</w:t>
            </w:r>
          </w:p>
        </w:tc>
      </w:tr>
      <w:tr w:rsidR="006C7AB3" w:rsidRPr="00AB7EC9" w14:paraId="7FFA2511" w14:textId="77777777" w:rsidTr="006C7AB3">
        <w:trPr>
          <w:jc w:val="center"/>
        </w:trPr>
        <w:tc>
          <w:tcPr>
            <w:tcW w:w="2694" w:type="dxa"/>
            <w:tcBorders>
              <w:top w:val="nil"/>
              <w:left w:val="nil"/>
              <w:bottom w:val="nil"/>
              <w:right w:val="nil"/>
            </w:tcBorders>
          </w:tcPr>
          <w:p w14:paraId="71E96EA5" w14:textId="07C32CBB" w:rsidR="006C7AB3" w:rsidRPr="00AB7EC9" w:rsidRDefault="006C7AB3" w:rsidP="006C7AB3">
            <w:pPr>
              <w:widowControl w:val="0"/>
              <w:autoSpaceDE w:val="0"/>
              <w:autoSpaceDN w:val="0"/>
              <w:adjustRightInd w:val="0"/>
              <w:spacing w:after="0" w:line="240" w:lineRule="auto"/>
              <w:ind w:left="354"/>
              <w:rPr>
                <w:rFonts w:ascii="Times New Roman" w:eastAsia="Times New Roman" w:hAnsi="Times New Roman" w:cs="Times New Roman"/>
                <w:lang w:val="en-US" w:eastAsia="nb-NO"/>
              </w:rPr>
            </w:pPr>
            <w:r w:rsidRPr="00AB7EC9">
              <w:rPr>
                <w:rFonts w:ascii="Times New Roman" w:eastAsia="Times New Roman" w:hAnsi="Times New Roman" w:cs="Times New Roman"/>
                <w:lang w:val="en-US" w:eastAsia="nb-NO"/>
              </w:rPr>
              <w:t>9</w:t>
            </w:r>
          </w:p>
        </w:tc>
        <w:tc>
          <w:tcPr>
            <w:tcW w:w="2126" w:type="dxa"/>
            <w:tcBorders>
              <w:top w:val="nil"/>
              <w:left w:val="nil"/>
              <w:bottom w:val="nil"/>
              <w:right w:val="nil"/>
            </w:tcBorders>
          </w:tcPr>
          <w:p w14:paraId="2346A6DB" w14:textId="77777777" w:rsidR="006C7AB3" w:rsidRPr="00AB7EC9" w:rsidRDefault="006C7AB3" w:rsidP="00AB7EC9">
            <w:pPr>
              <w:widowControl w:val="0"/>
              <w:autoSpaceDE w:val="0"/>
              <w:autoSpaceDN w:val="0"/>
              <w:adjustRightInd w:val="0"/>
              <w:spacing w:after="0" w:line="240" w:lineRule="auto"/>
              <w:rPr>
                <w:rFonts w:ascii="Times New Roman" w:eastAsia="Times New Roman" w:hAnsi="Times New Roman" w:cs="Times New Roman"/>
                <w:lang w:val="en-US" w:eastAsia="nb-NO"/>
              </w:rPr>
            </w:pPr>
            <w:r w:rsidRPr="00AB7EC9">
              <w:rPr>
                <w:rFonts w:ascii="Times New Roman" w:eastAsia="Times New Roman" w:hAnsi="Times New Roman" w:cs="Times New Roman"/>
                <w:lang w:val="en-US" w:eastAsia="nb-NO"/>
              </w:rPr>
              <w:t>0.0688***</w:t>
            </w:r>
          </w:p>
        </w:tc>
        <w:tc>
          <w:tcPr>
            <w:tcW w:w="1843" w:type="dxa"/>
            <w:tcBorders>
              <w:top w:val="nil"/>
              <w:left w:val="nil"/>
              <w:bottom w:val="nil"/>
              <w:right w:val="nil"/>
            </w:tcBorders>
          </w:tcPr>
          <w:p w14:paraId="687BDD39" w14:textId="77777777" w:rsidR="006C7AB3" w:rsidRPr="00AB7EC9" w:rsidRDefault="006C7AB3" w:rsidP="00AB7EC9">
            <w:pPr>
              <w:widowControl w:val="0"/>
              <w:autoSpaceDE w:val="0"/>
              <w:autoSpaceDN w:val="0"/>
              <w:adjustRightInd w:val="0"/>
              <w:spacing w:after="0" w:line="240" w:lineRule="auto"/>
              <w:rPr>
                <w:rFonts w:ascii="Times New Roman" w:eastAsia="Times New Roman" w:hAnsi="Times New Roman" w:cs="Times New Roman"/>
                <w:lang w:val="en-US" w:eastAsia="nb-NO"/>
              </w:rPr>
            </w:pPr>
            <w:r w:rsidRPr="00AB7EC9">
              <w:rPr>
                <w:rFonts w:ascii="Times New Roman" w:eastAsia="Times New Roman" w:hAnsi="Times New Roman" w:cs="Times New Roman"/>
                <w:lang w:val="en-US" w:eastAsia="nb-NO"/>
              </w:rPr>
              <w:t>0.0676***</w:t>
            </w:r>
          </w:p>
        </w:tc>
      </w:tr>
      <w:tr w:rsidR="006C7AB3" w:rsidRPr="00AB7EC9" w14:paraId="01F96044" w14:textId="77777777" w:rsidTr="006C7AB3">
        <w:trPr>
          <w:jc w:val="center"/>
        </w:trPr>
        <w:tc>
          <w:tcPr>
            <w:tcW w:w="2694" w:type="dxa"/>
            <w:tcBorders>
              <w:top w:val="nil"/>
              <w:left w:val="nil"/>
              <w:bottom w:val="nil"/>
              <w:right w:val="nil"/>
            </w:tcBorders>
          </w:tcPr>
          <w:p w14:paraId="3A6CFE6E" w14:textId="77777777" w:rsidR="006C7AB3" w:rsidRPr="00AB7EC9" w:rsidRDefault="006C7AB3" w:rsidP="006C7AB3">
            <w:pPr>
              <w:widowControl w:val="0"/>
              <w:autoSpaceDE w:val="0"/>
              <w:autoSpaceDN w:val="0"/>
              <w:adjustRightInd w:val="0"/>
              <w:spacing w:after="0" w:line="240" w:lineRule="auto"/>
              <w:ind w:left="354"/>
              <w:rPr>
                <w:rFonts w:ascii="Times New Roman" w:eastAsia="Times New Roman" w:hAnsi="Times New Roman" w:cs="Times New Roman"/>
                <w:lang w:val="en-US" w:eastAsia="nb-NO"/>
              </w:rPr>
            </w:pPr>
          </w:p>
        </w:tc>
        <w:tc>
          <w:tcPr>
            <w:tcW w:w="2126" w:type="dxa"/>
            <w:tcBorders>
              <w:top w:val="nil"/>
              <w:left w:val="nil"/>
              <w:bottom w:val="nil"/>
              <w:right w:val="nil"/>
            </w:tcBorders>
          </w:tcPr>
          <w:p w14:paraId="0269822E" w14:textId="6D1C8649" w:rsidR="006C7AB3" w:rsidRPr="00AB7EC9" w:rsidRDefault="006C7AB3" w:rsidP="00D50502">
            <w:pPr>
              <w:widowControl w:val="0"/>
              <w:autoSpaceDE w:val="0"/>
              <w:autoSpaceDN w:val="0"/>
              <w:adjustRightInd w:val="0"/>
              <w:spacing w:after="0" w:line="240" w:lineRule="auto"/>
              <w:rPr>
                <w:rFonts w:ascii="Times New Roman" w:eastAsia="Times New Roman" w:hAnsi="Times New Roman" w:cs="Times New Roman"/>
                <w:lang w:val="en-US" w:eastAsia="nb-NO"/>
              </w:rPr>
            </w:pPr>
            <w:r w:rsidRPr="00AB7EC9">
              <w:rPr>
                <w:rFonts w:ascii="Times New Roman" w:eastAsia="Times New Roman" w:hAnsi="Times New Roman" w:cs="Times New Roman"/>
                <w:lang w:val="en-US" w:eastAsia="nb-NO"/>
              </w:rPr>
              <w:t>(0.0009)</w:t>
            </w:r>
          </w:p>
        </w:tc>
        <w:tc>
          <w:tcPr>
            <w:tcW w:w="1843" w:type="dxa"/>
            <w:tcBorders>
              <w:top w:val="nil"/>
              <w:left w:val="nil"/>
              <w:bottom w:val="nil"/>
              <w:right w:val="nil"/>
            </w:tcBorders>
          </w:tcPr>
          <w:p w14:paraId="24B3C560" w14:textId="79BF0626" w:rsidR="006C7AB3" w:rsidRPr="00AB7EC9" w:rsidRDefault="006C7AB3" w:rsidP="00D50502">
            <w:pPr>
              <w:widowControl w:val="0"/>
              <w:autoSpaceDE w:val="0"/>
              <w:autoSpaceDN w:val="0"/>
              <w:adjustRightInd w:val="0"/>
              <w:spacing w:after="0" w:line="240" w:lineRule="auto"/>
              <w:rPr>
                <w:rFonts w:ascii="Times New Roman" w:eastAsia="Times New Roman" w:hAnsi="Times New Roman" w:cs="Times New Roman"/>
                <w:lang w:val="en-US" w:eastAsia="nb-NO"/>
              </w:rPr>
            </w:pPr>
            <w:r w:rsidRPr="00AB7EC9">
              <w:rPr>
                <w:rFonts w:ascii="Times New Roman" w:eastAsia="Times New Roman" w:hAnsi="Times New Roman" w:cs="Times New Roman"/>
                <w:lang w:val="en-US" w:eastAsia="nb-NO"/>
              </w:rPr>
              <w:t>(0.0009)</w:t>
            </w:r>
          </w:p>
        </w:tc>
      </w:tr>
      <w:tr w:rsidR="006C7AB3" w:rsidRPr="00AB7EC9" w14:paraId="1027F235" w14:textId="77777777" w:rsidTr="006C7AB3">
        <w:trPr>
          <w:jc w:val="center"/>
        </w:trPr>
        <w:tc>
          <w:tcPr>
            <w:tcW w:w="2694" w:type="dxa"/>
            <w:tcBorders>
              <w:top w:val="nil"/>
              <w:left w:val="nil"/>
              <w:bottom w:val="nil"/>
              <w:right w:val="nil"/>
            </w:tcBorders>
          </w:tcPr>
          <w:p w14:paraId="56EEBC29" w14:textId="19E3DADA" w:rsidR="006C7AB3" w:rsidRPr="00AB7EC9" w:rsidRDefault="006C7AB3" w:rsidP="006C7AB3">
            <w:pPr>
              <w:widowControl w:val="0"/>
              <w:autoSpaceDE w:val="0"/>
              <w:autoSpaceDN w:val="0"/>
              <w:adjustRightInd w:val="0"/>
              <w:spacing w:after="0" w:line="240" w:lineRule="auto"/>
              <w:ind w:left="354"/>
              <w:rPr>
                <w:rFonts w:ascii="Times New Roman" w:eastAsia="Times New Roman" w:hAnsi="Times New Roman" w:cs="Times New Roman"/>
                <w:lang w:val="en-US" w:eastAsia="nb-NO"/>
              </w:rPr>
            </w:pPr>
            <w:r w:rsidRPr="00AB7EC9">
              <w:rPr>
                <w:rFonts w:ascii="Times New Roman" w:eastAsia="Times New Roman" w:hAnsi="Times New Roman" w:cs="Times New Roman"/>
                <w:lang w:val="en-US" w:eastAsia="nb-NO"/>
              </w:rPr>
              <w:t>10</w:t>
            </w:r>
          </w:p>
        </w:tc>
        <w:tc>
          <w:tcPr>
            <w:tcW w:w="2126" w:type="dxa"/>
            <w:tcBorders>
              <w:top w:val="nil"/>
              <w:left w:val="nil"/>
              <w:bottom w:val="nil"/>
              <w:right w:val="nil"/>
            </w:tcBorders>
          </w:tcPr>
          <w:p w14:paraId="1FB5583A" w14:textId="77777777" w:rsidR="006C7AB3" w:rsidRPr="00AB7EC9" w:rsidRDefault="006C7AB3" w:rsidP="00AB7EC9">
            <w:pPr>
              <w:widowControl w:val="0"/>
              <w:autoSpaceDE w:val="0"/>
              <w:autoSpaceDN w:val="0"/>
              <w:adjustRightInd w:val="0"/>
              <w:spacing w:after="0" w:line="240" w:lineRule="auto"/>
              <w:rPr>
                <w:rFonts w:ascii="Times New Roman" w:eastAsia="Times New Roman" w:hAnsi="Times New Roman" w:cs="Times New Roman"/>
                <w:lang w:val="en-US" w:eastAsia="nb-NO"/>
              </w:rPr>
            </w:pPr>
            <w:r w:rsidRPr="00AB7EC9">
              <w:rPr>
                <w:rFonts w:ascii="Times New Roman" w:eastAsia="Times New Roman" w:hAnsi="Times New Roman" w:cs="Times New Roman"/>
                <w:lang w:val="en-US" w:eastAsia="nb-NO"/>
              </w:rPr>
              <w:t>0.0700***</w:t>
            </w:r>
          </w:p>
        </w:tc>
        <w:tc>
          <w:tcPr>
            <w:tcW w:w="1843" w:type="dxa"/>
            <w:tcBorders>
              <w:top w:val="nil"/>
              <w:left w:val="nil"/>
              <w:bottom w:val="nil"/>
              <w:right w:val="nil"/>
            </w:tcBorders>
          </w:tcPr>
          <w:p w14:paraId="0B065FB2" w14:textId="77777777" w:rsidR="006C7AB3" w:rsidRPr="00AB7EC9" w:rsidRDefault="006C7AB3" w:rsidP="00AB7EC9">
            <w:pPr>
              <w:widowControl w:val="0"/>
              <w:autoSpaceDE w:val="0"/>
              <w:autoSpaceDN w:val="0"/>
              <w:adjustRightInd w:val="0"/>
              <w:spacing w:after="0" w:line="240" w:lineRule="auto"/>
              <w:rPr>
                <w:rFonts w:ascii="Times New Roman" w:eastAsia="Times New Roman" w:hAnsi="Times New Roman" w:cs="Times New Roman"/>
                <w:lang w:val="en-US" w:eastAsia="nb-NO"/>
              </w:rPr>
            </w:pPr>
            <w:r w:rsidRPr="00AB7EC9">
              <w:rPr>
                <w:rFonts w:ascii="Times New Roman" w:eastAsia="Times New Roman" w:hAnsi="Times New Roman" w:cs="Times New Roman"/>
                <w:lang w:val="en-US" w:eastAsia="nb-NO"/>
              </w:rPr>
              <w:t>0.0692***</w:t>
            </w:r>
          </w:p>
        </w:tc>
      </w:tr>
      <w:tr w:rsidR="006C7AB3" w:rsidRPr="00AB7EC9" w14:paraId="3A9757A9" w14:textId="77777777" w:rsidTr="006C7AB3">
        <w:trPr>
          <w:jc w:val="center"/>
        </w:trPr>
        <w:tc>
          <w:tcPr>
            <w:tcW w:w="2694" w:type="dxa"/>
            <w:tcBorders>
              <w:top w:val="nil"/>
              <w:left w:val="nil"/>
              <w:bottom w:val="nil"/>
              <w:right w:val="nil"/>
            </w:tcBorders>
          </w:tcPr>
          <w:p w14:paraId="678392D9" w14:textId="77777777" w:rsidR="006C7AB3" w:rsidRPr="00AB7EC9" w:rsidRDefault="006C7AB3" w:rsidP="006C7AB3">
            <w:pPr>
              <w:widowControl w:val="0"/>
              <w:autoSpaceDE w:val="0"/>
              <w:autoSpaceDN w:val="0"/>
              <w:adjustRightInd w:val="0"/>
              <w:spacing w:after="0" w:line="240" w:lineRule="auto"/>
              <w:ind w:left="354"/>
              <w:rPr>
                <w:rFonts w:ascii="Times New Roman" w:eastAsia="Times New Roman" w:hAnsi="Times New Roman" w:cs="Times New Roman"/>
                <w:lang w:val="en-US" w:eastAsia="nb-NO"/>
              </w:rPr>
            </w:pPr>
          </w:p>
        </w:tc>
        <w:tc>
          <w:tcPr>
            <w:tcW w:w="2126" w:type="dxa"/>
            <w:tcBorders>
              <w:top w:val="nil"/>
              <w:left w:val="nil"/>
              <w:bottom w:val="nil"/>
              <w:right w:val="nil"/>
            </w:tcBorders>
          </w:tcPr>
          <w:p w14:paraId="3DA5867E" w14:textId="2B0CEDFE" w:rsidR="006C7AB3" w:rsidRPr="00AB7EC9" w:rsidRDefault="006C7AB3" w:rsidP="00D50502">
            <w:pPr>
              <w:widowControl w:val="0"/>
              <w:autoSpaceDE w:val="0"/>
              <w:autoSpaceDN w:val="0"/>
              <w:adjustRightInd w:val="0"/>
              <w:spacing w:after="0" w:line="240" w:lineRule="auto"/>
              <w:rPr>
                <w:rFonts w:ascii="Times New Roman" w:eastAsia="Times New Roman" w:hAnsi="Times New Roman" w:cs="Times New Roman"/>
                <w:lang w:val="en-US" w:eastAsia="nb-NO"/>
              </w:rPr>
            </w:pPr>
            <w:r w:rsidRPr="00AB7EC9">
              <w:rPr>
                <w:rFonts w:ascii="Times New Roman" w:eastAsia="Times New Roman" w:hAnsi="Times New Roman" w:cs="Times New Roman"/>
                <w:lang w:val="en-US" w:eastAsia="nb-NO"/>
              </w:rPr>
              <w:t>(0.00</w:t>
            </w:r>
            <w:r w:rsidR="00D50502">
              <w:rPr>
                <w:rFonts w:ascii="Times New Roman" w:eastAsia="Times New Roman" w:hAnsi="Times New Roman" w:cs="Times New Roman"/>
                <w:lang w:val="en-US" w:eastAsia="nb-NO"/>
              </w:rPr>
              <w:t>10</w:t>
            </w:r>
            <w:r w:rsidRPr="00AB7EC9">
              <w:rPr>
                <w:rFonts w:ascii="Times New Roman" w:eastAsia="Times New Roman" w:hAnsi="Times New Roman" w:cs="Times New Roman"/>
                <w:lang w:val="en-US" w:eastAsia="nb-NO"/>
              </w:rPr>
              <w:t>)</w:t>
            </w:r>
          </w:p>
        </w:tc>
        <w:tc>
          <w:tcPr>
            <w:tcW w:w="1843" w:type="dxa"/>
            <w:tcBorders>
              <w:top w:val="nil"/>
              <w:left w:val="nil"/>
              <w:bottom w:val="nil"/>
              <w:right w:val="nil"/>
            </w:tcBorders>
          </w:tcPr>
          <w:p w14:paraId="12256CB0" w14:textId="74EF9686" w:rsidR="006C7AB3" w:rsidRPr="00AB7EC9" w:rsidRDefault="00D50502" w:rsidP="00D50502">
            <w:pPr>
              <w:widowControl w:val="0"/>
              <w:autoSpaceDE w:val="0"/>
              <w:autoSpaceDN w:val="0"/>
              <w:adjustRightInd w:val="0"/>
              <w:spacing w:after="0" w:line="240" w:lineRule="auto"/>
              <w:rPr>
                <w:rFonts w:ascii="Times New Roman" w:eastAsia="Times New Roman" w:hAnsi="Times New Roman" w:cs="Times New Roman"/>
                <w:lang w:val="en-US" w:eastAsia="nb-NO"/>
              </w:rPr>
            </w:pPr>
            <w:r>
              <w:rPr>
                <w:rFonts w:ascii="Times New Roman" w:eastAsia="Times New Roman" w:hAnsi="Times New Roman" w:cs="Times New Roman"/>
                <w:lang w:val="en-US" w:eastAsia="nb-NO"/>
              </w:rPr>
              <w:t>(0.0010</w:t>
            </w:r>
            <w:r w:rsidR="006C7AB3" w:rsidRPr="00AB7EC9">
              <w:rPr>
                <w:rFonts w:ascii="Times New Roman" w:eastAsia="Times New Roman" w:hAnsi="Times New Roman" w:cs="Times New Roman"/>
                <w:lang w:val="en-US" w:eastAsia="nb-NO"/>
              </w:rPr>
              <w:t>)</w:t>
            </w:r>
          </w:p>
        </w:tc>
      </w:tr>
      <w:tr w:rsidR="006C7AB3" w:rsidRPr="00AB7EC9" w14:paraId="5B9BFC21" w14:textId="77777777" w:rsidTr="006C7AB3">
        <w:trPr>
          <w:jc w:val="center"/>
        </w:trPr>
        <w:tc>
          <w:tcPr>
            <w:tcW w:w="2694" w:type="dxa"/>
            <w:tcBorders>
              <w:top w:val="nil"/>
              <w:left w:val="nil"/>
              <w:bottom w:val="single" w:sz="4" w:space="0" w:color="auto"/>
              <w:right w:val="nil"/>
            </w:tcBorders>
          </w:tcPr>
          <w:p w14:paraId="5B0ACBFB" w14:textId="77777777" w:rsidR="006C7AB3" w:rsidRPr="00AB7EC9" w:rsidRDefault="006C7AB3" w:rsidP="006C7AB3">
            <w:pPr>
              <w:widowControl w:val="0"/>
              <w:autoSpaceDE w:val="0"/>
              <w:autoSpaceDN w:val="0"/>
              <w:adjustRightInd w:val="0"/>
              <w:spacing w:after="0" w:line="240" w:lineRule="auto"/>
              <w:ind w:left="354"/>
              <w:rPr>
                <w:rFonts w:ascii="Times New Roman" w:eastAsia="Times New Roman" w:hAnsi="Times New Roman" w:cs="Times New Roman"/>
                <w:lang w:val="en-US" w:eastAsia="nb-NO"/>
              </w:rPr>
            </w:pPr>
          </w:p>
        </w:tc>
        <w:tc>
          <w:tcPr>
            <w:tcW w:w="2126" w:type="dxa"/>
            <w:tcBorders>
              <w:top w:val="nil"/>
              <w:left w:val="nil"/>
              <w:bottom w:val="single" w:sz="4" w:space="0" w:color="auto"/>
              <w:right w:val="nil"/>
            </w:tcBorders>
          </w:tcPr>
          <w:p w14:paraId="48403101" w14:textId="77777777" w:rsidR="006C7AB3" w:rsidRPr="00AB7EC9" w:rsidRDefault="006C7AB3" w:rsidP="00AB7EC9">
            <w:pPr>
              <w:widowControl w:val="0"/>
              <w:autoSpaceDE w:val="0"/>
              <w:autoSpaceDN w:val="0"/>
              <w:adjustRightInd w:val="0"/>
              <w:spacing w:after="0" w:line="240" w:lineRule="auto"/>
              <w:rPr>
                <w:rFonts w:ascii="Times New Roman" w:eastAsia="Times New Roman" w:hAnsi="Times New Roman" w:cs="Times New Roman"/>
                <w:lang w:val="en-US" w:eastAsia="nb-NO"/>
              </w:rPr>
            </w:pPr>
          </w:p>
        </w:tc>
        <w:tc>
          <w:tcPr>
            <w:tcW w:w="1843" w:type="dxa"/>
            <w:tcBorders>
              <w:top w:val="nil"/>
              <w:left w:val="nil"/>
              <w:bottom w:val="single" w:sz="4" w:space="0" w:color="auto"/>
              <w:right w:val="nil"/>
            </w:tcBorders>
          </w:tcPr>
          <w:p w14:paraId="61A4BE84" w14:textId="77777777" w:rsidR="006C7AB3" w:rsidRPr="00AB7EC9" w:rsidRDefault="006C7AB3" w:rsidP="00AB7EC9">
            <w:pPr>
              <w:widowControl w:val="0"/>
              <w:autoSpaceDE w:val="0"/>
              <w:autoSpaceDN w:val="0"/>
              <w:adjustRightInd w:val="0"/>
              <w:spacing w:after="0" w:line="240" w:lineRule="auto"/>
              <w:rPr>
                <w:rFonts w:ascii="Times New Roman" w:eastAsia="Times New Roman" w:hAnsi="Times New Roman" w:cs="Times New Roman"/>
                <w:lang w:val="en-US" w:eastAsia="nb-NO"/>
              </w:rPr>
            </w:pPr>
          </w:p>
        </w:tc>
      </w:tr>
      <w:tr w:rsidR="006C7AB3" w:rsidRPr="00AB7EC9" w14:paraId="2DC7A9BF" w14:textId="77777777" w:rsidTr="006C7AB3">
        <w:trPr>
          <w:jc w:val="center"/>
        </w:trPr>
        <w:tc>
          <w:tcPr>
            <w:tcW w:w="2694" w:type="dxa"/>
            <w:tcBorders>
              <w:top w:val="single" w:sz="4" w:space="0" w:color="auto"/>
              <w:left w:val="nil"/>
              <w:bottom w:val="nil"/>
              <w:right w:val="nil"/>
            </w:tcBorders>
          </w:tcPr>
          <w:p w14:paraId="0A2475E1" w14:textId="77777777" w:rsidR="006C7AB3" w:rsidRPr="00AB7EC9" w:rsidRDefault="006C7AB3" w:rsidP="006C7AB3">
            <w:pPr>
              <w:widowControl w:val="0"/>
              <w:autoSpaceDE w:val="0"/>
              <w:autoSpaceDN w:val="0"/>
              <w:adjustRightInd w:val="0"/>
              <w:spacing w:after="0" w:line="240" w:lineRule="auto"/>
              <w:ind w:left="354"/>
              <w:rPr>
                <w:rFonts w:ascii="Times New Roman" w:eastAsia="Times New Roman" w:hAnsi="Times New Roman" w:cs="Times New Roman"/>
                <w:lang w:val="en-US" w:eastAsia="nb-NO"/>
              </w:rPr>
            </w:pPr>
            <w:r w:rsidRPr="00AB7EC9">
              <w:rPr>
                <w:rFonts w:ascii="Times New Roman" w:eastAsia="Times New Roman" w:hAnsi="Times New Roman" w:cs="Times New Roman"/>
                <w:lang w:val="en-US" w:eastAsia="nb-NO"/>
              </w:rPr>
              <w:t>Observations</w:t>
            </w:r>
          </w:p>
        </w:tc>
        <w:tc>
          <w:tcPr>
            <w:tcW w:w="2126" w:type="dxa"/>
            <w:tcBorders>
              <w:top w:val="single" w:sz="4" w:space="0" w:color="auto"/>
              <w:left w:val="nil"/>
              <w:bottom w:val="nil"/>
              <w:right w:val="nil"/>
            </w:tcBorders>
          </w:tcPr>
          <w:p w14:paraId="33CADDD4" w14:textId="77777777" w:rsidR="006C7AB3" w:rsidRPr="00AB7EC9" w:rsidRDefault="006C7AB3" w:rsidP="00AB7EC9">
            <w:pPr>
              <w:widowControl w:val="0"/>
              <w:autoSpaceDE w:val="0"/>
              <w:autoSpaceDN w:val="0"/>
              <w:adjustRightInd w:val="0"/>
              <w:spacing w:after="0" w:line="240" w:lineRule="auto"/>
              <w:rPr>
                <w:rFonts w:ascii="Times New Roman" w:eastAsia="Times New Roman" w:hAnsi="Times New Roman" w:cs="Times New Roman"/>
                <w:lang w:val="en-US" w:eastAsia="nb-NO"/>
              </w:rPr>
            </w:pPr>
            <w:r w:rsidRPr="00AB7EC9">
              <w:rPr>
                <w:rFonts w:ascii="Times New Roman" w:eastAsia="Times New Roman" w:hAnsi="Times New Roman" w:cs="Times New Roman"/>
                <w:lang w:val="en-US" w:eastAsia="nb-NO"/>
              </w:rPr>
              <w:t>12,454,045</w:t>
            </w:r>
          </w:p>
        </w:tc>
        <w:tc>
          <w:tcPr>
            <w:tcW w:w="1843" w:type="dxa"/>
            <w:tcBorders>
              <w:top w:val="single" w:sz="4" w:space="0" w:color="auto"/>
              <w:left w:val="nil"/>
              <w:bottom w:val="nil"/>
              <w:right w:val="nil"/>
            </w:tcBorders>
          </w:tcPr>
          <w:p w14:paraId="08ACE47D" w14:textId="77777777" w:rsidR="006C7AB3" w:rsidRPr="00AB7EC9" w:rsidRDefault="006C7AB3" w:rsidP="00AB7EC9">
            <w:pPr>
              <w:widowControl w:val="0"/>
              <w:autoSpaceDE w:val="0"/>
              <w:autoSpaceDN w:val="0"/>
              <w:adjustRightInd w:val="0"/>
              <w:spacing w:after="0" w:line="240" w:lineRule="auto"/>
              <w:rPr>
                <w:rFonts w:ascii="Times New Roman" w:eastAsia="Times New Roman" w:hAnsi="Times New Roman" w:cs="Times New Roman"/>
                <w:lang w:val="en-US" w:eastAsia="nb-NO"/>
              </w:rPr>
            </w:pPr>
            <w:r w:rsidRPr="00AB7EC9">
              <w:rPr>
                <w:rFonts w:ascii="Times New Roman" w:eastAsia="Times New Roman" w:hAnsi="Times New Roman" w:cs="Times New Roman"/>
                <w:lang w:val="en-US" w:eastAsia="nb-NO"/>
              </w:rPr>
              <w:t>12,453,651</w:t>
            </w:r>
          </w:p>
        </w:tc>
      </w:tr>
      <w:tr w:rsidR="006C7AB3" w:rsidRPr="00AB7EC9" w14:paraId="3A6A61D5" w14:textId="77777777" w:rsidTr="006C7AB3">
        <w:tblPrEx>
          <w:tblBorders>
            <w:bottom w:val="single" w:sz="6" w:space="0" w:color="auto"/>
          </w:tblBorders>
        </w:tblPrEx>
        <w:trPr>
          <w:jc w:val="center"/>
        </w:trPr>
        <w:tc>
          <w:tcPr>
            <w:tcW w:w="2694" w:type="dxa"/>
            <w:tcBorders>
              <w:top w:val="nil"/>
              <w:left w:val="nil"/>
              <w:bottom w:val="single" w:sz="4" w:space="0" w:color="auto"/>
              <w:right w:val="nil"/>
            </w:tcBorders>
          </w:tcPr>
          <w:p w14:paraId="5FC7C1C0" w14:textId="77777777" w:rsidR="006C7AB3" w:rsidRPr="00AB7EC9" w:rsidRDefault="006C7AB3" w:rsidP="006C7AB3">
            <w:pPr>
              <w:widowControl w:val="0"/>
              <w:autoSpaceDE w:val="0"/>
              <w:autoSpaceDN w:val="0"/>
              <w:adjustRightInd w:val="0"/>
              <w:spacing w:after="0" w:line="240" w:lineRule="auto"/>
              <w:ind w:left="354"/>
              <w:rPr>
                <w:rFonts w:ascii="Times New Roman" w:eastAsia="Times New Roman" w:hAnsi="Times New Roman" w:cs="Times New Roman"/>
                <w:lang w:val="en-US" w:eastAsia="nb-NO"/>
              </w:rPr>
            </w:pPr>
            <w:r w:rsidRPr="00AB7EC9">
              <w:rPr>
                <w:rFonts w:ascii="Times New Roman" w:eastAsia="Times New Roman" w:hAnsi="Times New Roman" w:cs="Times New Roman"/>
                <w:lang w:val="en-US" w:eastAsia="nb-NO"/>
              </w:rPr>
              <w:t>R-squared</w:t>
            </w:r>
          </w:p>
        </w:tc>
        <w:tc>
          <w:tcPr>
            <w:tcW w:w="2126" w:type="dxa"/>
            <w:tcBorders>
              <w:top w:val="nil"/>
              <w:left w:val="nil"/>
              <w:bottom w:val="single" w:sz="4" w:space="0" w:color="auto"/>
              <w:right w:val="nil"/>
            </w:tcBorders>
          </w:tcPr>
          <w:p w14:paraId="0D60D9E4" w14:textId="77777777" w:rsidR="006C7AB3" w:rsidRPr="00AB7EC9" w:rsidRDefault="006C7AB3" w:rsidP="00AB7EC9">
            <w:pPr>
              <w:widowControl w:val="0"/>
              <w:autoSpaceDE w:val="0"/>
              <w:autoSpaceDN w:val="0"/>
              <w:adjustRightInd w:val="0"/>
              <w:spacing w:after="0" w:line="240" w:lineRule="auto"/>
              <w:rPr>
                <w:rFonts w:ascii="Times New Roman" w:eastAsia="Times New Roman" w:hAnsi="Times New Roman" w:cs="Times New Roman"/>
                <w:lang w:val="en-US" w:eastAsia="nb-NO"/>
              </w:rPr>
            </w:pPr>
            <w:r w:rsidRPr="00AB7EC9">
              <w:rPr>
                <w:rFonts w:ascii="Times New Roman" w:eastAsia="Times New Roman" w:hAnsi="Times New Roman" w:cs="Times New Roman"/>
                <w:lang w:val="en-US" w:eastAsia="nb-NO"/>
              </w:rPr>
              <w:t>0.674</w:t>
            </w:r>
          </w:p>
        </w:tc>
        <w:tc>
          <w:tcPr>
            <w:tcW w:w="1843" w:type="dxa"/>
            <w:tcBorders>
              <w:top w:val="nil"/>
              <w:left w:val="nil"/>
              <w:bottom w:val="single" w:sz="4" w:space="0" w:color="auto"/>
              <w:right w:val="nil"/>
            </w:tcBorders>
          </w:tcPr>
          <w:p w14:paraId="5793ABF6" w14:textId="77777777" w:rsidR="006C7AB3" w:rsidRPr="00AB7EC9" w:rsidRDefault="006C7AB3" w:rsidP="00AB7EC9">
            <w:pPr>
              <w:widowControl w:val="0"/>
              <w:autoSpaceDE w:val="0"/>
              <w:autoSpaceDN w:val="0"/>
              <w:adjustRightInd w:val="0"/>
              <w:spacing w:after="0" w:line="240" w:lineRule="auto"/>
              <w:rPr>
                <w:rFonts w:ascii="Times New Roman" w:eastAsia="Times New Roman" w:hAnsi="Times New Roman" w:cs="Times New Roman"/>
                <w:lang w:val="en-US" w:eastAsia="nb-NO"/>
              </w:rPr>
            </w:pPr>
            <w:r w:rsidRPr="00AB7EC9">
              <w:rPr>
                <w:rFonts w:ascii="Times New Roman" w:eastAsia="Times New Roman" w:hAnsi="Times New Roman" w:cs="Times New Roman"/>
                <w:lang w:val="en-US" w:eastAsia="nb-NO"/>
              </w:rPr>
              <w:t>0.675</w:t>
            </w:r>
          </w:p>
        </w:tc>
      </w:tr>
      <w:tr w:rsidR="006C7AB3" w:rsidRPr="00BF5113" w14:paraId="255A1BF6" w14:textId="77777777" w:rsidTr="006C7AB3">
        <w:tblPrEx>
          <w:tblBorders>
            <w:bottom w:val="single" w:sz="6" w:space="0" w:color="auto"/>
          </w:tblBorders>
        </w:tblPrEx>
        <w:trPr>
          <w:jc w:val="center"/>
        </w:trPr>
        <w:tc>
          <w:tcPr>
            <w:tcW w:w="2694" w:type="dxa"/>
            <w:tcBorders>
              <w:top w:val="single" w:sz="4" w:space="0" w:color="auto"/>
              <w:left w:val="nil"/>
              <w:bottom w:val="nil"/>
              <w:right w:val="nil"/>
            </w:tcBorders>
          </w:tcPr>
          <w:p w14:paraId="37B2E1C9" w14:textId="0C01610B" w:rsidR="006C7AB3" w:rsidRPr="00BF5113" w:rsidRDefault="006C7AB3" w:rsidP="006C7AB3">
            <w:pPr>
              <w:widowControl w:val="0"/>
              <w:autoSpaceDE w:val="0"/>
              <w:autoSpaceDN w:val="0"/>
              <w:adjustRightInd w:val="0"/>
              <w:spacing w:after="0" w:line="240" w:lineRule="auto"/>
              <w:ind w:left="354"/>
              <w:rPr>
                <w:rFonts w:ascii="Times New Roman" w:eastAsia="Times New Roman" w:hAnsi="Times New Roman" w:cs="Times New Roman"/>
                <w:lang w:val="en-US" w:eastAsia="nb-NO"/>
              </w:rPr>
            </w:pPr>
            <w:r w:rsidRPr="00BF5113">
              <w:rPr>
                <w:rFonts w:ascii="Times New Roman" w:eastAsia="Times New Roman" w:hAnsi="Times New Roman" w:cs="Times New Roman"/>
                <w:lang w:val="en-US" w:eastAsia="nb-NO"/>
              </w:rPr>
              <w:t xml:space="preserve">Year </w:t>
            </w:r>
          </w:p>
        </w:tc>
        <w:tc>
          <w:tcPr>
            <w:tcW w:w="2126" w:type="dxa"/>
            <w:tcBorders>
              <w:top w:val="single" w:sz="4" w:space="0" w:color="auto"/>
              <w:left w:val="nil"/>
              <w:bottom w:val="nil"/>
              <w:right w:val="nil"/>
            </w:tcBorders>
          </w:tcPr>
          <w:p w14:paraId="648CBCE6" w14:textId="5C7B0C6E" w:rsidR="006C7AB3" w:rsidRPr="00BF5113" w:rsidRDefault="006C7AB3" w:rsidP="00AB7EC9">
            <w:pPr>
              <w:widowControl w:val="0"/>
              <w:autoSpaceDE w:val="0"/>
              <w:autoSpaceDN w:val="0"/>
              <w:adjustRightInd w:val="0"/>
              <w:spacing w:after="0" w:line="240" w:lineRule="auto"/>
              <w:rPr>
                <w:rFonts w:ascii="Times New Roman" w:eastAsia="Times New Roman" w:hAnsi="Times New Roman" w:cs="Times New Roman"/>
                <w:lang w:val="en-US" w:eastAsia="nb-NO"/>
              </w:rPr>
            </w:pPr>
            <w:r w:rsidRPr="00BF5113">
              <w:rPr>
                <w:rFonts w:ascii="Times New Roman" w:eastAsia="Times New Roman" w:hAnsi="Times New Roman" w:cs="Times New Roman"/>
                <w:lang w:val="en-US" w:eastAsia="nb-NO"/>
              </w:rPr>
              <w:t>Y</w:t>
            </w:r>
          </w:p>
        </w:tc>
        <w:tc>
          <w:tcPr>
            <w:tcW w:w="1843" w:type="dxa"/>
            <w:tcBorders>
              <w:top w:val="single" w:sz="4" w:space="0" w:color="auto"/>
              <w:left w:val="nil"/>
              <w:bottom w:val="nil"/>
              <w:right w:val="nil"/>
            </w:tcBorders>
          </w:tcPr>
          <w:p w14:paraId="0637BE71" w14:textId="7798B1DF" w:rsidR="006C7AB3" w:rsidRPr="00BF5113" w:rsidRDefault="006C7AB3" w:rsidP="00AB7EC9">
            <w:pPr>
              <w:widowControl w:val="0"/>
              <w:autoSpaceDE w:val="0"/>
              <w:autoSpaceDN w:val="0"/>
              <w:adjustRightInd w:val="0"/>
              <w:spacing w:after="0" w:line="240" w:lineRule="auto"/>
              <w:rPr>
                <w:rFonts w:ascii="Times New Roman" w:eastAsia="Times New Roman" w:hAnsi="Times New Roman" w:cs="Times New Roman"/>
                <w:lang w:val="en-US" w:eastAsia="nb-NO"/>
              </w:rPr>
            </w:pPr>
            <w:r w:rsidRPr="00BF5113">
              <w:rPr>
                <w:rFonts w:ascii="Times New Roman" w:eastAsia="Times New Roman" w:hAnsi="Times New Roman" w:cs="Times New Roman"/>
                <w:lang w:val="en-US" w:eastAsia="nb-NO"/>
              </w:rPr>
              <w:t>Y</w:t>
            </w:r>
          </w:p>
        </w:tc>
      </w:tr>
      <w:tr w:rsidR="006C7AB3" w:rsidRPr="00BF5113" w14:paraId="799058E9" w14:textId="77777777" w:rsidTr="006C7AB3">
        <w:tblPrEx>
          <w:tblBorders>
            <w:bottom w:val="single" w:sz="6" w:space="0" w:color="auto"/>
          </w:tblBorders>
        </w:tblPrEx>
        <w:trPr>
          <w:jc w:val="center"/>
        </w:trPr>
        <w:tc>
          <w:tcPr>
            <w:tcW w:w="2694" w:type="dxa"/>
            <w:tcBorders>
              <w:top w:val="nil"/>
              <w:left w:val="nil"/>
              <w:bottom w:val="nil"/>
              <w:right w:val="nil"/>
            </w:tcBorders>
          </w:tcPr>
          <w:p w14:paraId="33860084" w14:textId="423C303B" w:rsidR="006C7AB3" w:rsidRPr="00BF5113" w:rsidRDefault="006C7AB3" w:rsidP="006C7AB3">
            <w:pPr>
              <w:widowControl w:val="0"/>
              <w:autoSpaceDE w:val="0"/>
              <w:autoSpaceDN w:val="0"/>
              <w:adjustRightInd w:val="0"/>
              <w:spacing w:after="0" w:line="240" w:lineRule="auto"/>
              <w:ind w:left="354"/>
              <w:rPr>
                <w:rFonts w:ascii="Times New Roman" w:eastAsia="Times New Roman" w:hAnsi="Times New Roman" w:cs="Times New Roman"/>
                <w:lang w:val="en-US" w:eastAsia="nb-NO"/>
              </w:rPr>
            </w:pPr>
            <w:r w:rsidRPr="00BF5113">
              <w:rPr>
                <w:rFonts w:ascii="Times New Roman" w:eastAsia="Times New Roman" w:hAnsi="Times New Roman" w:cs="Times New Roman"/>
                <w:lang w:val="en-US" w:eastAsia="nb-NO"/>
              </w:rPr>
              <w:t>Individual</w:t>
            </w:r>
            <w:r>
              <w:rPr>
                <w:rFonts w:ascii="Times New Roman" w:eastAsia="Times New Roman" w:hAnsi="Times New Roman" w:cs="Times New Roman"/>
                <w:lang w:val="en-US" w:eastAsia="nb-NO"/>
              </w:rPr>
              <w:t xml:space="preserve"> FEs</w:t>
            </w:r>
          </w:p>
        </w:tc>
        <w:tc>
          <w:tcPr>
            <w:tcW w:w="2126" w:type="dxa"/>
            <w:tcBorders>
              <w:top w:val="nil"/>
              <w:left w:val="nil"/>
              <w:bottom w:val="nil"/>
              <w:right w:val="nil"/>
            </w:tcBorders>
          </w:tcPr>
          <w:p w14:paraId="36CEA072" w14:textId="2BF4AC47" w:rsidR="006C7AB3" w:rsidRPr="00BF5113" w:rsidRDefault="006C7AB3" w:rsidP="00AB7EC9">
            <w:pPr>
              <w:widowControl w:val="0"/>
              <w:autoSpaceDE w:val="0"/>
              <w:autoSpaceDN w:val="0"/>
              <w:adjustRightInd w:val="0"/>
              <w:spacing w:after="0" w:line="240" w:lineRule="auto"/>
              <w:rPr>
                <w:rFonts w:ascii="Times New Roman" w:eastAsia="Times New Roman" w:hAnsi="Times New Roman" w:cs="Times New Roman"/>
                <w:lang w:val="en-US" w:eastAsia="nb-NO"/>
              </w:rPr>
            </w:pPr>
            <w:r w:rsidRPr="00BF5113">
              <w:rPr>
                <w:rFonts w:ascii="Times New Roman" w:eastAsia="Times New Roman" w:hAnsi="Times New Roman" w:cs="Times New Roman"/>
                <w:lang w:val="en-US" w:eastAsia="nb-NO"/>
              </w:rPr>
              <w:t>Y</w:t>
            </w:r>
          </w:p>
        </w:tc>
        <w:tc>
          <w:tcPr>
            <w:tcW w:w="1843" w:type="dxa"/>
            <w:tcBorders>
              <w:top w:val="nil"/>
              <w:left w:val="nil"/>
              <w:bottom w:val="nil"/>
              <w:right w:val="nil"/>
            </w:tcBorders>
          </w:tcPr>
          <w:p w14:paraId="2FEDFCBF" w14:textId="6481F77F" w:rsidR="006C7AB3" w:rsidRPr="00BF5113" w:rsidRDefault="006C7AB3" w:rsidP="00AB7EC9">
            <w:pPr>
              <w:widowControl w:val="0"/>
              <w:autoSpaceDE w:val="0"/>
              <w:autoSpaceDN w:val="0"/>
              <w:adjustRightInd w:val="0"/>
              <w:spacing w:after="0" w:line="240" w:lineRule="auto"/>
              <w:rPr>
                <w:rFonts w:ascii="Times New Roman" w:eastAsia="Times New Roman" w:hAnsi="Times New Roman" w:cs="Times New Roman"/>
                <w:lang w:val="en-US" w:eastAsia="nb-NO"/>
              </w:rPr>
            </w:pPr>
            <w:r w:rsidRPr="00BF5113">
              <w:rPr>
                <w:rFonts w:ascii="Times New Roman" w:eastAsia="Times New Roman" w:hAnsi="Times New Roman" w:cs="Times New Roman"/>
                <w:lang w:val="en-US" w:eastAsia="nb-NO"/>
              </w:rPr>
              <w:t>Y</w:t>
            </w:r>
          </w:p>
        </w:tc>
      </w:tr>
      <w:tr w:rsidR="006C7AB3" w:rsidRPr="00BF5113" w14:paraId="02CCD39D" w14:textId="77777777" w:rsidTr="006C7AB3">
        <w:tblPrEx>
          <w:tblBorders>
            <w:bottom w:val="single" w:sz="6" w:space="0" w:color="auto"/>
          </w:tblBorders>
        </w:tblPrEx>
        <w:trPr>
          <w:jc w:val="center"/>
        </w:trPr>
        <w:tc>
          <w:tcPr>
            <w:tcW w:w="2694" w:type="dxa"/>
            <w:tcBorders>
              <w:top w:val="nil"/>
              <w:left w:val="nil"/>
              <w:bottom w:val="nil"/>
              <w:right w:val="nil"/>
            </w:tcBorders>
          </w:tcPr>
          <w:p w14:paraId="744485E5" w14:textId="67E5F1F2" w:rsidR="006C7AB3" w:rsidRPr="00BF5113" w:rsidRDefault="006C7AB3" w:rsidP="006C7AB3">
            <w:pPr>
              <w:widowControl w:val="0"/>
              <w:autoSpaceDE w:val="0"/>
              <w:autoSpaceDN w:val="0"/>
              <w:adjustRightInd w:val="0"/>
              <w:spacing w:after="0" w:line="240" w:lineRule="auto"/>
              <w:ind w:left="354"/>
              <w:rPr>
                <w:rFonts w:ascii="Times New Roman" w:eastAsia="Times New Roman" w:hAnsi="Times New Roman" w:cs="Times New Roman"/>
                <w:lang w:val="en-US" w:eastAsia="nb-NO"/>
              </w:rPr>
            </w:pPr>
            <w:r w:rsidRPr="00BF5113">
              <w:rPr>
                <w:rFonts w:ascii="Times New Roman" w:eastAsia="Times New Roman" w:hAnsi="Times New Roman" w:cs="Times New Roman"/>
                <w:lang w:val="en-US" w:eastAsia="nb-NO"/>
              </w:rPr>
              <w:t>Municipality</w:t>
            </w:r>
            <w:r>
              <w:rPr>
                <w:rFonts w:ascii="Times New Roman" w:eastAsia="Times New Roman" w:hAnsi="Times New Roman" w:cs="Times New Roman"/>
                <w:lang w:val="en-US" w:eastAsia="nb-NO"/>
              </w:rPr>
              <w:t xml:space="preserve"> FEs</w:t>
            </w:r>
          </w:p>
        </w:tc>
        <w:tc>
          <w:tcPr>
            <w:tcW w:w="2126" w:type="dxa"/>
            <w:tcBorders>
              <w:top w:val="nil"/>
              <w:left w:val="nil"/>
              <w:bottom w:val="nil"/>
              <w:right w:val="nil"/>
            </w:tcBorders>
          </w:tcPr>
          <w:p w14:paraId="03D19DFA" w14:textId="56EB1A78" w:rsidR="006C7AB3" w:rsidRPr="00BF5113" w:rsidRDefault="00D50502" w:rsidP="00AB7EC9">
            <w:pPr>
              <w:widowControl w:val="0"/>
              <w:autoSpaceDE w:val="0"/>
              <w:autoSpaceDN w:val="0"/>
              <w:adjustRightInd w:val="0"/>
              <w:spacing w:after="0" w:line="240" w:lineRule="auto"/>
              <w:rPr>
                <w:rFonts w:ascii="Times New Roman" w:eastAsia="Times New Roman" w:hAnsi="Times New Roman" w:cs="Times New Roman"/>
                <w:lang w:val="en-US" w:eastAsia="nb-NO"/>
              </w:rPr>
            </w:pPr>
            <w:r>
              <w:rPr>
                <w:rFonts w:ascii="Times New Roman" w:eastAsia="Times New Roman" w:hAnsi="Times New Roman" w:cs="Times New Roman"/>
                <w:lang w:val="en-US" w:eastAsia="nb-NO"/>
              </w:rPr>
              <w:t>N</w:t>
            </w:r>
          </w:p>
        </w:tc>
        <w:tc>
          <w:tcPr>
            <w:tcW w:w="1843" w:type="dxa"/>
            <w:tcBorders>
              <w:top w:val="nil"/>
              <w:left w:val="nil"/>
              <w:bottom w:val="nil"/>
              <w:right w:val="nil"/>
            </w:tcBorders>
          </w:tcPr>
          <w:p w14:paraId="1BA635FF" w14:textId="12434E0E" w:rsidR="006C7AB3" w:rsidRPr="00BF5113" w:rsidRDefault="006C7AB3" w:rsidP="00AB7EC9">
            <w:pPr>
              <w:widowControl w:val="0"/>
              <w:autoSpaceDE w:val="0"/>
              <w:autoSpaceDN w:val="0"/>
              <w:adjustRightInd w:val="0"/>
              <w:spacing w:after="0" w:line="240" w:lineRule="auto"/>
              <w:rPr>
                <w:rFonts w:ascii="Times New Roman" w:eastAsia="Times New Roman" w:hAnsi="Times New Roman" w:cs="Times New Roman"/>
                <w:lang w:val="en-US" w:eastAsia="nb-NO"/>
              </w:rPr>
            </w:pPr>
            <w:r w:rsidRPr="00BF5113">
              <w:rPr>
                <w:rFonts w:ascii="Times New Roman" w:eastAsia="Times New Roman" w:hAnsi="Times New Roman" w:cs="Times New Roman"/>
                <w:lang w:val="en-US" w:eastAsia="nb-NO"/>
              </w:rPr>
              <w:t>Y</w:t>
            </w:r>
          </w:p>
        </w:tc>
      </w:tr>
      <w:tr w:rsidR="006C7AB3" w:rsidRPr="00BF5113" w14:paraId="6A4D6F47" w14:textId="77777777" w:rsidTr="006C7AB3">
        <w:tblPrEx>
          <w:tblBorders>
            <w:bottom w:val="single" w:sz="6" w:space="0" w:color="auto"/>
          </w:tblBorders>
        </w:tblPrEx>
        <w:trPr>
          <w:jc w:val="center"/>
        </w:trPr>
        <w:tc>
          <w:tcPr>
            <w:tcW w:w="2694" w:type="dxa"/>
            <w:tcBorders>
              <w:top w:val="nil"/>
              <w:left w:val="nil"/>
              <w:bottom w:val="single" w:sz="6" w:space="0" w:color="auto"/>
              <w:right w:val="nil"/>
            </w:tcBorders>
          </w:tcPr>
          <w:p w14:paraId="4B7041CB" w14:textId="47DF4C33" w:rsidR="006C7AB3" w:rsidRPr="00BF5113" w:rsidRDefault="006C7AB3" w:rsidP="006C7AB3">
            <w:pPr>
              <w:widowControl w:val="0"/>
              <w:autoSpaceDE w:val="0"/>
              <w:autoSpaceDN w:val="0"/>
              <w:adjustRightInd w:val="0"/>
              <w:spacing w:after="0" w:line="240" w:lineRule="auto"/>
              <w:ind w:left="354"/>
              <w:rPr>
                <w:rFonts w:ascii="Times New Roman" w:eastAsia="Times New Roman" w:hAnsi="Times New Roman" w:cs="Times New Roman"/>
                <w:lang w:val="en-US" w:eastAsia="nb-NO"/>
              </w:rPr>
            </w:pPr>
            <w:r w:rsidRPr="00BF5113">
              <w:rPr>
                <w:rFonts w:ascii="Times New Roman" w:eastAsia="Times New Roman" w:hAnsi="Times New Roman" w:cs="Times New Roman"/>
                <w:lang w:val="en-US" w:eastAsia="nb-NO"/>
              </w:rPr>
              <w:t>Mun. Spec. trend</w:t>
            </w:r>
          </w:p>
        </w:tc>
        <w:tc>
          <w:tcPr>
            <w:tcW w:w="2126" w:type="dxa"/>
            <w:tcBorders>
              <w:top w:val="nil"/>
              <w:left w:val="nil"/>
              <w:bottom w:val="single" w:sz="6" w:space="0" w:color="auto"/>
              <w:right w:val="nil"/>
            </w:tcBorders>
          </w:tcPr>
          <w:p w14:paraId="2C98F6D1" w14:textId="096B7217" w:rsidR="006C7AB3" w:rsidRPr="00BF5113" w:rsidRDefault="00D50502" w:rsidP="00AB7EC9">
            <w:pPr>
              <w:widowControl w:val="0"/>
              <w:autoSpaceDE w:val="0"/>
              <w:autoSpaceDN w:val="0"/>
              <w:adjustRightInd w:val="0"/>
              <w:spacing w:after="0" w:line="240" w:lineRule="auto"/>
              <w:rPr>
                <w:rFonts w:ascii="Times New Roman" w:eastAsia="Times New Roman" w:hAnsi="Times New Roman" w:cs="Times New Roman"/>
                <w:lang w:val="en-US" w:eastAsia="nb-NO"/>
              </w:rPr>
            </w:pPr>
            <w:r>
              <w:rPr>
                <w:rFonts w:ascii="Times New Roman" w:eastAsia="Times New Roman" w:hAnsi="Times New Roman" w:cs="Times New Roman"/>
                <w:lang w:val="en-US" w:eastAsia="nb-NO"/>
              </w:rPr>
              <w:t>N</w:t>
            </w:r>
          </w:p>
        </w:tc>
        <w:tc>
          <w:tcPr>
            <w:tcW w:w="1843" w:type="dxa"/>
            <w:tcBorders>
              <w:top w:val="nil"/>
              <w:left w:val="nil"/>
              <w:bottom w:val="single" w:sz="6" w:space="0" w:color="auto"/>
              <w:right w:val="nil"/>
            </w:tcBorders>
          </w:tcPr>
          <w:p w14:paraId="03418340" w14:textId="3B161AFF" w:rsidR="006C7AB3" w:rsidRPr="00BF5113" w:rsidRDefault="006C7AB3" w:rsidP="00AB7EC9">
            <w:pPr>
              <w:widowControl w:val="0"/>
              <w:autoSpaceDE w:val="0"/>
              <w:autoSpaceDN w:val="0"/>
              <w:adjustRightInd w:val="0"/>
              <w:spacing w:after="0" w:line="240" w:lineRule="auto"/>
              <w:rPr>
                <w:rFonts w:ascii="Times New Roman" w:eastAsia="Times New Roman" w:hAnsi="Times New Roman" w:cs="Times New Roman"/>
                <w:lang w:val="en-US" w:eastAsia="nb-NO"/>
              </w:rPr>
            </w:pPr>
            <w:r w:rsidRPr="00BF5113">
              <w:rPr>
                <w:rFonts w:ascii="Times New Roman" w:eastAsia="Times New Roman" w:hAnsi="Times New Roman" w:cs="Times New Roman"/>
                <w:lang w:val="en-US" w:eastAsia="nb-NO"/>
              </w:rPr>
              <w:t>Y</w:t>
            </w:r>
          </w:p>
        </w:tc>
      </w:tr>
    </w:tbl>
    <w:p w14:paraId="643BA137" w14:textId="12DB101A" w:rsidR="00AB7EC9" w:rsidRPr="006C7AB3" w:rsidRDefault="00AB7EC9" w:rsidP="006C7AB3">
      <w:pPr>
        <w:widowControl w:val="0"/>
        <w:autoSpaceDE w:val="0"/>
        <w:autoSpaceDN w:val="0"/>
        <w:adjustRightInd w:val="0"/>
        <w:spacing w:after="0" w:line="240" w:lineRule="auto"/>
        <w:ind w:left="1276" w:right="708" w:hanging="567"/>
        <w:jc w:val="both"/>
        <w:rPr>
          <w:rFonts w:ascii="Times New Roman" w:eastAsia="Times New Roman" w:hAnsi="Times New Roman" w:cs="Times New Roman"/>
          <w:sz w:val="20"/>
          <w:lang w:val="en-US" w:eastAsia="nb-NO"/>
        </w:rPr>
      </w:pPr>
      <w:r w:rsidRPr="006C7AB3">
        <w:rPr>
          <w:rFonts w:ascii="Times New Roman" w:eastAsia="Times New Roman" w:hAnsi="Times New Roman" w:cs="Times New Roman"/>
          <w:sz w:val="20"/>
          <w:lang w:val="en-US" w:eastAsia="nb-NO"/>
        </w:rPr>
        <w:t>Notes. The table displays regression estimates of total income on voter turnout using data for the eligible population in the national and local elections conducted in 2015, 2017, 2019 and 2021. Income has been defined by annual income deciles</w:t>
      </w:r>
      <w:r w:rsidR="00BF5113" w:rsidRPr="006C7AB3">
        <w:rPr>
          <w:rFonts w:ascii="Times New Roman" w:eastAsia="Times New Roman" w:hAnsi="Times New Roman" w:cs="Times New Roman"/>
          <w:sz w:val="20"/>
          <w:lang w:val="en-US" w:eastAsia="nb-NO"/>
        </w:rPr>
        <w:t>, indicated by numbers 2-10 in the table</w:t>
      </w:r>
      <w:r w:rsidRPr="006C7AB3">
        <w:rPr>
          <w:rFonts w:ascii="Times New Roman" w:eastAsia="Times New Roman" w:hAnsi="Times New Roman" w:cs="Times New Roman"/>
          <w:sz w:val="20"/>
          <w:lang w:val="en-US" w:eastAsia="nb-NO"/>
        </w:rPr>
        <w:t xml:space="preserve">. </w:t>
      </w:r>
      <w:r w:rsidR="00BF5113" w:rsidRPr="006C7AB3">
        <w:rPr>
          <w:rFonts w:ascii="Times New Roman" w:eastAsia="Times New Roman" w:hAnsi="Times New Roman" w:cs="Times New Roman"/>
          <w:sz w:val="20"/>
          <w:lang w:val="en-US" w:eastAsia="nb-NO"/>
        </w:rPr>
        <w:t>The reference group is the lowest income decile (1). The models include fixed effects for individuals and years. Model B also include fixed effects for municipalities and municipality specific linear time trends. The standard errors are r</w:t>
      </w:r>
      <w:r w:rsidRPr="006C7AB3">
        <w:rPr>
          <w:rFonts w:ascii="Times New Roman" w:eastAsia="Times New Roman" w:hAnsi="Times New Roman" w:cs="Times New Roman"/>
          <w:sz w:val="20"/>
          <w:lang w:val="en-US" w:eastAsia="nb-NO"/>
        </w:rPr>
        <w:t xml:space="preserve">obust </w:t>
      </w:r>
      <w:r w:rsidR="00BF5113" w:rsidRPr="006C7AB3">
        <w:rPr>
          <w:rFonts w:ascii="Times New Roman" w:eastAsia="Times New Roman" w:hAnsi="Times New Roman" w:cs="Times New Roman"/>
          <w:sz w:val="20"/>
          <w:lang w:val="en-US" w:eastAsia="nb-NO"/>
        </w:rPr>
        <w:t xml:space="preserve">with </w:t>
      </w:r>
      <w:r w:rsidRPr="006C7AB3">
        <w:rPr>
          <w:rFonts w:ascii="Times New Roman" w:eastAsia="Times New Roman" w:hAnsi="Times New Roman" w:cs="Times New Roman"/>
          <w:sz w:val="20"/>
          <w:lang w:val="en-US" w:eastAsia="nb-NO"/>
        </w:rPr>
        <w:t xml:space="preserve">standard errors </w:t>
      </w:r>
      <w:r w:rsidR="00BF5113" w:rsidRPr="006C7AB3">
        <w:rPr>
          <w:rFonts w:ascii="Times New Roman" w:eastAsia="Times New Roman" w:hAnsi="Times New Roman" w:cs="Times New Roman"/>
          <w:sz w:val="20"/>
          <w:lang w:val="en-US" w:eastAsia="nb-NO"/>
        </w:rPr>
        <w:t>clustered on individuals (</w:t>
      </w:r>
      <w:r w:rsidRPr="006C7AB3">
        <w:rPr>
          <w:rFonts w:ascii="Times New Roman" w:eastAsia="Times New Roman" w:hAnsi="Times New Roman" w:cs="Times New Roman"/>
          <w:sz w:val="20"/>
          <w:lang w:val="en-US" w:eastAsia="nb-NO"/>
        </w:rPr>
        <w:t>in parentheses</w:t>
      </w:r>
      <w:r w:rsidR="00BF5113" w:rsidRPr="006C7AB3">
        <w:rPr>
          <w:rFonts w:ascii="Times New Roman" w:eastAsia="Times New Roman" w:hAnsi="Times New Roman" w:cs="Times New Roman"/>
          <w:sz w:val="20"/>
          <w:lang w:val="en-US" w:eastAsia="nb-NO"/>
        </w:rPr>
        <w:t xml:space="preserve">). Significance levels: </w:t>
      </w:r>
      <w:r w:rsidRPr="006C7AB3">
        <w:rPr>
          <w:rFonts w:ascii="Times New Roman" w:eastAsia="Times New Roman" w:hAnsi="Times New Roman" w:cs="Times New Roman"/>
          <w:sz w:val="20"/>
          <w:lang w:val="en-US" w:eastAsia="nb-NO"/>
        </w:rPr>
        <w:t>*** p&lt;0.01, ** p&lt;0.05, * p&lt;0.1</w:t>
      </w:r>
    </w:p>
    <w:p w14:paraId="5F73B4F8" w14:textId="77777777" w:rsidR="0061724C" w:rsidRDefault="0061724C" w:rsidP="00900187">
      <w:pPr>
        <w:widowControl w:val="0"/>
        <w:autoSpaceDE w:val="0"/>
        <w:autoSpaceDN w:val="0"/>
        <w:adjustRightInd w:val="0"/>
        <w:spacing w:after="0" w:line="240" w:lineRule="auto"/>
        <w:rPr>
          <w:rFonts w:ascii="Times New Roman" w:eastAsia="Times New Roman" w:hAnsi="Times New Roman" w:cs="Times New Roman"/>
          <w:lang w:val="en-US" w:eastAsia="nb-NO"/>
        </w:rPr>
      </w:pPr>
    </w:p>
    <w:p w14:paraId="5C67BBE3" w14:textId="77777777" w:rsidR="0061724C" w:rsidRDefault="0061724C">
      <w:pPr>
        <w:rPr>
          <w:rFonts w:ascii="Times New Roman" w:eastAsia="Times New Roman" w:hAnsi="Times New Roman" w:cs="Times New Roman"/>
          <w:lang w:val="en-US" w:eastAsia="nb-NO"/>
        </w:rPr>
      </w:pPr>
      <w:r>
        <w:rPr>
          <w:rFonts w:ascii="Times New Roman" w:eastAsia="Times New Roman" w:hAnsi="Times New Roman" w:cs="Times New Roman"/>
          <w:lang w:val="en-US" w:eastAsia="nb-NO"/>
        </w:rPr>
        <w:br w:type="page"/>
      </w:r>
    </w:p>
    <w:p w14:paraId="7747E9FF" w14:textId="5A745953" w:rsidR="0061724C" w:rsidRDefault="0061724C" w:rsidP="0061724C">
      <w:pPr>
        <w:pStyle w:val="ListParagraph"/>
        <w:spacing w:after="0" w:line="240" w:lineRule="auto"/>
        <w:ind w:left="0"/>
        <w:jc w:val="center"/>
        <w:rPr>
          <w:rFonts w:ascii="Times New Roman" w:hAnsi="Times New Roman" w:cs="Times New Roman"/>
          <w:sz w:val="28"/>
          <w:szCs w:val="28"/>
          <w:lang w:val="en-GB"/>
        </w:rPr>
      </w:pPr>
      <w:r>
        <w:rPr>
          <w:rFonts w:ascii="Times New Roman" w:hAnsi="Times New Roman" w:cs="Times New Roman"/>
          <w:sz w:val="28"/>
          <w:szCs w:val="28"/>
          <w:lang w:val="en-GB"/>
        </w:rPr>
        <w:lastRenderedPageBreak/>
        <w:t xml:space="preserve">Appendix D. </w:t>
      </w:r>
      <w:r w:rsidRPr="009501BF">
        <w:rPr>
          <w:rFonts w:ascii="Times New Roman" w:hAnsi="Times New Roman" w:cs="Times New Roman"/>
          <w:sz w:val="28"/>
          <w:szCs w:val="28"/>
          <w:lang w:val="en-GB"/>
        </w:rPr>
        <w:t xml:space="preserve">Access to </w:t>
      </w:r>
      <w:r w:rsidR="007F7194">
        <w:rPr>
          <w:rFonts w:ascii="Times New Roman" w:hAnsi="Times New Roman" w:cs="Times New Roman"/>
          <w:sz w:val="28"/>
          <w:szCs w:val="28"/>
          <w:lang w:val="en-GB"/>
        </w:rPr>
        <w:t xml:space="preserve">replication micro </w:t>
      </w:r>
      <w:r w:rsidRPr="009501BF">
        <w:rPr>
          <w:rFonts w:ascii="Times New Roman" w:hAnsi="Times New Roman" w:cs="Times New Roman"/>
          <w:sz w:val="28"/>
          <w:szCs w:val="28"/>
          <w:lang w:val="en-GB"/>
        </w:rPr>
        <w:t>data</w:t>
      </w:r>
    </w:p>
    <w:p w14:paraId="7E442E40" w14:textId="77777777" w:rsidR="0061724C" w:rsidRDefault="0061724C" w:rsidP="0061724C">
      <w:pPr>
        <w:pStyle w:val="ListParagraph"/>
        <w:spacing w:after="0" w:line="240" w:lineRule="auto"/>
        <w:ind w:left="0"/>
        <w:jc w:val="center"/>
        <w:rPr>
          <w:rFonts w:ascii="Times New Roman" w:hAnsi="Times New Roman" w:cs="Times New Roman"/>
          <w:sz w:val="28"/>
          <w:szCs w:val="28"/>
          <w:lang w:val="en-GB"/>
        </w:rPr>
      </w:pPr>
    </w:p>
    <w:p w14:paraId="1CE8E06A" w14:textId="77777777" w:rsidR="0061724C" w:rsidRPr="0061724C" w:rsidRDefault="0061724C" w:rsidP="0061724C">
      <w:pPr>
        <w:pStyle w:val="ListParagraph"/>
        <w:spacing w:after="0" w:line="240" w:lineRule="auto"/>
        <w:jc w:val="center"/>
        <w:rPr>
          <w:rFonts w:ascii="Times New Roman" w:hAnsi="Times New Roman" w:cs="Times New Roman"/>
          <w:sz w:val="24"/>
          <w:szCs w:val="24"/>
          <w:lang w:val="en-US"/>
        </w:rPr>
      </w:pPr>
      <w:r w:rsidRPr="0061724C">
        <w:rPr>
          <w:rFonts w:ascii="Times New Roman" w:hAnsi="Times New Roman" w:cs="Times New Roman"/>
          <w:sz w:val="24"/>
          <w:szCs w:val="24"/>
          <w:lang w:val="en-GB"/>
        </w:rPr>
        <w:t>“</w:t>
      </w:r>
      <w:r w:rsidRPr="0061724C">
        <w:rPr>
          <w:rFonts w:ascii="Times New Roman" w:hAnsi="Times New Roman" w:cs="Times New Roman"/>
          <w:sz w:val="24"/>
          <w:szCs w:val="24"/>
          <w:lang w:val="en-US"/>
        </w:rPr>
        <w:t>The Causal Effect of Affluence on Voter Turnout:</w:t>
      </w:r>
    </w:p>
    <w:p w14:paraId="2CF5F0E4" w14:textId="77777777" w:rsidR="0061724C" w:rsidRPr="0061724C" w:rsidRDefault="0061724C" w:rsidP="0061724C">
      <w:pPr>
        <w:pStyle w:val="ListParagraph"/>
        <w:spacing w:after="0" w:line="240" w:lineRule="auto"/>
        <w:ind w:left="0"/>
        <w:jc w:val="center"/>
        <w:rPr>
          <w:rFonts w:ascii="Times New Roman" w:hAnsi="Times New Roman" w:cs="Times New Roman"/>
          <w:sz w:val="24"/>
          <w:szCs w:val="24"/>
          <w:lang w:val="en-GB"/>
        </w:rPr>
      </w:pPr>
      <w:r w:rsidRPr="0061724C">
        <w:rPr>
          <w:rFonts w:ascii="Times New Roman" w:hAnsi="Times New Roman" w:cs="Times New Roman"/>
          <w:sz w:val="24"/>
          <w:szCs w:val="24"/>
          <w:lang w:val="en-US"/>
        </w:rPr>
        <w:t>New Evidence from Lottery Winnings</w:t>
      </w:r>
      <w:r w:rsidRPr="0061724C">
        <w:rPr>
          <w:rFonts w:ascii="Times New Roman" w:hAnsi="Times New Roman" w:cs="Times New Roman"/>
          <w:sz w:val="24"/>
          <w:szCs w:val="24"/>
          <w:lang w:val="en-GB"/>
        </w:rPr>
        <w:t>”</w:t>
      </w:r>
    </w:p>
    <w:p w14:paraId="72271F03" w14:textId="77777777" w:rsidR="0061724C" w:rsidRPr="009501BF" w:rsidRDefault="0061724C" w:rsidP="0061724C">
      <w:pPr>
        <w:jc w:val="center"/>
        <w:rPr>
          <w:rFonts w:ascii="Times New Roman" w:hAnsi="Times New Roman" w:cs="Times New Roman"/>
          <w:lang w:val="en-GB"/>
        </w:rPr>
      </w:pPr>
    </w:p>
    <w:p w14:paraId="61DD9B2B" w14:textId="77777777" w:rsidR="0061724C" w:rsidRPr="009501BF" w:rsidRDefault="0061724C" w:rsidP="0061724C">
      <w:pPr>
        <w:jc w:val="center"/>
        <w:rPr>
          <w:rFonts w:ascii="Times New Roman" w:hAnsi="Times New Roman" w:cs="Times New Roman"/>
          <w:lang w:val="en-US"/>
        </w:rPr>
      </w:pPr>
    </w:p>
    <w:p w14:paraId="0D969BD0" w14:textId="77777777" w:rsidR="0061724C" w:rsidRPr="00252AB1" w:rsidRDefault="0061724C" w:rsidP="0061724C">
      <w:pPr>
        <w:rPr>
          <w:rFonts w:ascii="Times New Roman" w:hAnsi="Times New Roman" w:cs="Times New Roman"/>
          <w:lang w:val="en-US"/>
        </w:rPr>
      </w:pPr>
      <w:r w:rsidRPr="00252AB1">
        <w:rPr>
          <w:rFonts w:ascii="Times New Roman" w:hAnsi="Times New Roman" w:cs="Times New Roman"/>
          <w:lang w:val="en-US"/>
        </w:rPr>
        <w:t xml:space="preserve">This paper's analysis utilizes registry data </w:t>
      </w:r>
      <w:r>
        <w:rPr>
          <w:rFonts w:ascii="Times New Roman" w:hAnsi="Times New Roman" w:cs="Times New Roman"/>
          <w:lang w:val="en-US"/>
        </w:rPr>
        <w:t xml:space="preserve">owned by Statistics Norway and regulated </w:t>
      </w:r>
      <w:r w:rsidRPr="00252AB1">
        <w:rPr>
          <w:rFonts w:ascii="Times New Roman" w:hAnsi="Times New Roman" w:cs="Times New Roman"/>
          <w:lang w:val="en-US"/>
        </w:rPr>
        <w:t xml:space="preserve">by the Norwegian Statistics Act. Due to the Act's provisions, we cannot share individual-level data on voter turnout and lottery winnings publicly. However, researchers affiliated with accredited institutions may request access to this detailed data from Statistics Norway, as outlined at cf. </w:t>
      </w:r>
      <w:hyperlink r:id="rId17" w:history="1">
        <w:r w:rsidRPr="00252AB1">
          <w:rPr>
            <w:rStyle w:val="Hyperlink"/>
            <w:rFonts w:ascii="Times New Roman" w:hAnsi="Times New Roman" w:cs="Times New Roman"/>
            <w:lang w:val="en-US"/>
          </w:rPr>
          <w:t>https://www.ssb.no/en/omssb/tjenester-og-verktoy/data-til-forskning</w:t>
        </w:r>
      </w:hyperlink>
      <w:r w:rsidRPr="00252AB1">
        <w:rPr>
          <w:rFonts w:ascii="Times New Roman" w:hAnsi="Times New Roman" w:cs="Times New Roman"/>
          <w:lang w:val="en-US"/>
        </w:rPr>
        <w:t>. Applicants must ensure compliance with the General Data Protection Regulation (GDPR) by demonstrating adequate confidentiality measures and submitting a Data Protection Impact Assessment (DPIA). Our team is committed to supporting researchers in replicating our analysis and facilitating their access to the data from Statistics Norway.</w:t>
      </w:r>
    </w:p>
    <w:p w14:paraId="004394E0" w14:textId="77777777" w:rsidR="00900187" w:rsidRPr="00900187" w:rsidRDefault="00900187" w:rsidP="00900187">
      <w:pPr>
        <w:widowControl w:val="0"/>
        <w:autoSpaceDE w:val="0"/>
        <w:autoSpaceDN w:val="0"/>
        <w:adjustRightInd w:val="0"/>
        <w:spacing w:after="0" w:line="240" w:lineRule="auto"/>
        <w:rPr>
          <w:rFonts w:ascii="Times New Roman" w:eastAsia="Times New Roman" w:hAnsi="Times New Roman" w:cs="Times New Roman"/>
          <w:lang w:val="en-US" w:eastAsia="nb-NO"/>
        </w:rPr>
      </w:pPr>
    </w:p>
    <w:p w14:paraId="0508D872" w14:textId="77777777" w:rsidR="00AA4874" w:rsidRPr="00AA4874" w:rsidRDefault="00AA4874" w:rsidP="00AA4874">
      <w:pPr>
        <w:rPr>
          <w:rFonts w:ascii="Times New Roman" w:hAnsi="Times New Roman" w:cs="Times New Roman"/>
          <w:lang w:val="en-US"/>
        </w:rPr>
      </w:pPr>
    </w:p>
    <w:p w14:paraId="54E6887E" w14:textId="77777777" w:rsidR="00221599" w:rsidRPr="0051265E" w:rsidRDefault="00221599">
      <w:pPr>
        <w:rPr>
          <w:rFonts w:ascii="Times New Roman" w:hAnsi="Times New Roman" w:cs="Times New Roman"/>
          <w:lang w:val="en-US"/>
        </w:rPr>
      </w:pPr>
    </w:p>
    <w:sectPr w:rsidR="00221599" w:rsidRPr="0051265E" w:rsidSect="00A608ED">
      <w:footerReference w:type="default" r:id="rId1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0E2D2" w14:textId="77777777" w:rsidR="000E0CCE" w:rsidRDefault="000E0CCE" w:rsidP="00A74076">
      <w:pPr>
        <w:spacing w:after="0" w:line="240" w:lineRule="auto"/>
      </w:pPr>
      <w:r>
        <w:separator/>
      </w:r>
    </w:p>
  </w:endnote>
  <w:endnote w:type="continuationSeparator" w:id="0">
    <w:p w14:paraId="797754AA" w14:textId="77777777" w:rsidR="000E0CCE" w:rsidRDefault="000E0CCE" w:rsidP="00A74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0683616"/>
      <w:docPartObj>
        <w:docPartGallery w:val="Page Numbers (Bottom of Page)"/>
        <w:docPartUnique/>
      </w:docPartObj>
    </w:sdtPr>
    <w:sdtEndPr>
      <w:rPr>
        <w:noProof/>
      </w:rPr>
    </w:sdtEndPr>
    <w:sdtContent>
      <w:p w14:paraId="26C6626E" w14:textId="20DCB321" w:rsidR="00184ECE" w:rsidRDefault="00184ECE">
        <w:pPr>
          <w:pStyle w:val="Footer"/>
          <w:jc w:val="right"/>
        </w:pPr>
        <w:r>
          <w:fldChar w:fldCharType="begin"/>
        </w:r>
        <w:r>
          <w:instrText xml:space="preserve"> PAGE   \* MERGEFORMAT </w:instrText>
        </w:r>
        <w:r>
          <w:fldChar w:fldCharType="separate"/>
        </w:r>
        <w:r w:rsidR="00B9228E">
          <w:rPr>
            <w:noProof/>
          </w:rPr>
          <w:t>15</w:t>
        </w:r>
        <w:r>
          <w:rPr>
            <w:noProof/>
          </w:rPr>
          <w:fldChar w:fldCharType="end"/>
        </w:r>
      </w:p>
    </w:sdtContent>
  </w:sdt>
  <w:p w14:paraId="23BAE8E9" w14:textId="77777777" w:rsidR="00184ECE" w:rsidRDefault="00184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1F7D0" w14:textId="77777777" w:rsidR="000E0CCE" w:rsidRDefault="000E0CCE" w:rsidP="00A74076">
      <w:pPr>
        <w:spacing w:after="0" w:line="240" w:lineRule="auto"/>
      </w:pPr>
      <w:r>
        <w:separator/>
      </w:r>
    </w:p>
  </w:footnote>
  <w:footnote w:type="continuationSeparator" w:id="0">
    <w:p w14:paraId="26B8563B" w14:textId="77777777" w:rsidR="000E0CCE" w:rsidRDefault="000E0CCE" w:rsidP="00A740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874"/>
    <w:rsid w:val="00022729"/>
    <w:rsid w:val="00055F1E"/>
    <w:rsid w:val="00057258"/>
    <w:rsid w:val="00065865"/>
    <w:rsid w:val="000E0CCE"/>
    <w:rsid w:val="001055B0"/>
    <w:rsid w:val="001079B3"/>
    <w:rsid w:val="00112A4D"/>
    <w:rsid w:val="00112F92"/>
    <w:rsid w:val="001219D9"/>
    <w:rsid w:val="00126D32"/>
    <w:rsid w:val="00142462"/>
    <w:rsid w:val="00182A7C"/>
    <w:rsid w:val="00184ECE"/>
    <w:rsid w:val="00191AF2"/>
    <w:rsid w:val="001A0F89"/>
    <w:rsid w:val="001B431B"/>
    <w:rsid w:val="001B53CD"/>
    <w:rsid w:val="001F73F3"/>
    <w:rsid w:val="00217D6A"/>
    <w:rsid w:val="00221599"/>
    <w:rsid w:val="002248CB"/>
    <w:rsid w:val="00260495"/>
    <w:rsid w:val="002655C6"/>
    <w:rsid w:val="0027578C"/>
    <w:rsid w:val="002812A6"/>
    <w:rsid w:val="002A771C"/>
    <w:rsid w:val="002B0B28"/>
    <w:rsid w:val="002D1EFC"/>
    <w:rsid w:val="002E3B70"/>
    <w:rsid w:val="003157CC"/>
    <w:rsid w:val="00341524"/>
    <w:rsid w:val="003A0865"/>
    <w:rsid w:val="003D2025"/>
    <w:rsid w:val="003F0EA1"/>
    <w:rsid w:val="003F3A37"/>
    <w:rsid w:val="004021CE"/>
    <w:rsid w:val="00455FA1"/>
    <w:rsid w:val="004629BA"/>
    <w:rsid w:val="00485D4A"/>
    <w:rsid w:val="0049717A"/>
    <w:rsid w:val="004E4553"/>
    <w:rsid w:val="0051265E"/>
    <w:rsid w:val="005207DB"/>
    <w:rsid w:val="005449CC"/>
    <w:rsid w:val="00582A2F"/>
    <w:rsid w:val="005B4E03"/>
    <w:rsid w:val="005B70E5"/>
    <w:rsid w:val="005E5643"/>
    <w:rsid w:val="005E7EB2"/>
    <w:rsid w:val="0061724C"/>
    <w:rsid w:val="006306B9"/>
    <w:rsid w:val="00637146"/>
    <w:rsid w:val="00672D8F"/>
    <w:rsid w:val="00683F42"/>
    <w:rsid w:val="006C7AB3"/>
    <w:rsid w:val="006D7395"/>
    <w:rsid w:val="00700999"/>
    <w:rsid w:val="00722B13"/>
    <w:rsid w:val="00730DA8"/>
    <w:rsid w:val="00770AB7"/>
    <w:rsid w:val="00777EF3"/>
    <w:rsid w:val="00795603"/>
    <w:rsid w:val="007F7194"/>
    <w:rsid w:val="0086252B"/>
    <w:rsid w:val="008C2E9A"/>
    <w:rsid w:val="008C3E16"/>
    <w:rsid w:val="00900187"/>
    <w:rsid w:val="009421A0"/>
    <w:rsid w:val="00947F36"/>
    <w:rsid w:val="009635CC"/>
    <w:rsid w:val="00970DB5"/>
    <w:rsid w:val="00981273"/>
    <w:rsid w:val="0098687F"/>
    <w:rsid w:val="009A7C38"/>
    <w:rsid w:val="00A27A1D"/>
    <w:rsid w:val="00A55DF9"/>
    <w:rsid w:val="00A60429"/>
    <w:rsid w:val="00A608ED"/>
    <w:rsid w:val="00A74076"/>
    <w:rsid w:val="00AA4874"/>
    <w:rsid w:val="00AA6136"/>
    <w:rsid w:val="00AB7EC9"/>
    <w:rsid w:val="00AE45B1"/>
    <w:rsid w:val="00B671CB"/>
    <w:rsid w:val="00B9228E"/>
    <w:rsid w:val="00BF4C4F"/>
    <w:rsid w:val="00BF5113"/>
    <w:rsid w:val="00C248A0"/>
    <w:rsid w:val="00C45EF2"/>
    <w:rsid w:val="00C569DA"/>
    <w:rsid w:val="00C65B7F"/>
    <w:rsid w:val="00C77A90"/>
    <w:rsid w:val="00C84FE3"/>
    <w:rsid w:val="00C90B78"/>
    <w:rsid w:val="00C91DA5"/>
    <w:rsid w:val="00CA61AD"/>
    <w:rsid w:val="00CD2337"/>
    <w:rsid w:val="00CE4B07"/>
    <w:rsid w:val="00D04F2D"/>
    <w:rsid w:val="00D50502"/>
    <w:rsid w:val="00D954E1"/>
    <w:rsid w:val="00DF628C"/>
    <w:rsid w:val="00E26547"/>
    <w:rsid w:val="00E33A7E"/>
    <w:rsid w:val="00E4700B"/>
    <w:rsid w:val="00EB13C6"/>
    <w:rsid w:val="00EB1B3B"/>
    <w:rsid w:val="00EB393A"/>
    <w:rsid w:val="00EF0CCF"/>
    <w:rsid w:val="00F30966"/>
    <w:rsid w:val="00F95137"/>
    <w:rsid w:val="00FB069E"/>
    <w:rsid w:val="00FD20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62484"/>
  <w15:chartTrackingRefBased/>
  <w15:docId w15:val="{116AF6AB-8DBA-4348-8969-0991B4C4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4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A4874"/>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4874"/>
  </w:style>
  <w:style w:type="character" w:styleId="Hyperlink">
    <w:name w:val="Hyperlink"/>
    <w:basedOn w:val="DefaultParagraphFont"/>
    <w:uiPriority w:val="99"/>
    <w:unhideWhenUsed/>
    <w:rsid w:val="00AA4874"/>
    <w:rPr>
      <w:color w:val="0563C1" w:themeColor="hyperlink"/>
      <w:u w:val="single"/>
    </w:rPr>
  </w:style>
  <w:style w:type="character" w:customStyle="1" w:styleId="UnresolvedMention1">
    <w:name w:val="Unresolved Mention1"/>
    <w:basedOn w:val="DefaultParagraphFont"/>
    <w:uiPriority w:val="99"/>
    <w:semiHidden/>
    <w:unhideWhenUsed/>
    <w:rsid w:val="00AA4874"/>
    <w:rPr>
      <w:color w:val="605E5C"/>
      <w:shd w:val="clear" w:color="auto" w:fill="E1DFDD"/>
    </w:rPr>
  </w:style>
  <w:style w:type="paragraph" w:styleId="Header">
    <w:name w:val="header"/>
    <w:basedOn w:val="Normal"/>
    <w:link w:val="HeaderChar"/>
    <w:uiPriority w:val="99"/>
    <w:unhideWhenUsed/>
    <w:rsid w:val="00A74076"/>
    <w:pPr>
      <w:tabs>
        <w:tab w:val="center" w:pos="4536"/>
        <w:tab w:val="right" w:pos="9072"/>
      </w:tabs>
      <w:spacing w:after="0" w:line="240" w:lineRule="auto"/>
    </w:pPr>
  </w:style>
  <w:style w:type="character" w:customStyle="1" w:styleId="HeaderChar">
    <w:name w:val="Header Char"/>
    <w:basedOn w:val="DefaultParagraphFont"/>
    <w:link w:val="Header"/>
    <w:uiPriority w:val="99"/>
    <w:rsid w:val="00A74076"/>
  </w:style>
  <w:style w:type="paragraph" w:styleId="ListParagraph">
    <w:name w:val="List Paragraph"/>
    <w:basedOn w:val="Normal"/>
    <w:uiPriority w:val="34"/>
    <w:qFormat/>
    <w:rsid w:val="0061724C"/>
    <w:pPr>
      <w:ind w:left="720"/>
      <w:contextualSpacing/>
    </w:pPr>
    <w:rPr>
      <w:rFonts w:eastAsiaTheme="minorEastAsia"/>
      <w:lang w:eastAsia="zh-CN"/>
    </w:rPr>
  </w:style>
  <w:style w:type="paragraph" w:styleId="PlainText">
    <w:name w:val="Plain Text"/>
    <w:basedOn w:val="Normal"/>
    <w:link w:val="PlainTextChar"/>
    <w:uiPriority w:val="99"/>
    <w:unhideWhenUsed/>
    <w:rsid w:val="006D7395"/>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rsid w:val="006D7395"/>
    <w:rPr>
      <w:rFonts w:ascii="Calibri" w:hAnsi="Calibri"/>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pn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hyperlink" Target="https://www.ssb.no/en/omssb/tjenester-og-verktoy/data-til-forskning" TargetMode="External"/><Relationship Id="rId2" Type="http://schemas.openxmlformats.org/officeDocument/2006/relationships/settings" Target="settings.xml"/><Relationship Id="rId16" Type="http://schemas.openxmlformats.org/officeDocument/2006/relationships/hyperlink" Target="https://www.ssb.no/valg/stortingsvalg/statistikk/valgdeltakels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svg"/><Relationship Id="rId10" Type="http://schemas.openxmlformats.org/officeDocument/2006/relationships/image" Target="media/image5.emf"/><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641a79b-5684-4ff8-89b0-3b715ae642f9}" enabled="1" method="Privileged" siteId="{adee44b2-91fc-40f1-abdd-9cc29351b5fd}" contentBits="0" removed="0"/>
</clbl:labelList>
</file>

<file path=docProps/app.xml><?xml version="1.0" encoding="utf-8"?>
<Properties xmlns="http://schemas.openxmlformats.org/officeDocument/2006/extended-properties" xmlns:vt="http://schemas.openxmlformats.org/officeDocument/2006/docPropsVTypes">
  <Template>Normal</Template>
  <TotalTime>828</TotalTime>
  <Pages>1</Pages>
  <Words>2733</Words>
  <Characters>14486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BI Norwegian Business School</Company>
  <LinksUpToDate>false</LinksUpToDate>
  <CharactersWithSpaces>17185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Sørensen, Rune Jørgen</dc:creator>
  <cp:keywords/>
  <dc:description/>
  <cp:lastModifiedBy>Geys, Benny</cp:lastModifiedBy>
  <cp:revision>7</cp:revision>
  <dcterms:created xsi:type="dcterms:W3CDTF">2024-08-05T15:37:00Z</dcterms:created>
  <dcterms:modified xsi:type="dcterms:W3CDTF">2024-11-15T06:16:00Z</dcterms:modified>
</cp:coreProperties>
</file>