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1A73" w14:textId="3726A1F0" w:rsidR="003128FE" w:rsidRPr="007231D8" w:rsidRDefault="003128FE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18EF6DBA" w14:textId="7BCB1770" w:rsidR="00CD0BC3" w:rsidRPr="007231D8" w:rsidRDefault="00CD0BC3" w:rsidP="00CD0BC3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7231D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Supporting Information for</w:t>
      </w:r>
    </w:p>
    <w:p w14:paraId="34514932" w14:textId="77777777" w:rsidR="00CD0BC3" w:rsidRPr="007231D8" w:rsidRDefault="00CD0BC3" w:rsidP="00CD0BC3">
      <w:pPr>
        <w:bidi w:val="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0107E5C5" w14:textId="191F8D5B" w:rsidR="00CD0BC3" w:rsidRPr="007231D8" w:rsidRDefault="005E1A2C" w:rsidP="00CD0BC3">
      <w:pPr>
        <w:bidi w:val="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7231D8">
        <w:rPr>
          <w:rFonts w:asciiTheme="majorBidi" w:hAnsiTheme="majorBidi" w:cstheme="majorBidi"/>
          <w:b/>
          <w:bCs/>
          <w:sz w:val="28"/>
          <w:szCs w:val="28"/>
        </w:rPr>
        <w:t xml:space="preserve">The weight on her shoulders: Marginalization of </w:t>
      </w:r>
      <w:r w:rsidR="00F06ED7">
        <w:rPr>
          <w:rFonts w:asciiTheme="majorBidi" w:hAnsiTheme="majorBidi" w:cstheme="majorBidi"/>
          <w:b/>
          <w:bCs/>
          <w:sz w:val="28"/>
          <w:szCs w:val="28"/>
        </w:rPr>
        <w:t>women</w:t>
      </w:r>
      <w:r w:rsidR="00F06ED7" w:rsidRPr="007231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231D8">
        <w:rPr>
          <w:rFonts w:asciiTheme="majorBidi" w:hAnsiTheme="majorBidi" w:cstheme="majorBidi"/>
          <w:b/>
          <w:bCs/>
          <w:sz w:val="28"/>
          <w:szCs w:val="28"/>
        </w:rPr>
        <w:t xml:space="preserve">legislators in parliaments and substantive representation of women </w:t>
      </w:r>
      <w:r w:rsidR="00CD0BC3" w:rsidRPr="007231D8">
        <w:rPr>
          <w:rFonts w:asciiTheme="majorBidi" w:eastAsia="Calibri" w:hAnsiTheme="majorBidi" w:cstheme="majorBidi"/>
          <w:b/>
          <w:bCs/>
          <w:sz w:val="28"/>
          <w:szCs w:val="28"/>
        </w:rPr>
        <w:br w:type="page"/>
      </w:r>
    </w:p>
    <w:p w14:paraId="270656B6" w14:textId="77777777" w:rsidR="00CD0BC3" w:rsidRPr="00886174" w:rsidRDefault="00CD0BC3" w:rsidP="00CD0BC3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886174"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 xml:space="preserve">Contents </w:t>
      </w:r>
    </w:p>
    <w:p w14:paraId="39395B09" w14:textId="77777777" w:rsidR="00CD0BC3" w:rsidRPr="00886174" w:rsidRDefault="00CD0BC3" w:rsidP="00CD0BC3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14:paraId="68664238" w14:textId="1CCC8BD9" w:rsidR="00CD0BC3" w:rsidRPr="00886174" w:rsidRDefault="00CD0BC3" w:rsidP="005E1A2C">
      <w:pPr>
        <w:bidi w:val="0"/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886174">
        <w:rPr>
          <w:rFonts w:asciiTheme="majorBidi" w:eastAsia="Calibri" w:hAnsiTheme="majorBidi" w:cstheme="majorBidi"/>
          <w:sz w:val="24"/>
          <w:szCs w:val="24"/>
        </w:rPr>
        <w:t xml:space="preserve">List safety variable </w:t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  <w:t>3</w:t>
      </w:r>
    </w:p>
    <w:p w14:paraId="36074DB0" w14:textId="1D22094F" w:rsidR="00CD0BC3" w:rsidRPr="00886174" w:rsidRDefault="00CD0BC3" w:rsidP="005E1A2C">
      <w:pPr>
        <w:bidi w:val="0"/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886174">
        <w:rPr>
          <w:rFonts w:asciiTheme="majorBidi" w:eastAsia="Calibri" w:hAnsiTheme="majorBidi" w:cstheme="majorBidi"/>
          <w:sz w:val="24"/>
          <w:szCs w:val="24"/>
        </w:rPr>
        <w:t>Party family classification</w:t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="005E1A2C" w:rsidRPr="00886174">
        <w:rPr>
          <w:rFonts w:asciiTheme="majorBidi" w:eastAsia="Calibri" w:hAnsiTheme="majorBidi" w:cstheme="majorBidi"/>
          <w:sz w:val="24"/>
          <w:szCs w:val="24"/>
        </w:rPr>
        <w:t>4</w:t>
      </w:r>
      <w:r w:rsidRPr="00886174">
        <w:rPr>
          <w:rFonts w:asciiTheme="majorBidi" w:eastAsia="Calibri" w:hAnsiTheme="majorBidi" w:cstheme="majorBidi"/>
          <w:sz w:val="24"/>
          <w:szCs w:val="24"/>
        </w:rPr>
        <w:t xml:space="preserve">       </w:t>
      </w:r>
    </w:p>
    <w:p w14:paraId="513C2FA1" w14:textId="0518A0CC" w:rsidR="00CD0BC3" w:rsidRPr="00886174" w:rsidRDefault="00CD0BC3" w:rsidP="00E9332D">
      <w:pPr>
        <w:bidi w:val="0"/>
        <w:spacing w:after="12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886174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A1. </w:t>
      </w:r>
      <w:r w:rsidR="00E9332D" w:rsidRPr="00886174">
        <w:rPr>
          <w:rFonts w:asciiTheme="majorBidi" w:eastAsia="Calibri" w:hAnsiTheme="majorBidi" w:cstheme="majorBidi"/>
          <w:sz w:val="24"/>
          <w:szCs w:val="24"/>
        </w:rPr>
        <w:t>Descriptive statistics</w:t>
      </w:r>
      <w:r w:rsidR="00886174">
        <w:rPr>
          <w:rFonts w:asciiTheme="majorBidi" w:eastAsia="Calibri" w:hAnsiTheme="majorBidi" w:cstheme="majorBidi"/>
          <w:sz w:val="24"/>
          <w:szCs w:val="24"/>
        </w:rPr>
        <w:tab/>
      </w:r>
      <w:r w:rsidR="00886174">
        <w:rPr>
          <w:rFonts w:asciiTheme="majorBidi" w:eastAsia="Calibri" w:hAnsiTheme="majorBidi" w:cstheme="majorBidi"/>
          <w:sz w:val="24"/>
          <w:szCs w:val="24"/>
        </w:rPr>
        <w:tab/>
      </w:r>
      <w:r w:rsidR="00886174">
        <w:rPr>
          <w:rFonts w:asciiTheme="majorBidi" w:eastAsia="Calibri" w:hAnsiTheme="majorBidi" w:cstheme="majorBidi"/>
          <w:sz w:val="24"/>
          <w:szCs w:val="24"/>
        </w:rPr>
        <w:tab/>
      </w:r>
      <w:r w:rsidR="00886174">
        <w:rPr>
          <w:rFonts w:asciiTheme="majorBidi" w:eastAsia="Calibri" w:hAnsiTheme="majorBidi" w:cstheme="majorBidi"/>
          <w:sz w:val="24"/>
          <w:szCs w:val="24"/>
        </w:rPr>
        <w:tab/>
      </w:r>
      <w:r w:rsid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="005E1A2C" w:rsidRPr="00886174">
        <w:rPr>
          <w:rFonts w:asciiTheme="majorBidi" w:eastAsia="Calibri" w:hAnsiTheme="majorBidi" w:cstheme="majorBidi"/>
          <w:sz w:val="24"/>
          <w:szCs w:val="24"/>
        </w:rPr>
        <w:t>5</w:t>
      </w:r>
      <w:r w:rsidRPr="00886174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</w:p>
    <w:p w14:paraId="0CFC1366" w14:textId="3E811239" w:rsidR="00CD0BC3" w:rsidRPr="00886174" w:rsidRDefault="00CD0BC3" w:rsidP="00886174">
      <w:pPr>
        <w:bidi w:val="0"/>
        <w:spacing w:after="12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886174">
        <w:rPr>
          <w:rFonts w:asciiTheme="majorBidi" w:hAnsiTheme="majorBidi" w:cstheme="majorBidi"/>
          <w:b/>
          <w:bCs/>
          <w:sz w:val="24"/>
          <w:szCs w:val="24"/>
        </w:rPr>
        <w:t xml:space="preserve">Table A2. </w:t>
      </w:r>
      <w:r w:rsidR="00E9332D" w:rsidRPr="00886174">
        <w:rPr>
          <w:rFonts w:asciiTheme="majorBidi" w:eastAsia="Calibri" w:hAnsiTheme="majorBidi" w:cstheme="majorBidi"/>
          <w:sz w:val="24"/>
          <w:szCs w:val="24"/>
        </w:rPr>
        <w:t>Negative binomial regression models with Knesset terms fixed effects</w:t>
      </w:r>
      <w:r w:rsidR="00E9332D" w:rsidRPr="00886174">
        <w:rPr>
          <w:rFonts w:asciiTheme="majorBidi" w:eastAsia="Calibri" w:hAnsiTheme="majorBidi" w:cstheme="majorBidi"/>
          <w:sz w:val="24"/>
          <w:szCs w:val="24"/>
        </w:rPr>
        <w:tab/>
      </w:r>
      <w:r w:rsidRPr="00886174">
        <w:rPr>
          <w:rFonts w:asciiTheme="majorBidi" w:eastAsia="Calibri" w:hAnsiTheme="majorBidi" w:cstheme="majorBidi"/>
          <w:sz w:val="24"/>
          <w:szCs w:val="24"/>
        </w:rPr>
        <w:tab/>
      </w:r>
      <w:r w:rsidR="00E9332D" w:rsidRPr="00886174">
        <w:rPr>
          <w:rFonts w:asciiTheme="majorBidi" w:eastAsia="Calibri" w:hAnsiTheme="majorBidi" w:cstheme="majorBidi"/>
          <w:sz w:val="24"/>
          <w:szCs w:val="24"/>
        </w:rPr>
        <w:t>6</w:t>
      </w:r>
    </w:p>
    <w:p w14:paraId="2889151F" w14:textId="77777777" w:rsidR="00DC5426" w:rsidRPr="00886174" w:rsidRDefault="00DC5426" w:rsidP="00DC5426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86174">
        <w:rPr>
          <w:rFonts w:asciiTheme="majorBidi" w:hAnsiTheme="majorBidi" w:cstheme="majorBidi"/>
          <w:b/>
          <w:bCs/>
          <w:sz w:val="24"/>
          <w:szCs w:val="24"/>
        </w:rPr>
        <w:t xml:space="preserve">Table A3. </w:t>
      </w:r>
      <w:r w:rsidRPr="00886174">
        <w:rPr>
          <w:rFonts w:asciiTheme="majorBidi" w:hAnsiTheme="majorBidi" w:cstheme="majorBidi"/>
          <w:sz w:val="24"/>
          <w:szCs w:val="24"/>
        </w:rPr>
        <w:t xml:space="preserve">The combined effect of individual and collective marginality on </w:t>
      </w:r>
    </w:p>
    <w:p w14:paraId="19389321" w14:textId="5E17E308" w:rsidR="00DC5426" w:rsidRPr="00886174" w:rsidRDefault="00DC5426" w:rsidP="00DC5426">
      <w:pPr>
        <w:bidi w:val="0"/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886174">
        <w:rPr>
          <w:rFonts w:asciiTheme="majorBidi" w:hAnsiTheme="majorBidi" w:cstheme="majorBidi"/>
          <w:sz w:val="24"/>
          <w:szCs w:val="24"/>
        </w:rPr>
        <w:t>gender-related bill initiation</w:t>
      </w:r>
      <w:r w:rsidRPr="00886174">
        <w:rPr>
          <w:rFonts w:asciiTheme="majorBidi" w:hAnsiTheme="majorBidi" w:cstheme="majorBidi"/>
          <w:sz w:val="24"/>
          <w:szCs w:val="24"/>
        </w:rPr>
        <w:tab/>
      </w:r>
      <w:r w:rsidRPr="00886174">
        <w:rPr>
          <w:rFonts w:asciiTheme="majorBidi" w:hAnsiTheme="majorBidi" w:cstheme="majorBidi"/>
          <w:sz w:val="24"/>
          <w:szCs w:val="24"/>
        </w:rPr>
        <w:tab/>
      </w:r>
      <w:r w:rsidRPr="00886174">
        <w:rPr>
          <w:rFonts w:asciiTheme="majorBidi" w:hAnsiTheme="majorBidi" w:cstheme="majorBidi"/>
          <w:sz w:val="24"/>
          <w:szCs w:val="24"/>
        </w:rPr>
        <w:tab/>
      </w:r>
      <w:r w:rsidRPr="00886174">
        <w:rPr>
          <w:rFonts w:asciiTheme="majorBidi" w:hAnsiTheme="majorBidi" w:cstheme="majorBidi"/>
          <w:sz w:val="24"/>
          <w:szCs w:val="24"/>
        </w:rPr>
        <w:tab/>
      </w:r>
      <w:r w:rsidRPr="00886174">
        <w:rPr>
          <w:rFonts w:asciiTheme="majorBidi" w:hAnsiTheme="majorBidi" w:cstheme="majorBidi"/>
          <w:sz w:val="24"/>
          <w:szCs w:val="24"/>
        </w:rPr>
        <w:tab/>
      </w:r>
      <w:r w:rsidRPr="00886174">
        <w:rPr>
          <w:rFonts w:asciiTheme="majorBidi" w:hAnsiTheme="majorBidi" w:cstheme="majorBidi"/>
          <w:sz w:val="24"/>
          <w:szCs w:val="24"/>
        </w:rPr>
        <w:tab/>
      </w:r>
      <w:r w:rsidRPr="00886174">
        <w:rPr>
          <w:rFonts w:asciiTheme="majorBidi" w:hAnsiTheme="majorBidi" w:cstheme="majorBidi"/>
          <w:sz w:val="24"/>
          <w:szCs w:val="24"/>
        </w:rPr>
        <w:tab/>
      </w:r>
      <w:r w:rsidRPr="00886174">
        <w:rPr>
          <w:rFonts w:asciiTheme="majorBidi" w:hAnsiTheme="majorBidi" w:cstheme="majorBidi"/>
          <w:sz w:val="24"/>
          <w:szCs w:val="24"/>
        </w:rPr>
        <w:tab/>
        <w:t xml:space="preserve">8 </w:t>
      </w:r>
    </w:p>
    <w:p w14:paraId="3D80F6B6" w14:textId="7DF89BB7" w:rsidR="00CD0BC3" w:rsidRPr="00886174" w:rsidRDefault="00DC5426" w:rsidP="00DC5426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86174">
        <w:rPr>
          <w:rFonts w:asciiTheme="majorBidi" w:hAnsiTheme="majorBidi" w:cstheme="majorBidi"/>
          <w:b/>
          <w:bCs/>
          <w:sz w:val="24"/>
          <w:szCs w:val="24"/>
        </w:rPr>
        <w:t>Table A4</w:t>
      </w:r>
      <w:r w:rsidR="00CD0BC3" w:rsidRPr="0088617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CD0BC3" w:rsidRPr="00886174">
        <w:rPr>
          <w:rFonts w:asciiTheme="majorBidi" w:hAnsiTheme="majorBidi" w:cstheme="majorBidi"/>
          <w:sz w:val="24"/>
          <w:szCs w:val="24"/>
        </w:rPr>
        <w:t>The effect of marginalization on legislators' likelihood to sponsor legislation</w:t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 w:rsidR="00695722">
        <w:rPr>
          <w:rFonts w:asciiTheme="majorBidi" w:hAnsiTheme="majorBidi" w:cstheme="majorBidi"/>
          <w:sz w:val="24"/>
          <w:szCs w:val="24"/>
        </w:rPr>
        <w:t>9</w:t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</w:p>
    <w:p w14:paraId="2008AACD" w14:textId="00BB8FBF" w:rsidR="003E7A59" w:rsidRDefault="00CD0BC3" w:rsidP="008B3562">
      <w:pPr>
        <w:bidi w:val="0"/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886174">
        <w:rPr>
          <w:rFonts w:asciiTheme="majorBidi" w:hAnsiTheme="majorBidi" w:cstheme="majorBidi"/>
          <w:sz w:val="24"/>
          <w:szCs w:val="24"/>
        </w:rPr>
        <w:t>across policy issues</w:t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  <w:r w:rsidR="003E7A59">
        <w:rPr>
          <w:rFonts w:asciiTheme="majorBidi" w:hAnsiTheme="majorBidi" w:cstheme="majorBidi"/>
          <w:sz w:val="24"/>
          <w:szCs w:val="24"/>
        </w:rPr>
        <w:tab/>
      </w:r>
    </w:p>
    <w:p w14:paraId="178588F9" w14:textId="0E109793" w:rsidR="00CD0BC3" w:rsidRPr="00886174" w:rsidRDefault="003E7A59" w:rsidP="003E7A5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459E7">
        <w:rPr>
          <w:rFonts w:asciiTheme="majorBidi" w:hAnsiTheme="majorBidi" w:cstheme="majorBidi"/>
          <w:b/>
          <w:bCs/>
          <w:sz w:val="24"/>
          <w:szCs w:val="24"/>
        </w:rPr>
        <w:t>Figure A1.</w:t>
      </w:r>
      <w:r w:rsidRPr="003E7A59">
        <w:rPr>
          <w:rFonts w:asciiTheme="majorBidi" w:hAnsiTheme="majorBidi" w:cstheme="majorBidi"/>
          <w:sz w:val="24"/>
          <w:szCs w:val="24"/>
        </w:rPr>
        <w:t xml:space="preserve"> Share of gender-related private member bills per Knesset term</w:t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95722">
        <w:rPr>
          <w:rFonts w:asciiTheme="majorBidi" w:hAnsiTheme="majorBidi" w:cstheme="majorBidi"/>
          <w:sz w:val="24"/>
          <w:szCs w:val="24"/>
        </w:rPr>
        <w:t>10</w:t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 w:rsidR="00CD0BC3" w:rsidRPr="00886174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  <w:r w:rsidR="00CD0BC3" w:rsidRPr="00886174">
        <w:rPr>
          <w:rFonts w:asciiTheme="majorBidi" w:hAnsiTheme="majorBidi" w:cstheme="majorBidi"/>
          <w:sz w:val="24"/>
          <w:szCs w:val="24"/>
        </w:rPr>
        <w:tab/>
      </w:r>
    </w:p>
    <w:p w14:paraId="78E47EA9" w14:textId="77777777" w:rsidR="00CD0BC3" w:rsidRPr="00886174" w:rsidRDefault="00CD0BC3" w:rsidP="00CD0BC3">
      <w:pPr>
        <w:bidi w:val="0"/>
        <w:rPr>
          <w:rFonts w:asciiTheme="majorBidi" w:eastAsia="Calibri" w:hAnsiTheme="majorBidi" w:cstheme="majorBidi"/>
          <w:sz w:val="24"/>
          <w:szCs w:val="24"/>
          <w:rtl/>
        </w:rPr>
      </w:pPr>
    </w:p>
    <w:p w14:paraId="70DC2129" w14:textId="77777777" w:rsidR="00CD0BC3" w:rsidRPr="00886174" w:rsidRDefault="00CD0BC3" w:rsidP="00CD0BC3">
      <w:pPr>
        <w:pStyle w:val="NormalWeb"/>
        <w:spacing w:before="240" w:beforeAutospacing="0" w:after="240" w:afterAutospacing="0"/>
        <w:rPr>
          <w:rFonts w:asciiTheme="majorBidi" w:eastAsiaTheme="minorEastAsia" w:hAnsiTheme="majorBidi" w:cstheme="majorBidi"/>
        </w:rPr>
      </w:pPr>
      <w:r w:rsidRPr="00886174">
        <w:rPr>
          <w:rFonts w:asciiTheme="majorBidi" w:eastAsia="Calibri" w:hAnsiTheme="majorBidi" w:cstheme="majorBidi"/>
          <w:b/>
          <w:bCs/>
        </w:rPr>
        <w:br w:type="page"/>
      </w:r>
      <w:r w:rsidRPr="00886174">
        <w:rPr>
          <w:rFonts w:asciiTheme="majorBidi" w:eastAsiaTheme="minorEastAsia" w:hAnsiTheme="majorBidi" w:cstheme="majorBidi"/>
          <w:b/>
          <w:bCs/>
        </w:rPr>
        <w:lastRenderedPageBreak/>
        <w:t>List safety</w:t>
      </w:r>
    </w:p>
    <w:p w14:paraId="47F12731" w14:textId="2353C252" w:rsidR="00CD0BC3" w:rsidRPr="00886174" w:rsidRDefault="00CD0BC3" w:rsidP="00CD0BC3">
      <w:pPr>
        <w:pStyle w:val="NormalWeb"/>
        <w:spacing w:before="240" w:beforeAutospacing="0" w:after="240" w:afterAutospacing="0" w:line="360" w:lineRule="auto"/>
        <w:rPr>
          <w:rFonts w:asciiTheme="majorBidi" w:hAnsiTheme="majorBidi" w:cstheme="majorBidi"/>
        </w:rPr>
      </w:pPr>
      <w:r w:rsidRPr="00886174">
        <w:rPr>
          <w:rFonts w:asciiTheme="majorBidi" w:eastAsiaTheme="minorEastAsia" w:hAnsiTheme="majorBidi" w:cstheme="majorBidi"/>
        </w:rPr>
        <w:t xml:space="preserve">Due to </w:t>
      </w:r>
      <w:r w:rsidR="002E0D00" w:rsidRPr="00886174">
        <w:rPr>
          <w:rFonts w:asciiTheme="majorBidi" w:eastAsiaTheme="minorEastAsia" w:hAnsiTheme="majorBidi" w:cstheme="majorBidi"/>
        </w:rPr>
        <w:t xml:space="preserve">party organizations’ </w:t>
      </w:r>
      <w:r w:rsidRPr="00886174">
        <w:rPr>
          <w:rFonts w:asciiTheme="majorBidi" w:eastAsiaTheme="minorEastAsia" w:hAnsiTheme="majorBidi" w:cstheme="majorBidi"/>
        </w:rPr>
        <w:t>control of ranking, and thus</w:t>
      </w:r>
      <w:r w:rsidR="002E0D00" w:rsidRPr="00886174">
        <w:rPr>
          <w:rFonts w:asciiTheme="majorBidi" w:eastAsiaTheme="minorEastAsia" w:hAnsiTheme="majorBidi" w:cstheme="majorBidi"/>
        </w:rPr>
        <w:t xml:space="preserve"> also the</w:t>
      </w:r>
      <w:r w:rsidRPr="00886174">
        <w:rPr>
          <w:rFonts w:asciiTheme="majorBidi" w:eastAsiaTheme="minorEastAsia" w:hAnsiTheme="majorBidi" w:cstheme="majorBidi"/>
        </w:rPr>
        <w:t xml:space="preserve"> order of election, an MK’s marginality is a product of (1) the candidate’s rank on the party list, and (2) the number of seats the party has won in the elections. To capture this</w:t>
      </w:r>
      <w:r w:rsidR="002E0D00" w:rsidRPr="00886174">
        <w:rPr>
          <w:rFonts w:asciiTheme="majorBidi" w:eastAsiaTheme="minorEastAsia" w:hAnsiTheme="majorBidi" w:cstheme="majorBidi"/>
        </w:rPr>
        <w:t xml:space="preserve"> duality</w:t>
      </w:r>
      <w:r w:rsidRPr="00886174">
        <w:rPr>
          <w:rFonts w:asciiTheme="majorBidi" w:eastAsiaTheme="minorEastAsia" w:hAnsiTheme="majorBidi" w:cstheme="majorBidi"/>
        </w:rPr>
        <w:t xml:space="preserve">, we use a measure </w:t>
      </w:r>
      <w:r w:rsidR="002E0D00" w:rsidRPr="00886174">
        <w:rPr>
          <w:rFonts w:asciiTheme="majorBidi" w:eastAsiaTheme="minorEastAsia" w:hAnsiTheme="majorBidi" w:cstheme="majorBidi"/>
        </w:rPr>
        <w:t xml:space="preserve">we </w:t>
      </w:r>
      <w:r w:rsidRPr="00886174">
        <w:rPr>
          <w:rFonts w:asciiTheme="majorBidi" w:eastAsiaTheme="minorEastAsia" w:hAnsiTheme="majorBidi" w:cstheme="majorBidi"/>
        </w:rPr>
        <w:t xml:space="preserve">call “safety on the list” (Shugart et al. 2021). This is a scale in which the most marginally elected MK is the one who won the last </w:t>
      </w:r>
      <w:r w:rsidR="00B57B7A" w:rsidRPr="00886174">
        <w:rPr>
          <w:rFonts w:asciiTheme="majorBidi" w:eastAsiaTheme="minorEastAsia" w:hAnsiTheme="majorBidi" w:cstheme="majorBidi"/>
        </w:rPr>
        <w:t xml:space="preserve">of the party’s </w:t>
      </w:r>
      <w:r w:rsidRPr="00886174">
        <w:rPr>
          <w:rFonts w:asciiTheme="majorBidi" w:eastAsiaTheme="minorEastAsia" w:hAnsiTheme="majorBidi" w:cstheme="majorBidi"/>
        </w:rPr>
        <w:t>seat</w:t>
      </w:r>
      <w:r w:rsidR="00B57B7A" w:rsidRPr="00886174">
        <w:rPr>
          <w:rFonts w:asciiTheme="majorBidi" w:eastAsiaTheme="minorEastAsia" w:hAnsiTheme="majorBidi" w:cstheme="majorBidi"/>
        </w:rPr>
        <w:t>s</w:t>
      </w:r>
      <w:r w:rsidRPr="00886174">
        <w:rPr>
          <w:rFonts w:asciiTheme="majorBidi" w:eastAsiaTheme="minorEastAsia" w:hAnsiTheme="majorBidi" w:cstheme="majorBidi"/>
        </w:rPr>
        <w:t xml:space="preserve"> in the general elections. The safest is always the one ranked first on the list</w:t>
      </w:r>
      <w:r w:rsidR="00906256" w:rsidRPr="00886174">
        <w:rPr>
          <w:rFonts w:asciiTheme="majorBidi" w:eastAsiaTheme="minorEastAsia" w:hAnsiTheme="majorBidi" w:cstheme="majorBidi"/>
        </w:rPr>
        <w:t xml:space="preserve">: </w:t>
      </w:r>
      <w:r w:rsidRPr="00886174">
        <w:rPr>
          <w:rFonts w:asciiTheme="majorBidi" w:eastAsiaTheme="minorEastAsia" w:hAnsiTheme="majorBidi" w:cstheme="majorBidi"/>
        </w:rPr>
        <w:t xml:space="preserve">As long as the party wins one seat, this candidate is assured of election. This variable, which ranges from 0 – least safe, to 1 – </w:t>
      </w:r>
      <w:r w:rsidR="00906256" w:rsidRPr="00886174">
        <w:rPr>
          <w:rFonts w:asciiTheme="majorBidi" w:eastAsiaTheme="minorEastAsia" w:hAnsiTheme="majorBidi" w:cstheme="majorBidi"/>
        </w:rPr>
        <w:t xml:space="preserve">the </w:t>
      </w:r>
      <w:r w:rsidRPr="00886174">
        <w:rPr>
          <w:rFonts w:asciiTheme="majorBidi" w:eastAsiaTheme="minorEastAsia" w:hAnsiTheme="majorBidi" w:cstheme="majorBidi"/>
        </w:rPr>
        <w:t>safest, is calculated by the formula:</w:t>
      </w:r>
      <w:r w:rsidRPr="00886174">
        <w:rPr>
          <w:rFonts w:asciiTheme="majorBidi" w:hAnsiTheme="majorBidi" w:cstheme="majorBidi"/>
        </w:rPr>
        <w:t xml:space="preserve"> </w:t>
      </w:r>
    </w:p>
    <w:p w14:paraId="0979620A" w14:textId="77777777" w:rsidR="00CD0BC3" w:rsidRPr="00886174" w:rsidRDefault="00CD0BC3" w:rsidP="00CD0BC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10B2C7F1" w14:textId="5C65904D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4508C9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5792EDD1" wp14:editId="0F08B71D">
            <wp:simplePos x="0" y="0"/>
            <wp:positionH relativeFrom="column">
              <wp:posOffset>1494790</wp:posOffset>
            </wp:positionH>
            <wp:positionV relativeFrom="paragraph">
              <wp:posOffset>83820</wp:posOffset>
            </wp:positionV>
            <wp:extent cx="3150870" cy="951230"/>
            <wp:effectExtent l="0" t="0" r="0" b="1270"/>
            <wp:wrapTight wrapText="bothSides">
              <wp:wrapPolygon edited="0">
                <wp:start x="0" y="0"/>
                <wp:lineTo x="0" y="433"/>
                <wp:lineTo x="4179" y="6921"/>
                <wp:lineTo x="0" y="14708"/>
                <wp:lineTo x="0" y="16005"/>
                <wp:lineTo x="7705" y="20764"/>
                <wp:lineTo x="7705" y="21196"/>
                <wp:lineTo x="21417" y="21196"/>
                <wp:lineTo x="21417" y="6489"/>
                <wp:lineTo x="14626" y="0"/>
                <wp:lineTo x="0" y="0"/>
              </wp:wrapPolygon>
            </wp:wrapTight>
            <wp:docPr id="10" name="תמונה 10" descr="https://lh5.googleusercontent.com/coxWUV7aNttj0bC9sVwB3R_eeVPxcrUvWaXjj0zTZ-gPqOdqN7YXkZW-dBbC5Yt8Yr5CqxWcS3ke66_9BqCte7VGL-rAk5SlTMsT-IbfLtemODw8nWZnLOEt9q3zf8-pu7J1LPt4ZRHS_WcpdPFqD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coxWUV7aNttj0bC9sVwB3R_eeVPxcrUvWaXjj0zTZ-gPqOdqN7YXkZW-dBbC5Yt8Yr5CqxWcS3ke66_9BqCte7VGL-rAk5SlTMsT-IbfLtemODw8nWZnLOEt9q3zf8-pu7J1LPt4ZRHS_WcpdPFqDF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D25C5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4E8EB967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546B7F28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3AF9FA19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22FC5F62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46E40553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34AD0902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6D3F72FB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362AFE8C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2A7401F9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3F7C8161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267C2A80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04773630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6C668010" w14:textId="77777777" w:rsidR="00CD0BC3" w:rsidRPr="007231D8" w:rsidRDefault="00CD0BC3" w:rsidP="00CD0BC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4508C9">
        <w:rPr>
          <w:rFonts w:asciiTheme="majorBidi" w:hAnsiTheme="majorBidi" w:cstheme="majorBidi"/>
          <w:b/>
          <w:bCs/>
          <w:sz w:val="20"/>
          <w:szCs w:val="20"/>
        </w:rPr>
        <w:br w:type="page"/>
      </w:r>
      <w:r w:rsidRPr="007231D8">
        <w:rPr>
          <w:rFonts w:asciiTheme="majorBidi" w:hAnsiTheme="majorBidi" w:cstheme="majorBidi"/>
          <w:b/>
          <w:bCs/>
          <w:sz w:val="24"/>
          <w:szCs w:val="24"/>
        </w:rPr>
        <w:lastRenderedPageBreak/>
        <w:t>Party family classification</w:t>
      </w:r>
    </w:p>
    <w:p w14:paraId="334BE198" w14:textId="530C7D0D" w:rsidR="00CD0BC3" w:rsidRPr="007231D8" w:rsidRDefault="00CD0BC3" w:rsidP="00CD0BC3">
      <w:pPr>
        <w:bidi w:val="0"/>
        <w:rPr>
          <w:rFonts w:asciiTheme="majorBidi" w:hAnsiTheme="majorBidi" w:cstheme="majorBidi"/>
          <w:sz w:val="24"/>
          <w:szCs w:val="24"/>
        </w:rPr>
      </w:pPr>
      <w:r w:rsidRPr="007231D8">
        <w:rPr>
          <w:rFonts w:asciiTheme="majorBidi" w:hAnsiTheme="majorBidi" w:cstheme="majorBidi"/>
          <w:sz w:val="24"/>
          <w:szCs w:val="24"/>
        </w:rPr>
        <w:t xml:space="preserve">Israeli parties </w:t>
      </w:r>
      <w:r w:rsidR="002E0D00" w:rsidRPr="007231D8">
        <w:rPr>
          <w:rFonts w:asciiTheme="majorBidi" w:hAnsiTheme="majorBidi" w:cstheme="majorBidi"/>
          <w:sz w:val="24"/>
          <w:szCs w:val="24"/>
        </w:rPr>
        <w:t xml:space="preserve">that </w:t>
      </w:r>
      <w:r w:rsidRPr="007231D8">
        <w:rPr>
          <w:rFonts w:asciiTheme="majorBidi" w:hAnsiTheme="majorBidi" w:cstheme="majorBidi"/>
          <w:sz w:val="24"/>
          <w:szCs w:val="24"/>
        </w:rPr>
        <w:t xml:space="preserve">served in the Knesset between the years 1977 and 2015 are classified into four party families:  </w:t>
      </w:r>
    </w:p>
    <w:p w14:paraId="011A60C2" w14:textId="60004347" w:rsidR="00CD0BC3" w:rsidRPr="007231D8" w:rsidRDefault="00CD0BC3" w:rsidP="00CD0BC3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t>Right</w:t>
      </w:r>
      <w:r w:rsidR="002E0D00" w:rsidRPr="007231D8">
        <w:rPr>
          <w:rFonts w:asciiTheme="majorBidi" w:hAnsiTheme="majorBidi" w:cstheme="majorBidi"/>
          <w:b/>
          <w:bCs/>
          <w:sz w:val="24"/>
          <w:szCs w:val="24"/>
        </w:rPr>
        <w:t>-wing</w:t>
      </w:r>
      <w:r w:rsidRPr="007231D8">
        <w:rPr>
          <w:rFonts w:asciiTheme="majorBidi" w:hAnsiTheme="majorBidi" w:cstheme="majorBidi"/>
          <w:b/>
          <w:bCs/>
          <w:sz w:val="24"/>
          <w:szCs w:val="24"/>
        </w:rPr>
        <w:t xml:space="preserve"> parties</w:t>
      </w:r>
      <w:r w:rsidRPr="007231D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Ha'bayit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Hayehudi; Likud Beytenu;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Ichud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Le'umi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Likud, Yisrael Beytenu;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Mafdal-Ichud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Le'umi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Ichud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Le'umi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-Yisrael Beytenu;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Moledet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Zomet; Yisrael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Be'aliya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Mafdal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>; Likud-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Gesher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-Zomet;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Shlomzion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Tchiya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Tchiya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-Zomet;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Morasha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Tami;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Kach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Ometz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FEB277" w14:textId="77777777" w:rsidR="00CD0BC3" w:rsidRPr="007231D8" w:rsidRDefault="00CD0BC3" w:rsidP="00CD0BC3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t>Center-left parties</w:t>
      </w:r>
      <w:r w:rsidRPr="007231D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Ha'avoda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Ha'tnua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Yesh Atid;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Merez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Kadima; Yisrael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Achat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Gil;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Shinui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Am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Echad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Ha'avoda-Meimad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Merez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-Yachad;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Ha'derech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Ha'shlishit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Ma'arach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Tnua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Democratit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Le'shinui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Sheli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Raz;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Liberalim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Atzmaim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Mifleget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Ha'merkaz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Mapam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Reshima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Mitkademet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Le'shalom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Panterim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Yachad;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Telem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25115DB8" w14:textId="77777777" w:rsidR="00CD0BC3" w:rsidRPr="007231D8" w:rsidRDefault="00CD0BC3" w:rsidP="00CD0BC3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t>Arab parties</w:t>
      </w:r>
      <w:r w:rsidRPr="007231D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Balad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Hadash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Ra'am-Ta'al-Mada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Ra'am-Ta'al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Joint Arab List;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Hadash-Ta'al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Mada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Mada-Ra'am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Hadash-Balad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Ra'am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Hadash-Panterim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26451CCF" w14:textId="7A527981" w:rsidR="006D3791" w:rsidRPr="007231D8" w:rsidRDefault="00CD0BC3" w:rsidP="00CD0BC3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t>Ultra-</w:t>
      </w:r>
      <w:r w:rsidR="002E0D00" w:rsidRPr="007231D8">
        <w:rPr>
          <w:rFonts w:asciiTheme="majorBidi" w:hAnsiTheme="majorBidi" w:cstheme="majorBidi"/>
          <w:b/>
          <w:bCs/>
          <w:sz w:val="24"/>
          <w:szCs w:val="24"/>
        </w:rPr>
        <w:t xml:space="preserve">Orthodox </w:t>
      </w:r>
      <w:r w:rsidRPr="007231D8">
        <w:rPr>
          <w:rFonts w:asciiTheme="majorBidi" w:hAnsiTheme="majorBidi" w:cstheme="majorBidi"/>
          <w:b/>
          <w:bCs/>
          <w:sz w:val="24"/>
          <w:szCs w:val="24"/>
        </w:rPr>
        <w:t>parties</w:t>
      </w:r>
      <w:r w:rsidRPr="007231D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Yahadut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Ha'torah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Shas;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Degel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Ha'torah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Agudat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Yisrael;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Poalei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31D8">
        <w:rPr>
          <w:rFonts w:asciiTheme="majorBidi" w:hAnsiTheme="majorBidi" w:cstheme="majorBidi"/>
          <w:sz w:val="24"/>
          <w:szCs w:val="24"/>
        </w:rPr>
        <w:t>Agudat</w:t>
      </w:r>
      <w:proofErr w:type="spellEnd"/>
      <w:r w:rsidRPr="007231D8">
        <w:rPr>
          <w:rFonts w:asciiTheme="majorBidi" w:hAnsiTheme="majorBidi" w:cstheme="majorBidi"/>
          <w:sz w:val="24"/>
          <w:szCs w:val="24"/>
        </w:rPr>
        <w:t xml:space="preserve"> Yisrael.</w:t>
      </w:r>
    </w:p>
    <w:p w14:paraId="490C38FB" w14:textId="77777777" w:rsidR="006D3791" w:rsidRPr="007231D8" w:rsidRDefault="006D3791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4"/>
          <w:szCs w:val="24"/>
        </w:rPr>
      </w:pPr>
      <w:r w:rsidRPr="007231D8">
        <w:rPr>
          <w:rFonts w:asciiTheme="majorBidi" w:hAnsiTheme="majorBidi" w:cstheme="majorBidi"/>
          <w:sz w:val="24"/>
          <w:szCs w:val="24"/>
        </w:rPr>
        <w:br w:type="page"/>
      </w:r>
    </w:p>
    <w:p w14:paraId="1D2CBEB4" w14:textId="56898216" w:rsidR="006D3791" w:rsidRPr="007231D8" w:rsidRDefault="006D3791" w:rsidP="006D3791">
      <w:pPr>
        <w:widowControl/>
        <w:autoSpaceDN/>
        <w:bidi w:val="0"/>
        <w:spacing w:line="259" w:lineRule="auto"/>
        <w:rPr>
          <w:rFonts w:asciiTheme="majorBidi" w:hAnsiTheme="majorBidi" w:cstheme="majorBidi"/>
          <w:sz w:val="24"/>
          <w:szCs w:val="24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A1.</w:t>
      </w:r>
      <w:r w:rsidRPr="007231D8">
        <w:rPr>
          <w:rFonts w:asciiTheme="majorBidi" w:hAnsiTheme="majorBidi" w:cstheme="majorBidi"/>
          <w:sz w:val="24"/>
          <w:szCs w:val="24"/>
        </w:rPr>
        <w:t xml:space="preserve"> Descriptive statistics </w:t>
      </w:r>
    </w:p>
    <w:tbl>
      <w:tblPr>
        <w:tblStyle w:val="1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300"/>
        <w:gridCol w:w="1301"/>
        <w:gridCol w:w="1302"/>
        <w:gridCol w:w="1302"/>
        <w:gridCol w:w="1302"/>
      </w:tblGrid>
      <w:tr w:rsidR="006D3791" w:rsidRPr="007231D8" w14:paraId="0439F433" w14:textId="77777777" w:rsidTr="00FF2DA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BCD910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2E021FE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N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B84C566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mean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7F958F66" w14:textId="2D8E68A4" w:rsidR="006D3791" w:rsidRPr="007231D8" w:rsidRDefault="00553728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SD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27AB48D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min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71166BFE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max</w:t>
            </w:r>
          </w:p>
        </w:tc>
      </w:tr>
      <w:tr w:rsidR="006D3791" w:rsidRPr="007231D8" w14:paraId="499C8707" w14:textId="77777777" w:rsidTr="006D3791">
        <w:tc>
          <w:tcPr>
            <w:tcW w:w="2835" w:type="dxa"/>
            <w:tcBorders>
              <w:top w:val="single" w:sz="4" w:space="0" w:color="auto"/>
            </w:tcBorders>
          </w:tcPr>
          <w:p w14:paraId="3E5A04FF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Gender bills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1E7E7485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7448C98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2.68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276887F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4.00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703466CB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25585AB5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19</w:t>
            </w:r>
          </w:p>
        </w:tc>
      </w:tr>
      <w:tr w:rsidR="006D3791" w:rsidRPr="007231D8" w14:paraId="3922F04B" w14:textId="77777777" w:rsidTr="00D65143">
        <w:tc>
          <w:tcPr>
            <w:tcW w:w="2835" w:type="dxa"/>
          </w:tcPr>
          <w:p w14:paraId="14F4F701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Female</w:t>
            </w:r>
          </w:p>
        </w:tc>
        <w:tc>
          <w:tcPr>
            <w:tcW w:w="1300" w:type="dxa"/>
          </w:tcPr>
          <w:p w14:paraId="14B4A49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711A729E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0.11</w:t>
            </w:r>
          </w:p>
        </w:tc>
        <w:tc>
          <w:tcPr>
            <w:tcW w:w="1302" w:type="dxa"/>
          </w:tcPr>
          <w:p w14:paraId="1EAC01B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0.32</w:t>
            </w:r>
          </w:p>
        </w:tc>
        <w:tc>
          <w:tcPr>
            <w:tcW w:w="1302" w:type="dxa"/>
          </w:tcPr>
          <w:p w14:paraId="47CAE675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4DF7DE96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</w:tr>
      <w:tr w:rsidR="006D3791" w:rsidRPr="007231D8" w14:paraId="525A6DAF" w14:textId="77777777" w:rsidTr="006D3791">
        <w:tc>
          <w:tcPr>
            <w:tcW w:w="2835" w:type="dxa"/>
          </w:tcPr>
          <w:p w14:paraId="0C6931E2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Tenure</w:t>
            </w:r>
          </w:p>
        </w:tc>
        <w:tc>
          <w:tcPr>
            <w:tcW w:w="1300" w:type="dxa"/>
          </w:tcPr>
          <w:p w14:paraId="3AAB6D4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5D8B8C17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2.81</w:t>
            </w:r>
          </w:p>
        </w:tc>
        <w:tc>
          <w:tcPr>
            <w:tcW w:w="1302" w:type="dxa"/>
          </w:tcPr>
          <w:p w14:paraId="4D8A25A5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2.07</w:t>
            </w:r>
          </w:p>
        </w:tc>
        <w:tc>
          <w:tcPr>
            <w:tcW w:w="1302" w:type="dxa"/>
          </w:tcPr>
          <w:p w14:paraId="47D31C3C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08EEF5DA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14</w:t>
            </w:r>
          </w:p>
        </w:tc>
      </w:tr>
      <w:tr w:rsidR="006D3791" w:rsidRPr="007231D8" w14:paraId="73C46791" w14:textId="77777777" w:rsidTr="006D3791">
        <w:tc>
          <w:tcPr>
            <w:tcW w:w="2835" w:type="dxa"/>
          </w:tcPr>
          <w:p w14:paraId="722EA2F8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 xml:space="preserve">List safety </w:t>
            </w:r>
          </w:p>
        </w:tc>
        <w:tc>
          <w:tcPr>
            <w:tcW w:w="1300" w:type="dxa"/>
          </w:tcPr>
          <w:p w14:paraId="022F007B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60320FE0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0.49</w:t>
            </w:r>
          </w:p>
        </w:tc>
        <w:tc>
          <w:tcPr>
            <w:tcW w:w="1302" w:type="dxa"/>
          </w:tcPr>
          <w:p w14:paraId="7B97F01F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0.32</w:t>
            </w:r>
          </w:p>
        </w:tc>
        <w:tc>
          <w:tcPr>
            <w:tcW w:w="1302" w:type="dxa"/>
          </w:tcPr>
          <w:p w14:paraId="0EE3CDC0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5458F53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</w:tr>
      <w:tr w:rsidR="006D3791" w:rsidRPr="007231D8" w14:paraId="597035CB" w14:textId="77777777" w:rsidTr="006D3791">
        <w:tc>
          <w:tcPr>
            <w:tcW w:w="2835" w:type="dxa"/>
          </w:tcPr>
          <w:p w14:paraId="50C61A0A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Parliamentary role</w:t>
            </w:r>
          </w:p>
        </w:tc>
        <w:tc>
          <w:tcPr>
            <w:tcW w:w="1300" w:type="dxa"/>
          </w:tcPr>
          <w:p w14:paraId="5AE1CEEB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23CBECAF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0.24</w:t>
            </w:r>
          </w:p>
        </w:tc>
        <w:tc>
          <w:tcPr>
            <w:tcW w:w="1302" w:type="dxa"/>
          </w:tcPr>
          <w:p w14:paraId="6143AAD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0.42</w:t>
            </w:r>
          </w:p>
        </w:tc>
        <w:tc>
          <w:tcPr>
            <w:tcW w:w="1302" w:type="dxa"/>
          </w:tcPr>
          <w:p w14:paraId="7BFE264A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600FCE75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</w:tr>
      <w:tr w:rsidR="006D3791" w:rsidRPr="007231D8" w14:paraId="1D72FD3E" w14:textId="77777777" w:rsidTr="006D3791">
        <w:tc>
          <w:tcPr>
            <w:tcW w:w="2835" w:type="dxa"/>
          </w:tcPr>
          <w:p w14:paraId="40CC9E0A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Government</w:t>
            </w:r>
          </w:p>
        </w:tc>
        <w:tc>
          <w:tcPr>
            <w:tcW w:w="1300" w:type="dxa"/>
          </w:tcPr>
          <w:p w14:paraId="04D7B1B0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61C86E6C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0.63</w:t>
            </w:r>
          </w:p>
        </w:tc>
        <w:tc>
          <w:tcPr>
            <w:tcW w:w="1302" w:type="dxa"/>
          </w:tcPr>
          <w:p w14:paraId="61411BFE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0.48</w:t>
            </w:r>
          </w:p>
        </w:tc>
        <w:tc>
          <w:tcPr>
            <w:tcW w:w="1302" w:type="dxa"/>
          </w:tcPr>
          <w:p w14:paraId="19DBDBA8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22868397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</w:tr>
      <w:tr w:rsidR="006D3791" w:rsidRPr="007231D8" w14:paraId="196B7735" w14:textId="77777777" w:rsidTr="006D3791">
        <w:tc>
          <w:tcPr>
            <w:tcW w:w="2835" w:type="dxa"/>
          </w:tcPr>
          <w:p w14:paraId="5F69EEA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% women in parliament</w:t>
            </w:r>
          </w:p>
        </w:tc>
        <w:tc>
          <w:tcPr>
            <w:tcW w:w="1300" w:type="dxa"/>
          </w:tcPr>
          <w:p w14:paraId="7DF4EF7A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38941CB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0.11</w:t>
            </w:r>
          </w:p>
        </w:tc>
        <w:tc>
          <w:tcPr>
            <w:tcW w:w="1302" w:type="dxa"/>
          </w:tcPr>
          <w:p w14:paraId="251EB35C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0.05</w:t>
            </w:r>
          </w:p>
        </w:tc>
        <w:tc>
          <w:tcPr>
            <w:tcW w:w="1302" w:type="dxa"/>
          </w:tcPr>
          <w:p w14:paraId="25D39535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0.05</w:t>
            </w:r>
          </w:p>
        </w:tc>
        <w:tc>
          <w:tcPr>
            <w:tcW w:w="1302" w:type="dxa"/>
          </w:tcPr>
          <w:p w14:paraId="410FE25A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0.22</w:t>
            </w:r>
          </w:p>
        </w:tc>
      </w:tr>
      <w:tr w:rsidR="006D3791" w:rsidRPr="007231D8" w14:paraId="656DCDCC" w14:textId="77777777" w:rsidTr="006D3791">
        <w:tc>
          <w:tcPr>
            <w:tcW w:w="2835" w:type="dxa"/>
          </w:tcPr>
          <w:p w14:paraId="4AC8DDEE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% women in party</w:t>
            </w:r>
          </w:p>
        </w:tc>
        <w:tc>
          <w:tcPr>
            <w:tcW w:w="1300" w:type="dxa"/>
          </w:tcPr>
          <w:p w14:paraId="16F6DDB6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17A45853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0.13</w:t>
            </w:r>
          </w:p>
        </w:tc>
        <w:tc>
          <w:tcPr>
            <w:tcW w:w="1302" w:type="dxa"/>
          </w:tcPr>
          <w:p w14:paraId="16DD2D6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0.12</w:t>
            </w:r>
          </w:p>
        </w:tc>
        <w:tc>
          <w:tcPr>
            <w:tcW w:w="1302" w:type="dxa"/>
          </w:tcPr>
          <w:p w14:paraId="3E230283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6024235F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</w:tr>
      <w:tr w:rsidR="006D3791" w:rsidRPr="007231D8" w14:paraId="67AED953" w14:textId="77777777" w:rsidTr="00D65143">
        <w:tc>
          <w:tcPr>
            <w:tcW w:w="2835" w:type="dxa"/>
          </w:tcPr>
          <w:p w14:paraId="407D0697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 xml:space="preserve">Prior masculine </w:t>
            </w:r>
            <w:proofErr w:type="spellStart"/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occu</w:t>
            </w:r>
            <w:proofErr w:type="spellEnd"/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14:paraId="1772B5E2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26B86F9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0.13</w:t>
            </w:r>
          </w:p>
        </w:tc>
        <w:tc>
          <w:tcPr>
            <w:tcW w:w="1302" w:type="dxa"/>
          </w:tcPr>
          <w:p w14:paraId="0C9D376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0.34</w:t>
            </w:r>
          </w:p>
        </w:tc>
        <w:tc>
          <w:tcPr>
            <w:tcW w:w="1302" w:type="dxa"/>
          </w:tcPr>
          <w:p w14:paraId="0662BAC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14A3B6F7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</w:tr>
      <w:tr w:rsidR="006D3791" w:rsidRPr="007231D8" w14:paraId="06F12C87" w14:textId="77777777" w:rsidTr="00D65143">
        <w:tc>
          <w:tcPr>
            <w:tcW w:w="2835" w:type="dxa"/>
          </w:tcPr>
          <w:p w14:paraId="39D43CD0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Party family</w:t>
            </w:r>
          </w:p>
        </w:tc>
        <w:tc>
          <w:tcPr>
            <w:tcW w:w="1300" w:type="dxa"/>
          </w:tcPr>
          <w:p w14:paraId="1E2DD47A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1,452</w:t>
            </w:r>
          </w:p>
        </w:tc>
        <w:tc>
          <w:tcPr>
            <w:tcW w:w="1301" w:type="dxa"/>
          </w:tcPr>
          <w:p w14:paraId="5F3D08C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1.83</w:t>
            </w:r>
          </w:p>
        </w:tc>
        <w:tc>
          <w:tcPr>
            <w:tcW w:w="1302" w:type="dxa"/>
          </w:tcPr>
          <w:p w14:paraId="4386F743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0.85</w:t>
            </w:r>
          </w:p>
        </w:tc>
        <w:tc>
          <w:tcPr>
            <w:tcW w:w="1302" w:type="dxa"/>
          </w:tcPr>
          <w:p w14:paraId="2BC8A2ED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4B1F32EB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4</w:t>
            </w:r>
          </w:p>
        </w:tc>
      </w:tr>
      <w:tr w:rsidR="006D3791" w:rsidRPr="007231D8" w14:paraId="2CA02547" w14:textId="77777777" w:rsidTr="00D65143">
        <w:tc>
          <w:tcPr>
            <w:tcW w:w="2835" w:type="dxa"/>
          </w:tcPr>
          <w:p w14:paraId="6D45F1A2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Ministerial position</w:t>
            </w:r>
          </w:p>
        </w:tc>
        <w:tc>
          <w:tcPr>
            <w:tcW w:w="1300" w:type="dxa"/>
          </w:tcPr>
          <w:p w14:paraId="2F53D5B4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1,453</w:t>
            </w:r>
          </w:p>
        </w:tc>
        <w:tc>
          <w:tcPr>
            <w:tcW w:w="1301" w:type="dxa"/>
          </w:tcPr>
          <w:p w14:paraId="3E3A2BFD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0.19</w:t>
            </w:r>
          </w:p>
        </w:tc>
        <w:tc>
          <w:tcPr>
            <w:tcW w:w="1302" w:type="dxa"/>
          </w:tcPr>
          <w:p w14:paraId="58B65B55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0.39</w:t>
            </w:r>
          </w:p>
        </w:tc>
        <w:tc>
          <w:tcPr>
            <w:tcW w:w="1302" w:type="dxa"/>
          </w:tcPr>
          <w:p w14:paraId="66DA9E39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6BF4E272" w14:textId="77777777" w:rsidR="006D3791" w:rsidRPr="007231D8" w:rsidRDefault="006D3791" w:rsidP="006D3791">
            <w:pPr>
              <w:suppressAutoHyphens w:val="0"/>
              <w:autoSpaceDE w:val="0"/>
              <w:bidi w:val="0"/>
              <w:adjustRightInd w:val="0"/>
              <w:spacing w:before="120" w:after="120" w:line="276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</w:pPr>
            <w:r w:rsidRPr="007231D8">
              <w:rPr>
                <w:rFonts w:asciiTheme="majorBidi" w:eastAsiaTheme="minorHAnsi" w:hAnsiTheme="majorBidi" w:cstheme="majorBidi"/>
                <w:kern w:val="0"/>
                <w:sz w:val="24"/>
                <w:szCs w:val="24"/>
              </w:rPr>
              <w:t>1</w:t>
            </w:r>
          </w:p>
        </w:tc>
      </w:tr>
      <w:tr w:rsidR="006D3791" w:rsidRPr="004508C9" w14:paraId="13676023" w14:textId="77777777" w:rsidTr="00FF2DA8">
        <w:tc>
          <w:tcPr>
            <w:tcW w:w="2835" w:type="dxa"/>
            <w:tcBorders>
              <w:bottom w:val="single" w:sz="4" w:space="0" w:color="auto"/>
            </w:tcBorders>
          </w:tcPr>
          <w:p w14:paraId="16C2E3FF" w14:textId="77777777" w:rsidR="006D3791" w:rsidRPr="004508C9" w:rsidRDefault="006D3791" w:rsidP="006D3791">
            <w:pPr>
              <w:suppressAutoHyphens w:val="0"/>
              <w:autoSpaceDE w:val="0"/>
              <w:bidi w:val="0"/>
              <w:adjustRightInd w:val="0"/>
              <w:spacing w:line="360" w:lineRule="auto"/>
              <w:textAlignment w:val="auto"/>
              <w:rPr>
                <w:rFonts w:asciiTheme="majorBidi" w:eastAsiaTheme="minorHAnsi" w:hAnsiTheme="majorBidi" w:cstheme="majorBidi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4DB160E3" w14:textId="77777777" w:rsidR="006D3791" w:rsidRPr="004508C9" w:rsidRDefault="006D3791" w:rsidP="006D3791">
            <w:pPr>
              <w:suppressAutoHyphens w:val="0"/>
              <w:autoSpaceDE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28DEC799" w14:textId="77777777" w:rsidR="006D3791" w:rsidRPr="004508C9" w:rsidRDefault="006D3791" w:rsidP="006D3791">
            <w:pPr>
              <w:suppressAutoHyphens w:val="0"/>
              <w:autoSpaceDE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059BF7FA" w14:textId="77777777" w:rsidR="006D3791" w:rsidRPr="004508C9" w:rsidRDefault="006D3791" w:rsidP="006D3791">
            <w:pPr>
              <w:suppressAutoHyphens w:val="0"/>
              <w:autoSpaceDE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B84D88F" w14:textId="77777777" w:rsidR="006D3791" w:rsidRPr="004508C9" w:rsidRDefault="006D3791" w:rsidP="006D3791">
            <w:pPr>
              <w:suppressAutoHyphens w:val="0"/>
              <w:autoSpaceDE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274BC44" w14:textId="77777777" w:rsidR="006D3791" w:rsidRPr="004508C9" w:rsidRDefault="006D3791" w:rsidP="006D3791">
            <w:pPr>
              <w:suppressAutoHyphens w:val="0"/>
              <w:autoSpaceDE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Theme="majorBidi" w:eastAsiaTheme="minorHAnsi" w:hAnsiTheme="majorBidi" w:cstheme="majorBidi"/>
                <w:kern w:val="0"/>
                <w:sz w:val="20"/>
                <w:szCs w:val="20"/>
              </w:rPr>
            </w:pPr>
          </w:p>
        </w:tc>
      </w:tr>
    </w:tbl>
    <w:p w14:paraId="7FDFD39C" w14:textId="77777777" w:rsidR="006D3791" w:rsidRPr="004508C9" w:rsidRDefault="006D3791" w:rsidP="006D3791">
      <w:pPr>
        <w:widowControl/>
        <w:suppressAutoHyphens w:val="0"/>
        <w:autoSpaceDN/>
        <w:bidi w:val="0"/>
        <w:spacing w:line="360" w:lineRule="auto"/>
        <w:textAlignment w:val="auto"/>
        <w:rPr>
          <w:rFonts w:asciiTheme="majorBidi" w:eastAsiaTheme="minorHAnsi" w:hAnsiTheme="majorBidi" w:cstheme="majorBidi"/>
          <w:kern w:val="0"/>
          <w:sz w:val="20"/>
          <w:szCs w:val="20"/>
        </w:rPr>
      </w:pPr>
    </w:p>
    <w:p w14:paraId="202CCEC3" w14:textId="77777777" w:rsidR="006D3791" w:rsidRPr="004508C9" w:rsidRDefault="006D3791" w:rsidP="006D3791">
      <w:pPr>
        <w:widowControl/>
        <w:autoSpaceDN/>
        <w:bidi w:val="0"/>
        <w:spacing w:line="259" w:lineRule="auto"/>
        <w:rPr>
          <w:rFonts w:asciiTheme="majorBidi" w:hAnsiTheme="majorBidi" w:cstheme="majorBidi"/>
          <w:sz w:val="20"/>
          <w:szCs w:val="20"/>
        </w:rPr>
      </w:pPr>
    </w:p>
    <w:p w14:paraId="446EF72F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700D9293" w14:textId="77777777" w:rsidR="00CD0BC3" w:rsidRPr="004508C9" w:rsidRDefault="00CD0BC3" w:rsidP="00CD0BC3">
      <w:pPr>
        <w:bidi w:val="0"/>
        <w:rPr>
          <w:rFonts w:asciiTheme="majorBidi" w:hAnsiTheme="majorBidi" w:cstheme="majorBidi"/>
          <w:b/>
          <w:bCs/>
          <w:sz w:val="20"/>
          <w:szCs w:val="20"/>
        </w:rPr>
        <w:sectPr w:rsidR="00CD0BC3" w:rsidRPr="004508C9" w:rsidSect="004B2C65">
          <w:footerReference w:type="default" r:id="rId10"/>
          <w:pgSz w:w="12240" w:h="15840"/>
          <w:pgMar w:top="1440" w:right="1276" w:bottom="1440" w:left="1440" w:header="720" w:footer="720" w:gutter="0"/>
          <w:cols w:space="720"/>
          <w:noEndnote/>
          <w:docGrid w:linePitch="299"/>
        </w:sectPr>
      </w:pPr>
    </w:p>
    <w:p w14:paraId="14373D11" w14:textId="1FBD3F55" w:rsidR="00CD0BC3" w:rsidRPr="004508C9" w:rsidRDefault="006D3791" w:rsidP="00FF2DA8">
      <w:pPr>
        <w:widowControl/>
        <w:autoSpaceDN/>
        <w:bidi w:val="0"/>
        <w:spacing w:line="259" w:lineRule="auto"/>
        <w:rPr>
          <w:rFonts w:asciiTheme="majorBidi" w:hAnsiTheme="majorBidi" w:cstheme="majorBidi"/>
          <w:sz w:val="20"/>
          <w:szCs w:val="20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A2</w:t>
      </w:r>
      <w:r w:rsidR="00CD0BC3" w:rsidRPr="007231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D0BC3" w:rsidRPr="007231D8">
        <w:rPr>
          <w:rFonts w:asciiTheme="majorBidi" w:hAnsiTheme="majorBidi" w:cstheme="majorBidi"/>
          <w:sz w:val="24"/>
          <w:szCs w:val="24"/>
        </w:rPr>
        <w:t xml:space="preserve"> Negative binomial regression models </w:t>
      </w:r>
      <w:r w:rsidR="00887B32" w:rsidRPr="007231D8">
        <w:rPr>
          <w:rFonts w:asciiTheme="majorBidi" w:hAnsiTheme="majorBidi" w:cstheme="majorBidi"/>
          <w:sz w:val="24"/>
          <w:szCs w:val="24"/>
        </w:rPr>
        <w:t xml:space="preserve">with robust standard errors </w:t>
      </w:r>
    </w:p>
    <w:tbl>
      <w:tblPr>
        <w:bidiVisual/>
        <w:tblW w:w="1400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0"/>
        <w:gridCol w:w="1728"/>
        <w:gridCol w:w="1728"/>
        <w:gridCol w:w="1728"/>
        <w:gridCol w:w="1728"/>
        <w:gridCol w:w="1728"/>
        <w:gridCol w:w="1728"/>
        <w:gridCol w:w="2400"/>
      </w:tblGrid>
      <w:tr w:rsidR="002D2977" w:rsidRPr="004508C9" w14:paraId="1E9C2071" w14:textId="77777777" w:rsidTr="002D2977">
        <w:trPr>
          <w:jc w:val="center"/>
        </w:trPr>
        <w:tc>
          <w:tcPr>
            <w:tcW w:w="1240" w:type="dxa"/>
            <w:tcBorders>
              <w:top w:val="single" w:sz="4" w:space="0" w:color="auto"/>
            </w:tcBorders>
          </w:tcPr>
          <w:p w14:paraId="5D35430E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(7)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5F5A534A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(6)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73A2A9B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(5)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7D814549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(4)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634BFE93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(3)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75722D62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(2)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3843FC97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(1)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233E0D97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2D2977" w:rsidRPr="004508C9" w14:paraId="44EA1A44" w14:textId="77777777" w:rsidTr="002D2977">
        <w:trPr>
          <w:jc w:val="center"/>
        </w:trPr>
        <w:tc>
          <w:tcPr>
            <w:tcW w:w="1240" w:type="dxa"/>
            <w:tcBorders>
              <w:bottom w:val="single" w:sz="4" w:space="0" w:color="auto"/>
            </w:tcBorders>
          </w:tcPr>
          <w:p w14:paraId="07C13FBC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BB6C9F8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E6EEB30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0415DD7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6B9CCEF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0F7BFC6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B84C555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F92FC68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2D2977" w:rsidRPr="004508C9" w14:paraId="6AE49F90" w14:textId="77777777" w:rsidTr="002D2977">
        <w:trPr>
          <w:jc w:val="center"/>
        </w:trPr>
        <w:tc>
          <w:tcPr>
            <w:tcW w:w="1240" w:type="dxa"/>
          </w:tcPr>
          <w:p w14:paraId="356FACFF" w14:textId="461B4F3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1.41**</w:t>
            </w:r>
          </w:p>
        </w:tc>
        <w:tc>
          <w:tcPr>
            <w:tcW w:w="1728" w:type="dxa"/>
          </w:tcPr>
          <w:p w14:paraId="184C80A4" w14:textId="3499B1C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1.49**</w:t>
            </w:r>
          </w:p>
        </w:tc>
        <w:tc>
          <w:tcPr>
            <w:tcW w:w="1728" w:type="dxa"/>
          </w:tcPr>
          <w:p w14:paraId="49EFCA6D" w14:textId="5A32E619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1.14**</w:t>
            </w:r>
          </w:p>
        </w:tc>
        <w:tc>
          <w:tcPr>
            <w:tcW w:w="1728" w:type="dxa"/>
          </w:tcPr>
          <w:p w14:paraId="0F358FF1" w14:textId="4AAA1D9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1.01**</w:t>
            </w:r>
          </w:p>
        </w:tc>
        <w:tc>
          <w:tcPr>
            <w:tcW w:w="1728" w:type="dxa"/>
          </w:tcPr>
          <w:p w14:paraId="14DFC9F3" w14:textId="41BB511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1.19**</w:t>
            </w:r>
          </w:p>
        </w:tc>
        <w:tc>
          <w:tcPr>
            <w:tcW w:w="1728" w:type="dxa"/>
          </w:tcPr>
          <w:p w14:paraId="685327FF" w14:textId="7C9DDEF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1.06**</w:t>
            </w:r>
          </w:p>
        </w:tc>
        <w:tc>
          <w:tcPr>
            <w:tcW w:w="1728" w:type="dxa"/>
          </w:tcPr>
          <w:p w14:paraId="59324EBB" w14:textId="5509AD4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1.06**</w:t>
            </w:r>
          </w:p>
        </w:tc>
        <w:tc>
          <w:tcPr>
            <w:tcW w:w="2400" w:type="dxa"/>
          </w:tcPr>
          <w:p w14:paraId="7A0347C1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</w:tr>
      <w:tr w:rsidR="002D2977" w:rsidRPr="004508C9" w14:paraId="5935262B" w14:textId="77777777" w:rsidTr="002D2977">
        <w:trPr>
          <w:jc w:val="center"/>
        </w:trPr>
        <w:tc>
          <w:tcPr>
            <w:tcW w:w="1240" w:type="dxa"/>
          </w:tcPr>
          <w:p w14:paraId="6C02E8F2" w14:textId="5086DD2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(0.14)</w:t>
            </w:r>
          </w:p>
        </w:tc>
        <w:tc>
          <w:tcPr>
            <w:tcW w:w="1728" w:type="dxa"/>
          </w:tcPr>
          <w:p w14:paraId="46AF7B8F" w14:textId="1EF2876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(0.18)</w:t>
            </w:r>
          </w:p>
        </w:tc>
        <w:tc>
          <w:tcPr>
            <w:tcW w:w="1728" w:type="dxa"/>
          </w:tcPr>
          <w:p w14:paraId="5523E94D" w14:textId="67CB0F0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5DBA0C55" w14:textId="7B391FB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(0.09)</w:t>
            </w:r>
          </w:p>
        </w:tc>
        <w:tc>
          <w:tcPr>
            <w:tcW w:w="1728" w:type="dxa"/>
          </w:tcPr>
          <w:p w14:paraId="4577FF28" w14:textId="3482FE2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(0.13)</w:t>
            </w:r>
          </w:p>
        </w:tc>
        <w:tc>
          <w:tcPr>
            <w:tcW w:w="1728" w:type="dxa"/>
          </w:tcPr>
          <w:p w14:paraId="2784790D" w14:textId="451239F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(0.13)</w:t>
            </w:r>
          </w:p>
        </w:tc>
        <w:tc>
          <w:tcPr>
            <w:tcW w:w="1728" w:type="dxa"/>
          </w:tcPr>
          <w:p w14:paraId="2024A132" w14:textId="728F05D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2400" w:type="dxa"/>
          </w:tcPr>
          <w:p w14:paraId="3848BADB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17BE0084" w14:textId="77777777" w:rsidTr="002D2977">
        <w:trPr>
          <w:jc w:val="center"/>
        </w:trPr>
        <w:tc>
          <w:tcPr>
            <w:tcW w:w="1240" w:type="dxa"/>
          </w:tcPr>
          <w:p w14:paraId="72CBD5DA" w14:textId="1D43BE8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-0.08**</w:t>
            </w:r>
          </w:p>
        </w:tc>
        <w:tc>
          <w:tcPr>
            <w:tcW w:w="1728" w:type="dxa"/>
          </w:tcPr>
          <w:p w14:paraId="10D7FFBD" w14:textId="5A62E2E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-0.08**</w:t>
            </w:r>
          </w:p>
        </w:tc>
        <w:tc>
          <w:tcPr>
            <w:tcW w:w="1728" w:type="dxa"/>
          </w:tcPr>
          <w:p w14:paraId="497AACBB" w14:textId="25CA5D3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-0.08**</w:t>
            </w:r>
          </w:p>
        </w:tc>
        <w:tc>
          <w:tcPr>
            <w:tcW w:w="1728" w:type="dxa"/>
          </w:tcPr>
          <w:p w14:paraId="02416F2F" w14:textId="289BF5B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-0.08**</w:t>
            </w:r>
          </w:p>
        </w:tc>
        <w:tc>
          <w:tcPr>
            <w:tcW w:w="1728" w:type="dxa"/>
          </w:tcPr>
          <w:p w14:paraId="23530B1C" w14:textId="020F3D4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-0.08**</w:t>
            </w:r>
          </w:p>
        </w:tc>
        <w:tc>
          <w:tcPr>
            <w:tcW w:w="1728" w:type="dxa"/>
          </w:tcPr>
          <w:p w14:paraId="43DDEB05" w14:textId="04C5CAC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-0.08**</w:t>
            </w:r>
          </w:p>
        </w:tc>
        <w:tc>
          <w:tcPr>
            <w:tcW w:w="1728" w:type="dxa"/>
          </w:tcPr>
          <w:p w14:paraId="338DF1FD" w14:textId="65808F1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67894236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Tenure</w:t>
            </w:r>
          </w:p>
        </w:tc>
      </w:tr>
      <w:tr w:rsidR="002D2977" w:rsidRPr="004508C9" w14:paraId="5C436370" w14:textId="77777777" w:rsidTr="002D2977">
        <w:trPr>
          <w:jc w:val="center"/>
        </w:trPr>
        <w:tc>
          <w:tcPr>
            <w:tcW w:w="1240" w:type="dxa"/>
          </w:tcPr>
          <w:p w14:paraId="315D0804" w14:textId="4108958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(0.01)</w:t>
            </w:r>
          </w:p>
        </w:tc>
        <w:tc>
          <w:tcPr>
            <w:tcW w:w="1728" w:type="dxa"/>
          </w:tcPr>
          <w:p w14:paraId="59094603" w14:textId="1177BC6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(0.01)</w:t>
            </w:r>
          </w:p>
        </w:tc>
        <w:tc>
          <w:tcPr>
            <w:tcW w:w="1728" w:type="dxa"/>
          </w:tcPr>
          <w:p w14:paraId="53CFC2A5" w14:textId="2109BE4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(0.01)</w:t>
            </w:r>
          </w:p>
        </w:tc>
        <w:tc>
          <w:tcPr>
            <w:tcW w:w="1728" w:type="dxa"/>
          </w:tcPr>
          <w:p w14:paraId="646B20CF" w14:textId="3C68C30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(0.01)</w:t>
            </w:r>
          </w:p>
        </w:tc>
        <w:tc>
          <w:tcPr>
            <w:tcW w:w="1728" w:type="dxa"/>
          </w:tcPr>
          <w:p w14:paraId="7CD6A27A" w14:textId="33C1AE7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(0.01)</w:t>
            </w:r>
          </w:p>
        </w:tc>
        <w:tc>
          <w:tcPr>
            <w:tcW w:w="1728" w:type="dxa"/>
          </w:tcPr>
          <w:p w14:paraId="51241722" w14:textId="6B99632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(0.01)</w:t>
            </w:r>
          </w:p>
        </w:tc>
        <w:tc>
          <w:tcPr>
            <w:tcW w:w="1728" w:type="dxa"/>
          </w:tcPr>
          <w:p w14:paraId="70985415" w14:textId="1AA0B5F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1EDE9694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19B8AD9D" w14:textId="77777777" w:rsidTr="002D2977">
        <w:trPr>
          <w:jc w:val="center"/>
        </w:trPr>
        <w:tc>
          <w:tcPr>
            <w:tcW w:w="1240" w:type="dxa"/>
          </w:tcPr>
          <w:p w14:paraId="68B4446E" w14:textId="63893F4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0.21*</w:t>
            </w:r>
          </w:p>
        </w:tc>
        <w:tc>
          <w:tcPr>
            <w:tcW w:w="1728" w:type="dxa"/>
          </w:tcPr>
          <w:p w14:paraId="66B2132A" w14:textId="342B3A0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0.20</w:t>
            </w:r>
          </w:p>
        </w:tc>
        <w:tc>
          <w:tcPr>
            <w:tcW w:w="1728" w:type="dxa"/>
          </w:tcPr>
          <w:p w14:paraId="58961EFA" w14:textId="27BC03A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0.18</w:t>
            </w:r>
          </w:p>
        </w:tc>
        <w:tc>
          <w:tcPr>
            <w:tcW w:w="1728" w:type="dxa"/>
          </w:tcPr>
          <w:p w14:paraId="122F4C2B" w14:textId="6756BAD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0.19</w:t>
            </w:r>
          </w:p>
        </w:tc>
        <w:tc>
          <w:tcPr>
            <w:tcW w:w="1728" w:type="dxa"/>
          </w:tcPr>
          <w:p w14:paraId="3B89BDF3" w14:textId="58678B2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0.24*</w:t>
            </w:r>
          </w:p>
        </w:tc>
        <w:tc>
          <w:tcPr>
            <w:tcW w:w="1728" w:type="dxa"/>
          </w:tcPr>
          <w:p w14:paraId="2E48F330" w14:textId="262AF19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0.18</w:t>
            </w:r>
          </w:p>
        </w:tc>
        <w:tc>
          <w:tcPr>
            <w:tcW w:w="1728" w:type="dxa"/>
          </w:tcPr>
          <w:p w14:paraId="3FA63F18" w14:textId="4BBC7E6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67CF6092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List safety</w:t>
            </w:r>
          </w:p>
        </w:tc>
      </w:tr>
      <w:tr w:rsidR="002D2977" w:rsidRPr="004508C9" w14:paraId="65F17CC3" w14:textId="77777777" w:rsidTr="002D2977">
        <w:trPr>
          <w:jc w:val="center"/>
        </w:trPr>
        <w:tc>
          <w:tcPr>
            <w:tcW w:w="1240" w:type="dxa"/>
          </w:tcPr>
          <w:p w14:paraId="75C0AD32" w14:textId="7DDCA50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7BC15CAF" w14:textId="0B2CE36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440D99CA" w14:textId="2EF5DDA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58D1A9BB" w14:textId="084CE9B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7E69527B" w14:textId="3967EA1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(0.12)</w:t>
            </w:r>
          </w:p>
        </w:tc>
        <w:tc>
          <w:tcPr>
            <w:tcW w:w="1728" w:type="dxa"/>
          </w:tcPr>
          <w:p w14:paraId="298E39F0" w14:textId="14A2A73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50516C66" w14:textId="2E461A5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5EB87871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10A97790" w14:textId="77777777" w:rsidTr="002D2977">
        <w:trPr>
          <w:jc w:val="center"/>
        </w:trPr>
        <w:tc>
          <w:tcPr>
            <w:tcW w:w="1240" w:type="dxa"/>
          </w:tcPr>
          <w:p w14:paraId="114FD338" w14:textId="55B615C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0.10</w:t>
            </w:r>
          </w:p>
        </w:tc>
        <w:tc>
          <w:tcPr>
            <w:tcW w:w="1728" w:type="dxa"/>
          </w:tcPr>
          <w:p w14:paraId="3E66CB8F" w14:textId="3DBA620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0.09</w:t>
            </w:r>
          </w:p>
        </w:tc>
        <w:tc>
          <w:tcPr>
            <w:tcW w:w="1728" w:type="dxa"/>
          </w:tcPr>
          <w:p w14:paraId="089BF9FB" w14:textId="721C02A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0.10</w:t>
            </w:r>
          </w:p>
        </w:tc>
        <w:tc>
          <w:tcPr>
            <w:tcW w:w="1728" w:type="dxa"/>
          </w:tcPr>
          <w:p w14:paraId="62D1BB2B" w14:textId="00049E5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1728" w:type="dxa"/>
          </w:tcPr>
          <w:p w14:paraId="2306482D" w14:textId="22ACBB2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0.10</w:t>
            </w:r>
          </w:p>
        </w:tc>
        <w:tc>
          <w:tcPr>
            <w:tcW w:w="1728" w:type="dxa"/>
          </w:tcPr>
          <w:p w14:paraId="430B9ADF" w14:textId="132C4B4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0.10</w:t>
            </w:r>
          </w:p>
        </w:tc>
        <w:tc>
          <w:tcPr>
            <w:tcW w:w="1728" w:type="dxa"/>
          </w:tcPr>
          <w:p w14:paraId="2F414384" w14:textId="2FB2463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75C7E502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Parliamentary role</w:t>
            </w:r>
          </w:p>
        </w:tc>
      </w:tr>
      <w:tr w:rsidR="002D2977" w:rsidRPr="004508C9" w14:paraId="3FABE6E2" w14:textId="77777777" w:rsidTr="002D2977">
        <w:trPr>
          <w:jc w:val="center"/>
        </w:trPr>
        <w:tc>
          <w:tcPr>
            <w:tcW w:w="1240" w:type="dxa"/>
          </w:tcPr>
          <w:p w14:paraId="0A17B9C8" w14:textId="126980E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4B3ED3CB" w14:textId="12EAC49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444FFE0B" w14:textId="5096325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4BD1CA08" w14:textId="000EB10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(0.09)</w:t>
            </w:r>
          </w:p>
        </w:tc>
        <w:tc>
          <w:tcPr>
            <w:tcW w:w="1728" w:type="dxa"/>
          </w:tcPr>
          <w:p w14:paraId="4A406D2C" w14:textId="4E47095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24A909C7" w14:textId="51B3061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03E8D424" w14:textId="56FB80E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161F0913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2D09C721" w14:textId="77777777" w:rsidTr="002D2977">
        <w:trPr>
          <w:jc w:val="center"/>
        </w:trPr>
        <w:tc>
          <w:tcPr>
            <w:tcW w:w="1240" w:type="dxa"/>
          </w:tcPr>
          <w:p w14:paraId="6AA045A7" w14:textId="7D54267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-0.07</w:t>
            </w:r>
          </w:p>
        </w:tc>
        <w:tc>
          <w:tcPr>
            <w:tcW w:w="1728" w:type="dxa"/>
          </w:tcPr>
          <w:p w14:paraId="219D04B1" w14:textId="218E129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-0.06</w:t>
            </w:r>
          </w:p>
        </w:tc>
        <w:tc>
          <w:tcPr>
            <w:tcW w:w="1728" w:type="dxa"/>
          </w:tcPr>
          <w:p w14:paraId="1FC9B8CB" w14:textId="712BEB5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-0.04</w:t>
            </w:r>
          </w:p>
        </w:tc>
        <w:tc>
          <w:tcPr>
            <w:tcW w:w="1728" w:type="dxa"/>
          </w:tcPr>
          <w:p w14:paraId="18C309F5" w14:textId="1D965FB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-0.07</w:t>
            </w:r>
          </w:p>
        </w:tc>
        <w:tc>
          <w:tcPr>
            <w:tcW w:w="1728" w:type="dxa"/>
          </w:tcPr>
          <w:p w14:paraId="0D61B70D" w14:textId="1125C7F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-0.07</w:t>
            </w:r>
          </w:p>
        </w:tc>
        <w:tc>
          <w:tcPr>
            <w:tcW w:w="1728" w:type="dxa"/>
          </w:tcPr>
          <w:p w14:paraId="78B8264A" w14:textId="0F3E0B1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-0.07</w:t>
            </w:r>
          </w:p>
        </w:tc>
        <w:tc>
          <w:tcPr>
            <w:tcW w:w="1728" w:type="dxa"/>
          </w:tcPr>
          <w:p w14:paraId="4BA1EA68" w14:textId="61A3E14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1DAA65A2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 xml:space="preserve">Government </w:t>
            </w:r>
          </w:p>
        </w:tc>
      </w:tr>
      <w:tr w:rsidR="002D2977" w:rsidRPr="004508C9" w14:paraId="188B0963" w14:textId="77777777" w:rsidTr="002D2977">
        <w:trPr>
          <w:jc w:val="center"/>
        </w:trPr>
        <w:tc>
          <w:tcPr>
            <w:tcW w:w="1240" w:type="dxa"/>
          </w:tcPr>
          <w:p w14:paraId="1DA08B44" w14:textId="10A36EB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330B6F78" w14:textId="713465A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58C0182C" w14:textId="559C971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1728" w:type="dxa"/>
          </w:tcPr>
          <w:p w14:paraId="5C6C380F" w14:textId="778D804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3EAF7CC1" w14:textId="58F58F5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6D51C1C4" w14:textId="4C671EB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74836B3E" w14:textId="57CB771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0B63137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23D492D9" w14:textId="77777777" w:rsidTr="002D2977">
        <w:trPr>
          <w:jc w:val="center"/>
        </w:trPr>
        <w:tc>
          <w:tcPr>
            <w:tcW w:w="1240" w:type="dxa"/>
          </w:tcPr>
          <w:p w14:paraId="2EBBFA46" w14:textId="328B075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-0.72</w:t>
            </w:r>
          </w:p>
        </w:tc>
        <w:tc>
          <w:tcPr>
            <w:tcW w:w="1728" w:type="dxa"/>
          </w:tcPr>
          <w:p w14:paraId="7C7D108A" w14:textId="6891890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-0.02</w:t>
            </w:r>
          </w:p>
        </w:tc>
        <w:tc>
          <w:tcPr>
            <w:tcW w:w="1728" w:type="dxa"/>
          </w:tcPr>
          <w:p w14:paraId="64F0786A" w14:textId="341F7A4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-0.36</w:t>
            </w:r>
          </w:p>
        </w:tc>
        <w:tc>
          <w:tcPr>
            <w:tcW w:w="1728" w:type="dxa"/>
          </w:tcPr>
          <w:p w14:paraId="78486521" w14:textId="4E4674C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-0.50</w:t>
            </w:r>
          </w:p>
        </w:tc>
        <w:tc>
          <w:tcPr>
            <w:tcW w:w="1728" w:type="dxa"/>
          </w:tcPr>
          <w:p w14:paraId="0C5C8F0A" w14:textId="3FCBB22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-0.54</w:t>
            </w:r>
          </w:p>
        </w:tc>
        <w:tc>
          <w:tcPr>
            <w:tcW w:w="1728" w:type="dxa"/>
          </w:tcPr>
          <w:p w14:paraId="55E82369" w14:textId="6174C42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-0.46</w:t>
            </w:r>
          </w:p>
        </w:tc>
        <w:tc>
          <w:tcPr>
            <w:tcW w:w="1728" w:type="dxa"/>
          </w:tcPr>
          <w:p w14:paraId="45A35680" w14:textId="4BF1970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263A40CC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% women in parliament</w:t>
            </w:r>
          </w:p>
        </w:tc>
      </w:tr>
      <w:tr w:rsidR="002D2977" w:rsidRPr="004508C9" w14:paraId="6F2C0172" w14:textId="77777777" w:rsidTr="002D2977">
        <w:trPr>
          <w:jc w:val="center"/>
        </w:trPr>
        <w:tc>
          <w:tcPr>
            <w:tcW w:w="1240" w:type="dxa"/>
          </w:tcPr>
          <w:p w14:paraId="35EA644C" w14:textId="7B59A0A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(2.41)</w:t>
            </w:r>
          </w:p>
        </w:tc>
        <w:tc>
          <w:tcPr>
            <w:tcW w:w="1728" w:type="dxa"/>
          </w:tcPr>
          <w:p w14:paraId="7C167B6B" w14:textId="38AEB3C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(2.44)</w:t>
            </w:r>
          </w:p>
        </w:tc>
        <w:tc>
          <w:tcPr>
            <w:tcW w:w="1728" w:type="dxa"/>
          </w:tcPr>
          <w:p w14:paraId="0589A07A" w14:textId="017F3F8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(2.43)</w:t>
            </w:r>
          </w:p>
        </w:tc>
        <w:tc>
          <w:tcPr>
            <w:tcW w:w="1728" w:type="dxa"/>
          </w:tcPr>
          <w:p w14:paraId="0BDE0B51" w14:textId="3B083A4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(2.43)</w:t>
            </w:r>
          </w:p>
        </w:tc>
        <w:tc>
          <w:tcPr>
            <w:tcW w:w="1728" w:type="dxa"/>
          </w:tcPr>
          <w:p w14:paraId="6064CF3B" w14:textId="264B015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(2.43)</w:t>
            </w:r>
          </w:p>
        </w:tc>
        <w:tc>
          <w:tcPr>
            <w:tcW w:w="1728" w:type="dxa"/>
          </w:tcPr>
          <w:p w14:paraId="166EFC1A" w14:textId="5ADA3839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(2.44)</w:t>
            </w:r>
          </w:p>
        </w:tc>
        <w:tc>
          <w:tcPr>
            <w:tcW w:w="1728" w:type="dxa"/>
          </w:tcPr>
          <w:p w14:paraId="3ACA39FA" w14:textId="24697FF9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7B1EFF10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64DF59A7" w14:textId="77777777" w:rsidTr="002D2977">
        <w:trPr>
          <w:jc w:val="center"/>
        </w:trPr>
        <w:tc>
          <w:tcPr>
            <w:tcW w:w="1240" w:type="dxa"/>
          </w:tcPr>
          <w:p w14:paraId="6E498DDF" w14:textId="514F7D0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0.23</w:t>
            </w:r>
          </w:p>
        </w:tc>
        <w:tc>
          <w:tcPr>
            <w:tcW w:w="1728" w:type="dxa"/>
          </w:tcPr>
          <w:p w14:paraId="16D497DB" w14:textId="70049A7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-0.19</w:t>
            </w:r>
          </w:p>
        </w:tc>
        <w:tc>
          <w:tcPr>
            <w:tcW w:w="1728" w:type="dxa"/>
          </w:tcPr>
          <w:p w14:paraId="74D25923" w14:textId="756434B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-0.24</w:t>
            </w:r>
          </w:p>
        </w:tc>
        <w:tc>
          <w:tcPr>
            <w:tcW w:w="1728" w:type="dxa"/>
          </w:tcPr>
          <w:p w14:paraId="44B296D7" w14:textId="3540682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-0.22</w:t>
            </w:r>
          </w:p>
        </w:tc>
        <w:tc>
          <w:tcPr>
            <w:tcW w:w="1728" w:type="dxa"/>
          </w:tcPr>
          <w:p w14:paraId="12518B27" w14:textId="19A7C43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-0.17</w:t>
            </w:r>
          </w:p>
        </w:tc>
        <w:tc>
          <w:tcPr>
            <w:tcW w:w="1728" w:type="dxa"/>
          </w:tcPr>
          <w:p w14:paraId="5D5410DC" w14:textId="571F7C0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-0.21</w:t>
            </w:r>
          </w:p>
        </w:tc>
        <w:tc>
          <w:tcPr>
            <w:tcW w:w="1728" w:type="dxa"/>
          </w:tcPr>
          <w:p w14:paraId="7D17C2E0" w14:textId="02200CC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139C0E5A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% women in party</w:t>
            </w:r>
          </w:p>
        </w:tc>
      </w:tr>
      <w:tr w:rsidR="002D2977" w:rsidRPr="004508C9" w14:paraId="50C5E947" w14:textId="77777777" w:rsidTr="002D2977">
        <w:trPr>
          <w:jc w:val="center"/>
        </w:trPr>
        <w:tc>
          <w:tcPr>
            <w:tcW w:w="1240" w:type="dxa"/>
          </w:tcPr>
          <w:p w14:paraId="1648ACFF" w14:textId="5F8D107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(0.37)</w:t>
            </w:r>
          </w:p>
        </w:tc>
        <w:tc>
          <w:tcPr>
            <w:tcW w:w="1728" w:type="dxa"/>
          </w:tcPr>
          <w:p w14:paraId="7D216F2D" w14:textId="5951DA4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(0.34)</w:t>
            </w:r>
          </w:p>
        </w:tc>
        <w:tc>
          <w:tcPr>
            <w:tcW w:w="1728" w:type="dxa"/>
          </w:tcPr>
          <w:p w14:paraId="06B30890" w14:textId="4439492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(0.34)</w:t>
            </w:r>
          </w:p>
        </w:tc>
        <w:tc>
          <w:tcPr>
            <w:tcW w:w="1728" w:type="dxa"/>
          </w:tcPr>
          <w:p w14:paraId="1D5C2F7E" w14:textId="436B5E3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(0.34)</w:t>
            </w:r>
          </w:p>
        </w:tc>
        <w:tc>
          <w:tcPr>
            <w:tcW w:w="1728" w:type="dxa"/>
          </w:tcPr>
          <w:p w14:paraId="7496AA92" w14:textId="50F43A3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(0.33)</w:t>
            </w:r>
          </w:p>
        </w:tc>
        <w:tc>
          <w:tcPr>
            <w:tcW w:w="1728" w:type="dxa"/>
          </w:tcPr>
          <w:p w14:paraId="531A8CE9" w14:textId="232CE05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(0.33)</w:t>
            </w:r>
          </w:p>
        </w:tc>
        <w:tc>
          <w:tcPr>
            <w:tcW w:w="1728" w:type="dxa"/>
          </w:tcPr>
          <w:p w14:paraId="3C9CB9CF" w14:textId="0233CFC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0" w:type="dxa"/>
          </w:tcPr>
          <w:p w14:paraId="63911B01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3E23812C" w14:textId="77777777" w:rsidTr="002D2977">
        <w:trPr>
          <w:jc w:val="center"/>
        </w:trPr>
        <w:tc>
          <w:tcPr>
            <w:tcW w:w="1240" w:type="dxa"/>
          </w:tcPr>
          <w:p w14:paraId="4EA192A7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783EE2E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B552891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D01EB96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DB7BA14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C6A49E8" w14:textId="7B3A904F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-0.01</w:t>
            </w:r>
          </w:p>
        </w:tc>
        <w:tc>
          <w:tcPr>
            <w:tcW w:w="1728" w:type="dxa"/>
          </w:tcPr>
          <w:p w14:paraId="14A255C6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2C15696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Female*tenure</w:t>
            </w:r>
          </w:p>
        </w:tc>
      </w:tr>
      <w:tr w:rsidR="002D2977" w:rsidRPr="004508C9" w14:paraId="4276E62E" w14:textId="77777777" w:rsidTr="002D2977">
        <w:trPr>
          <w:jc w:val="center"/>
        </w:trPr>
        <w:tc>
          <w:tcPr>
            <w:tcW w:w="1240" w:type="dxa"/>
          </w:tcPr>
          <w:p w14:paraId="143979A7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BFCC0D3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A7E5198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B0D0045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CD03EEB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C0A8DC4" w14:textId="0F7DF342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(0.05)</w:t>
            </w:r>
          </w:p>
        </w:tc>
        <w:tc>
          <w:tcPr>
            <w:tcW w:w="1728" w:type="dxa"/>
          </w:tcPr>
          <w:p w14:paraId="6BED9495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46A060D" w14:textId="77777777" w:rsidR="002D2977" w:rsidRPr="004508C9" w:rsidRDefault="002D2977" w:rsidP="00AA2E1C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1E382E3B" w14:textId="77777777" w:rsidTr="002D2977">
        <w:trPr>
          <w:jc w:val="center"/>
        </w:trPr>
        <w:tc>
          <w:tcPr>
            <w:tcW w:w="1240" w:type="dxa"/>
          </w:tcPr>
          <w:p w14:paraId="72DB15AC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9DB6942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161F9E5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6BC95C4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BCA564B" w14:textId="1CDA39EA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-0.33</w:t>
            </w:r>
          </w:p>
        </w:tc>
        <w:tc>
          <w:tcPr>
            <w:tcW w:w="1728" w:type="dxa"/>
          </w:tcPr>
          <w:p w14:paraId="1C5D7023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7A3AFFA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DA2EBAD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Female*list safety</w:t>
            </w:r>
          </w:p>
        </w:tc>
      </w:tr>
      <w:tr w:rsidR="002D2977" w:rsidRPr="004508C9" w14:paraId="4CCAF6A8" w14:textId="77777777" w:rsidTr="002D2977">
        <w:trPr>
          <w:jc w:val="center"/>
        </w:trPr>
        <w:tc>
          <w:tcPr>
            <w:tcW w:w="1240" w:type="dxa"/>
          </w:tcPr>
          <w:p w14:paraId="2D6B1B78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109990C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8411BA7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4CEBBA6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A01966A" w14:textId="5F6D1FA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(0.26)</w:t>
            </w:r>
          </w:p>
        </w:tc>
        <w:tc>
          <w:tcPr>
            <w:tcW w:w="1728" w:type="dxa"/>
          </w:tcPr>
          <w:p w14:paraId="19F42273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5DA4342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1531EA1" w14:textId="77777777" w:rsidR="002D2977" w:rsidRPr="004508C9" w:rsidRDefault="002D2977" w:rsidP="007035B8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448F5C94" w14:textId="77777777" w:rsidTr="002D2977">
        <w:trPr>
          <w:jc w:val="center"/>
        </w:trPr>
        <w:tc>
          <w:tcPr>
            <w:tcW w:w="1240" w:type="dxa"/>
          </w:tcPr>
          <w:p w14:paraId="495FF63F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17699AB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DF1F33D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60D34E5" w14:textId="27FF530D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0.16</w:t>
            </w:r>
          </w:p>
        </w:tc>
        <w:tc>
          <w:tcPr>
            <w:tcW w:w="1728" w:type="dxa"/>
          </w:tcPr>
          <w:p w14:paraId="43B2E9F1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C59798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4558247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F73B262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Female*parliamentary role</w:t>
            </w:r>
          </w:p>
        </w:tc>
      </w:tr>
      <w:tr w:rsidR="002D2977" w:rsidRPr="004508C9" w14:paraId="4AD057A7" w14:textId="77777777" w:rsidTr="002D2977">
        <w:trPr>
          <w:jc w:val="center"/>
        </w:trPr>
        <w:tc>
          <w:tcPr>
            <w:tcW w:w="1240" w:type="dxa"/>
          </w:tcPr>
          <w:p w14:paraId="768E7391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1F48420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C7DA29B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AD3EC1F" w14:textId="7530BC80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(0.16)</w:t>
            </w:r>
          </w:p>
        </w:tc>
        <w:tc>
          <w:tcPr>
            <w:tcW w:w="1728" w:type="dxa"/>
          </w:tcPr>
          <w:p w14:paraId="5F165CF7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7F96BBC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6A6FCBD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F3AB8CD" w14:textId="77777777" w:rsidR="002D2977" w:rsidRPr="004508C9" w:rsidRDefault="002D2977" w:rsidP="00F17650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0F97431F" w14:textId="77777777" w:rsidTr="002D2977">
        <w:trPr>
          <w:jc w:val="center"/>
        </w:trPr>
        <w:tc>
          <w:tcPr>
            <w:tcW w:w="1240" w:type="dxa"/>
          </w:tcPr>
          <w:p w14:paraId="112816EA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A03CCAC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ECFCF22" w14:textId="0D430BCC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-0.13</w:t>
            </w:r>
          </w:p>
        </w:tc>
        <w:tc>
          <w:tcPr>
            <w:tcW w:w="1728" w:type="dxa"/>
          </w:tcPr>
          <w:p w14:paraId="554A0D5D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4EF839A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398641E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8459D14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1A7DB5D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Female*government</w:t>
            </w:r>
          </w:p>
        </w:tc>
      </w:tr>
      <w:tr w:rsidR="002D2977" w:rsidRPr="004508C9" w14:paraId="725A7BDA" w14:textId="77777777" w:rsidTr="002D2977">
        <w:trPr>
          <w:jc w:val="center"/>
        </w:trPr>
        <w:tc>
          <w:tcPr>
            <w:tcW w:w="1240" w:type="dxa"/>
          </w:tcPr>
          <w:p w14:paraId="6E868BE0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AB10C88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3A967F" w14:textId="068DE121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(0.15)</w:t>
            </w:r>
          </w:p>
        </w:tc>
        <w:tc>
          <w:tcPr>
            <w:tcW w:w="1728" w:type="dxa"/>
          </w:tcPr>
          <w:p w14:paraId="23AC5EDB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6BFAD6F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26D45CE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51BB871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37FA144" w14:textId="77777777" w:rsidR="002D2977" w:rsidRPr="004508C9" w:rsidRDefault="002D2977" w:rsidP="00613473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5765627C" w14:textId="77777777" w:rsidTr="002D2977">
        <w:trPr>
          <w:jc w:val="center"/>
        </w:trPr>
        <w:tc>
          <w:tcPr>
            <w:tcW w:w="1240" w:type="dxa"/>
          </w:tcPr>
          <w:p w14:paraId="19C71138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4EC596E" w14:textId="5563D3E0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-3.41**</w:t>
            </w:r>
          </w:p>
        </w:tc>
        <w:tc>
          <w:tcPr>
            <w:tcW w:w="1728" w:type="dxa"/>
          </w:tcPr>
          <w:p w14:paraId="7A2F7A65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A775FB1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09ECB77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6F0569F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D37C2B0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F34CB3A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Female*descriptive rep</w:t>
            </w:r>
          </w:p>
        </w:tc>
      </w:tr>
      <w:tr w:rsidR="002D2977" w:rsidRPr="004508C9" w14:paraId="29549CE5" w14:textId="77777777" w:rsidTr="002D2977">
        <w:trPr>
          <w:jc w:val="center"/>
        </w:trPr>
        <w:tc>
          <w:tcPr>
            <w:tcW w:w="1240" w:type="dxa"/>
          </w:tcPr>
          <w:p w14:paraId="37FE25D3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BFDE18D" w14:textId="0BFE2282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(1.28)</w:t>
            </w:r>
          </w:p>
        </w:tc>
        <w:tc>
          <w:tcPr>
            <w:tcW w:w="1728" w:type="dxa"/>
          </w:tcPr>
          <w:p w14:paraId="45C2A627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76D0E64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DCE0592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3B87374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631F292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533A52F" w14:textId="77777777" w:rsidR="002D2977" w:rsidRPr="004508C9" w:rsidRDefault="002D2977" w:rsidP="001E2049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1F696783" w14:textId="77777777" w:rsidTr="002D2977">
        <w:trPr>
          <w:jc w:val="center"/>
        </w:trPr>
        <w:tc>
          <w:tcPr>
            <w:tcW w:w="1240" w:type="dxa"/>
          </w:tcPr>
          <w:p w14:paraId="47A37CCE" w14:textId="1BC10ED2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-1.61**</w:t>
            </w:r>
          </w:p>
        </w:tc>
        <w:tc>
          <w:tcPr>
            <w:tcW w:w="1728" w:type="dxa"/>
          </w:tcPr>
          <w:p w14:paraId="65F7CEDD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EC7E0EE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50CF2D7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CCCD6A1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952C4FE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75C0A55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1053259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Female*% women in party</w:t>
            </w:r>
          </w:p>
        </w:tc>
      </w:tr>
      <w:tr w:rsidR="002D2977" w:rsidRPr="004508C9" w14:paraId="47AB30E2" w14:textId="77777777" w:rsidTr="002D2977">
        <w:trPr>
          <w:jc w:val="center"/>
        </w:trPr>
        <w:tc>
          <w:tcPr>
            <w:tcW w:w="1240" w:type="dxa"/>
          </w:tcPr>
          <w:p w14:paraId="16E875F6" w14:textId="4D3405DB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(0.52)</w:t>
            </w:r>
          </w:p>
        </w:tc>
        <w:tc>
          <w:tcPr>
            <w:tcW w:w="1728" w:type="dxa"/>
          </w:tcPr>
          <w:p w14:paraId="6F02228D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FF4604D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D1F452A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3AD11E8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194CD38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491B250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4728027" w14:textId="77777777" w:rsidR="002D2977" w:rsidRPr="004508C9" w:rsidRDefault="002D2977" w:rsidP="004263B1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7551053F" w14:textId="77777777" w:rsidTr="002D2977">
        <w:trPr>
          <w:jc w:val="center"/>
        </w:trPr>
        <w:tc>
          <w:tcPr>
            <w:tcW w:w="1240" w:type="dxa"/>
          </w:tcPr>
          <w:p w14:paraId="08879A60" w14:textId="65BF898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-0.25**</w:t>
            </w:r>
          </w:p>
        </w:tc>
        <w:tc>
          <w:tcPr>
            <w:tcW w:w="1728" w:type="dxa"/>
          </w:tcPr>
          <w:p w14:paraId="553A05F4" w14:textId="6C3D0CF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-0.25**</w:t>
            </w:r>
          </w:p>
        </w:tc>
        <w:tc>
          <w:tcPr>
            <w:tcW w:w="1728" w:type="dxa"/>
          </w:tcPr>
          <w:p w14:paraId="2E033A82" w14:textId="1B8F3A9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-0.24**</w:t>
            </w:r>
          </w:p>
        </w:tc>
        <w:tc>
          <w:tcPr>
            <w:tcW w:w="1728" w:type="dxa"/>
          </w:tcPr>
          <w:p w14:paraId="4CE85109" w14:textId="1EC290A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-0.25**</w:t>
            </w:r>
          </w:p>
        </w:tc>
        <w:tc>
          <w:tcPr>
            <w:tcW w:w="1728" w:type="dxa"/>
          </w:tcPr>
          <w:p w14:paraId="0779AEE0" w14:textId="03B663D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-0.25**</w:t>
            </w:r>
          </w:p>
        </w:tc>
        <w:tc>
          <w:tcPr>
            <w:tcW w:w="1728" w:type="dxa"/>
          </w:tcPr>
          <w:p w14:paraId="62366A5D" w14:textId="7E55B5C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-0.24**</w:t>
            </w:r>
          </w:p>
        </w:tc>
        <w:tc>
          <w:tcPr>
            <w:tcW w:w="1728" w:type="dxa"/>
          </w:tcPr>
          <w:p w14:paraId="5C9B6B51" w14:textId="60862E4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-0.21*</w:t>
            </w:r>
          </w:p>
        </w:tc>
        <w:tc>
          <w:tcPr>
            <w:tcW w:w="2400" w:type="dxa"/>
          </w:tcPr>
          <w:p w14:paraId="5170F417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 xml:space="preserve">Prior masculine </w:t>
            </w:r>
            <w:proofErr w:type="spellStart"/>
            <w:r w:rsidRPr="004508C9">
              <w:rPr>
                <w:rFonts w:asciiTheme="majorBidi" w:hAnsiTheme="majorBidi" w:cstheme="majorBidi"/>
                <w:sz w:val="20"/>
                <w:szCs w:val="20"/>
              </w:rPr>
              <w:t>occu</w:t>
            </w:r>
            <w:proofErr w:type="spellEnd"/>
            <w:r w:rsidRPr="004508C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D2977" w:rsidRPr="004508C9" w14:paraId="511C8536" w14:textId="77777777" w:rsidTr="002D2977">
        <w:trPr>
          <w:jc w:val="center"/>
        </w:trPr>
        <w:tc>
          <w:tcPr>
            <w:tcW w:w="1240" w:type="dxa"/>
          </w:tcPr>
          <w:p w14:paraId="6E4E497B" w14:textId="0114BB5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1728" w:type="dxa"/>
          </w:tcPr>
          <w:p w14:paraId="4C65E56D" w14:textId="7BF41DA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1728" w:type="dxa"/>
          </w:tcPr>
          <w:p w14:paraId="7C1F563E" w14:textId="0034835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1728" w:type="dxa"/>
          </w:tcPr>
          <w:p w14:paraId="593C8BF2" w14:textId="36431EC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1728" w:type="dxa"/>
          </w:tcPr>
          <w:p w14:paraId="02D1B3D6" w14:textId="285E70F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1728" w:type="dxa"/>
          </w:tcPr>
          <w:p w14:paraId="41ECC1F4" w14:textId="4EB9691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1728" w:type="dxa"/>
          </w:tcPr>
          <w:p w14:paraId="32D983BD" w14:textId="1F45C91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(0.08)</w:t>
            </w:r>
          </w:p>
        </w:tc>
        <w:tc>
          <w:tcPr>
            <w:tcW w:w="2400" w:type="dxa"/>
          </w:tcPr>
          <w:p w14:paraId="5D9FA8D3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31BE7FE8" w14:textId="77777777" w:rsidTr="002D2977">
        <w:trPr>
          <w:jc w:val="center"/>
        </w:trPr>
        <w:tc>
          <w:tcPr>
            <w:tcW w:w="1240" w:type="dxa"/>
          </w:tcPr>
          <w:p w14:paraId="076884EB" w14:textId="4816C16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0.34**</w:t>
            </w:r>
          </w:p>
        </w:tc>
        <w:tc>
          <w:tcPr>
            <w:tcW w:w="1728" w:type="dxa"/>
          </w:tcPr>
          <w:p w14:paraId="4FBFEAD6" w14:textId="2A07769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0.35**</w:t>
            </w:r>
          </w:p>
        </w:tc>
        <w:tc>
          <w:tcPr>
            <w:tcW w:w="1728" w:type="dxa"/>
          </w:tcPr>
          <w:p w14:paraId="10A0E7D1" w14:textId="1942E4D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0.35**</w:t>
            </w:r>
          </w:p>
        </w:tc>
        <w:tc>
          <w:tcPr>
            <w:tcW w:w="1728" w:type="dxa"/>
          </w:tcPr>
          <w:p w14:paraId="07E9E8C3" w14:textId="6C45F57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0.36**</w:t>
            </w:r>
          </w:p>
        </w:tc>
        <w:tc>
          <w:tcPr>
            <w:tcW w:w="1728" w:type="dxa"/>
          </w:tcPr>
          <w:p w14:paraId="33933E48" w14:textId="333BB70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0.35**</w:t>
            </w:r>
          </w:p>
        </w:tc>
        <w:tc>
          <w:tcPr>
            <w:tcW w:w="1728" w:type="dxa"/>
          </w:tcPr>
          <w:p w14:paraId="32C927E6" w14:textId="10F13B8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0.35**</w:t>
            </w:r>
          </w:p>
        </w:tc>
        <w:tc>
          <w:tcPr>
            <w:tcW w:w="1728" w:type="dxa"/>
          </w:tcPr>
          <w:p w14:paraId="6A0C70ED" w14:textId="501AB1B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0.34**</w:t>
            </w:r>
          </w:p>
        </w:tc>
        <w:tc>
          <w:tcPr>
            <w:tcW w:w="2400" w:type="dxa"/>
          </w:tcPr>
          <w:p w14:paraId="7A553426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Center left parties (ref: rightwing)</w:t>
            </w:r>
          </w:p>
        </w:tc>
      </w:tr>
      <w:tr w:rsidR="002D2977" w:rsidRPr="004508C9" w14:paraId="106B4100" w14:textId="77777777" w:rsidTr="002D2977">
        <w:trPr>
          <w:jc w:val="center"/>
        </w:trPr>
        <w:tc>
          <w:tcPr>
            <w:tcW w:w="1240" w:type="dxa"/>
          </w:tcPr>
          <w:p w14:paraId="7B91C8B2" w14:textId="0A56C52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22CD4DFA" w14:textId="3A78E81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3935264B" w14:textId="59ECF0D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470AE71C" w14:textId="6667D35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0850EB2D" w14:textId="4D45DD2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235AD432" w14:textId="5F00F65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6E8B5A81" w14:textId="3EDFEDE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2400" w:type="dxa"/>
          </w:tcPr>
          <w:p w14:paraId="731BE69E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1F809210" w14:textId="77777777" w:rsidTr="002D2977">
        <w:trPr>
          <w:jc w:val="center"/>
        </w:trPr>
        <w:tc>
          <w:tcPr>
            <w:tcW w:w="1240" w:type="dxa"/>
          </w:tcPr>
          <w:p w14:paraId="62BDB2C9" w14:textId="039B995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-0.33**</w:t>
            </w:r>
          </w:p>
        </w:tc>
        <w:tc>
          <w:tcPr>
            <w:tcW w:w="1728" w:type="dxa"/>
          </w:tcPr>
          <w:p w14:paraId="2280AE40" w14:textId="1A0ED26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-0.41**</w:t>
            </w:r>
          </w:p>
        </w:tc>
        <w:tc>
          <w:tcPr>
            <w:tcW w:w="1728" w:type="dxa"/>
          </w:tcPr>
          <w:p w14:paraId="3DA98FF0" w14:textId="49592D0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-0.40**</w:t>
            </w:r>
          </w:p>
        </w:tc>
        <w:tc>
          <w:tcPr>
            <w:tcW w:w="1728" w:type="dxa"/>
          </w:tcPr>
          <w:p w14:paraId="2D03B6FE" w14:textId="7A54D43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-0.40**</w:t>
            </w:r>
          </w:p>
        </w:tc>
        <w:tc>
          <w:tcPr>
            <w:tcW w:w="1728" w:type="dxa"/>
          </w:tcPr>
          <w:p w14:paraId="028FE8B9" w14:textId="4B275B9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-0.39**</w:t>
            </w:r>
          </w:p>
        </w:tc>
        <w:tc>
          <w:tcPr>
            <w:tcW w:w="1728" w:type="dxa"/>
          </w:tcPr>
          <w:p w14:paraId="65DFA864" w14:textId="3B41C7F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-0.40**</w:t>
            </w:r>
          </w:p>
        </w:tc>
        <w:tc>
          <w:tcPr>
            <w:tcW w:w="1728" w:type="dxa"/>
          </w:tcPr>
          <w:p w14:paraId="504C0475" w14:textId="31F2267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-0.37**</w:t>
            </w:r>
          </w:p>
        </w:tc>
        <w:tc>
          <w:tcPr>
            <w:tcW w:w="2400" w:type="dxa"/>
          </w:tcPr>
          <w:p w14:paraId="0F53DE37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Ultra-orthodox parties (ref: rightwing)</w:t>
            </w:r>
          </w:p>
        </w:tc>
      </w:tr>
      <w:tr w:rsidR="002D2977" w:rsidRPr="004508C9" w14:paraId="622F5040" w14:textId="77777777" w:rsidTr="002D2977">
        <w:trPr>
          <w:jc w:val="center"/>
        </w:trPr>
        <w:tc>
          <w:tcPr>
            <w:tcW w:w="1240" w:type="dxa"/>
          </w:tcPr>
          <w:p w14:paraId="471A109C" w14:textId="4E1A40A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4DFC0A49" w14:textId="64018E7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1728" w:type="dxa"/>
          </w:tcPr>
          <w:p w14:paraId="592375A6" w14:textId="63EA226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1728" w:type="dxa"/>
          </w:tcPr>
          <w:p w14:paraId="4065470F" w14:textId="1BB7D799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1728" w:type="dxa"/>
          </w:tcPr>
          <w:p w14:paraId="0863D78E" w14:textId="3FACB18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1728" w:type="dxa"/>
          </w:tcPr>
          <w:p w14:paraId="79511289" w14:textId="6704E04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1728" w:type="dxa"/>
          </w:tcPr>
          <w:p w14:paraId="36411B90" w14:textId="4BF2134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2400" w:type="dxa"/>
          </w:tcPr>
          <w:p w14:paraId="7ACB3EA6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7DD50EF7" w14:textId="77777777" w:rsidTr="002D2977">
        <w:trPr>
          <w:jc w:val="center"/>
        </w:trPr>
        <w:tc>
          <w:tcPr>
            <w:tcW w:w="1240" w:type="dxa"/>
          </w:tcPr>
          <w:p w14:paraId="010CE92A" w14:textId="0BF621C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0.50**</w:t>
            </w:r>
          </w:p>
        </w:tc>
        <w:tc>
          <w:tcPr>
            <w:tcW w:w="1728" w:type="dxa"/>
          </w:tcPr>
          <w:p w14:paraId="675993B2" w14:textId="785B609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0.45**</w:t>
            </w:r>
          </w:p>
        </w:tc>
        <w:tc>
          <w:tcPr>
            <w:tcW w:w="1728" w:type="dxa"/>
          </w:tcPr>
          <w:p w14:paraId="728410A5" w14:textId="65D1157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0.47**</w:t>
            </w:r>
          </w:p>
        </w:tc>
        <w:tc>
          <w:tcPr>
            <w:tcW w:w="1728" w:type="dxa"/>
          </w:tcPr>
          <w:p w14:paraId="4F7F6E58" w14:textId="26EAFDC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0.48**</w:t>
            </w:r>
          </w:p>
        </w:tc>
        <w:tc>
          <w:tcPr>
            <w:tcW w:w="1728" w:type="dxa"/>
          </w:tcPr>
          <w:p w14:paraId="66B90F17" w14:textId="5610C2E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0.46**</w:t>
            </w:r>
          </w:p>
        </w:tc>
        <w:tc>
          <w:tcPr>
            <w:tcW w:w="1728" w:type="dxa"/>
          </w:tcPr>
          <w:p w14:paraId="6484DF7D" w14:textId="336B74F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0.47**</w:t>
            </w:r>
          </w:p>
        </w:tc>
        <w:tc>
          <w:tcPr>
            <w:tcW w:w="1728" w:type="dxa"/>
          </w:tcPr>
          <w:p w14:paraId="587E9B18" w14:textId="639B7899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0.54**</w:t>
            </w:r>
          </w:p>
        </w:tc>
        <w:tc>
          <w:tcPr>
            <w:tcW w:w="2400" w:type="dxa"/>
          </w:tcPr>
          <w:p w14:paraId="0C10DC03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 xml:space="preserve">Arab parties (ref: </w:t>
            </w:r>
            <w:r w:rsidRPr="004508C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rightwing)</w:t>
            </w:r>
          </w:p>
        </w:tc>
      </w:tr>
      <w:tr w:rsidR="002D2977" w:rsidRPr="004508C9" w14:paraId="03FFF390" w14:textId="77777777" w:rsidTr="002D2977">
        <w:trPr>
          <w:jc w:val="center"/>
        </w:trPr>
        <w:tc>
          <w:tcPr>
            <w:tcW w:w="1240" w:type="dxa"/>
          </w:tcPr>
          <w:p w14:paraId="72D0531E" w14:textId="07475F9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(0.12)</w:t>
            </w:r>
          </w:p>
        </w:tc>
        <w:tc>
          <w:tcPr>
            <w:tcW w:w="1728" w:type="dxa"/>
          </w:tcPr>
          <w:p w14:paraId="3D119684" w14:textId="3CF0D4C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(0.12)</w:t>
            </w:r>
          </w:p>
        </w:tc>
        <w:tc>
          <w:tcPr>
            <w:tcW w:w="1728" w:type="dxa"/>
          </w:tcPr>
          <w:p w14:paraId="66C82017" w14:textId="66394D4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(0.12)</w:t>
            </w:r>
          </w:p>
        </w:tc>
        <w:tc>
          <w:tcPr>
            <w:tcW w:w="1728" w:type="dxa"/>
          </w:tcPr>
          <w:p w14:paraId="2683FFE7" w14:textId="0F2CEEC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(0.13)</w:t>
            </w:r>
          </w:p>
        </w:tc>
        <w:tc>
          <w:tcPr>
            <w:tcW w:w="1728" w:type="dxa"/>
          </w:tcPr>
          <w:p w14:paraId="30FD09D3" w14:textId="1754832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(0.12)</w:t>
            </w:r>
          </w:p>
        </w:tc>
        <w:tc>
          <w:tcPr>
            <w:tcW w:w="1728" w:type="dxa"/>
          </w:tcPr>
          <w:p w14:paraId="766EB360" w14:textId="4DF1C1D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(0.12)</w:t>
            </w:r>
          </w:p>
        </w:tc>
        <w:tc>
          <w:tcPr>
            <w:tcW w:w="1728" w:type="dxa"/>
          </w:tcPr>
          <w:p w14:paraId="0FE44DE8" w14:textId="4E2F62C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(0.12)</w:t>
            </w:r>
          </w:p>
        </w:tc>
        <w:tc>
          <w:tcPr>
            <w:tcW w:w="2400" w:type="dxa"/>
          </w:tcPr>
          <w:p w14:paraId="448D83A4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2852317F" w14:textId="77777777" w:rsidTr="002D2977">
        <w:trPr>
          <w:jc w:val="center"/>
        </w:trPr>
        <w:tc>
          <w:tcPr>
            <w:tcW w:w="1240" w:type="dxa"/>
          </w:tcPr>
          <w:p w14:paraId="740CF27C" w14:textId="7198BF0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-0.67**</w:t>
            </w:r>
          </w:p>
        </w:tc>
        <w:tc>
          <w:tcPr>
            <w:tcW w:w="1728" w:type="dxa"/>
          </w:tcPr>
          <w:p w14:paraId="2FBF6C12" w14:textId="427E34E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-0.66**</w:t>
            </w:r>
          </w:p>
        </w:tc>
        <w:tc>
          <w:tcPr>
            <w:tcW w:w="1728" w:type="dxa"/>
          </w:tcPr>
          <w:p w14:paraId="5DA1AD1A" w14:textId="0964756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-0.67**</w:t>
            </w:r>
          </w:p>
        </w:tc>
        <w:tc>
          <w:tcPr>
            <w:tcW w:w="1728" w:type="dxa"/>
          </w:tcPr>
          <w:p w14:paraId="1E7AB1FD" w14:textId="4EC2149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-0.66**</w:t>
            </w:r>
          </w:p>
        </w:tc>
        <w:tc>
          <w:tcPr>
            <w:tcW w:w="1728" w:type="dxa"/>
          </w:tcPr>
          <w:p w14:paraId="640AEDD5" w14:textId="79EC276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-0.67**</w:t>
            </w:r>
          </w:p>
        </w:tc>
        <w:tc>
          <w:tcPr>
            <w:tcW w:w="1728" w:type="dxa"/>
          </w:tcPr>
          <w:p w14:paraId="1252E3B1" w14:textId="497E9299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-0.66**</w:t>
            </w:r>
          </w:p>
        </w:tc>
        <w:tc>
          <w:tcPr>
            <w:tcW w:w="1728" w:type="dxa"/>
          </w:tcPr>
          <w:p w14:paraId="10F5B294" w14:textId="425ACC6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-0.75**</w:t>
            </w:r>
          </w:p>
        </w:tc>
        <w:tc>
          <w:tcPr>
            <w:tcW w:w="2400" w:type="dxa"/>
          </w:tcPr>
          <w:p w14:paraId="3CD090DD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Ministerial position</w:t>
            </w:r>
          </w:p>
        </w:tc>
      </w:tr>
      <w:tr w:rsidR="002D2977" w:rsidRPr="004508C9" w14:paraId="512272D8" w14:textId="77777777" w:rsidTr="002D2977">
        <w:trPr>
          <w:jc w:val="center"/>
        </w:trPr>
        <w:tc>
          <w:tcPr>
            <w:tcW w:w="1240" w:type="dxa"/>
          </w:tcPr>
          <w:p w14:paraId="167DE305" w14:textId="19B2ADF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767B0710" w14:textId="1669CE4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68CADF41" w14:textId="1BB0EFD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49E3B6ED" w14:textId="1D2E1DE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3FED74AB" w14:textId="7A2E7B1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13A1A468" w14:textId="5C7A5AC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(0.07)</w:t>
            </w:r>
          </w:p>
        </w:tc>
        <w:tc>
          <w:tcPr>
            <w:tcW w:w="1728" w:type="dxa"/>
          </w:tcPr>
          <w:p w14:paraId="3B2CECEB" w14:textId="0F640AF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</w:tc>
        <w:tc>
          <w:tcPr>
            <w:tcW w:w="2400" w:type="dxa"/>
          </w:tcPr>
          <w:p w14:paraId="4589C39F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57BF0807" w14:textId="77777777" w:rsidTr="002D2977">
        <w:trPr>
          <w:jc w:val="center"/>
        </w:trPr>
        <w:tc>
          <w:tcPr>
            <w:tcW w:w="1240" w:type="dxa"/>
          </w:tcPr>
          <w:p w14:paraId="14660A00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0.38**</w:t>
            </w:r>
          </w:p>
          <w:p w14:paraId="4B097993" w14:textId="1E4BB8D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322B7353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0.38**</w:t>
            </w:r>
          </w:p>
          <w:p w14:paraId="4589D1D2" w14:textId="295AA93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78194D87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0.37**</w:t>
            </w:r>
          </w:p>
          <w:p w14:paraId="534341D3" w14:textId="21DDEFD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75A23CBD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0.37**</w:t>
            </w:r>
          </w:p>
          <w:p w14:paraId="56412201" w14:textId="3FA812F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4EDEAB68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0.38**</w:t>
            </w:r>
          </w:p>
          <w:p w14:paraId="1BC25EDA" w14:textId="1BDC916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76663241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0.37**</w:t>
            </w:r>
          </w:p>
          <w:p w14:paraId="0ABD868C" w14:textId="19D5453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728" w:type="dxa"/>
          </w:tcPr>
          <w:p w14:paraId="78451BE9" w14:textId="7C57C66E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0.35**</w:t>
            </w:r>
          </w:p>
          <w:p w14:paraId="23DF68ED" w14:textId="43439B8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(0.05)</w:t>
            </w:r>
          </w:p>
        </w:tc>
        <w:tc>
          <w:tcPr>
            <w:tcW w:w="2400" w:type="dxa"/>
          </w:tcPr>
          <w:p w14:paraId="3958E062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Knesset term</w:t>
            </w:r>
          </w:p>
          <w:p w14:paraId="4CC90B30" w14:textId="1B9B8C0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657632DD" w14:textId="77777777" w:rsidTr="002D2977">
        <w:trPr>
          <w:jc w:val="center"/>
        </w:trPr>
        <w:tc>
          <w:tcPr>
            <w:tcW w:w="1240" w:type="dxa"/>
          </w:tcPr>
          <w:p w14:paraId="392AADA0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2.38**</w:t>
            </w:r>
          </w:p>
          <w:p w14:paraId="6722A0E6" w14:textId="69EEEE2D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(0.71)</w:t>
            </w:r>
          </w:p>
        </w:tc>
        <w:tc>
          <w:tcPr>
            <w:tcW w:w="1728" w:type="dxa"/>
          </w:tcPr>
          <w:p w14:paraId="46C1B3FD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2.42**</w:t>
            </w:r>
          </w:p>
          <w:p w14:paraId="368380E8" w14:textId="724A9C5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(0.71)</w:t>
            </w:r>
          </w:p>
        </w:tc>
        <w:tc>
          <w:tcPr>
            <w:tcW w:w="1728" w:type="dxa"/>
          </w:tcPr>
          <w:p w14:paraId="70CE5134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2.30**</w:t>
            </w:r>
          </w:p>
          <w:p w14:paraId="6DF50697" w14:textId="089877D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(0.72)</w:t>
            </w:r>
          </w:p>
        </w:tc>
        <w:tc>
          <w:tcPr>
            <w:tcW w:w="1728" w:type="dxa"/>
          </w:tcPr>
          <w:p w14:paraId="2ECA697B" w14:textId="02260F1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2.32**</w:t>
            </w:r>
          </w:p>
          <w:p w14:paraId="6C0AC58A" w14:textId="2CA994E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(0.72)</w:t>
            </w:r>
          </w:p>
        </w:tc>
        <w:tc>
          <w:tcPr>
            <w:tcW w:w="1728" w:type="dxa"/>
          </w:tcPr>
          <w:p w14:paraId="082E513A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2.36**</w:t>
            </w:r>
          </w:p>
          <w:p w14:paraId="7449348B" w14:textId="1F4CB39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(0.72)</w:t>
            </w:r>
          </w:p>
        </w:tc>
        <w:tc>
          <w:tcPr>
            <w:tcW w:w="1728" w:type="dxa"/>
          </w:tcPr>
          <w:p w14:paraId="381ED3CF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2.32**</w:t>
            </w:r>
          </w:p>
          <w:p w14:paraId="3771AA9D" w14:textId="56B5155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(0.72)</w:t>
            </w:r>
          </w:p>
        </w:tc>
        <w:tc>
          <w:tcPr>
            <w:tcW w:w="1728" w:type="dxa"/>
          </w:tcPr>
          <w:p w14:paraId="5E4F73D6" w14:textId="42BACD8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2.25**</w:t>
            </w:r>
          </w:p>
          <w:p w14:paraId="1EAB1517" w14:textId="07AAA24B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(0.5)</w:t>
            </w:r>
          </w:p>
        </w:tc>
        <w:tc>
          <w:tcPr>
            <w:tcW w:w="2400" w:type="dxa"/>
          </w:tcPr>
          <w:p w14:paraId="7876FE07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Cubic Spline 1</w:t>
            </w:r>
          </w:p>
          <w:p w14:paraId="2454D4D8" w14:textId="0448D09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4BE5A4F5" w14:textId="77777777" w:rsidTr="002D2977">
        <w:trPr>
          <w:jc w:val="center"/>
        </w:trPr>
        <w:tc>
          <w:tcPr>
            <w:tcW w:w="1240" w:type="dxa"/>
          </w:tcPr>
          <w:p w14:paraId="5201A290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1.94**</w:t>
            </w:r>
          </w:p>
          <w:p w14:paraId="0D791BAE" w14:textId="1C0D7A7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(0.52)</w:t>
            </w:r>
          </w:p>
        </w:tc>
        <w:tc>
          <w:tcPr>
            <w:tcW w:w="1728" w:type="dxa"/>
          </w:tcPr>
          <w:p w14:paraId="59924CCB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1.96**</w:t>
            </w:r>
          </w:p>
          <w:p w14:paraId="7A27A798" w14:textId="54B23009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(0.52)</w:t>
            </w:r>
          </w:p>
        </w:tc>
        <w:tc>
          <w:tcPr>
            <w:tcW w:w="1728" w:type="dxa"/>
          </w:tcPr>
          <w:p w14:paraId="77A5EFFA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1.87**</w:t>
            </w:r>
          </w:p>
          <w:p w14:paraId="5E556AB4" w14:textId="38A558F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(0.53)</w:t>
            </w:r>
          </w:p>
        </w:tc>
        <w:tc>
          <w:tcPr>
            <w:tcW w:w="1728" w:type="dxa"/>
          </w:tcPr>
          <w:p w14:paraId="61427E6D" w14:textId="7CF3D68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1.89**</w:t>
            </w:r>
          </w:p>
          <w:p w14:paraId="0DEB583B" w14:textId="6A9B37C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(0.53)</w:t>
            </w:r>
          </w:p>
        </w:tc>
        <w:tc>
          <w:tcPr>
            <w:tcW w:w="1728" w:type="dxa"/>
          </w:tcPr>
          <w:p w14:paraId="6BCCE47D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1.93**</w:t>
            </w:r>
          </w:p>
          <w:p w14:paraId="18A484EF" w14:textId="274121E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(0.53)</w:t>
            </w:r>
          </w:p>
        </w:tc>
        <w:tc>
          <w:tcPr>
            <w:tcW w:w="1728" w:type="dxa"/>
          </w:tcPr>
          <w:p w14:paraId="756C88F4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1.89**</w:t>
            </w:r>
          </w:p>
          <w:p w14:paraId="7A8C92D2" w14:textId="6D69491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(0.53)</w:t>
            </w:r>
          </w:p>
        </w:tc>
        <w:tc>
          <w:tcPr>
            <w:tcW w:w="1728" w:type="dxa"/>
          </w:tcPr>
          <w:p w14:paraId="0DFD84DF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1.83**</w:t>
            </w:r>
          </w:p>
          <w:p w14:paraId="7DE985DC" w14:textId="10135AF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(0.39)</w:t>
            </w:r>
          </w:p>
        </w:tc>
        <w:tc>
          <w:tcPr>
            <w:tcW w:w="2400" w:type="dxa"/>
          </w:tcPr>
          <w:p w14:paraId="6510DD3D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Cubic Spline 2</w:t>
            </w:r>
          </w:p>
          <w:p w14:paraId="02C147A1" w14:textId="4F674D7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4D17C176" w14:textId="77777777" w:rsidTr="002D2977">
        <w:trPr>
          <w:jc w:val="center"/>
        </w:trPr>
        <w:tc>
          <w:tcPr>
            <w:tcW w:w="1240" w:type="dxa"/>
          </w:tcPr>
          <w:p w14:paraId="18F493EA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1.60**</w:t>
            </w:r>
          </w:p>
          <w:p w14:paraId="56C4E610" w14:textId="1A8E82E6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(0.34)</w:t>
            </w:r>
          </w:p>
        </w:tc>
        <w:tc>
          <w:tcPr>
            <w:tcW w:w="1728" w:type="dxa"/>
          </w:tcPr>
          <w:p w14:paraId="08F6FC1A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1.63**</w:t>
            </w:r>
          </w:p>
          <w:p w14:paraId="5ABAD6F1" w14:textId="2B31F7D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(0.33)</w:t>
            </w:r>
          </w:p>
        </w:tc>
        <w:tc>
          <w:tcPr>
            <w:tcW w:w="1728" w:type="dxa"/>
          </w:tcPr>
          <w:tbl>
            <w:tblPr>
              <w:bidiVisual/>
              <w:tblW w:w="0" w:type="auto"/>
              <w:jc w:val="center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28"/>
            </w:tblGrid>
            <w:tr w:rsidR="002D2977" w:rsidRPr="004508C9" w14:paraId="6E121CE1" w14:textId="77777777" w:rsidTr="00E00A49">
              <w:trPr>
                <w:jc w:val="center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2E619" w14:textId="77777777" w:rsidR="002D2977" w:rsidRPr="004508C9" w:rsidRDefault="002D2977" w:rsidP="00C075F7">
                  <w:pPr>
                    <w:autoSpaceDE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08C9">
                    <w:rPr>
                      <w:rFonts w:asciiTheme="majorBidi" w:hAnsiTheme="majorBidi" w:cstheme="majorBidi"/>
                      <w:sz w:val="20"/>
                      <w:szCs w:val="20"/>
                    </w:rPr>
                    <w:t>1.57**</w:t>
                  </w:r>
                </w:p>
              </w:tc>
            </w:tr>
            <w:tr w:rsidR="002D2977" w:rsidRPr="004508C9" w14:paraId="1609EAD3" w14:textId="77777777" w:rsidTr="00E00A49">
              <w:trPr>
                <w:jc w:val="center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CEBC" w14:textId="77777777" w:rsidR="002D2977" w:rsidRPr="004508C9" w:rsidRDefault="002D2977" w:rsidP="00C075F7">
                  <w:pPr>
                    <w:autoSpaceDE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08C9">
                    <w:rPr>
                      <w:rFonts w:asciiTheme="majorBidi" w:hAnsiTheme="majorBidi" w:cstheme="majorBidi"/>
                      <w:sz w:val="20"/>
                      <w:szCs w:val="20"/>
                    </w:rPr>
                    <w:t>(0.34)</w:t>
                  </w:r>
                </w:p>
              </w:tc>
            </w:tr>
          </w:tbl>
          <w:p w14:paraId="4CD4C14E" w14:textId="32482DD4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AEC0429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1.58**</w:t>
            </w:r>
          </w:p>
          <w:p w14:paraId="19089A71" w14:textId="6F46E8E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(0.34)</w:t>
            </w:r>
          </w:p>
        </w:tc>
        <w:tc>
          <w:tcPr>
            <w:tcW w:w="1728" w:type="dxa"/>
          </w:tcPr>
          <w:p w14:paraId="0070016A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1.60**</w:t>
            </w:r>
          </w:p>
          <w:p w14:paraId="7A199100" w14:textId="08082D12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(0.34)</w:t>
            </w:r>
          </w:p>
        </w:tc>
        <w:tc>
          <w:tcPr>
            <w:tcW w:w="1728" w:type="dxa"/>
          </w:tcPr>
          <w:p w14:paraId="351E268D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1.58**</w:t>
            </w:r>
          </w:p>
          <w:p w14:paraId="41DCB6CB" w14:textId="79B8A02A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(0.34)</w:t>
            </w:r>
          </w:p>
        </w:tc>
        <w:tc>
          <w:tcPr>
            <w:tcW w:w="1728" w:type="dxa"/>
          </w:tcPr>
          <w:p w14:paraId="3C9CBE98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1.57**</w:t>
            </w:r>
          </w:p>
          <w:p w14:paraId="4B5D6515" w14:textId="18FF34C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(0.28)</w:t>
            </w:r>
          </w:p>
        </w:tc>
        <w:tc>
          <w:tcPr>
            <w:tcW w:w="2400" w:type="dxa"/>
          </w:tcPr>
          <w:p w14:paraId="6C323D53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Cubic Spline 3</w:t>
            </w:r>
          </w:p>
          <w:p w14:paraId="58FBC094" w14:textId="37CDC60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5071C7E8" w14:textId="77777777" w:rsidTr="002D2977">
        <w:trPr>
          <w:jc w:val="center"/>
        </w:trPr>
        <w:tc>
          <w:tcPr>
            <w:tcW w:w="1240" w:type="dxa"/>
          </w:tcPr>
          <w:p w14:paraId="5422DB5E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0.62**</w:t>
            </w:r>
          </w:p>
          <w:p w14:paraId="0CF4C98B" w14:textId="09501FD8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(0.19)</w:t>
            </w:r>
          </w:p>
        </w:tc>
        <w:tc>
          <w:tcPr>
            <w:tcW w:w="1728" w:type="dxa"/>
          </w:tcPr>
          <w:p w14:paraId="42BB2E7A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0.63**</w:t>
            </w:r>
          </w:p>
          <w:p w14:paraId="25E48901" w14:textId="397BD011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(0.19)</w:t>
            </w:r>
          </w:p>
        </w:tc>
        <w:tc>
          <w:tcPr>
            <w:tcW w:w="1728" w:type="dxa"/>
          </w:tcPr>
          <w:p w14:paraId="39B5AF96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0.60**</w:t>
            </w:r>
          </w:p>
          <w:p w14:paraId="4B68A4FC" w14:textId="16EE99B3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(0.19)</w:t>
            </w:r>
          </w:p>
        </w:tc>
        <w:tc>
          <w:tcPr>
            <w:tcW w:w="1728" w:type="dxa"/>
          </w:tcPr>
          <w:p w14:paraId="0776EA74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0.60**</w:t>
            </w:r>
          </w:p>
          <w:p w14:paraId="088E252D" w14:textId="4505206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(0.19)</w:t>
            </w:r>
          </w:p>
        </w:tc>
        <w:tc>
          <w:tcPr>
            <w:tcW w:w="1728" w:type="dxa"/>
          </w:tcPr>
          <w:tbl>
            <w:tblPr>
              <w:bidiVisual/>
              <w:tblW w:w="15736" w:type="dxa"/>
              <w:jc w:val="center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5736"/>
            </w:tblGrid>
            <w:tr w:rsidR="002D2977" w:rsidRPr="004508C9" w14:paraId="2C149E94" w14:textId="77777777" w:rsidTr="00613473">
              <w:trPr>
                <w:jc w:val="center"/>
              </w:trPr>
              <w:tc>
                <w:tcPr>
                  <w:tcW w:w="1728" w:type="dxa"/>
                </w:tcPr>
                <w:p w14:paraId="2305AEEE" w14:textId="77777777" w:rsidR="002D2977" w:rsidRPr="004508C9" w:rsidRDefault="002D2977" w:rsidP="00C075F7">
                  <w:pPr>
                    <w:autoSpaceDE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08C9">
                    <w:rPr>
                      <w:rFonts w:asciiTheme="majorBidi" w:hAnsiTheme="majorBidi" w:cstheme="majorBidi"/>
                      <w:sz w:val="20"/>
                      <w:szCs w:val="20"/>
                    </w:rPr>
                    <w:t>0.62**</w:t>
                  </w:r>
                </w:p>
              </w:tc>
            </w:tr>
            <w:tr w:rsidR="002D2977" w:rsidRPr="004508C9" w14:paraId="5E53A0C9" w14:textId="77777777" w:rsidTr="00613473">
              <w:trPr>
                <w:jc w:val="center"/>
              </w:trPr>
              <w:tc>
                <w:tcPr>
                  <w:tcW w:w="1728" w:type="dxa"/>
                </w:tcPr>
                <w:p w14:paraId="2E145D7F" w14:textId="77777777" w:rsidR="002D2977" w:rsidRPr="004508C9" w:rsidRDefault="002D2977" w:rsidP="00C075F7">
                  <w:pPr>
                    <w:autoSpaceDE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08C9">
                    <w:rPr>
                      <w:rFonts w:asciiTheme="majorBidi" w:hAnsiTheme="majorBidi" w:cstheme="majorBidi"/>
                      <w:sz w:val="20"/>
                      <w:szCs w:val="20"/>
                    </w:rPr>
                    <w:t>(0.19)</w:t>
                  </w:r>
                </w:p>
              </w:tc>
            </w:tr>
          </w:tbl>
          <w:p w14:paraId="5034E9B7" w14:textId="34354A85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C95A555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0.61**</w:t>
            </w:r>
          </w:p>
          <w:p w14:paraId="18F6FE6E" w14:textId="0EBF548F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(0.19)</w:t>
            </w:r>
          </w:p>
        </w:tc>
        <w:tc>
          <w:tcPr>
            <w:tcW w:w="1728" w:type="dxa"/>
          </w:tcPr>
          <w:p w14:paraId="6F611850" w14:textId="77777777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0.59**</w:t>
            </w:r>
          </w:p>
          <w:p w14:paraId="568B797B" w14:textId="45235DA0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(0.16)</w:t>
            </w:r>
          </w:p>
        </w:tc>
        <w:tc>
          <w:tcPr>
            <w:tcW w:w="2400" w:type="dxa"/>
          </w:tcPr>
          <w:p w14:paraId="3FC05460" w14:textId="36A8667C" w:rsidR="002D2977" w:rsidRPr="004508C9" w:rsidRDefault="002D2977" w:rsidP="00C075F7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 xml:space="preserve">Cubic Spine 4 </w:t>
            </w:r>
          </w:p>
        </w:tc>
      </w:tr>
      <w:tr w:rsidR="002D2977" w:rsidRPr="004508C9" w14:paraId="75314CE9" w14:textId="77777777" w:rsidTr="002D2977">
        <w:trPr>
          <w:jc w:val="center"/>
        </w:trPr>
        <w:tc>
          <w:tcPr>
            <w:tcW w:w="1240" w:type="dxa"/>
          </w:tcPr>
          <w:p w14:paraId="5F8A53B3" w14:textId="6A8F2C8D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-5.55**</w:t>
            </w:r>
          </w:p>
        </w:tc>
        <w:tc>
          <w:tcPr>
            <w:tcW w:w="1728" w:type="dxa"/>
          </w:tcPr>
          <w:p w14:paraId="58B9E28D" w14:textId="3AC106CB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-5.65**</w:t>
            </w:r>
          </w:p>
        </w:tc>
        <w:tc>
          <w:tcPr>
            <w:tcW w:w="1728" w:type="dxa"/>
          </w:tcPr>
          <w:p w14:paraId="6E3523F8" w14:textId="5529386C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-5.35**</w:t>
            </w:r>
          </w:p>
        </w:tc>
        <w:tc>
          <w:tcPr>
            <w:tcW w:w="1728" w:type="dxa"/>
          </w:tcPr>
          <w:p w14:paraId="07B1DEC1" w14:textId="6906118D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-5.39**</w:t>
            </w:r>
          </w:p>
        </w:tc>
        <w:tc>
          <w:tcPr>
            <w:tcW w:w="1728" w:type="dxa"/>
          </w:tcPr>
          <w:p w14:paraId="4DBB36C1" w14:textId="120017CC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-5.49**</w:t>
            </w:r>
          </w:p>
        </w:tc>
        <w:tc>
          <w:tcPr>
            <w:tcW w:w="1728" w:type="dxa"/>
          </w:tcPr>
          <w:p w14:paraId="22305D23" w14:textId="3350297B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-5.37**</w:t>
            </w:r>
          </w:p>
        </w:tc>
        <w:tc>
          <w:tcPr>
            <w:tcW w:w="1728" w:type="dxa"/>
          </w:tcPr>
          <w:p w14:paraId="3471C515" w14:textId="02439538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-5.34**</w:t>
            </w:r>
          </w:p>
        </w:tc>
        <w:tc>
          <w:tcPr>
            <w:tcW w:w="2400" w:type="dxa"/>
          </w:tcPr>
          <w:p w14:paraId="0BA28768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Constant</w:t>
            </w:r>
          </w:p>
        </w:tc>
      </w:tr>
      <w:tr w:rsidR="002D2977" w:rsidRPr="004508C9" w14:paraId="336B4B58" w14:textId="77777777" w:rsidTr="002D2977">
        <w:trPr>
          <w:jc w:val="center"/>
        </w:trPr>
        <w:tc>
          <w:tcPr>
            <w:tcW w:w="1240" w:type="dxa"/>
          </w:tcPr>
          <w:p w14:paraId="350DE569" w14:textId="11AD0A2C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(1.54)</w:t>
            </w:r>
          </w:p>
        </w:tc>
        <w:tc>
          <w:tcPr>
            <w:tcW w:w="1728" w:type="dxa"/>
          </w:tcPr>
          <w:p w14:paraId="7126BD17" w14:textId="1A2E722A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(1.55)</w:t>
            </w:r>
          </w:p>
        </w:tc>
        <w:tc>
          <w:tcPr>
            <w:tcW w:w="1728" w:type="dxa"/>
          </w:tcPr>
          <w:p w14:paraId="76311449" w14:textId="296670A9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(1.57)</w:t>
            </w:r>
          </w:p>
        </w:tc>
        <w:tc>
          <w:tcPr>
            <w:tcW w:w="1728" w:type="dxa"/>
          </w:tcPr>
          <w:p w14:paraId="53E43B51" w14:textId="28DC2C7C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(1.57)</w:t>
            </w:r>
          </w:p>
        </w:tc>
        <w:tc>
          <w:tcPr>
            <w:tcW w:w="1728" w:type="dxa"/>
          </w:tcPr>
          <w:p w14:paraId="75C46392" w14:textId="289DA66E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(1.57)</w:t>
            </w:r>
          </w:p>
        </w:tc>
        <w:tc>
          <w:tcPr>
            <w:tcW w:w="1728" w:type="dxa"/>
          </w:tcPr>
          <w:p w14:paraId="0A2CCD61" w14:textId="2797540C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(1.57)</w:t>
            </w:r>
          </w:p>
        </w:tc>
        <w:tc>
          <w:tcPr>
            <w:tcW w:w="1728" w:type="dxa"/>
          </w:tcPr>
          <w:p w14:paraId="73CFC718" w14:textId="6B0B798E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(1.01)</w:t>
            </w:r>
          </w:p>
        </w:tc>
        <w:tc>
          <w:tcPr>
            <w:tcW w:w="2400" w:type="dxa"/>
          </w:tcPr>
          <w:p w14:paraId="0515E127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2977" w:rsidRPr="004508C9" w14:paraId="61CC19AD" w14:textId="77777777" w:rsidTr="002D2977">
        <w:trPr>
          <w:jc w:val="center"/>
        </w:trPr>
        <w:tc>
          <w:tcPr>
            <w:tcW w:w="1240" w:type="dxa"/>
          </w:tcPr>
          <w:p w14:paraId="57B44B7D" w14:textId="671D7649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-0.88**</w:t>
            </w:r>
          </w:p>
        </w:tc>
        <w:tc>
          <w:tcPr>
            <w:tcW w:w="1728" w:type="dxa"/>
          </w:tcPr>
          <w:p w14:paraId="3AC0D61F" w14:textId="59D4DB1A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-0.87**</w:t>
            </w:r>
          </w:p>
        </w:tc>
        <w:tc>
          <w:tcPr>
            <w:tcW w:w="1728" w:type="dxa"/>
          </w:tcPr>
          <w:p w14:paraId="12E349B1" w14:textId="22834649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-0.86**</w:t>
            </w:r>
          </w:p>
        </w:tc>
        <w:tc>
          <w:tcPr>
            <w:tcW w:w="1728" w:type="dxa"/>
          </w:tcPr>
          <w:p w14:paraId="348ECA64" w14:textId="255063BF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-0.86**</w:t>
            </w:r>
          </w:p>
        </w:tc>
        <w:tc>
          <w:tcPr>
            <w:tcW w:w="1728" w:type="dxa"/>
          </w:tcPr>
          <w:p w14:paraId="64F735EB" w14:textId="32E5B03A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-0.86**</w:t>
            </w:r>
          </w:p>
        </w:tc>
        <w:tc>
          <w:tcPr>
            <w:tcW w:w="1728" w:type="dxa"/>
          </w:tcPr>
          <w:p w14:paraId="7ADC5F2B" w14:textId="4F7F3C7C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-0.86**</w:t>
            </w:r>
          </w:p>
        </w:tc>
        <w:tc>
          <w:tcPr>
            <w:tcW w:w="1728" w:type="dxa"/>
          </w:tcPr>
          <w:p w14:paraId="733BFCEA" w14:textId="7A0CF72E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-0.83**</w:t>
            </w:r>
          </w:p>
        </w:tc>
        <w:tc>
          <w:tcPr>
            <w:tcW w:w="2400" w:type="dxa"/>
          </w:tcPr>
          <w:p w14:paraId="5F62866E" w14:textId="3F28FCAC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Ln Alpha</w:t>
            </w:r>
          </w:p>
        </w:tc>
      </w:tr>
      <w:tr w:rsidR="002D2977" w:rsidRPr="004508C9" w14:paraId="183A0329" w14:textId="77777777" w:rsidTr="002D2977">
        <w:trPr>
          <w:jc w:val="center"/>
        </w:trPr>
        <w:tc>
          <w:tcPr>
            <w:tcW w:w="1240" w:type="dxa"/>
          </w:tcPr>
          <w:p w14:paraId="02EB2665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  <w:p w14:paraId="122CA239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0.41**</w:t>
            </w:r>
          </w:p>
          <w:p w14:paraId="01C9D21A" w14:textId="55581AA8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(0.02)</w:t>
            </w:r>
          </w:p>
        </w:tc>
        <w:tc>
          <w:tcPr>
            <w:tcW w:w="1728" w:type="dxa"/>
          </w:tcPr>
          <w:p w14:paraId="7DFE196F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  <w:p w14:paraId="1822BBCD" w14:textId="7A011DA5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0.41**</w:t>
            </w:r>
          </w:p>
          <w:p w14:paraId="368DEB64" w14:textId="078B6059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(0.02)</w:t>
            </w:r>
          </w:p>
        </w:tc>
        <w:tc>
          <w:tcPr>
            <w:tcW w:w="1728" w:type="dxa"/>
          </w:tcPr>
          <w:p w14:paraId="212C2E2C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  <w:p w14:paraId="36F404AF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0.42**</w:t>
            </w:r>
          </w:p>
          <w:p w14:paraId="7D8C1ACB" w14:textId="4A6477FA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(0.02)</w:t>
            </w:r>
          </w:p>
        </w:tc>
        <w:tc>
          <w:tcPr>
            <w:tcW w:w="1728" w:type="dxa"/>
          </w:tcPr>
          <w:p w14:paraId="180F5A20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  <w:p w14:paraId="20014466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0.42**</w:t>
            </w:r>
          </w:p>
          <w:p w14:paraId="02ECC8D3" w14:textId="6BA9B2D0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(0.02)</w:t>
            </w:r>
          </w:p>
        </w:tc>
        <w:tc>
          <w:tcPr>
            <w:tcW w:w="1728" w:type="dxa"/>
          </w:tcPr>
          <w:p w14:paraId="79D0C258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  <w:p w14:paraId="79561D9F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0.42**</w:t>
            </w:r>
          </w:p>
          <w:p w14:paraId="50E0E97E" w14:textId="77BB649B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(0.02)</w:t>
            </w:r>
          </w:p>
        </w:tc>
        <w:tc>
          <w:tcPr>
            <w:tcW w:w="1728" w:type="dxa"/>
          </w:tcPr>
          <w:p w14:paraId="5F6A725F" w14:textId="5B1460C0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  <w:p w14:paraId="67017686" w14:textId="6360652B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0.42**</w:t>
            </w:r>
          </w:p>
          <w:p w14:paraId="37D08EBA" w14:textId="3E2CF0DC" w:rsidR="002D2977" w:rsidRPr="004508C9" w:rsidRDefault="002D2977" w:rsidP="00F81AA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(0.02)</w:t>
            </w:r>
          </w:p>
        </w:tc>
        <w:tc>
          <w:tcPr>
            <w:tcW w:w="1728" w:type="dxa"/>
          </w:tcPr>
          <w:p w14:paraId="62367F73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(0.06)</w:t>
            </w:r>
          </w:p>
          <w:p w14:paraId="69580E6D" w14:textId="21A46018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0.43**</w:t>
            </w:r>
          </w:p>
          <w:p w14:paraId="11B29110" w14:textId="65A8343F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(0.02)</w:t>
            </w:r>
          </w:p>
        </w:tc>
        <w:tc>
          <w:tcPr>
            <w:tcW w:w="2400" w:type="dxa"/>
          </w:tcPr>
          <w:p w14:paraId="48A1AA4A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A73D188" w14:textId="18FD4566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Alpha</w:t>
            </w:r>
          </w:p>
        </w:tc>
      </w:tr>
      <w:tr w:rsidR="002D2977" w:rsidRPr="004508C9" w14:paraId="6F45A3A2" w14:textId="77777777" w:rsidTr="002D2977">
        <w:trPr>
          <w:jc w:val="center"/>
        </w:trPr>
        <w:tc>
          <w:tcPr>
            <w:tcW w:w="1240" w:type="dxa"/>
          </w:tcPr>
          <w:p w14:paraId="5D15A9E7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1,451</w:t>
            </w:r>
          </w:p>
        </w:tc>
        <w:tc>
          <w:tcPr>
            <w:tcW w:w="1728" w:type="dxa"/>
          </w:tcPr>
          <w:p w14:paraId="2323F1E4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1,451</w:t>
            </w:r>
          </w:p>
        </w:tc>
        <w:tc>
          <w:tcPr>
            <w:tcW w:w="1728" w:type="dxa"/>
          </w:tcPr>
          <w:p w14:paraId="35036BAE" w14:textId="59D51E0E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1,451</w:t>
            </w:r>
          </w:p>
        </w:tc>
        <w:tc>
          <w:tcPr>
            <w:tcW w:w="1728" w:type="dxa"/>
          </w:tcPr>
          <w:p w14:paraId="5F46C05C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1,451</w:t>
            </w:r>
          </w:p>
        </w:tc>
        <w:tc>
          <w:tcPr>
            <w:tcW w:w="1728" w:type="dxa"/>
          </w:tcPr>
          <w:p w14:paraId="384E7492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1,451</w:t>
            </w:r>
          </w:p>
        </w:tc>
        <w:tc>
          <w:tcPr>
            <w:tcW w:w="1728" w:type="dxa"/>
          </w:tcPr>
          <w:p w14:paraId="34DAD523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1,451</w:t>
            </w:r>
          </w:p>
        </w:tc>
        <w:tc>
          <w:tcPr>
            <w:tcW w:w="1728" w:type="dxa"/>
          </w:tcPr>
          <w:p w14:paraId="4A2F8039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1,451</w:t>
            </w:r>
          </w:p>
        </w:tc>
        <w:tc>
          <w:tcPr>
            <w:tcW w:w="2400" w:type="dxa"/>
          </w:tcPr>
          <w:p w14:paraId="1B56E2C0" w14:textId="7777777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Observations</w:t>
            </w:r>
          </w:p>
        </w:tc>
      </w:tr>
      <w:tr w:rsidR="002D2977" w:rsidRPr="004508C9" w14:paraId="7B6CCBB0" w14:textId="77777777" w:rsidTr="002D2977">
        <w:trPr>
          <w:jc w:val="center"/>
        </w:trPr>
        <w:tc>
          <w:tcPr>
            <w:tcW w:w="1240" w:type="dxa"/>
          </w:tcPr>
          <w:p w14:paraId="4B6469D1" w14:textId="30147066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1728" w:type="dxa"/>
          </w:tcPr>
          <w:p w14:paraId="663C5A0E" w14:textId="3DE687D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1728" w:type="dxa"/>
          </w:tcPr>
          <w:p w14:paraId="3457B0D7" w14:textId="2BA7F428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1728" w:type="dxa"/>
          </w:tcPr>
          <w:p w14:paraId="2327F535" w14:textId="0E891C47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1728" w:type="dxa"/>
          </w:tcPr>
          <w:p w14:paraId="4EF6C892" w14:textId="77FF7DA6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1728" w:type="dxa"/>
          </w:tcPr>
          <w:p w14:paraId="6C796C77" w14:textId="0444488F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1728" w:type="dxa"/>
          </w:tcPr>
          <w:p w14:paraId="094312DC" w14:textId="47E63E64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2400" w:type="dxa"/>
          </w:tcPr>
          <w:p w14:paraId="6D373EB0" w14:textId="34259FA4" w:rsidR="002D2977" w:rsidRPr="004508C9" w:rsidRDefault="002D2977" w:rsidP="004508C9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Pseudo R2</w:t>
            </w:r>
          </w:p>
        </w:tc>
      </w:tr>
      <w:tr w:rsidR="002D2977" w:rsidRPr="004508C9" w14:paraId="5C7CCE33" w14:textId="77777777" w:rsidTr="002D2977">
        <w:trPr>
          <w:jc w:val="center"/>
        </w:trPr>
        <w:tc>
          <w:tcPr>
            <w:tcW w:w="1240" w:type="dxa"/>
            <w:tcBorders>
              <w:bottom w:val="single" w:sz="4" w:space="0" w:color="auto"/>
            </w:tcBorders>
          </w:tcPr>
          <w:p w14:paraId="52220041" w14:textId="6606F02A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-2735.23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D70A4A3" w14:textId="10C19346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-2736.15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568F80D" w14:textId="09F8E939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-2739.64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700E7DD" w14:textId="77FFC954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-2739.45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8CBB44B" w14:textId="158C662A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-2739.01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9D08520" w14:textId="731109FD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-2740.09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F8FFB55" w14:textId="74B4D588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-2756.37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31A9DC7F" w14:textId="7E863F00" w:rsidR="002D2977" w:rsidRPr="004508C9" w:rsidRDefault="002D2977" w:rsidP="00F81AA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Log pseudolikelihood</w:t>
            </w:r>
          </w:p>
        </w:tc>
      </w:tr>
    </w:tbl>
    <w:p w14:paraId="45FC7180" w14:textId="1AD5ECA2" w:rsidR="00564458" w:rsidRPr="004508C9" w:rsidRDefault="00564458" w:rsidP="00564458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508C9">
        <w:rPr>
          <w:rFonts w:asciiTheme="majorBidi" w:hAnsiTheme="majorBidi" w:cstheme="majorBidi"/>
          <w:sz w:val="20"/>
          <w:szCs w:val="20"/>
        </w:rPr>
        <w:t>Dependent variable: number of gender-related bills initiated by legislator per Knesset term</w:t>
      </w:r>
    </w:p>
    <w:p w14:paraId="17CF128E" w14:textId="2C2BE701" w:rsidR="00CD0BC3" w:rsidRPr="004508C9" w:rsidRDefault="00CD0ACB" w:rsidP="00564458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Robust s</w:t>
      </w:r>
      <w:r w:rsidR="00CD0BC3" w:rsidRPr="004508C9">
        <w:rPr>
          <w:rFonts w:asciiTheme="majorBidi" w:hAnsiTheme="majorBidi" w:cstheme="majorBidi"/>
          <w:sz w:val="20"/>
          <w:szCs w:val="20"/>
        </w:rPr>
        <w:t>tandard errors in parentheses</w:t>
      </w:r>
    </w:p>
    <w:p w14:paraId="7E078F8C" w14:textId="77777777" w:rsidR="00CD0BC3" w:rsidRPr="004508C9" w:rsidRDefault="00CD0BC3" w:rsidP="00564458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508C9">
        <w:rPr>
          <w:rFonts w:asciiTheme="majorBidi" w:hAnsiTheme="majorBidi" w:cstheme="majorBidi"/>
          <w:sz w:val="20"/>
          <w:szCs w:val="20"/>
        </w:rPr>
        <w:t>** p&lt;0.01, * p&lt;0.05</w:t>
      </w:r>
    </w:p>
    <w:p w14:paraId="031AF662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C6ABF48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6638F10B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1841335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2E1946C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83516F1" w14:textId="67BDEE32" w:rsidR="00553728" w:rsidRDefault="00553728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b/>
          <w:bCs/>
          <w:sz w:val="24"/>
          <w:szCs w:val="24"/>
        </w:rPr>
        <w:sectPr w:rsidR="00553728" w:rsidSect="005E1A2C">
          <w:footerReference w:type="default" r:id="rId11"/>
          <w:pgSz w:w="16838" w:h="11906" w:orient="landscape"/>
          <w:pgMar w:top="1440" w:right="2096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CCA1EDD" w14:textId="62638D79" w:rsidR="00D65143" w:rsidRPr="007231D8" w:rsidRDefault="00D65143" w:rsidP="00D65143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A3. </w:t>
      </w:r>
      <w:r w:rsidRPr="007231D8">
        <w:rPr>
          <w:rFonts w:asciiTheme="majorBidi" w:hAnsiTheme="majorBidi" w:cstheme="majorBidi"/>
          <w:sz w:val="24"/>
          <w:szCs w:val="24"/>
        </w:rPr>
        <w:t>The combined effect of individual and collective marginality on women legislators' gender-related bill initiation</w:t>
      </w:r>
      <w:r w:rsidRPr="007231D8">
        <w:rPr>
          <w:rFonts w:asciiTheme="majorBidi" w:hAnsiTheme="majorBidi" w:cstheme="majorBidi"/>
          <w:sz w:val="24"/>
          <w:szCs w:val="24"/>
        </w:rPr>
        <w:tab/>
      </w:r>
    </w:p>
    <w:tbl>
      <w:tblPr>
        <w:bidiVisual/>
        <w:tblW w:w="7943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77"/>
        <w:gridCol w:w="1877"/>
        <w:gridCol w:w="4189"/>
      </w:tblGrid>
      <w:tr w:rsidR="00D65143" w:rsidRPr="008B3562" w14:paraId="1CA96DB1" w14:textId="77777777" w:rsidTr="00D65143">
        <w:trPr>
          <w:jc w:val="center"/>
        </w:trPr>
        <w:tc>
          <w:tcPr>
            <w:tcW w:w="1877" w:type="dxa"/>
            <w:tcBorders>
              <w:top w:val="single" w:sz="4" w:space="0" w:color="auto"/>
            </w:tcBorders>
          </w:tcPr>
          <w:p w14:paraId="79513CDE" w14:textId="77777777" w:rsidR="00D65143" w:rsidRPr="008B3562" w:rsidRDefault="00D65143" w:rsidP="00D6514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(2)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3C991100" w14:textId="77777777" w:rsidR="00D65143" w:rsidRPr="008B3562" w:rsidRDefault="00D65143" w:rsidP="00D6514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(1)</w:t>
            </w:r>
          </w:p>
        </w:tc>
        <w:tc>
          <w:tcPr>
            <w:tcW w:w="4189" w:type="dxa"/>
            <w:tcBorders>
              <w:top w:val="single" w:sz="4" w:space="0" w:color="auto"/>
            </w:tcBorders>
          </w:tcPr>
          <w:p w14:paraId="572E0CAF" w14:textId="77777777" w:rsidR="00D65143" w:rsidRPr="008B3562" w:rsidRDefault="00D65143" w:rsidP="00D65143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143" w:rsidRPr="008B3562" w14:paraId="2C4890C0" w14:textId="77777777" w:rsidTr="00D65143">
        <w:trPr>
          <w:jc w:val="center"/>
        </w:trPr>
        <w:tc>
          <w:tcPr>
            <w:tcW w:w="1877" w:type="dxa"/>
            <w:tcBorders>
              <w:bottom w:val="single" w:sz="4" w:space="0" w:color="auto"/>
            </w:tcBorders>
          </w:tcPr>
          <w:p w14:paraId="2AE1EA28" w14:textId="77777777" w:rsidR="00D65143" w:rsidRPr="008B3562" w:rsidRDefault="00D65143" w:rsidP="00D6514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37E0C59E" w14:textId="77777777" w:rsidR="00D65143" w:rsidRPr="008B3562" w:rsidRDefault="00D65143" w:rsidP="00D65143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450A0402" w14:textId="77777777" w:rsidR="00D65143" w:rsidRPr="008B3562" w:rsidRDefault="00D65143" w:rsidP="00D65143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231EEF" w:rsidRPr="008B3562" w14:paraId="47778978" w14:textId="77777777" w:rsidTr="00D65143">
        <w:trPr>
          <w:jc w:val="center"/>
        </w:trPr>
        <w:tc>
          <w:tcPr>
            <w:tcW w:w="1877" w:type="dxa"/>
          </w:tcPr>
          <w:p w14:paraId="2F09DDC9" w14:textId="2FAE9A62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-0.03</w:t>
            </w:r>
          </w:p>
        </w:tc>
        <w:tc>
          <w:tcPr>
            <w:tcW w:w="1877" w:type="dxa"/>
          </w:tcPr>
          <w:p w14:paraId="288E247D" w14:textId="5F55AFBD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0.18</w:t>
            </w:r>
          </w:p>
        </w:tc>
        <w:tc>
          <w:tcPr>
            <w:tcW w:w="4189" w:type="dxa"/>
          </w:tcPr>
          <w:p w14:paraId="701A9949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Tenure</w:t>
            </w:r>
          </w:p>
        </w:tc>
      </w:tr>
      <w:tr w:rsidR="00231EEF" w:rsidRPr="008B3562" w14:paraId="4A0C4A63" w14:textId="77777777" w:rsidTr="00D65143">
        <w:trPr>
          <w:jc w:val="center"/>
        </w:trPr>
        <w:tc>
          <w:tcPr>
            <w:tcW w:w="1877" w:type="dxa"/>
          </w:tcPr>
          <w:p w14:paraId="4FE1957D" w14:textId="43696755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(0.11)</w:t>
            </w:r>
          </w:p>
        </w:tc>
        <w:tc>
          <w:tcPr>
            <w:tcW w:w="1877" w:type="dxa"/>
          </w:tcPr>
          <w:p w14:paraId="1C30AE89" w14:textId="3308DEB1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(0.14)</w:t>
            </w:r>
          </w:p>
        </w:tc>
        <w:tc>
          <w:tcPr>
            <w:tcW w:w="4189" w:type="dxa"/>
          </w:tcPr>
          <w:p w14:paraId="12A4743F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2A8F84AA" w14:textId="77777777" w:rsidTr="00D65143">
        <w:trPr>
          <w:jc w:val="center"/>
        </w:trPr>
        <w:tc>
          <w:tcPr>
            <w:tcW w:w="1877" w:type="dxa"/>
          </w:tcPr>
          <w:p w14:paraId="548E85F7" w14:textId="30D4D0E4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-0.18</w:t>
            </w:r>
          </w:p>
        </w:tc>
        <w:tc>
          <w:tcPr>
            <w:tcW w:w="1877" w:type="dxa"/>
          </w:tcPr>
          <w:p w14:paraId="7AB631F0" w14:textId="0E0ECF4B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-0.27</w:t>
            </w:r>
          </w:p>
        </w:tc>
        <w:tc>
          <w:tcPr>
            <w:tcW w:w="4189" w:type="dxa"/>
          </w:tcPr>
          <w:p w14:paraId="3AA6C2E4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List safety</w:t>
            </w:r>
          </w:p>
        </w:tc>
      </w:tr>
      <w:tr w:rsidR="00231EEF" w:rsidRPr="008B3562" w14:paraId="6094D2D2" w14:textId="77777777" w:rsidTr="00D65143">
        <w:trPr>
          <w:jc w:val="center"/>
        </w:trPr>
        <w:tc>
          <w:tcPr>
            <w:tcW w:w="1877" w:type="dxa"/>
          </w:tcPr>
          <w:p w14:paraId="5EE12D72" w14:textId="17133CFB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(0.30)</w:t>
            </w:r>
          </w:p>
        </w:tc>
        <w:tc>
          <w:tcPr>
            <w:tcW w:w="1877" w:type="dxa"/>
          </w:tcPr>
          <w:p w14:paraId="7F995763" w14:textId="6AB498F4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(0.29)</w:t>
            </w:r>
          </w:p>
        </w:tc>
        <w:tc>
          <w:tcPr>
            <w:tcW w:w="4189" w:type="dxa"/>
          </w:tcPr>
          <w:p w14:paraId="38BA5D29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20A485CC" w14:textId="77777777" w:rsidTr="00D65143">
        <w:trPr>
          <w:jc w:val="center"/>
        </w:trPr>
        <w:tc>
          <w:tcPr>
            <w:tcW w:w="1877" w:type="dxa"/>
          </w:tcPr>
          <w:p w14:paraId="4868B5D4" w14:textId="0CCCAD60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0.35*</w:t>
            </w:r>
          </w:p>
        </w:tc>
        <w:tc>
          <w:tcPr>
            <w:tcW w:w="1877" w:type="dxa"/>
          </w:tcPr>
          <w:p w14:paraId="7414634C" w14:textId="59221434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0.34*</w:t>
            </w:r>
          </w:p>
        </w:tc>
        <w:tc>
          <w:tcPr>
            <w:tcW w:w="4189" w:type="dxa"/>
          </w:tcPr>
          <w:p w14:paraId="4D326048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Parliamentary role</w:t>
            </w:r>
          </w:p>
        </w:tc>
      </w:tr>
      <w:tr w:rsidR="00231EEF" w:rsidRPr="008B3562" w14:paraId="7E33DBBC" w14:textId="77777777" w:rsidTr="00D65143">
        <w:trPr>
          <w:jc w:val="center"/>
        </w:trPr>
        <w:tc>
          <w:tcPr>
            <w:tcW w:w="1877" w:type="dxa"/>
          </w:tcPr>
          <w:p w14:paraId="62AD9C34" w14:textId="36964ADE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(0.15)</w:t>
            </w:r>
          </w:p>
        </w:tc>
        <w:tc>
          <w:tcPr>
            <w:tcW w:w="1877" w:type="dxa"/>
          </w:tcPr>
          <w:p w14:paraId="394E6077" w14:textId="143DEBD2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(0.14)</w:t>
            </w:r>
          </w:p>
        </w:tc>
        <w:tc>
          <w:tcPr>
            <w:tcW w:w="4189" w:type="dxa"/>
          </w:tcPr>
          <w:p w14:paraId="0ED78C73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2ECA4EBA" w14:textId="77777777" w:rsidTr="00D65143">
        <w:trPr>
          <w:jc w:val="center"/>
        </w:trPr>
        <w:tc>
          <w:tcPr>
            <w:tcW w:w="1877" w:type="dxa"/>
          </w:tcPr>
          <w:p w14:paraId="2681B1D6" w14:textId="55EBBBA3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-0.31*</w:t>
            </w:r>
          </w:p>
        </w:tc>
        <w:tc>
          <w:tcPr>
            <w:tcW w:w="1877" w:type="dxa"/>
          </w:tcPr>
          <w:p w14:paraId="58902001" w14:textId="7BE1CE46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-0.31*</w:t>
            </w:r>
          </w:p>
        </w:tc>
        <w:tc>
          <w:tcPr>
            <w:tcW w:w="4189" w:type="dxa"/>
          </w:tcPr>
          <w:p w14:paraId="2C28A839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 xml:space="preserve">Government </w:t>
            </w:r>
          </w:p>
        </w:tc>
      </w:tr>
      <w:tr w:rsidR="00231EEF" w:rsidRPr="008B3562" w14:paraId="6EB46C22" w14:textId="77777777" w:rsidTr="00D65143">
        <w:trPr>
          <w:jc w:val="center"/>
        </w:trPr>
        <w:tc>
          <w:tcPr>
            <w:tcW w:w="1877" w:type="dxa"/>
          </w:tcPr>
          <w:p w14:paraId="223AFC01" w14:textId="08141D0D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(0.14)</w:t>
            </w:r>
          </w:p>
        </w:tc>
        <w:tc>
          <w:tcPr>
            <w:tcW w:w="1877" w:type="dxa"/>
          </w:tcPr>
          <w:p w14:paraId="4BE28250" w14:textId="183DBAD0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(0.14)</w:t>
            </w:r>
          </w:p>
        </w:tc>
        <w:tc>
          <w:tcPr>
            <w:tcW w:w="4189" w:type="dxa"/>
          </w:tcPr>
          <w:p w14:paraId="4BAE09A2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772DE4EF" w14:textId="77777777" w:rsidTr="00D65143">
        <w:trPr>
          <w:jc w:val="center"/>
        </w:trPr>
        <w:tc>
          <w:tcPr>
            <w:tcW w:w="1877" w:type="dxa"/>
          </w:tcPr>
          <w:p w14:paraId="1AA53DDA" w14:textId="6E671E68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-2.19</w:t>
            </w:r>
          </w:p>
        </w:tc>
        <w:tc>
          <w:tcPr>
            <w:tcW w:w="1877" w:type="dxa"/>
          </w:tcPr>
          <w:p w14:paraId="5042A471" w14:textId="7987940C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3.72</w:t>
            </w:r>
          </w:p>
        </w:tc>
        <w:tc>
          <w:tcPr>
            <w:tcW w:w="4189" w:type="dxa"/>
          </w:tcPr>
          <w:p w14:paraId="27AB717F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% women in parliament</w:t>
            </w:r>
          </w:p>
        </w:tc>
      </w:tr>
      <w:tr w:rsidR="00231EEF" w:rsidRPr="008B3562" w14:paraId="3C0A435B" w14:textId="77777777" w:rsidTr="00D65143">
        <w:trPr>
          <w:jc w:val="center"/>
        </w:trPr>
        <w:tc>
          <w:tcPr>
            <w:tcW w:w="1877" w:type="dxa"/>
          </w:tcPr>
          <w:p w14:paraId="36B48FD3" w14:textId="628A9E6A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(5.64)</w:t>
            </w:r>
          </w:p>
        </w:tc>
        <w:tc>
          <w:tcPr>
            <w:tcW w:w="1877" w:type="dxa"/>
          </w:tcPr>
          <w:p w14:paraId="47FE53D0" w14:textId="49D9B62A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(6.20)</w:t>
            </w:r>
          </w:p>
        </w:tc>
        <w:tc>
          <w:tcPr>
            <w:tcW w:w="4189" w:type="dxa"/>
          </w:tcPr>
          <w:p w14:paraId="02E23B51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7C5172EA" w14:textId="77777777" w:rsidTr="00D65143">
        <w:trPr>
          <w:jc w:val="center"/>
        </w:trPr>
        <w:tc>
          <w:tcPr>
            <w:tcW w:w="1877" w:type="dxa"/>
          </w:tcPr>
          <w:p w14:paraId="70C6C4FD" w14:textId="5F94D955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-0.19</w:t>
            </w:r>
          </w:p>
        </w:tc>
        <w:tc>
          <w:tcPr>
            <w:tcW w:w="1877" w:type="dxa"/>
          </w:tcPr>
          <w:p w14:paraId="148000F8" w14:textId="38FD9E03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-1.12*</w:t>
            </w:r>
          </w:p>
        </w:tc>
        <w:tc>
          <w:tcPr>
            <w:tcW w:w="4189" w:type="dxa"/>
          </w:tcPr>
          <w:p w14:paraId="0DB1E2AB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% women in party</w:t>
            </w:r>
          </w:p>
        </w:tc>
      </w:tr>
      <w:tr w:rsidR="00231EEF" w:rsidRPr="008B3562" w14:paraId="7E697CB2" w14:textId="77777777" w:rsidTr="00D65143">
        <w:trPr>
          <w:jc w:val="center"/>
        </w:trPr>
        <w:tc>
          <w:tcPr>
            <w:tcW w:w="1877" w:type="dxa"/>
          </w:tcPr>
          <w:p w14:paraId="5BB26F12" w14:textId="18D38C1C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(1.16)</w:t>
            </w:r>
          </w:p>
        </w:tc>
        <w:tc>
          <w:tcPr>
            <w:tcW w:w="1877" w:type="dxa"/>
          </w:tcPr>
          <w:p w14:paraId="675BED50" w14:textId="44C120E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(0.53)</w:t>
            </w:r>
          </w:p>
        </w:tc>
        <w:tc>
          <w:tcPr>
            <w:tcW w:w="4189" w:type="dxa"/>
          </w:tcPr>
          <w:p w14:paraId="4CAC05DB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30E85" w:rsidRPr="008B3562" w14:paraId="0C501962" w14:textId="77777777" w:rsidTr="00D65143">
        <w:trPr>
          <w:jc w:val="center"/>
        </w:trPr>
        <w:tc>
          <w:tcPr>
            <w:tcW w:w="1877" w:type="dxa"/>
          </w:tcPr>
          <w:p w14:paraId="2FE1A636" w14:textId="4BB806C0" w:rsidR="00B30E85" w:rsidRPr="008B3562" w:rsidRDefault="00B30E85" w:rsidP="00B30E8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14:paraId="7EB22EAB" w14:textId="1F8FF8E2" w:rsidR="00B30E85" w:rsidRPr="008B3562" w:rsidRDefault="00B30E85" w:rsidP="00B30E8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-2.02*</w:t>
            </w:r>
          </w:p>
        </w:tc>
        <w:tc>
          <w:tcPr>
            <w:tcW w:w="4189" w:type="dxa"/>
          </w:tcPr>
          <w:p w14:paraId="14B55A26" w14:textId="02EB6D9A" w:rsidR="00B30E85" w:rsidRPr="008B3562" w:rsidRDefault="00B30E85" w:rsidP="00B30E8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Tenure* % women in parliament</w:t>
            </w:r>
          </w:p>
        </w:tc>
      </w:tr>
      <w:tr w:rsidR="00B30E85" w:rsidRPr="008B3562" w14:paraId="6DAFB6C1" w14:textId="77777777" w:rsidTr="00D65143">
        <w:trPr>
          <w:jc w:val="center"/>
        </w:trPr>
        <w:tc>
          <w:tcPr>
            <w:tcW w:w="1877" w:type="dxa"/>
          </w:tcPr>
          <w:p w14:paraId="77EA7334" w14:textId="52D40615" w:rsidR="00B30E85" w:rsidRPr="008B3562" w:rsidRDefault="00B30E85" w:rsidP="00B30E8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14:paraId="78529157" w14:textId="01F13F32" w:rsidR="00B30E85" w:rsidRPr="008B3562" w:rsidRDefault="00B30E85" w:rsidP="00B30E8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(0.85)</w:t>
            </w:r>
          </w:p>
        </w:tc>
        <w:tc>
          <w:tcPr>
            <w:tcW w:w="4189" w:type="dxa"/>
          </w:tcPr>
          <w:p w14:paraId="129EB5C3" w14:textId="77777777" w:rsidR="00B30E85" w:rsidRPr="008B3562" w:rsidRDefault="00B30E85" w:rsidP="00B30E85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09466553" w14:textId="77777777" w:rsidTr="00D65143">
        <w:trPr>
          <w:jc w:val="center"/>
        </w:trPr>
        <w:tc>
          <w:tcPr>
            <w:tcW w:w="1877" w:type="dxa"/>
          </w:tcPr>
          <w:p w14:paraId="7927343C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-0.29</w:t>
            </w:r>
          </w:p>
          <w:p w14:paraId="0902FDCE" w14:textId="0D273B35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(0.38)</w:t>
            </w:r>
          </w:p>
        </w:tc>
        <w:tc>
          <w:tcPr>
            <w:tcW w:w="1877" w:type="dxa"/>
          </w:tcPr>
          <w:p w14:paraId="52CF8CB2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7F555FBA" w14:textId="4944675F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Tenure* % women in party</w:t>
            </w:r>
          </w:p>
        </w:tc>
      </w:tr>
      <w:tr w:rsidR="00231EEF" w:rsidRPr="008B3562" w14:paraId="5BD357C1" w14:textId="77777777" w:rsidTr="00D65143">
        <w:trPr>
          <w:jc w:val="center"/>
        </w:trPr>
        <w:tc>
          <w:tcPr>
            <w:tcW w:w="1877" w:type="dxa"/>
          </w:tcPr>
          <w:p w14:paraId="5EFCDC1C" w14:textId="1BB49B0D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-0.23</w:t>
            </w:r>
          </w:p>
        </w:tc>
        <w:tc>
          <w:tcPr>
            <w:tcW w:w="1877" w:type="dxa"/>
          </w:tcPr>
          <w:p w14:paraId="25950E44" w14:textId="7AC4968E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-0.28</w:t>
            </w:r>
          </w:p>
        </w:tc>
        <w:tc>
          <w:tcPr>
            <w:tcW w:w="4189" w:type="dxa"/>
          </w:tcPr>
          <w:p w14:paraId="6251165A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 xml:space="preserve">Prior masculine </w:t>
            </w:r>
            <w:proofErr w:type="spellStart"/>
            <w:r w:rsidRPr="008B3562">
              <w:rPr>
                <w:rFonts w:asciiTheme="majorBidi" w:hAnsiTheme="majorBidi" w:cstheme="majorBidi"/>
                <w:sz w:val="20"/>
                <w:szCs w:val="20"/>
              </w:rPr>
              <w:t>occu</w:t>
            </w:r>
            <w:proofErr w:type="spellEnd"/>
            <w:r w:rsidRPr="008B3562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1EEF" w:rsidRPr="008B3562" w14:paraId="69839E69" w14:textId="77777777" w:rsidTr="00D65143">
        <w:trPr>
          <w:jc w:val="center"/>
        </w:trPr>
        <w:tc>
          <w:tcPr>
            <w:tcW w:w="1877" w:type="dxa"/>
          </w:tcPr>
          <w:p w14:paraId="55DA77E1" w14:textId="5B7212BA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(0.30)</w:t>
            </w:r>
          </w:p>
        </w:tc>
        <w:tc>
          <w:tcPr>
            <w:tcW w:w="1877" w:type="dxa"/>
          </w:tcPr>
          <w:p w14:paraId="3935DABD" w14:textId="7ADC8F2F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(0.31)</w:t>
            </w:r>
          </w:p>
        </w:tc>
        <w:tc>
          <w:tcPr>
            <w:tcW w:w="4189" w:type="dxa"/>
          </w:tcPr>
          <w:p w14:paraId="621562FE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0F821FE5" w14:textId="77777777" w:rsidTr="00D65143">
        <w:trPr>
          <w:jc w:val="center"/>
        </w:trPr>
        <w:tc>
          <w:tcPr>
            <w:tcW w:w="1877" w:type="dxa"/>
          </w:tcPr>
          <w:p w14:paraId="796110CF" w14:textId="7A3736C6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0.32</w:t>
            </w:r>
          </w:p>
        </w:tc>
        <w:tc>
          <w:tcPr>
            <w:tcW w:w="1877" w:type="dxa"/>
          </w:tcPr>
          <w:p w14:paraId="1BCEE045" w14:textId="6684B533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0.30</w:t>
            </w:r>
          </w:p>
        </w:tc>
        <w:tc>
          <w:tcPr>
            <w:tcW w:w="4189" w:type="dxa"/>
          </w:tcPr>
          <w:p w14:paraId="6A7E6F56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Center left parties (ref: rightwing)</w:t>
            </w:r>
          </w:p>
        </w:tc>
      </w:tr>
      <w:tr w:rsidR="00231EEF" w:rsidRPr="008B3562" w14:paraId="19AD65B4" w14:textId="77777777" w:rsidTr="00D65143">
        <w:trPr>
          <w:jc w:val="center"/>
        </w:trPr>
        <w:tc>
          <w:tcPr>
            <w:tcW w:w="1877" w:type="dxa"/>
          </w:tcPr>
          <w:p w14:paraId="0E0E4C04" w14:textId="4FDC1CE9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(0.17)</w:t>
            </w:r>
          </w:p>
        </w:tc>
        <w:tc>
          <w:tcPr>
            <w:tcW w:w="1877" w:type="dxa"/>
          </w:tcPr>
          <w:p w14:paraId="5586F54B" w14:textId="01303283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(0.16)</w:t>
            </w:r>
          </w:p>
        </w:tc>
        <w:tc>
          <w:tcPr>
            <w:tcW w:w="4189" w:type="dxa"/>
          </w:tcPr>
          <w:p w14:paraId="357D0ECC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53CCAE90" w14:textId="77777777" w:rsidTr="00D65143">
        <w:trPr>
          <w:jc w:val="center"/>
        </w:trPr>
        <w:tc>
          <w:tcPr>
            <w:tcW w:w="1877" w:type="dxa"/>
          </w:tcPr>
          <w:p w14:paraId="14FFF11A" w14:textId="2BD5EDCC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0.67**</w:t>
            </w:r>
          </w:p>
        </w:tc>
        <w:tc>
          <w:tcPr>
            <w:tcW w:w="1877" w:type="dxa"/>
          </w:tcPr>
          <w:p w14:paraId="39D12D31" w14:textId="12FCCE8F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0.68**</w:t>
            </w:r>
          </w:p>
        </w:tc>
        <w:tc>
          <w:tcPr>
            <w:tcW w:w="4189" w:type="dxa"/>
          </w:tcPr>
          <w:p w14:paraId="28BF73DD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Arab parties (ref: rightwing)</w:t>
            </w:r>
          </w:p>
        </w:tc>
      </w:tr>
      <w:tr w:rsidR="00231EEF" w:rsidRPr="008B3562" w14:paraId="26884B47" w14:textId="77777777" w:rsidTr="00D65143">
        <w:trPr>
          <w:jc w:val="center"/>
        </w:trPr>
        <w:tc>
          <w:tcPr>
            <w:tcW w:w="1877" w:type="dxa"/>
          </w:tcPr>
          <w:p w14:paraId="6E51BCE0" w14:textId="17596C04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(0.21)</w:t>
            </w:r>
          </w:p>
        </w:tc>
        <w:tc>
          <w:tcPr>
            <w:tcW w:w="1877" w:type="dxa"/>
          </w:tcPr>
          <w:p w14:paraId="50C7D329" w14:textId="49DE0596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(0.20)</w:t>
            </w:r>
          </w:p>
        </w:tc>
        <w:tc>
          <w:tcPr>
            <w:tcW w:w="4189" w:type="dxa"/>
          </w:tcPr>
          <w:p w14:paraId="1CFCBA6B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1EEF" w:rsidRPr="008B3562" w14:paraId="2618F254" w14:textId="77777777" w:rsidTr="00D65143">
        <w:trPr>
          <w:jc w:val="center"/>
        </w:trPr>
        <w:tc>
          <w:tcPr>
            <w:tcW w:w="1877" w:type="dxa"/>
          </w:tcPr>
          <w:p w14:paraId="3897C7E7" w14:textId="5C919464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0.31</w:t>
            </w:r>
          </w:p>
        </w:tc>
        <w:tc>
          <w:tcPr>
            <w:tcW w:w="1877" w:type="dxa"/>
          </w:tcPr>
          <w:p w14:paraId="31DCCCF3" w14:textId="32480696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0.25</w:t>
            </w:r>
          </w:p>
        </w:tc>
        <w:tc>
          <w:tcPr>
            <w:tcW w:w="4189" w:type="dxa"/>
          </w:tcPr>
          <w:p w14:paraId="7EAF4C8E" w14:textId="793938CB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Knesset term</w:t>
            </w:r>
          </w:p>
        </w:tc>
      </w:tr>
      <w:tr w:rsidR="00231EEF" w:rsidRPr="008B3562" w14:paraId="15BC1267" w14:textId="77777777" w:rsidTr="00D65143">
        <w:trPr>
          <w:jc w:val="center"/>
        </w:trPr>
        <w:tc>
          <w:tcPr>
            <w:tcW w:w="1877" w:type="dxa"/>
          </w:tcPr>
          <w:p w14:paraId="2615350B" w14:textId="57F6B058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(0.22)</w:t>
            </w:r>
          </w:p>
        </w:tc>
        <w:tc>
          <w:tcPr>
            <w:tcW w:w="1877" w:type="dxa"/>
          </w:tcPr>
          <w:p w14:paraId="16A0A723" w14:textId="10316710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(0.22)</w:t>
            </w:r>
          </w:p>
        </w:tc>
        <w:tc>
          <w:tcPr>
            <w:tcW w:w="4189" w:type="dxa"/>
          </w:tcPr>
          <w:p w14:paraId="2C38AFC6" w14:textId="77777777" w:rsidR="00231EEF" w:rsidRPr="008B3562" w:rsidRDefault="00231EEF" w:rsidP="00231EE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3A349915" w14:textId="77777777" w:rsidTr="00D65143">
        <w:trPr>
          <w:jc w:val="center"/>
        </w:trPr>
        <w:tc>
          <w:tcPr>
            <w:tcW w:w="1877" w:type="dxa"/>
          </w:tcPr>
          <w:p w14:paraId="46A0E455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1.43</w:t>
            </w:r>
          </w:p>
          <w:p w14:paraId="2A375B9A" w14:textId="6677C0D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(1.41)</w:t>
            </w:r>
          </w:p>
        </w:tc>
        <w:tc>
          <w:tcPr>
            <w:tcW w:w="1877" w:type="dxa"/>
          </w:tcPr>
          <w:p w14:paraId="788714E8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1.05</w:t>
            </w:r>
          </w:p>
          <w:p w14:paraId="28C1FA77" w14:textId="237A0AB5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(1.41)</w:t>
            </w:r>
          </w:p>
        </w:tc>
        <w:tc>
          <w:tcPr>
            <w:tcW w:w="4189" w:type="dxa"/>
          </w:tcPr>
          <w:p w14:paraId="5B356C7A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Cubic spline 1</w:t>
            </w:r>
          </w:p>
          <w:p w14:paraId="34B260B4" w14:textId="466992E6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5D11C329" w14:textId="77777777" w:rsidTr="00D65143">
        <w:trPr>
          <w:jc w:val="center"/>
        </w:trPr>
        <w:tc>
          <w:tcPr>
            <w:tcW w:w="1877" w:type="dxa"/>
          </w:tcPr>
          <w:p w14:paraId="5973D8B6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1.45</w:t>
            </w:r>
          </w:p>
          <w:p w14:paraId="0EE17D3E" w14:textId="1169387E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(1.04)</w:t>
            </w:r>
          </w:p>
        </w:tc>
        <w:tc>
          <w:tcPr>
            <w:tcW w:w="1877" w:type="dxa"/>
          </w:tcPr>
          <w:p w14:paraId="74C5F084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1.04</w:t>
            </w:r>
          </w:p>
          <w:p w14:paraId="7B8E795A" w14:textId="2591B8EC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(1.04)</w:t>
            </w:r>
          </w:p>
        </w:tc>
        <w:tc>
          <w:tcPr>
            <w:tcW w:w="4189" w:type="dxa"/>
          </w:tcPr>
          <w:p w14:paraId="7CE59158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Cubic spline 2</w:t>
            </w:r>
          </w:p>
          <w:p w14:paraId="23D27CFD" w14:textId="55BE3434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5173B958" w14:textId="77777777" w:rsidTr="00D65143">
        <w:trPr>
          <w:jc w:val="center"/>
        </w:trPr>
        <w:tc>
          <w:tcPr>
            <w:tcW w:w="1877" w:type="dxa"/>
          </w:tcPr>
          <w:p w14:paraId="762A812E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1.43*</w:t>
            </w:r>
          </w:p>
          <w:p w14:paraId="2A05A668" w14:textId="17B7DE9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(0.62)</w:t>
            </w:r>
          </w:p>
        </w:tc>
        <w:tc>
          <w:tcPr>
            <w:tcW w:w="1877" w:type="dxa"/>
          </w:tcPr>
          <w:p w14:paraId="3E959E3E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1.25*</w:t>
            </w:r>
          </w:p>
          <w:p w14:paraId="35CDA951" w14:textId="718DE07D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(0.61)</w:t>
            </w:r>
          </w:p>
        </w:tc>
        <w:tc>
          <w:tcPr>
            <w:tcW w:w="4189" w:type="dxa"/>
          </w:tcPr>
          <w:p w14:paraId="4DA246AB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Cubic spline 3</w:t>
            </w:r>
          </w:p>
          <w:p w14:paraId="2DE5517B" w14:textId="5298DEA5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039F52EB" w14:textId="77777777" w:rsidTr="00D65143">
        <w:trPr>
          <w:jc w:val="center"/>
        </w:trPr>
        <w:tc>
          <w:tcPr>
            <w:tcW w:w="1877" w:type="dxa"/>
          </w:tcPr>
          <w:p w14:paraId="3AECD686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0.70</w:t>
            </w:r>
          </w:p>
          <w:p w14:paraId="5F9A40C1" w14:textId="08261DFB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(0.37)</w:t>
            </w:r>
          </w:p>
        </w:tc>
        <w:tc>
          <w:tcPr>
            <w:tcW w:w="1877" w:type="dxa"/>
          </w:tcPr>
          <w:p w14:paraId="33ED817D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0.62</w:t>
            </w:r>
          </w:p>
          <w:p w14:paraId="3BB31982" w14:textId="4B05452C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(0.36)</w:t>
            </w:r>
          </w:p>
        </w:tc>
        <w:tc>
          <w:tcPr>
            <w:tcW w:w="4189" w:type="dxa"/>
          </w:tcPr>
          <w:p w14:paraId="1A62F36B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Cubic spline 4</w:t>
            </w:r>
          </w:p>
          <w:p w14:paraId="60E6718F" w14:textId="21DF9BA6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38AABFEF" w14:textId="77777777" w:rsidTr="00D65143">
        <w:trPr>
          <w:jc w:val="center"/>
        </w:trPr>
        <w:tc>
          <w:tcPr>
            <w:tcW w:w="1877" w:type="dxa"/>
          </w:tcPr>
          <w:p w14:paraId="2090AECB" w14:textId="622D3D60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-2.81</w:t>
            </w:r>
          </w:p>
        </w:tc>
        <w:tc>
          <w:tcPr>
            <w:tcW w:w="1877" w:type="dxa"/>
          </w:tcPr>
          <w:p w14:paraId="698E66D4" w14:textId="43D522CC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-2.40</w:t>
            </w:r>
          </w:p>
        </w:tc>
        <w:tc>
          <w:tcPr>
            <w:tcW w:w="4189" w:type="dxa"/>
          </w:tcPr>
          <w:p w14:paraId="170BBEFD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Constant</w:t>
            </w:r>
          </w:p>
        </w:tc>
      </w:tr>
      <w:tr w:rsidR="0009525F" w:rsidRPr="008B3562" w14:paraId="4EA10F1C" w14:textId="77777777" w:rsidTr="00D65143">
        <w:trPr>
          <w:jc w:val="center"/>
        </w:trPr>
        <w:tc>
          <w:tcPr>
            <w:tcW w:w="1877" w:type="dxa"/>
          </w:tcPr>
          <w:p w14:paraId="09920D5E" w14:textId="7C9879B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(3.01)</w:t>
            </w:r>
          </w:p>
        </w:tc>
        <w:tc>
          <w:tcPr>
            <w:tcW w:w="1877" w:type="dxa"/>
          </w:tcPr>
          <w:p w14:paraId="431784F2" w14:textId="64708249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(3.01)</w:t>
            </w:r>
          </w:p>
        </w:tc>
        <w:tc>
          <w:tcPr>
            <w:tcW w:w="4189" w:type="dxa"/>
          </w:tcPr>
          <w:p w14:paraId="785421C9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79E88AFF" w14:textId="77777777" w:rsidTr="00D65143">
        <w:trPr>
          <w:jc w:val="center"/>
        </w:trPr>
        <w:tc>
          <w:tcPr>
            <w:tcW w:w="1877" w:type="dxa"/>
          </w:tcPr>
          <w:p w14:paraId="3D39B58D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-0.52**</w:t>
            </w:r>
          </w:p>
          <w:p w14:paraId="549CCD90" w14:textId="5DF0F8B2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1877" w:type="dxa"/>
          </w:tcPr>
          <w:p w14:paraId="243E9605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-0.55**</w:t>
            </w:r>
          </w:p>
          <w:p w14:paraId="1E86EE59" w14:textId="2D101C60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(0.10)</w:t>
            </w:r>
          </w:p>
        </w:tc>
        <w:tc>
          <w:tcPr>
            <w:tcW w:w="4189" w:type="dxa"/>
          </w:tcPr>
          <w:p w14:paraId="0A29F0C3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Ln Alpha</w:t>
            </w:r>
          </w:p>
          <w:p w14:paraId="3972886D" w14:textId="75E91726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30DF90DB" w14:textId="77777777" w:rsidTr="00D65143">
        <w:trPr>
          <w:jc w:val="center"/>
        </w:trPr>
        <w:tc>
          <w:tcPr>
            <w:tcW w:w="1877" w:type="dxa"/>
          </w:tcPr>
          <w:p w14:paraId="642C65B4" w14:textId="0DA2E48E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0.59**</w:t>
            </w:r>
          </w:p>
          <w:p w14:paraId="092C292F" w14:textId="1646952B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(0.05)</w:t>
            </w:r>
          </w:p>
        </w:tc>
        <w:tc>
          <w:tcPr>
            <w:tcW w:w="1877" w:type="dxa"/>
          </w:tcPr>
          <w:p w14:paraId="42105CFA" w14:textId="6FAE5B41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0.57**</w:t>
            </w:r>
          </w:p>
          <w:p w14:paraId="7E349922" w14:textId="3CFDD3E3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(0.05)</w:t>
            </w:r>
          </w:p>
        </w:tc>
        <w:tc>
          <w:tcPr>
            <w:tcW w:w="4189" w:type="dxa"/>
          </w:tcPr>
          <w:p w14:paraId="435C5C50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Alpha</w:t>
            </w:r>
          </w:p>
          <w:p w14:paraId="42E39BDF" w14:textId="191B3210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525F" w:rsidRPr="008B3562" w14:paraId="607D85A6" w14:textId="77777777" w:rsidTr="00D65143">
        <w:trPr>
          <w:jc w:val="center"/>
        </w:trPr>
        <w:tc>
          <w:tcPr>
            <w:tcW w:w="1877" w:type="dxa"/>
          </w:tcPr>
          <w:p w14:paraId="23133526" w14:textId="0348BF5D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171</w:t>
            </w:r>
          </w:p>
        </w:tc>
        <w:tc>
          <w:tcPr>
            <w:tcW w:w="1877" w:type="dxa"/>
          </w:tcPr>
          <w:p w14:paraId="32EABEC8" w14:textId="3EB7775A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171</w:t>
            </w:r>
          </w:p>
        </w:tc>
        <w:tc>
          <w:tcPr>
            <w:tcW w:w="4189" w:type="dxa"/>
          </w:tcPr>
          <w:p w14:paraId="72A5DF89" w14:textId="77777777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Observations</w:t>
            </w:r>
          </w:p>
        </w:tc>
      </w:tr>
      <w:tr w:rsidR="0009525F" w:rsidRPr="008B3562" w14:paraId="46C137C9" w14:textId="77777777" w:rsidTr="00D65143">
        <w:trPr>
          <w:jc w:val="center"/>
        </w:trPr>
        <w:tc>
          <w:tcPr>
            <w:tcW w:w="1877" w:type="dxa"/>
          </w:tcPr>
          <w:p w14:paraId="4A7D2D50" w14:textId="2D4E99B3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1877" w:type="dxa"/>
          </w:tcPr>
          <w:p w14:paraId="3F402124" w14:textId="073A20DD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4189" w:type="dxa"/>
          </w:tcPr>
          <w:p w14:paraId="1A443C12" w14:textId="05200396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Pseudo R2</w:t>
            </w:r>
          </w:p>
        </w:tc>
      </w:tr>
      <w:tr w:rsidR="0009525F" w:rsidRPr="008B3562" w14:paraId="4014471E" w14:textId="77777777" w:rsidTr="00D65143">
        <w:trPr>
          <w:jc w:val="center"/>
        </w:trPr>
        <w:tc>
          <w:tcPr>
            <w:tcW w:w="1877" w:type="dxa"/>
            <w:tcBorders>
              <w:bottom w:val="single" w:sz="4" w:space="0" w:color="auto"/>
            </w:tcBorders>
          </w:tcPr>
          <w:p w14:paraId="7D85EB2A" w14:textId="486423F0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-502.42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59B9F99" w14:textId="25A06AFE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-499.97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0E467572" w14:textId="128E0BF6" w:rsidR="0009525F" w:rsidRPr="008B3562" w:rsidRDefault="0009525F" w:rsidP="0009525F">
            <w:pPr>
              <w:autoSpaceDE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3562">
              <w:rPr>
                <w:rFonts w:asciiTheme="majorBidi" w:hAnsiTheme="majorBidi" w:cstheme="majorBidi"/>
                <w:sz w:val="20"/>
                <w:szCs w:val="20"/>
              </w:rPr>
              <w:t>Log pseudolikelihood</w:t>
            </w:r>
          </w:p>
        </w:tc>
      </w:tr>
    </w:tbl>
    <w:p w14:paraId="073B3AE4" w14:textId="77777777" w:rsidR="00FA4C52" w:rsidRPr="004508C9" w:rsidRDefault="00FA4C52" w:rsidP="00FA4C52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CAABF90" w14:textId="5686836B" w:rsidR="00FA4C52" w:rsidRPr="004508C9" w:rsidRDefault="00FA4C52" w:rsidP="00FA4C52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508C9">
        <w:rPr>
          <w:rFonts w:asciiTheme="majorBidi" w:hAnsiTheme="majorBidi" w:cstheme="majorBidi"/>
          <w:sz w:val="20"/>
          <w:szCs w:val="20"/>
        </w:rPr>
        <w:t>Dependent variable: number of gender-related bills initiated by legislator per Knesset term, female subset only.</w:t>
      </w:r>
    </w:p>
    <w:p w14:paraId="3D83E515" w14:textId="7489FAE6" w:rsidR="00FA4C52" w:rsidRPr="004508C9" w:rsidRDefault="00CD0ACB" w:rsidP="00CD0ACB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Robust s</w:t>
      </w:r>
      <w:r w:rsidR="00FA4C52" w:rsidRPr="004508C9">
        <w:rPr>
          <w:rFonts w:asciiTheme="majorBidi" w:hAnsiTheme="majorBidi" w:cstheme="majorBidi"/>
          <w:sz w:val="20"/>
          <w:szCs w:val="20"/>
        </w:rPr>
        <w:t>tandard errors in parentheses</w:t>
      </w:r>
    </w:p>
    <w:p w14:paraId="07F83485" w14:textId="77777777" w:rsidR="00FA4C52" w:rsidRPr="004508C9" w:rsidRDefault="00FA4C52" w:rsidP="00FA4C52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508C9">
        <w:rPr>
          <w:rFonts w:asciiTheme="majorBidi" w:hAnsiTheme="majorBidi" w:cstheme="majorBidi"/>
          <w:sz w:val="20"/>
          <w:szCs w:val="20"/>
        </w:rPr>
        <w:t>** p&lt;0.01, * p&lt;0.05</w:t>
      </w:r>
    </w:p>
    <w:p w14:paraId="27EC488A" w14:textId="19989C93" w:rsidR="00D65143" w:rsidRPr="004508C9" w:rsidRDefault="00D65143" w:rsidP="00D65143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0256FDCA" w14:textId="77777777" w:rsidR="00553728" w:rsidRDefault="00553728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2D398064" w14:textId="77777777" w:rsidR="00553728" w:rsidRDefault="00553728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b/>
          <w:bCs/>
          <w:sz w:val="20"/>
          <w:szCs w:val="20"/>
        </w:rPr>
        <w:sectPr w:rsidR="00553728" w:rsidSect="00553728">
          <w:pgSz w:w="11906" w:h="16838"/>
          <w:pgMar w:top="2096" w:right="1440" w:bottom="1440" w:left="1440" w:header="709" w:footer="709" w:gutter="0"/>
          <w:cols w:space="708"/>
          <w:bidi/>
          <w:rtlGutter/>
          <w:docGrid w:linePitch="360"/>
        </w:sectPr>
      </w:pPr>
    </w:p>
    <w:p w14:paraId="678B7E9B" w14:textId="28FAA14C" w:rsidR="007231D8" w:rsidRDefault="007231D8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419DF884" w14:textId="2FD3B31F" w:rsidR="00CD0BC3" w:rsidRPr="007231D8" w:rsidRDefault="00CD0BC3" w:rsidP="00D65143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31D8">
        <w:rPr>
          <w:rFonts w:asciiTheme="majorBidi" w:hAnsiTheme="majorBidi" w:cstheme="majorBidi"/>
          <w:b/>
          <w:bCs/>
          <w:sz w:val="24"/>
          <w:szCs w:val="24"/>
        </w:rPr>
        <w:t>Table A</w:t>
      </w:r>
      <w:r w:rsidR="00D65143" w:rsidRPr="007231D8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7231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231D8">
        <w:rPr>
          <w:rFonts w:asciiTheme="majorBidi" w:hAnsiTheme="majorBidi" w:cstheme="majorBidi"/>
          <w:sz w:val="24"/>
          <w:szCs w:val="24"/>
        </w:rPr>
        <w:t xml:space="preserve"> The effect of marginalization on </w:t>
      </w:r>
      <w:r w:rsidR="00567282" w:rsidRPr="007231D8">
        <w:rPr>
          <w:rFonts w:asciiTheme="majorBidi" w:hAnsiTheme="majorBidi" w:cstheme="majorBidi"/>
          <w:sz w:val="24"/>
          <w:szCs w:val="24"/>
        </w:rPr>
        <w:t xml:space="preserve">female </w:t>
      </w:r>
      <w:r w:rsidRPr="007231D8">
        <w:rPr>
          <w:rFonts w:asciiTheme="majorBidi" w:hAnsiTheme="majorBidi" w:cstheme="majorBidi"/>
          <w:sz w:val="24"/>
          <w:szCs w:val="24"/>
        </w:rPr>
        <w:t>legislators' likelihood to sponsor legislation across policy issues</w:t>
      </w:r>
    </w:p>
    <w:p w14:paraId="6453A483" w14:textId="77777777" w:rsidR="00CD0BC3" w:rsidRPr="007231D8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67821AB" w14:textId="77777777" w:rsidR="008B3562" w:rsidRDefault="008B3562" w:rsidP="008B3562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14:paraId="061EB715" w14:textId="77777777" w:rsidR="008B3562" w:rsidRDefault="008B3562" w:rsidP="008B3562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af0"/>
        <w:tblpPr w:leftFromText="180" w:rightFromText="180" w:vertAnchor="page" w:horzAnchor="margin" w:tblpY="2808"/>
        <w:tblW w:w="13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87"/>
        <w:gridCol w:w="1287"/>
        <w:gridCol w:w="1288"/>
        <w:gridCol w:w="1287"/>
        <w:gridCol w:w="1287"/>
        <w:gridCol w:w="1288"/>
        <w:gridCol w:w="1287"/>
        <w:gridCol w:w="1288"/>
      </w:tblGrid>
      <w:tr w:rsidR="007231D8" w:rsidRPr="004508C9" w14:paraId="249A57B5" w14:textId="77777777" w:rsidTr="00E00A49">
        <w:tc>
          <w:tcPr>
            <w:tcW w:w="3227" w:type="dxa"/>
            <w:tcBorders>
              <w:bottom w:val="single" w:sz="4" w:space="0" w:color="auto"/>
            </w:tcBorders>
          </w:tcPr>
          <w:p w14:paraId="2CA194AC" w14:textId="77777777" w:rsidR="007231D8" w:rsidRPr="004508C9" w:rsidRDefault="007231D8" w:rsidP="00E00A49">
            <w:pPr>
              <w:bidi w:val="0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4DD15E54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Children and family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41CA02B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093981CB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Health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E34F912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Welfare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51442DCF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Economics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3F9E4B38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Agri.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36B88833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Law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04DD2BC" w14:textId="77777777" w:rsidR="007231D8" w:rsidRPr="004508C9" w:rsidRDefault="007231D8" w:rsidP="00E00A4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Security</w:t>
            </w:r>
          </w:p>
        </w:tc>
      </w:tr>
      <w:tr w:rsidR="007231D8" w:rsidRPr="004508C9" w14:paraId="696A902B" w14:textId="77777777" w:rsidTr="00E00A49">
        <w:tc>
          <w:tcPr>
            <w:tcW w:w="3227" w:type="dxa"/>
          </w:tcPr>
          <w:p w14:paraId="50237353" w14:textId="77777777" w:rsidR="007231D8" w:rsidRPr="004508C9" w:rsidRDefault="007231D8" w:rsidP="00E00A49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Tenure</w:t>
            </w:r>
          </w:p>
        </w:tc>
        <w:tc>
          <w:tcPr>
            <w:tcW w:w="1287" w:type="dxa"/>
          </w:tcPr>
          <w:p w14:paraId="7B0C164F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19C0C8C4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13E2C89E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7E371ED3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23A68528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464F16CA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632A1341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60319694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231D8" w:rsidRPr="004508C9" w14:paraId="6E763E46" w14:textId="77777777" w:rsidTr="00E00A49">
        <w:tc>
          <w:tcPr>
            <w:tcW w:w="3227" w:type="dxa"/>
          </w:tcPr>
          <w:p w14:paraId="3829AABF" w14:textId="77777777" w:rsidR="007231D8" w:rsidRPr="004508C9" w:rsidRDefault="007231D8" w:rsidP="00E00A49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List safety</w:t>
            </w:r>
          </w:p>
        </w:tc>
        <w:tc>
          <w:tcPr>
            <w:tcW w:w="1287" w:type="dxa"/>
          </w:tcPr>
          <w:p w14:paraId="31883528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516C1C38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3B835E45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39C4534F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3BBCDA29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570A3647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3DD12466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1B6E3865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231D8" w:rsidRPr="004508C9" w14:paraId="03F3B198" w14:textId="77777777" w:rsidTr="00E00A49">
        <w:tc>
          <w:tcPr>
            <w:tcW w:w="3227" w:type="dxa"/>
          </w:tcPr>
          <w:p w14:paraId="493FFD7D" w14:textId="77777777" w:rsidR="007231D8" w:rsidRPr="004508C9" w:rsidRDefault="007231D8" w:rsidP="00E00A49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Parliamentary role</w:t>
            </w:r>
          </w:p>
        </w:tc>
        <w:tc>
          <w:tcPr>
            <w:tcW w:w="1287" w:type="dxa"/>
          </w:tcPr>
          <w:p w14:paraId="36EC7A34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2918F5E8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sym w:font="Wingdings" w:char="F0FC"/>
            </w:r>
          </w:p>
        </w:tc>
        <w:tc>
          <w:tcPr>
            <w:tcW w:w="1288" w:type="dxa"/>
          </w:tcPr>
          <w:p w14:paraId="3D9E9707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0814C7E8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2045B306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2CF1B94F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505ED427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60FDCECE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231D8" w:rsidRPr="004508C9" w14:paraId="45B3DF70" w14:textId="77777777" w:rsidTr="00E00A49">
        <w:tc>
          <w:tcPr>
            <w:tcW w:w="3227" w:type="dxa"/>
          </w:tcPr>
          <w:p w14:paraId="36F0D841" w14:textId="77777777" w:rsidR="007231D8" w:rsidRPr="004508C9" w:rsidRDefault="007231D8" w:rsidP="00E00A49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Government</w:t>
            </w:r>
          </w:p>
        </w:tc>
        <w:tc>
          <w:tcPr>
            <w:tcW w:w="1287" w:type="dxa"/>
          </w:tcPr>
          <w:p w14:paraId="50A50CC1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66E72B77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4D7B6EE3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sym w:font="Wingdings" w:char="F0FC"/>
            </w:r>
          </w:p>
        </w:tc>
        <w:tc>
          <w:tcPr>
            <w:tcW w:w="1287" w:type="dxa"/>
          </w:tcPr>
          <w:p w14:paraId="1359E192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7A2F4F1D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03FB0AC4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50D8C52A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sym w:font="Wingdings" w:char="F0FC"/>
            </w:r>
          </w:p>
        </w:tc>
        <w:tc>
          <w:tcPr>
            <w:tcW w:w="1288" w:type="dxa"/>
          </w:tcPr>
          <w:p w14:paraId="2710AC6F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231D8" w:rsidRPr="004508C9" w14:paraId="7B5009D0" w14:textId="77777777" w:rsidTr="00E00A49">
        <w:tc>
          <w:tcPr>
            <w:tcW w:w="3227" w:type="dxa"/>
          </w:tcPr>
          <w:p w14:paraId="208F9F9C" w14:textId="77777777" w:rsidR="007231D8" w:rsidRPr="004508C9" w:rsidRDefault="007231D8" w:rsidP="00E00A49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 xml:space="preserve">Descriptive rep </w:t>
            </w:r>
          </w:p>
        </w:tc>
        <w:tc>
          <w:tcPr>
            <w:tcW w:w="1287" w:type="dxa"/>
          </w:tcPr>
          <w:p w14:paraId="40EAE7EF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0ED08183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70052F37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sym w:font="Wingdings" w:char="F0FC"/>
            </w:r>
          </w:p>
        </w:tc>
        <w:tc>
          <w:tcPr>
            <w:tcW w:w="1287" w:type="dxa"/>
          </w:tcPr>
          <w:p w14:paraId="11F14CC4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sym w:font="Wingdings" w:char="F0FC"/>
            </w:r>
          </w:p>
        </w:tc>
        <w:tc>
          <w:tcPr>
            <w:tcW w:w="1287" w:type="dxa"/>
          </w:tcPr>
          <w:p w14:paraId="711AB160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sym w:font="Wingdings" w:char="F0FC"/>
            </w:r>
          </w:p>
        </w:tc>
        <w:tc>
          <w:tcPr>
            <w:tcW w:w="1288" w:type="dxa"/>
          </w:tcPr>
          <w:p w14:paraId="2813963B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</w:tcPr>
          <w:p w14:paraId="12770DB5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14:paraId="7C559C09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231D8" w:rsidRPr="004508C9" w14:paraId="425A4118" w14:textId="77777777" w:rsidTr="00E00A49">
        <w:tc>
          <w:tcPr>
            <w:tcW w:w="3227" w:type="dxa"/>
            <w:tcBorders>
              <w:bottom w:val="single" w:sz="4" w:space="0" w:color="auto"/>
            </w:tcBorders>
          </w:tcPr>
          <w:p w14:paraId="48957D34" w14:textId="77777777" w:rsidR="007231D8" w:rsidRPr="004508C9" w:rsidRDefault="007231D8" w:rsidP="00E00A49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% women in party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29F10B7C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F52547D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347FFAFB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2CCC322C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30AD844C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0BB927F0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593DCADF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329CBF0E" w14:textId="77777777" w:rsidR="007231D8" w:rsidRPr="004508C9" w:rsidRDefault="007231D8" w:rsidP="00E00A4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08C9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</w:tbl>
    <w:p w14:paraId="4D5ECDB4" w14:textId="298DF496" w:rsidR="00794930" w:rsidRPr="004508C9" w:rsidRDefault="00794930" w:rsidP="008B3562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508C9">
        <w:rPr>
          <w:rFonts w:asciiTheme="majorBidi" w:hAnsiTheme="majorBidi" w:cstheme="majorBidi"/>
          <w:sz w:val="20"/>
          <w:szCs w:val="20"/>
        </w:rPr>
        <w:t xml:space="preserve">Note: Negative binomial regression models including controls, with Knesset term fixed effects. Women subset only. </w:t>
      </w:r>
    </w:p>
    <w:p w14:paraId="329E7B0E" w14:textId="3F4ECEC2" w:rsidR="00CD0BC3" w:rsidRPr="004508C9" w:rsidRDefault="00CD0BC3" w:rsidP="00794930">
      <w:pPr>
        <w:autoSpaceDE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508C9">
        <w:rPr>
          <w:rFonts w:asciiTheme="majorBidi" w:hAnsiTheme="majorBidi" w:cstheme="majorBidi"/>
          <w:sz w:val="20"/>
          <w:szCs w:val="20"/>
        </w:rPr>
        <w:sym w:font="Wingdings" w:char="F0FC"/>
      </w:r>
      <w:r w:rsidRPr="004508C9">
        <w:rPr>
          <w:rFonts w:asciiTheme="majorBidi" w:hAnsiTheme="majorBidi" w:cstheme="majorBidi"/>
          <w:sz w:val="20"/>
          <w:szCs w:val="20"/>
        </w:rPr>
        <w:t>= statistically significant effect at p&lt;0.05; X= statistically insignificant effect</w:t>
      </w:r>
    </w:p>
    <w:p w14:paraId="04E39D82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2B1E3A67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5641C91A" w14:textId="77777777" w:rsidR="00CD0BC3" w:rsidRPr="004508C9" w:rsidRDefault="00CD0BC3" w:rsidP="00CD0BC3">
      <w:pPr>
        <w:autoSpaceDE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4CCD61E" w14:textId="77777777" w:rsidR="00CD0BC3" w:rsidRPr="004508C9" w:rsidRDefault="00CD0BC3" w:rsidP="00CD0BC3">
      <w:pPr>
        <w:tabs>
          <w:tab w:val="left" w:pos="8713"/>
        </w:tabs>
        <w:bidi w:val="0"/>
        <w:rPr>
          <w:rFonts w:asciiTheme="majorBidi" w:hAnsiTheme="majorBidi" w:cstheme="majorBidi"/>
          <w:sz w:val="20"/>
          <w:szCs w:val="20"/>
        </w:rPr>
      </w:pPr>
      <w:r w:rsidRPr="004508C9">
        <w:rPr>
          <w:rFonts w:asciiTheme="majorBidi" w:hAnsiTheme="majorBidi" w:cstheme="majorBidi"/>
          <w:sz w:val="20"/>
          <w:szCs w:val="20"/>
        </w:rPr>
        <w:tab/>
      </w:r>
    </w:p>
    <w:p w14:paraId="5C72012B" w14:textId="77777777" w:rsidR="00CD0BC3" w:rsidRPr="004508C9" w:rsidRDefault="00CD0BC3" w:rsidP="00CD0BC3">
      <w:pPr>
        <w:tabs>
          <w:tab w:val="left" w:pos="8713"/>
        </w:tabs>
        <w:bidi w:val="0"/>
        <w:rPr>
          <w:rFonts w:asciiTheme="majorBidi" w:hAnsiTheme="majorBidi" w:cstheme="majorBidi"/>
          <w:sz w:val="20"/>
          <w:szCs w:val="20"/>
        </w:rPr>
      </w:pPr>
    </w:p>
    <w:p w14:paraId="1CA3A949" w14:textId="0F03800F" w:rsidR="00741C37" w:rsidRDefault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page"/>
      </w:r>
    </w:p>
    <w:p w14:paraId="14546E48" w14:textId="6F569FE9" w:rsidR="00E00A49" w:rsidRDefault="00553728" w:rsidP="003E7A59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B175A5C" wp14:editId="6941B317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5486400" cy="3342005"/>
            <wp:effectExtent l="0" t="0" r="0" b="10795"/>
            <wp:wrapTight wrapText="bothSides">
              <wp:wrapPolygon edited="0">
                <wp:start x="0" y="0"/>
                <wp:lineTo x="0" y="21547"/>
                <wp:lineTo x="21525" y="21547"/>
                <wp:lineTo x="21525" y="0"/>
                <wp:lineTo x="0" y="0"/>
              </wp:wrapPolygon>
            </wp:wrapTight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C37">
        <w:rPr>
          <w:rFonts w:asciiTheme="majorBidi" w:hAnsiTheme="majorBidi" w:cstheme="majorBidi"/>
          <w:sz w:val="20"/>
          <w:szCs w:val="20"/>
        </w:rPr>
        <w:t>Figure A</w:t>
      </w:r>
      <w:r w:rsidR="003E7A59">
        <w:rPr>
          <w:rFonts w:asciiTheme="majorBidi" w:hAnsiTheme="majorBidi" w:cstheme="majorBidi"/>
          <w:sz w:val="20"/>
          <w:szCs w:val="20"/>
        </w:rPr>
        <w:t>1</w:t>
      </w:r>
      <w:r w:rsidR="00741C37">
        <w:rPr>
          <w:rFonts w:asciiTheme="majorBidi" w:hAnsiTheme="majorBidi" w:cstheme="majorBidi"/>
          <w:sz w:val="20"/>
          <w:szCs w:val="20"/>
        </w:rPr>
        <w:t xml:space="preserve">. </w:t>
      </w:r>
      <w:r w:rsidR="00CE3C33">
        <w:rPr>
          <w:rFonts w:asciiTheme="majorBidi" w:hAnsiTheme="majorBidi" w:cstheme="majorBidi"/>
          <w:sz w:val="20"/>
          <w:szCs w:val="20"/>
        </w:rPr>
        <w:t>Share</w:t>
      </w:r>
      <w:r w:rsidR="00741C37">
        <w:rPr>
          <w:rFonts w:asciiTheme="majorBidi" w:hAnsiTheme="majorBidi" w:cstheme="majorBidi"/>
          <w:sz w:val="20"/>
          <w:szCs w:val="20"/>
        </w:rPr>
        <w:t xml:space="preserve"> of gender-related private member bills per Knesset term</w:t>
      </w:r>
    </w:p>
    <w:p w14:paraId="7F68192E" w14:textId="309F6E48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4974B7A5" w14:textId="49E5DDC9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127A3B1E" w14:textId="57383A5A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23237F51" w14:textId="039FF740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2ADCFE62" w14:textId="6B9972A0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78CF636D" w14:textId="0D42B41E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530490FA" w14:textId="565D08C7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4A268CCA" w14:textId="276614C5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1237946C" w14:textId="1EE50D7C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54430245" w14:textId="508126E2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05BD91B5" w14:textId="2F668B29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0BF56396" w14:textId="2C4B5AA2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61E0CCC5" w14:textId="72C9489D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2EF39A42" w14:textId="0427D0C4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</w:p>
    <w:p w14:paraId="1B13A64C" w14:textId="6D39C3AC" w:rsidR="00741C37" w:rsidRDefault="00741C37" w:rsidP="00741C37">
      <w:pPr>
        <w:widowControl/>
        <w:suppressAutoHyphens w:val="0"/>
        <w:autoSpaceDN/>
        <w:bidi w:val="0"/>
        <w:spacing w:line="259" w:lineRule="auto"/>
        <w:textAlignment w:val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Note. The figure presents the </w:t>
      </w:r>
      <w:r w:rsidR="00CE3C33">
        <w:rPr>
          <w:rFonts w:asciiTheme="majorBidi" w:hAnsiTheme="majorBidi" w:cstheme="majorBidi"/>
          <w:sz w:val="20"/>
          <w:szCs w:val="20"/>
        </w:rPr>
        <w:t xml:space="preserve">share </w:t>
      </w:r>
      <w:r>
        <w:rPr>
          <w:rFonts w:asciiTheme="majorBidi" w:hAnsiTheme="majorBidi" w:cstheme="majorBidi"/>
          <w:sz w:val="20"/>
          <w:szCs w:val="20"/>
        </w:rPr>
        <w:t xml:space="preserve">of gender related private member bills out of the total number of private member bills initiated per term. </w:t>
      </w:r>
    </w:p>
    <w:sectPr w:rsidR="00741C37" w:rsidSect="00FF2DA8">
      <w:pgSz w:w="16838" w:h="11906" w:orient="landscape"/>
      <w:pgMar w:top="1440" w:right="2096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9CE1" w14:textId="77777777" w:rsidR="00484C87" w:rsidRDefault="00484C87" w:rsidP="00F72F88">
      <w:pPr>
        <w:spacing w:after="0" w:line="240" w:lineRule="auto"/>
      </w:pPr>
      <w:r>
        <w:separator/>
      </w:r>
    </w:p>
  </w:endnote>
  <w:endnote w:type="continuationSeparator" w:id="0">
    <w:p w14:paraId="5D660966" w14:textId="77777777" w:rsidR="00484C87" w:rsidRDefault="00484C87" w:rsidP="00F7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271E" w14:textId="7B0453C9" w:rsidR="00E00A49" w:rsidRDefault="00E00A49">
    <w:pPr>
      <w:pStyle w:val="aa"/>
      <w:jc w:val="center"/>
      <w:rPr>
        <w:rtl/>
        <w:cs/>
      </w:rPr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FF2DA8" w:rsidRPr="00FF2DA8">
      <w:rPr>
        <w:noProof/>
        <w:rtl/>
        <w:lang w:val="he-IL"/>
      </w:rPr>
      <w:t>5</w:t>
    </w:r>
    <w:r>
      <w:rPr>
        <w:cs/>
      </w:rPr>
      <w:fldChar w:fldCharType="end"/>
    </w:r>
  </w:p>
  <w:p w14:paraId="60C37C51" w14:textId="77777777" w:rsidR="00E00A49" w:rsidRDefault="00E00A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63627745"/>
      <w:docPartObj>
        <w:docPartGallery w:val="Page Numbers (Bottom of Page)"/>
        <w:docPartUnique/>
      </w:docPartObj>
    </w:sdtPr>
    <w:sdtEndPr>
      <w:rPr>
        <w:cs/>
      </w:rPr>
    </w:sdtEndPr>
    <w:sdtContent>
      <w:p w14:paraId="75B1DB58" w14:textId="4BFD1BDD" w:rsidR="00E00A49" w:rsidRDefault="00E00A49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F2DA8" w:rsidRPr="00FF2DA8">
          <w:rPr>
            <w:noProof/>
            <w:rtl/>
            <w:lang w:val="he-IL"/>
          </w:rPr>
          <w:t>10</w:t>
        </w:r>
        <w:r>
          <w:fldChar w:fldCharType="end"/>
        </w:r>
      </w:p>
    </w:sdtContent>
  </w:sdt>
  <w:p w14:paraId="4338BBF3" w14:textId="77777777" w:rsidR="00E00A49" w:rsidRDefault="00E00A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C5B3" w14:textId="77777777" w:rsidR="00484C87" w:rsidRDefault="00484C87" w:rsidP="00E91A41">
      <w:pPr>
        <w:bidi w:val="0"/>
        <w:spacing w:after="0" w:line="240" w:lineRule="auto"/>
      </w:pPr>
      <w:r>
        <w:separator/>
      </w:r>
    </w:p>
  </w:footnote>
  <w:footnote w:type="continuationSeparator" w:id="0">
    <w:p w14:paraId="05A3C1E9" w14:textId="77777777" w:rsidR="00484C87" w:rsidRDefault="00484C87" w:rsidP="00F7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50CD"/>
    <w:multiLevelType w:val="hybridMultilevel"/>
    <w:tmpl w:val="EFB6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7A8D"/>
    <w:multiLevelType w:val="multilevel"/>
    <w:tmpl w:val="FD68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9C5C84"/>
    <w:multiLevelType w:val="multilevel"/>
    <w:tmpl w:val="FD68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E1475F"/>
    <w:multiLevelType w:val="hybridMultilevel"/>
    <w:tmpl w:val="5F8AC2CA"/>
    <w:lvl w:ilvl="0" w:tplc="472276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12913">
    <w:abstractNumId w:val="2"/>
  </w:num>
  <w:num w:numId="2" w16cid:durableId="1217475742">
    <w:abstractNumId w:val="0"/>
  </w:num>
  <w:num w:numId="3" w16cid:durableId="1260914743">
    <w:abstractNumId w:val="1"/>
  </w:num>
  <w:num w:numId="4" w16cid:durableId="8908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C8"/>
    <w:rsid w:val="00002392"/>
    <w:rsid w:val="000055CD"/>
    <w:rsid w:val="00011137"/>
    <w:rsid w:val="000157C7"/>
    <w:rsid w:val="00015CEF"/>
    <w:rsid w:val="00015F0C"/>
    <w:rsid w:val="000169C4"/>
    <w:rsid w:val="0002008B"/>
    <w:rsid w:val="000209FC"/>
    <w:rsid w:val="00022FD6"/>
    <w:rsid w:val="000244F3"/>
    <w:rsid w:val="00024863"/>
    <w:rsid w:val="0002542E"/>
    <w:rsid w:val="000303BF"/>
    <w:rsid w:val="00035EC6"/>
    <w:rsid w:val="00036124"/>
    <w:rsid w:val="00040D64"/>
    <w:rsid w:val="000411D9"/>
    <w:rsid w:val="0004455E"/>
    <w:rsid w:val="00044FC1"/>
    <w:rsid w:val="00045A57"/>
    <w:rsid w:val="00046FE6"/>
    <w:rsid w:val="000516F8"/>
    <w:rsid w:val="00051983"/>
    <w:rsid w:val="000522D7"/>
    <w:rsid w:val="00053504"/>
    <w:rsid w:val="0005632F"/>
    <w:rsid w:val="00057837"/>
    <w:rsid w:val="000632A4"/>
    <w:rsid w:val="00063ED2"/>
    <w:rsid w:val="00066631"/>
    <w:rsid w:val="00070134"/>
    <w:rsid w:val="00073A17"/>
    <w:rsid w:val="00073A77"/>
    <w:rsid w:val="00073CB1"/>
    <w:rsid w:val="00075DF5"/>
    <w:rsid w:val="00077BF3"/>
    <w:rsid w:val="000800CC"/>
    <w:rsid w:val="00080F2E"/>
    <w:rsid w:val="00082EFD"/>
    <w:rsid w:val="00086814"/>
    <w:rsid w:val="00086CCA"/>
    <w:rsid w:val="00091D68"/>
    <w:rsid w:val="0009525F"/>
    <w:rsid w:val="000A07DB"/>
    <w:rsid w:val="000A34B4"/>
    <w:rsid w:val="000A459F"/>
    <w:rsid w:val="000A7C9D"/>
    <w:rsid w:val="000B00A0"/>
    <w:rsid w:val="000B0E9D"/>
    <w:rsid w:val="000B0FB0"/>
    <w:rsid w:val="000B2A69"/>
    <w:rsid w:val="000B7D5A"/>
    <w:rsid w:val="000C05C3"/>
    <w:rsid w:val="000C324F"/>
    <w:rsid w:val="000C3FAE"/>
    <w:rsid w:val="000C3FDF"/>
    <w:rsid w:val="000C7A6B"/>
    <w:rsid w:val="000D0BC3"/>
    <w:rsid w:val="000D1AC3"/>
    <w:rsid w:val="000D2238"/>
    <w:rsid w:val="000D5DFF"/>
    <w:rsid w:val="000D6047"/>
    <w:rsid w:val="000D7265"/>
    <w:rsid w:val="000E2682"/>
    <w:rsid w:val="000E5403"/>
    <w:rsid w:val="000E57DC"/>
    <w:rsid w:val="001012BA"/>
    <w:rsid w:val="00105B50"/>
    <w:rsid w:val="00106837"/>
    <w:rsid w:val="00107098"/>
    <w:rsid w:val="001107E9"/>
    <w:rsid w:val="00111D91"/>
    <w:rsid w:val="00111FE3"/>
    <w:rsid w:val="00112856"/>
    <w:rsid w:val="001129D7"/>
    <w:rsid w:val="00115017"/>
    <w:rsid w:val="00123249"/>
    <w:rsid w:val="00123DE1"/>
    <w:rsid w:val="00126EF2"/>
    <w:rsid w:val="00127742"/>
    <w:rsid w:val="00133322"/>
    <w:rsid w:val="00133CF7"/>
    <w:rsid w:val="00136AF6"/>
    <w:rsid w:val="00140EF5"/>
    <w:rsid w:val="0014102F"/>
    <w:rsid w:val="001433EB"/>
    <w:rsid w:val="0014717F"/>
    <w:rsid w:val="00151120"/>
    <w:rsid w:val="0015214D"/>
    <w:rsid w:val="00154054"/>
    <w:rsid w:val="00154790"/>
    <w:rsid w:val="0015615B"/>
    <w:rsid w:val="00156F00"/>
    <w:rsid w:val="00157F7E"/>
    <w:rsid w:val="0016254B"/>
    <w:rsid w:val="00164F64"/>
    <w:rsid w:val="00167194"/>
    <w:rsid w:val="0017103C"/>
    <w:rsid w:val="0017184B"/>
    <w:rsid w:val="00172001"/>
    <w:rsid w:val="0017260E"/>
    <w:rsid w:val="00173331"/>
    <w:rsid w:val="001772B0"/>
    <w:rsid w:val="00180560"/>
    <w:rsid w:val="00182293"/>
    <w:rsid w:val="00182B1F"/>
    <w:rsid w:val="00182C09"/>
    <w:rsid w:val="00183270"/>
    <w:rsid w:val="001832F3"/>
    <w:rsid w:val="00183E85"/>
    <w:rsid w:val="0018641F"/>
    <w:rsid w:val="00191796"/>
    <w:rsid w:val="00192B64"/>
    <w:rsid w:val="00192D8D"/>
    <w:rsid w:val="00193C2A"/>
    <w:rsid w:val="00195D7A"/>
    <w:rsid w:val="001A06B7"/>
    <w:rsid w:val="001A13A0"/>
    <w:rsid w:val="001A19BB"/>
    <w:rsid w:val="001A2015"/>
    <w:rsid w:val="001A2F9F"/>
    <w:rsid w:val="001B204D"/>
    <w:rsid w:val="001B33E9"/>
    <w:rsid w:val="001B50CF"/>
    <w:rsid w:val="001B5987"/>
    <w:rsid w:val="001B7456"/>
    <w:rsid w:val="001B7D7E"/>
    <w:rsid w:val="001B7E36"/>
    <w:rsid w:val="001C2176"/>
    <w:rsid w:val="001C27AE"/>
    <w:rsid w:val="001C3183"/>
    <w:rsid w:val="001C3E7B"/>
    <w:rsid w:val="001C4095"/>
    <w:rsid w:val="001C4182"/>
    <w:rsid w:val="001D0309"/>
    <w:rsid w:val="001D2A18"/>
    <w:rsid w:val="001E196C"/>
    <w:rsid w:val="001E2049"/>
    <w:rsid w:val="001E72C6"/>
    <w:rsid w:val="001E742D"/>
    <w:rsid w:val="001F00DD"/>
    <w:rsid w:val="001F0344"/>
    <w:rsid w:val="001F0A2E"/>
    <w:rsid w:val="001F339E"/>
    <w:rsid w:val="001F5B6B"/>
    <w:rsid w:val="001F782D"/>
    <w:rsid w:val="0020509B"/>
    <w:rsid w:val="00205EF5"/>
    <w:rsid w:val="00207487"/>
    <w:rsid w:val="002108F2"/>
    <w:rsid w:val="002109AC"/>
    <w:rsid w:val="00211E75"/>
    <w:rsid w:val="0021333E"/>
    <w:rsid w:val="00220509"/>
    <w:rsid w:val="00220DC1"/>
    <w:rsid w:val="00225099"/>
    <w:rsid w:val="00226B2A"/>
    <w:rsid w:val="002305D7"/>
    <w:rsid w:val="00230C5C"/>
    <w:rsid w:val="00231490"/>
    <w:rsid w:val="00231EEF"/>
    <w:rsid w:val="00232B12"/>
    <w:rsid w:val="0023492E"/>
    <w:rsid w:val="002402D7"/>
    <w:rsid w:val="0024410A"/>
    <w:rsid w:val="00244870"/>
    <w:rsid w:val="002452FE"/>
    <w:rsid w:val="00245957"/>
    <w:rsid w:val="0024740D"/>
    <w:rsid w:val="0025090A"/>
    <w:rsid w:val="002548C6"/>
    <w:rsid w:val="00254C73"/>
    <w:rsid w:val="0026247C"/>
    <w:rsid w:val="002627BD"/>
    <w:rsid w:val="002634A0"/>
    <w:rsid w:val="002662D3"/>
    <w:rsid w:val="002678D8"/>
    <w:rsid w:val="00273843"/>
    <w:rsid w:val="00273B81"/>
    <w:rsid w:val="00274314"/>
    <w:rsid w:val="0027447F"/>
    <w:rsid w:val="002777DC"/>
    <w:rsid w:val="00281CDB"/>
    <w:rsid w:val="0028790E"/>
    <w:rsid w:val="002919AA"/>
    <w:rsid w:val="00292180"/>
    <w:rsid w:val="002924D1"/>
    <w:rsid w:val="002A7BB7"/>
    <w:rsid w:val="002B06E9"/>
    <w:rsid w:val="002B1269"/>
    <w:rsid w:val="002B2B20"/>
    <w:rsid w:val="002B75E7"/>
    <w:rsid w:val="002C2915"/>
    <w:rsid w:val="002C340F"/>
    <w:rsid w:val="002C399B"/>
    <w:rsid w:val="002C4AA6"/>
    <w:rsid w:val="002D15A5"/>
    <w:rsid w:val="002D16C8"/>
    <w:rsid w:val="002D2977"/>
    <w:rsid w:val="002D3C0C"/>
    <w:rsid w:val="002D4F55"/>
    <w:rsid w:val="002D7B98"/>
    <w:rsid w:val="002E0D00"/>
    <w:rsid w:val="002E25CB"/>
    <w:rsid w:val="002E2C70"/>
    <w:rsid w:val="002E3C70"/>
    <w:rsid w:val="002F49B3"/>
    <w:rsid w:val="002F5732"/>
    <w:rsid w:val="002F7CF0"/>
    <w:rsid w:val="003028BC"/>
    <w:rsid w:val="00307336"/>
    <w:rsid w:val="0031007D"/>
    <w:rsid w:val="00311599"/>
    <w:rsid w:val="003128FE"/>
    <w:rsid w:val="0031645C"/>
    <w:rsid w:val="00317024"/>
    <w:rsid w:val="003218E9"/>
    <w:rsid w:val="00324574"/>
    <w:rsid w:val="00327F20"/>
    <w:rsid w:val="00332C98"/>
    <w:rsid w:val="00333129"/>
    <w:rsid w:val="0033572D"/>
    <w:rsid w:val="003427C7"/>
    <w:rsid w:val="00343179"/>
    <w:rsid w:val="003518B7"/>
    <w:rsid w:val="00356CAD"/>
    <w:rsid w:val="00364A55"/>
    <w:rsid w:val="00372F3A"/>
    <w:rsid w:val="003732CE"/>
    <w:rsid w:val="00373EEB"/>
    <w:rsid w:val="0038323C"/>
    <w:rsid w:val="0038691E"/>
    <w:rsid w:val="00390525"/>
    <w:rsid w:val="00390916"/>
    <w:rsid w:val="003978F5"/>
    <w:rsid w:val="00397FC3"/>
    <w:rsid w:val="003A10B0"/>
    <w:rsid w:val="003A1774"/>
    <w:rsid w:val="003A24D8"/>
    <w:rsid w:val="003A3E96"/>
    <w:rsid w:val="003A7181"/>
    <w:rsid w:val="003B4406"/>
    <w:rsid w:val="003C13C1"/>
    <w:rsid w:val="003C2640"/>
    <w:rsid w:val="003C3802"/>
    <w:rsid w:val="003C3C3C"/>
    <w:rsid w:val="003D08D4"/>
    <w:rsid w:val="003D0B81"/>
    <w:rsid w:val="003D1919"/>
    <w:rsid w:val="003D2BAD"/>
    <w:rsid w:val="003E22B7"/>
    <w:rsid w:val="003E2776"/>
    <w:rsid w:val="003E5DE9"/>
    <w:rsid w:val="003E7A59"/>
    <w:rsid w:val="003E7F01"/>
    <w:rsid w:val="003F2413"/>
    <w:rsid w:val="003F435E"/>
    <w:rsid w:val="003F532A"/>
    <w:rsid w:val="003F5A52"/>
    <w:rsid w:val="003F799B"/>
    <w:rsid w:val="003F7A78"/>
    <w:rsid w:val="004028BA"/>
    <w:rsid w:val="00403289"/>
    <w:rsid w:val="0040393B"/>
    <w:rsid w:val="00403F4E"/>
    <w:rsid w:val="0040584F"/>
    <w:rsid w:val="004108A3"/>
    <w:rsid w:val="00410D4A"/>
    <w:rsid w:val="004130E0"/>
    <w:rsid w:val="00420D89"/>
    <w:rsid w:val="00420DC0"/>
    <w:rsid w:val="0042459E"/>
    <w:rsid w:val="0042535E"/>
    <w:rsid w:val="00425513"/>
    <w:rsid w:val="00425B85"/>
    <w:rsid w:val="00426323"/>
    <w:rsid w:val="004263B1"/>
    <w:rsid w:val="0043344B"/>
    <w:rsid w:val="00435696"/>
    <w:rsid w:val="00442E90"/>
    <w:rsid w:val="00444442"/>
    <w:rsid w:val="00445D9C"/>
    <w:rsid w:val="004501A8"/>
    <w:rsid w:val="00450537"/>
    <w:rsid w:val="004508C9"/>
    <w:rsid w:val="0045761D"/>
    <w:rsid w:val="00461D3F"/>
    <w:rsid w:val="004624AE"/>
    <w:rsid w:val="00462660"/>
    <w:rsid w:val="00466650"/>
    <w:rsid w:val="004670E7"/>
    <w:rsid w:val="00467278"/>
    <w:rsid w:val="00467DF6"/>
    <w:rsid w:val="00471E7A"/>
    <w:rsid w:val="00475809"/>
    <w:rsid w:val="0048002B"/>
    <w:rsid w:val="00484117"/>
    <w:rsid w:val="00484C87"/>
    <w:rsid w:val="00485970"/>
    <w:rsid w:val="0048635D"/>
    <w:rsid w:val="00486A03"/>
    <w:rsid w:val="004902B6"/>
    <w:rsid w:val="004910BB"/>
    <w:rsid w:val="004A1B35"/>
    <w:rsid w:val="004A3B3A"/>
    <w:rsid w:val="004A4171"/>
    <w:rsid w:val="004A4ACB"/>
    <w:rsid w:val="004A6939"/>
    <w:rsid w:val="004B15D6"/>
    <w:rsid w:val="004B1C2F"/>
    <w:rsid w:val="004B2563"/>
    <w:rsid w:val="004B29C7"/>
    <w:rsid w:val="004B2C65"/>
    <w:rsid w:val="004B6BDF"/>
    <w:rsid w:val="004B7C90"/>
    <w:rsid w:val="004C11AC"/>
    <w:rsid w:val="004C4F9C"/>
    <w:rsid w:val="004D0C40"/>
    <w:rsid w:val="004D1E29"/>
    <w:rsid w:val="004D34F0"/>
    <w:rsid w:val="004E0459"/>
    <w:rsid w:val="004E15C9"/>
    <w:rsid w:val="004E7192"/>
    <w:rsid w:val="004E7CB8"/>
    <w:rsid w:val="004F4F75"/>
    <w:rsid w:val="004F50CF"/>
    <w:rsid w:val="004F528F"/>
    <w:rsid w:val="004F5C44"/>
    <w:rsid w:val="004F639D"/>
    <w:rsid w:val="004F7AAD"/>
    <w:rsid w:val="0050118B"/>
    <w:rsid w:val="00501DA0"/>
    <w:rsid w:val="00502136"/>
    <w:rsid w:val="005027C9"/>
    <w:rsid w:val="00503259"/>
    <w:rsid w:val="00506424"/>
    <w:rsid w:val="00506535"/>
    <w:rsid w:val="005100D6"/>
    <w:rsid w:val="005108D5"/>
    <w:rsid w:val="00511925"/>
    <w:rsid w:val="00514832"/>
    <w:rsid w:val="005176FD"/>
    <w:rsid w:val="00517BE7"/>
    <w:rsid w:val="00520836"/>
    <w:rsid w:val="005215EE"/>
    <w:rsid w:val="00523988"/>
    <w:rsid w:val="00523DA1"/>
    <w:rsid w:val="005252A1"/>
    <w:rsid w:val="005254C4"/>
    <w:rsid w:val="00526515"/>
    <w:rsid w:val="005273A9"/>
    <w:rsid w:val="00527808"/>
    <w:rsid w:val="005278ED"/>
    <w:rsid w:val="00531C1B"/>
    <w:rsid w:val="00536C4F"/>
    <w:rsid w:val="00544C2D"/>
    <w:rsid w:val="00546FF9"/>
    <w:rsid w:val="0054703D"/>
    <w:rsid w:val="00550224"/>
    <w:rsid w:val="005519AF"/>
    <w:rsid w:val="00553728"/>
    <w:rsid w:val="00554B61"/>
    <w:rsid w:val="0055673F"/>
    <w:rsid w:val="00564458"/>
    <w:rsid w:val="005644E5"/>
    <w:rsid w:val="00565399"/>
    <w:rsid w:val="00567282"/>
    <w:rsid w:val="005701F3"/>
    <w:rsid w:val="00570FFC"/>
    <w:rsid w:val="00581435"/>
    <w:rsid w:val="00587787"/>
    <w:rsid w:val="00587F87"/>
    <w:rsid w:val="00591C80"/>
    <w:rsid w:val="00593C01"/>
    <w:rsid w:val="005967B1"/>
    <w:rsid w:val="005A0050"/>
    <w:rsid w:val="005A3DBF"/>
    <w:rsid w:val="005A5252"/>
    <w:rsid w:val="005A6400"/>
    <w:rsid w:val="005B18D3"/>
    <w:rsid w:val="005B1A4B"/>
    <w:rsid w:val="005B2C28"/>
    <w:rsid w:val="005B76D0"/>
    <w:rsid w:val="005C0C23"/>
    <w:rsid w:val="005C38B7"/>
    <w:rsid w:val="005C4137"/>
    <w:rsid w:val="005C7079"/>
    <w:rsid w:val="005D086B"/>
    <w:rsid w:val="005D0AC4"/>
    <w:rsid w:val="005D244C"/>
    <w:rsid w:val="005D274D"/>
    <w:rsid w:val="005D3F78"/>
    <w:rsid w:val="005D67EA"/>
    <w:rsid w:val="005E1738"/>
    <w:rsid w:val="005E1A2C"/>
    <w:rsid w:val="005E3493"/>
    <w:rsid w:val="005E631E"/>
    <w:rsid w:val="005F2F55"/>
    <w:rsid w:val="006008CF"/>
    <w:rsid w:val="00602735"/>
    <w:rsid w:val="00603F92"/>
    <w:rsid w:val="00605193"/>
    <w:rsid w:val="00610C28"/>
    <w:rsid w:val="00611942"/>
    <w:rsid w:val="00611BC6"/>
    <w:rsid w:val="00613473"/>
    <w:rsid w:val="00615E12"/>
    <w:rsid w:val="00620DA4"/>
    <w:rsid w:val="006212FB"/>
    <w:rsid w:val="00621860"/>
    <w:rsid w:val="0062239B"/>
    <w:rsid w:val="006230F7"/>
    <w:rsid w:val="0062735C"/>
    <w:rsid w:val="006323AD"/>
    <w:rsid w:val="00634C31"/>
    <w:rsid w:val="00635549"/>
    <w:rsid w:val="0063580B"/>
    <w:rsid w:val="00641560"/>
    <w:rsid w:val="00641794"/>
    <w:rsid w:val="00641BA3"/>
    <w:rsid w:val="00642F43"/>
    <w:rsid w:val="00643C4D"/>
    <w:rsid w:val="0064532F"/>
    <w:rsid w:val="00650528"/>
    <w:rsid w:val="00651D61"/>
    <w:rsid w:val="00653F22"/>
    <w:rsid w:val="00655CA0"/>
    <w:rsid w:val="006562A7"/>
    <w:rsid w:val="0066106F"/>
    <w:rsid w:val="00661F19"/>
    <w:rsid w:val="00662DBB"/>
    <w:rsid w:val="00662E4F"/>
    <w:rsid w:val="00666FDB"/>
    <w:rsid w:val="0067116D"/>
    <w:rsid w:val="00671FB3"/>
    <w:rsid w:val="006737ED"/>
    <w:rsid w:val="00673D22"/>
    <w:rsid w:val="00675C13"/>
    <w:rsid w:val="006761E8"/>
    <w:rsid w:val="00676C10"/>
    <w:rsid w:val="006778BC"/>
    <w:rsid w:val="00677E9D"/>
    <w:rsid w:val="006861DC"/>
    <w:rsid w:val="0069037D"/>
    <w:rsid w:val="00692113"/>
    <w:rsid w:val="006952D5"/>
    <w:rsid w:val="00695722"/>
    <w:rsid w:val="006A0EE9"/>
    <w:rsid w:val="006A26AA"/>
    <w:rsid w:val="006A2C6B"/>
    <w:rsid w:val="006A2F46"/>
    <w:rsid w:val="006A5DA0"/>
    <w:rsid w:val="006A5E57"/>
    <w:rsid w:val="006B6C6E"/>
    <w:rsid w:val="006C267E"/>
    <w:rsid w:val="006C2D28"/>
    <w:rsid w:val="006C5CCE"/>
    <w:rsid w:val="006C64A3"/>
    <w:rsid w:val="006C7807"/>
    <w:rsid w:val="006D1FAE"/>
    <w:rsid w:val="006D2EFD"/>
    <w:rsid w:val="006D3791"/>
    <w:rsid w:val="006D5FF2"/>
    <w:rsid w:val="006D6DC2"/>
    <w:rsid w:val="006D7C41"/>
    <w:rsid w:val="006E0A53"/>
    <w:rsid w:val="006E33EF"/>
    <w:rsid w:val="006E6B86"/>
    <w:rsid w:val="006F0429"/>
    <w:rsid w:val="006F382F"/>
    <w:rsid w:val="00702388"/>
    <w:rsid w:val="007035B8"/>
    <w:rsid w:val="00703781"/>
    <w:rsid w:val="00703D62"/>
    <w:rsid w:val="00705315"/>
    <w:rsid w:val="007064C8"/>
    <w:rsid w:val="00711C46"/>
    <w:rsid w:val="0071363C"/>
    <w:rsid w:val="007149ED"/>
    <w:rsid w:val="007151B1"/>
    <w:rsid w:val="00715E92"/>
    <w:rsid w:val="00717CBA"/>
    <w:rsid w:val="00721B24"/>
    <w:rsid w:val="007231D8"/>
    <w:rsid w:val="0072352E"/>
    <w:rsid w:val="00723610"/>
    <w:rsid w:val="007248FF"/>
    <w:rsid w:val="007254BE"/>
    <w:rsid w:val="00725786"/>
    <w:rsid w:val="00726699"/>
    <w:rsid w:val="00727DD8"/>
    <w:rsid w:val="00730C19"/>
    <w:rsid w:val="00731A34"/>
    <w:rsid w:val="00733160"/>
    <w:rsid w:val="00733232"/>
    <w:rsid w:val="00735208"/>
    <w:rsid w:val="00741493"/>
    <w:rsid w:val="00741C37"/>
    <w:rsid w:val="00744500"/>
    <w:rsid w:val="00746A33"/>
    <w:rsid w:val="00751387"/>
    <w:rsid w:val="00753495"/>
    <w:rsid w:val="0076162E"/>
    <w:rsid w:val="007624CF"/>
    <w:rsid w:val="00765523"/>
    <w:rsid w:val="00775C7A"/>
    <w:rsid w:val="00785460"/>
    <w:rsid w:val="00794930"/>
    <w:rsid w:val="007959C6"/>
    <w:rsid w:val="00795EAD"/>
    <w:rsid w:val="0079683D"/>
    <w:rsid w:val="007975E9"/>
    <w:rsid w:val="007A164D"/>
    <w:rsid w:val="007A4096"/>
    <w:rsid w:val="007A71C9"/>
    <w:rsid w:val="007A7D24"/>
    <w:rsid w:val="007B768D"/>
    <w:rsid w:val="007C0A94"/>
    <w:rsid w:val="007C2B61"/>
    <w:rsid w:val="007C4821"/>
    <w:rsid w:val="007C6332"/>
    <w:rsid w:val="007D0008"/>
    <w:rsid w:val="007D0BEF"/>
    <w:rsid w:val="007D1CBE"/>
    <w:rsid w:val="007D23E7"/>
    <w:rsid w:val="007D33CD"/>
    <w:rsid w:val="007E0393"/>
    <w:rsid w:val="007E093D"/>
    <w:rsid w:val="007E46A1"/>
    <w:rsid w:val="007E5AC7"/>
    <w:rsid w:val="007F2096"/>
    <w:rsid w:val="007F3B51"/>
    <w:rsid w:val="007F42F2"/>
    <w:rsid w:val="007F4EE0"/>
    <w:rsid w:val="007F63AA"/>
    <w:rsid w:val="007F7AAB"/>
    <w:rsid w:val="00804C4C"/>
    <w:rsid w:val="00807584"/>
    <w:rsid w:val="00812C3F"/>
    <w:rsid w:val="0081393A"/>
    <w:rsid w:val="00814287"/>
    <w:rsid w:val="00815664"/>
    <w:rsid w:val="0081578F"/>
    <w:rsid w:val="00815FF5"/>
    <w:rsid w:val="0081740F"/>
    <w:rsid w:val="00817F4B"/>
    <w:rsid w:val="00824434"/>
    <w:rsid w:val="008333C9"/>
    <w:rsid w:val="00833587"/>
    <w:rsid w:val="008343E0"/>
    <w:rsid w:val="00840C40"/>
    <w:rsid w:val="008411EC"/>
    <w:rsid w:val="008412DA"/>
    <w:rsid w:val="00841B19"/>
    <w:rsid w:val="0084538E"/>
    <w:rsid w:val="008456F2"/>
    <w:rsid w:val="00845EF5"/>
    <w:rsid w:val="008508D0"/>
    <w:rsid w:val="00850F0A"/>
    <w:rsid w:val="00853D83"/>
    <w:rsid w:val="00856EB5"/>
    <w:rsid w:val="00860F3A"/>
    <w:rsid w:val="00863177"/>
    <w:rsid w:val="00865676"/>
    <w:rsid w:val="00865867"/>
    <w:rsid w:val="00866DA8"/>
    <w:rsid w:val="008707E5"/>
    <w:rsid w:val="00871791"/>
    <w:rsid w:val="00873425"/>
    <w:rsid w:val="00875F53"/>
    <w:rsid w:val="00883DC8"/>
    <w:rsid w:val="008860F2"/>
    <w:rsid w:val="00886174"/>
    <w:rsid w:val="00886F8C"/>
    <w:rsid w:val="00887B32"/>
    <w:rsid w:val="00893528"/>
    <w:rsid w:val="00894E98"/>
    <w:rsid w:val="00896884"/>
    <w:rsid w:val="00896C4B"/>
    <w:rsid w:val="008A0DD7"/>
    <w:rsid w:val="008A1489"/>
    <w:rsid w:val="008A1687"/>
    <w:rsid w:val="008A38FB"/>
    <w:rsid w:val="008A3A78"/>
    <w:rsid w:val="008A42D7"/>
    <w:rsid w:val="008A6DB9"/>
    <w:rsid w:val="008B2F57"/>
    <w:rsid w:val="008B3562"/>
    <w:rsid w:val="008B367A"/>
    <w:rsid w:val="008B6018"/>
    <w:rsid w:val="008B75DE"/>
    <w:rsid w:val="008C13E8"/>
    <w:rsid w:val="008C189B"/>
    <w:rsid w:val="008C1C86"/>
    <w:rsid w:val="008C25A0"/>
    <w:rsid w:val="008C4169"/>
    <w:rsid w:val="008C5892"/>
    <w:rsid w:val="008C6079"/>
    <w:rsid w:val="008C7119"/>
    <w:rsid w:val="008D1CAB"/>
    <w:rsid w:val="008D3808"/>
    <w:rsid w:val="008D486D"/>
    <w:rsid w:val="008D511D"/>
    <w:rsid w:val="008D5DAB"/>
    <w:rsid w:val="008E2FC5"/>
    <w:rsid w:val="008E3822"/>
    <w:rsid w:val="008E3B72"/>
    <w:rsid w:val="008E4EBA"/>
    <w:rsid w:val="008E5072"/>
    <w:rsid w:val="008E60F9"/>
    <w:rsid w:val="008E6D3F"/>
    <w:rsid w:val="008F1D6C"/>
    <w:rsid w:val="008F3619"/>
    <w:rsid w:val="008F47F0"/>
    <w:rsid w:val="008F5B16"/>
    <w:rsid w:val="009007F9"/>
    <w:rsid w:val="00902055"/>
    <w:rsid w:val="00902265"/>
    <w:rsid w:val="00902F1E"/>
    <w:rsid w:val="0090360C"/>
    <w:rsid w:val="0090371A"/>
    <w:rsid w:val="00903B09"/>
    <w:rsid w:val="00903E46"/>
    <w:rsid w:val="00906256"/>
    <w:rsid w:val="0091787D"/>
    <w:rsid w:val="00917C3D"/>
    <w:rsid w:val="00920C89"/>
    <w:rsid w:val="009221E8"/>
    <w:rsid w:val="009255BF"/>
    <w:rsid w:val="00932094"/>
    <w:rsid w:val="00934EFC"/>
    <w:rsid w:val="00937959"/>
    <w:rsid w:val="0094312D"/>
    <w:rsid w:val="0094519E"/>
    <w:rsid w:val="0094603F"/>
    <w:rsid w:val="00957223"/>
    <w:rsid w:val="009601E7"/>
    <w:rsid w:val="009621C2"/>
    <w:rsid w:val="009637BE"/>
    <w:rsid w:val="009637DB"/>
    <w:rsid w:val="00964B18"/>
    <w:rsid w:val="0096581D"/>
    <w:rsid w:val="009704CD"/>
    <w:rsid w:val="00973291"/>
    <w:rsid w:val="009755B5"/>
    <w:rsid w:val="00983503"/>
    <w:rsid w:val="0098555A"/>
    <w:rsid w:val="00985CEB"/>
    <w:rsid w:val="00986D1F"/>
    <w:rsid w:val="009921BC"/>
    <w:rsid w:val="00992426"/>
    <w:rsid w:val="009A0BF6"/>
    <w:rsid w:val="009A40CA"/>
    <w:rsid w:val="009B0CEC"/>
    <w:rsid w:val="009B3728"/>
    <w:rsid w:val="009C11E6"/>
    <w:rsid w:val="009C23FA"/>
    <w:rsid w:val="009C6249"/>
    <w:rsid w:val="009D6BF6"/>
    <w:rsid w:val="009E0464"/>
    <w:rsid w:val="009E1AEC"/>
    <w:rsid w:val="009E6948"/>
    <w:rsid w:val="009E6A13"/>
    <w:rsid w:val="009F63B0"/>
    <w:rsid w:val="009F7EE5"/>
    <w:rsid w:val="00A04B1A"/>
    <w:rsid w:val="00A04B46"/>
    <w:rsid w:val="00A069A3"/>
    <w:rsid w:val="00A10770"/>
    <w:rsid w:val="00A109C7"/>
    <w:rsid w:val="00A10FB4"/>
    <w:rsid w:val="00A113DE"/>
    <w:rsid w:val="00A139E3"/>
    <w:rsid w:val="00A146FD"/>
    <w:rsid w:val="00A1497D"/>
    <w:rsid w:val="00A15312"/>
    <w:rsid w:val="00A207F5"/>
    <w:rsid w:val="00A223E6"/>
    <w:rsid w:val="00A22B9A"/>
    <w:rsid w:val="00A230A2"/>
    <w:rsid w:val="00A2420B"/>
    <w:rsid w:val="00A27D66"/>
    <w:rsid w:val="00A3113F"/>
    <w:rsid w:val="00A332E8"/>
    <w:rsid w:val="00A34EDC"/>
    <w:rsid w:val="00A36647"/>
    <w:rsid w:val="00A37C85"/>
    <w:rsid w:val="00A400DD"/>
    <w:rsid w:val="00A43FD2"/>
    <w:rsid w:val="00A442A5"/>
    <w:rsid w:val="00A454B5"/>
    <w:rsid w:val="00A535A6"/>
    <w:rsid w:val="00A57AA0"/>
    <w:rsid w:val="00A57D40"/>
    <w:rsid w:val="00A60D5D"/>
    <w:rsid w:val="00A61F8F"/>
    <w:rsid w:val="00A65043"/>
    <w:rsid w:val="00A66F6C"/>
    <w:rsid w:val="00A673D7"/>
    <w:rsid w:val="00A72554"/>
    <w:rsid w:val="00A73B59"/>
    <w:rsid w:val="00A74F37"/>
    <w:rsid w:val="00A7626A"/>
    <w:rsid w:val="00A77F0B"/>
    <w:rsid w:val="00A81F47"/>
    <w:rsid w:val="00A838DD"/>
    <w:rsid w:val="00A84184"/>
    <w:rsid w:val="00A86CFD"/>
    <w:rsid w:val="00A87875"/>
    <w:rsid w:val="00A8792F"/>
    <w:rsid w:val="00A9359D"/>
    <w:rsid w:val="00A944E1"/>
    <w:rsid w:val="00AA05FC"/>
    <w:rsid w:val="00AA0EA3"/>
    <w:rsid w:val="00AA15DB"/>
    <w:rsid w:val="00AA2A2B"/>
    <w:rsid w:val="00AA2E1C"/>
    <w:rsid w:val="00AB1E4E"/>
    <w:rsid w:val="00AB27C5"/>
    <w:rsid w:val="00AB5F4C"/>
    <w:rsid w:val="00AC1213"/>
    <w:rsid w:val="00AC25ED"/>
    <w:rsid w:val="00AC3B11"/>
    <w:rsid w:val="00AC676F"/>
    <w:rsid w:val="00AD2F5B"/>
    <w:rsid w:val="00AE6A4E"/>
    <w:rsid w:val="00AF0EFC"/>
    <w:rsid w:val="00AF5C99"/>
    <w:rsid w:val="00B00270"/>
    <w:rsid w:val="00B0072F"/>
    <w:rsid w:val="00B014EB"/>
    <w:rsid w:val="00B01CB3"/>
    <w:rsid w:val="00B02014"/>
    <w:rsid w:val="00B02273"/>
    <w:rsid w:val="00B02D0E"/>
    <w:rsid w:val="00B04ADA"/>
    <w:rsid w:val="00B05373"/>
    <w:rsid w:val="00B0692F"/>
    <w:rsid w:val="00B06D62"/>
    <w:rsid w:val="00B10D0D"/>
    <w:rsid w:val="00B1110F"/>
    <w:rsid w:val="00B1281F"/>
    <w:rsid w:val="00B15559"/>
    <w:rsid w:val="00B1678A"/>
    <w:rsid w:val="00B16F31"/>
    <w:rsid w:val="00B258E4"/>
    <w:rsid w:val="00B260AB"/>
    <w:rsid w:val="00B26281"/>
    <w:rsid w:val="00B2632E"/>
    <w:rsid w:val="00B26568"/>
    <w:rsid w:val="00B27F42"/>
    <w:rsid w:val="00B30E85"/>
    <w:rsid w:val="00B330B2"/>
    <w:rsid w:val="00B343C7"/>
    <w:rsid w:val="00B34BE4"/>
    <w:rsid w:val="00B41A27"/>
    <w:rsid w:val="00B44DC6"/>
    <w:rsid w:val="00B46E6E"/>
    <w:rsid w:val="00B505B8"/>
    <w:rsid w:val="00B50FA6"/>
    <w:rsid w:val="00B54719"/>
    <w:rsid w:val="00B5547E"/>
    <w:rsid w:val="00B57B7A"/>
    <w:rsid w:val="00B62EA9"/>
    <w:rsid w:val="00B70819"/>
    <w:rsid w:val="00B7347E"/>
    <w:rsid w:val="00B84822"/>
    <w:rsid w:val="00B85B9C"/>
    <w:rsid w:val="00B8697A"/>
    <w:rsid w:val="00B90239"/>
    <w:rsid w:val="00B96048"/>
    <w:rsid w:val="00B9743A"/>
    <w:rsid w:val="00B97E46"/>
    <w:rsid w:val="00BA0C41"/>
    <w:rsid w:val="00BA1780"/>
    <w:rsid w:val="00BA296A"/>
    <w:rsid w:val="00BA4D4B"/>
    <w:rsid w:val="00BB2F1D"/>
    <w:rsid w:val="00BB4D03"/>
    <w:rsid w:val="00BB76E3"/>
    <w:rsid w:val="00BB7734"/>
    <w:rsid w:val="00BB7E34"/>
    <w:rsid w:val="00BC0019"/>
    <w:rsid w:val="00BC268B"/>
    <w:rsid w:val="00BC4474"/>
    <w:rsid w:val="00BC74D9"/>
    <w:rsid w:val="00BD0452"/>
    <w:rsid w:val="00BD21A6"/>
    <w:rsid w:val="00BD3206"/>
    <w:rsid w:val="00BD45E6"/>
    <w:rsid w:val="00BD56DD"/>
    <w:rsid w:val="00BD6A12"/>
    <w:rsid w:val="00BD6F21"/>
    <w:rsid w:val="00BE0522"/>
    <w:rsid w:val="00BE05CB"/>
    <w:rsid w:val="00BE1EBB"/>
    <w:rsid w:val="00BE35D7"/>
    <w:rsid w:val="00BE6B97"/>
    <w:rsid w:val="00BF3C8B"/>
    <w:rsid w:val="00BF49CC"/>
    <w:rsid w:val="00BF63C2"/>
    <w:rsid w:val="00BF7DBC"/>
    <w:rsid w:val="00C075F7"/>
    <w:rsid w:val="00C103A5"/>
    <w:rsid w:val="00C11F2E"/>
    <w:rsid w:val="00C1476B"/>
    <w:rsid w:val="00C1729C"/>
    <w:rsid w:val="00C20CF6"/>
    <w:rsid w:val="00C22148"/>
    <w:rsid w:val="00C23273"/>
    <w:rsid w:val="00C2385E"/>
    <w:rsid w:val="00C2448F"/>
    <w:rsid w:val="00C27F3C"/>
    <w:rsid w:val="00C27F66"/>
    <w:rsid w:val="00C345CE"/>
    <w:rsid w:val="00C350CB"/>
    <w:rsid w:val="00C407E0"/>
    <w:rsid w:val="00C5110D"/>
    <w:rsid w:val="00C52B50"/>
    <w:rsid w:val="00C5407C"/>
    <w:rsid w:val="00C5470D"/>
    <w:rsid w:val="00C54F29"/>
    <w:rsid w:val="00C572AF"/>
    <w:rsid w:val="00C61998"/>
    <w:rsid w:val="00C634FC"/>
    <w:rsid w:val="00C640AF"/>
    <w:rsid w:val="00C8017C"/>
    <w:rsid w:val="00C8052E"/>
    <w:rsid w:val="00C80958"/>
    <w:rsid w:val="00C81D5E"/>
    <w:rsid w:val="00C8211F"/>
    <w:rsid w:val="00C851E4"/>
    <w:rsid w:val="00C8780E"/>
    <w:rsid w:val="00C9427A"/>
    <w:rsid w:val="00C943FB"/>
    <w:rsid w:val="00C9508B"/>
    <w:rsid w:val="00C965A7"/>
    <w:rsid w:val="00CA013A"/>
    <w:rsid w:val="00CA0659"/>
    <w:rsid w:val="00CA2C8F"/>
    <w:rsid w:val="00CA3E22"/>
    <w:rsid w:val="00CA5392"/>
    <w:rsid w:val="00CA796A"/>
    <w:rsid w:val="00CB3DCF"/>
    <w:rsid w:val="00CB405F"/>
    <w:rsid w:val="00CB4106"/>
    <w:rsid w:val="00CB6BAF"/>
    <w:rsid w:val="00CC027D"/>
    <w:rsid w:val="00CC4310"/>
    <w:rsid w:val="00CC50E3"/>
    <w:rsid w:val="00CC5819"/>
    <w:rsid w:val="00CC75E3"/>
    <w:rsid w:val="00CC7B8D"/>
    <w:rsid w:val="00CD0ACB"/>
    <w:rsid w:val="00CD0BC3"/>
    <w:rsid w:val="00CD3426"/>
    <w:rsid w:val="00CD3983"/>
    <w:rsid w:val="00CD5B02"/>
    <w:rsid w:val="00CD5BA5"/>
    <w:rsid w:val="00CD7B73"/>
    <w:rsid w:val="00CE12B5"/>
    <w:rsid w:val="00CE1777"/>
    <w:rsid w:val="00CE2E6E"/>
    <w:rsid w:val="00CE3C33"/>
    <w:rsid w:val="00CE4822"/>
    <w:rsid w:val="00CF2273"/>
    <w:rsid w:val="00CF26EB"/>
    <w:rsid w:val="00CF5D3B"/>
    <w:rsid w:val="00CF60BF"/>
    <w:rsid w:val="00CF75AB"/>
    <w:rsid w:val="00D04571"/>
    <w:rsid w:val="00D11262"/>
    <w:rsid w:val="00D12094"/>
    <w:rsid w:val="00D14CED"/>
    <w:rsid w:val="00D1687A"/>
    <w:rsid w:val="00D20F9D"/>
    <w:rsid w:val="00D255D6"/>
    <w:rsid w:val="00D26BF5"/>
    <w:rsid w:val="00D3103C"/>
    <w:rsid w:val="00D310F4"/>
    <w:rsid w:val="00D33ED9"/>
    <w:rsid w:val="00D37941"/>
    <w:rsid w:val="00D421B4"/>
    <w:rsid w:val="00D43487"/>
    <w:rsid w:val="00D45517"/>
    <w:rsid w:val="00D459E7"/>
    <w:rsid w:val="00D505AA"/>
    <w:rsid w:val="00D536D8"/>
    <w:rsid w:val="00D53B58"/>
    <w:rsid w:val="00D53F41"/>
    <w:rsid w:val="00D56500"/>
    <w:rsid w:val="00D6303C"/>
    <w:rsid w:val="00D63213"/>
    <w:rsid w:val="00D65143"/>
    <w:rsid w:val="00D706DE"/>
    <w:rsid w:val="00D72416"/>
    <w:rsid w:val="00D80123"/>
    <w:rsid w:val="00D81A27"/>
    <w:rsid w:val="00D842F2"/>
    <w:rsid w:val="00D84F94"/>
    <w:rsid w:val="00D852B6"/>
    <w:rsid w:val="00D86ECC"/>
    <w:rsid w:val="00D9496F"/>
    <w:rsid w:val="00D96C83"/>
    <w:rsid w:val="00DA0B9C"/>
    <w:rsid w:val="00DA278C"/>
    <w:rsid w:val="00DA311F"/>
    <w:rsid w:val="00DA4ED7"/>
    <w:rsid w:val="00DA5586"/>
    <w:rsid w:val="00DA7C2B"/>
    <w:rsid w:val="00DB01F4"/>
    <w:rsid w:val="00DB0C38"/>
    <w:rsid w:val="00DB1C73"/>
    <w:rsid w:val="00DB21C4"/>
    <w:rsid w:val="00DB2D37"/>
    <w:rsid w:val="00DB4546"/>
    <w:rsid w:val="00DB4B7C"/>
    <w:rsid w:val="00DB5BA7"/>
    <w:rsid w:val="00DB699B"/>
    <w:rsid w:val="00DC3900"/>
    <w:rsid w:val="00DC5426"/>
    <w:rsid w:val="00DC790E"/>
    <w:rsid w:val="00DD0912"/>
    <w:rsid w:val="00DD0D9B"/>
    <w:rsid w:val="00DD470E"/>
    <w:rsid w:val="00DD64CA"/>
    <w:rsid w:val="00DD712C"/>
    <w:rsid w:val="00DD7E5E"/>
    <w:rsid w:val="00DE0770"/>
    <w:rsid w:val="00DE140F"/>
    <w:rsid w:val="00DE22B3"/>
    <w:rsid w:val="00DE276D"/>
    <w:rsid w:val="00DE77C3"/>
    <w:rsid w:val="00DF0B2E"/>
    <w:rsid w:val="00DF10B6"/>
    <w:rsid w:val="00DF1E31"/>
    <w:rsid w:val="00DF744F"/>
    <w:rsid w:val="00DF7D7A"/>
    <w:rsid w:val="00E00A49"/>
    <w:rsid w:val="00E02A9F"/>
    <w:rsid w:val="00E071D8"/>
    <w:rsid w:val="00E10AAF"/>
    <w:rsid w:val="00E11315"/>
    <w:rsid w:val="00E16468"/>
    <w:rsid w:val="00E21608"/>
    <w:rsid w:val="00E21E1F"/>
    <w:rsid w:val="00E22709"/>
    <w:rsid w:val="00E23FFE"/>
    <w:rsid w:val="00E24216"/>
    <w:rsid w:val="00E24BEF"/>
    <w:rsid w:val="00E273CB"/>
    <w:rsid w:val="00E30105"/>
    <w:rsid w:val="00E308EC"/>
    <w:rsid w:val="00E3107A"/>
    <w:rsid w:val="00E310FD"/>
    <w:rsid w:val="00E323A7"/>
    <w:rsid w:val="00E35372"/>
    <w:rsid w:val="00E36BAA"/>
    <w:rsid w:val="00E4053D"/>
    <w:rsid w:val="00E4198A"/>
    <w:rsid w:val="00E425DB"/>
    <w:rsid w:val="00E45AC1"/>
    <w:rsid w:val="00E45E85"/>
    <w:rsid w:val="00E46AEB"/>
    <w:rsid w:val="00E47365"/>
    <w:rsid w:val="00E6087F"/>
    <w:rsid w:val="00E628B7"/>
    <w:rsid w:val="00E67F80"/>
    <w:rsid w:val="00E70092"/>
    <w:rsid w:val="00E747A1"/>
    <w:rsid w:val="00E75796"/>
    <w:rsid w:val="00E75878"/>
    <w:rsid w:val="00E75EB8"/>
    <w:rsid w:val="00E801AE"/>
    <w:rsid w:val="00E8188C"/>
    <w:rsid w:val="00E82AFB"/>
    <w:rsid w:val="00E83615"/>
    <w:rsid w:val="00E85F1D"/>
    <w:rsid w:val="00E91A41"/>
    <w:rsid w:val="00E9332D"/>
    <w:rsid w:val="00E956ED"/>
    <w:rsid w:val="00E96072"/>
    <w:rsid w:val="00EA1DCE"/>
    <w:rsid w:val="00EA287C"/>
    <w:rsid w:val="00EA330E"/>
    <w:rsid w:val="00EA4887"/>
    <w:rsid w:val="00EA6217"/>
    <w:rsid w:val="00EA6BDA"/>
    <w:rsid w:val="00EA6D77"/>
    <w:rsid w:val="00EA7754"/>
    <w:rsid w:val="00EB3EC3"/>
    <w:rsid w:val="00EB5EEC"/>
    <w:rsid w:val="00EB604C"/>
    <w:rsid w:val="00EB61D4"/>
    <w:rsid w:val="00EC067A"/>
    <w:rsid w:val="00EC2929"/>
    <w:rsid w:val="00EC345C"/>
    <w:rsid w:val="00EC38B9"/>
    <w:rsid w:val="00EC403D"/>
    <w:rsid w:val="00EC441A"/>
    <w:rsid w:val="00EC6EA5"/>
    <w:rsid w:val="00ED20B0"/>
    <w:rsid w:val="00ED3D1E"/>
    <w:rsid w:val="00ED44D2"/>
    <w:rsid w:val="00EE0DEF"/>
    <w:rsid w:val="00EE1E95"/>
    <w:rsid w:val="00EE650E"/>
    <w:rsid w:val="00EF0EE0"/>
    <w:rsid w:val="00EF2C3F"/>
    <w:rsid w:val="00EF360B"/>
    <w:rsid w:val="00EF50E4"/>
    <w:rsid w:val="00EF79CB"/>
    <w:rsid w:val="00F06ED7"/>
    <w:rsid w:val="00F116C9"/>
    <w:rsid w:val="00F11D79"/>
    <w:rsid w:val="00F125FD"/>
    <w:rsid w:val="00F12C8D"/>
    <w:rsid w:val="00F1402E"/>
    <w:rsid w:val="00F17650"/>
    <w:rsid w:val="00F220D9"/>
    <w:rsid w:val="00F262E5"/>
    <w:rsid w:val="00F30852"/>
    <w:rsid w:val="00F32186"/>
    <w:rsid w:val="00F32298"/>
    <w:rsid w:val="00F34C45"/>
    <w:rsid w:val="00F35935"/>
    <w:rsid w:val="00F36416"/>
    <w:rsid w:val="00F414E7"/>
    <w:rsid w:val="00F419D3"/>
    <w:rsid w:val="00F4276F"/>
    <w:rsid w:val="00F42B46"/>
    <w:rsid w:val="00F42C04"/>
    <w:rsid w:val="00F43493"/>
    <w:rsid w:val="00F4587C"/>
    <w:rsid w:val="00F47C2D"/>
    <w:rsid w:val="00F51379"/>
    <w:rsid w:val="00F529AA"/>
    <w:rsid w:val="00F5456C"/>
    <w:rsid w:val="00F55CCB"/>
    <w:rsid w:val="00F609F3"/>
    <w:rsid w:val="00F641DB"/>
    <w:rsid w:val="00F6478D"/>
    <w:rsid w:val="00F64E65"/>
    <w:rsid w:val="00F65DC5"/>
    <w:rsid w:val="00F65DDC"/>
    <w:rsid w:val="00F6623B"/>
    <w:rsid w:val="00F670E1"/>
    <w:rsid w:val="00F67538"/>
    <w:rsid w:val="00F7244F"/>
    <w:rsid w:val="00F72E3B"/>
    <w:rsid w:val="00F72F88"/>
    <w:rsid w:val="00F73885"/>
    <w:rsid w:val="00F771C7"/>
    <w:rsid w:val="00F8007E"/>
    <w:rsid w:val="00F81AA5"/>
    <w:rsid w:val="00F8540A"/>
    <w:rsid w:val="00F854F5"/>
    <w:rsid w:val="00F874CE"/>
    <w:rsid w:val="00F878F6"/>
    <w:rsid w:val="00F925BF"/>
    <w:rsid w:val="00F97F67"/>
    <w:rsid w:val="00FA0964"/>
    <w:rsid w:val="00FA0EDD"/>
    <w:rsid w:val="00FA3448"/>
    <w:rsid w:val="00FA4C52"/>
    <w:rsid w:val="00FA70F6"/>
    <w:rsid w:val="00FB362D"/>
    <w:rsid w:val="00FC0E4E"/>
    <w:rsid w:val="00FC34B0"/>
    <w:rsid w:val="00FC7B02"/>
    <w:rsid w:val="00FC7B3F"/>
    <w:rsid w:val="00FD0D75"/>
    <w:rsid w:val="00FD1637"/>
    <w:rsid w:val="00FD24DB"/>
    <w:rsid w:val="00FD4981"/>
    <w:rsid w:val="00FD516A"/>
    <w:rsid w:val="00FD67FF"/>
    <w:rsid w:val="00FD7BDA"/>
    <w:rsid w:val="00FE0D71"/>
    <w:rsid w:val="00FE429F"/>
    <w:rsid w:val="00FE565B"/>
    <w:rsid w:val="00FE7438"/>
    <w:rsid w:val="00FF2DA8"/>
    <w:rsid w:val="00FF3828"/>
    <w:rsid w:val="00FF7174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0504"/>
  <w15:chartTrackingRefBased/>
  <w15:docId w15:val="{77D13441-AAC9-4FB1-86F9-6C7B3B2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6C8"/>
    <w:pPr>
      <w:widowControl w:val="0"/>
      <w:suppressAutoHyphens/>
      <w:autoSpaceDN w:val="0"/>
      <w:bidi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72F88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סיום תו"/>
    <w:basedOn w:val="a0"/>
    <w:link w:val="a3"/>
    <w:uiPriority w:val="99"/>
    <w:semiHidden/>
    <w:rsid w:val="00F72F88"/>
    <w:rPr>
      <w:rFonts w:ascii="Calibri" w:eastAsia="SimSun" w:hAnsi="Calibri" w:cs="F"/>
      <w:kern w:val="3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72F88"/>
    <w:rPr>
      <w:vertAlign w:val="superscript"/>
    </w:rPr>
  </w:style>
  <w:style w:type="paragraph" w:customStyle="1" w:styleId="Standard">
    <w:name w:val="Standard"/>
    <w:rsid w:val="00F72F88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annotation text"/>
    <w:basedOn w:val="a"/>
    <w:link w:val="a7"/>
    <w:uiPriority w:val="99"/>
    <w:unhideWhenUsed/>
    <w:rsid w:val="00F72F88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F72F88"/>
    <w:rPr>
      <w:rFonts w:ascii="Calibri" w:eastAsia="SimSun" w:hAnsi="Calibri" w:cs="F"/>
      <w:kern w:val="3"/>
      <w:sz w:val="20"/>
      <w:szCs w:val="20"/>
    </w:rPr>
  </w:style>
  <w:style w:type="character" w:customStyle="1" w:styleId="jlqj4b">
    <w:name w:val="jlqj4b"/>
    <w:basedOn w:val="a0"/>
    <w:rsid w:val="00F72F88"/>
  </w:style>
  <w:style w:type="paragraph" w:styleId="a8">
    <w:name w:val="header"/>
    <w:basedOn w:val="a"/>
    <w:link w:val="a9"/>
    <w:uiPriority w:val="99"/>
    <w:unhideWhenUsed/>
    <w:rsid w:val="00D86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D86ECC"/>
    <w:rPr>
      <w:rFonts w:ascii="Calibri" w:eastAsia="SimSun" w:hAnsi="Calibri" w:cs="F"/>
      <w:kern w:val="3"/>
    </w:rPr>
  </w:style>
  <w:style w:type="paragraph" w:styleId="aa">
    <w:name w:val="footer"/>
    <w:basedOn w:val="a"/>
    <w:link w:val="ab"/>
    <w:uiPriority w:val="99"/>
    <w:unhideWhenUsed/>
    <w:rsid w:val="00D86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D86ECC"/>
    <w:rPr>
      <w:rFonts w:ascii="Calibri" w:eastAsia="SimSun" w:hAnsi="Calibri" w:cs="F"/>
      <w:kern w:val="3"/>
    </w:rPr>
  </w:style>
  <w:style w:type="paragraph" w:styleId="ac">
    <w:name w:val="footnote text"/>
    <w:basedOn w:val="a"/>
    <w:link w:val="ad"/>
    <w:uiPriority w:val="99"/>
    <w:semiHidden/>
    <w:unhideWhenUsed/>
    <w:rsid w:val="00896C4B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896C4B"/>
    <w:rPr>
      <w:rFonts w:ascii="Calibri" w:eastAsia="SimSun" w:hAnsi="Calibri" w:cs="F"/>
      <w:kern w:val="3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96C4B"/>
    <w:rPr>
      <w:vertAlign w:val="superscript"/>
    </w:rPr>
  </w:style>
  <w:style w:type="paragraph" w:styleId="af">
    <w:name w:val="List Paragraph"/>
    <w:basedOn w:val="a"/>
    <w:uiPriority w:val="34"/>
    <w:qFormat/>
    <w:rsid w:val="006E0A53"/>
    <w:pPr>
      <w:ind w:left="720"/>
      <w:contextualSpacing/>
    </w:pPr>
  </w:style>
  <w:style w:type="table" w:styleId="af0">
    <w:name w:val="Table Grid"/>
    <w:basedOn w:val="a1"/>
    <w:uiPriority w:val="39"/>
    <w:rsid w:val="002B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F2273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EC38B9"/>
    <w:rPr>
      <w:sz w:val="16"/>
      <w:szCs w:val="16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EC38B9"/>
    <w:rPr>
      <w:b/>
      <w:bCs/>
    </w:rPr>
  </w:style>
  <w:style w:type="character" w:customStyle="1" w:styleId="af3">
    <w:name w:val="נושא הערה תו"/>
    <w:basedOn w:val="a7"/>
    <w:link w:val="af2"/>
    <w:uiPriority w:val="99"/>
    <w:semiHidden/>
    <w:rsid w:val="00EC38B9"/>
    <w:rPr>
      <w:rFonts w:ascii="Calibri" w:eastAsia="SimSun" w:hAnsi="Calibri" w:cs="F"/>
      <w:b/>
      <w:bCs/>
      <w:kern w:val="3"/>
      <w:sz w:val="20"/>
      <w:szCs w:val="20"/>
    </w:rPr>
  </w:style>
  <w:style w:type="character" w:styleId="af4">
    <w:name w:val="Emphasis"/>
    <w:basedOn w:val="a0"/>
    <w:uiPriority w:val="20"/>
    <w:qFormat/>
    <w:rsid w:val="00EA1DCE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3518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3518B7"/>
    <w:rPr>
      <w:rFonts w:ascii="Tahoma" w:eastAsia="SimSun" w:hAnsi="Tahoma" w:cs="Tahoma"/>
      <w:kern w:val="3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CD0BC3"/>
    <w:pPr>
      <w:widowControl/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7">
    <w:name w:val="Revision"/>
    <w:hidden/>
    <w:uiPriority w:val="99"/>
    <w:semiHidden/>
    <w:rsid w:val="002B1269"/>
    <w:pPr>
      <w:spacing w:after="0" w:line="240" w:lineRule="auto"/>
    </w:pPr>
    <w:rPr>
      <w:rFonts w:ascii="Calibri" w:eastAsia="SimSun" w:hAnsi="Calibri" w:cs="F"/>
      <w:kern w:val="3"/>
    </w:rPr>
  </w:style>
  <w:style w:type="paragraph" w:styleId="af8">
    <w:name w:val="Body Text Indent"/>
    <w:basedOn w:val="a"/>
    <w:link w:val="af9"/>
    <w:rsid w:val="000E57DC"/>
    <w:pPr>
      <w:widowControl/>
      <w:suppressAutoHyphens w:val="0"/>
      <w:autoSpaceDN/>
      <w:spacing w:after="0" w:line="480" w:lineRule="auto"/>
      <w:ind w:left="720"/>
      <w:textAlignment w:val="auto"/>
    </w:pPr>
    <w:rPr>
      <w:rFonts w:ascii="Times New Roman" w:eastAsia="Times New Roman" w:hAnsi="Times New Roman" w:cs="Miriam"/>
      <w:noProof/>
      <w:kern w:val="0"/>
      <w:sz w:val="20"/>
      <w:szCs w:val="24"/>
      <w:lang w:eastAsia="he-IL"/>
    </w:rPr>
  </w:style>
  <w:style w:type="character" w:customStyle="1" w:styleId="af9">
    <w:name w:val="כניסה בגוף טקסט תו"/>
    <w:basedOn w:val="a0"/>
    <w:link w:val="af8"/>
    <w:rsid w:val="000E57DC"/>
    <w:rPr>
      <w:rFonts w:ascii="Times New Roman" w:eastAsia="Times New Roman" w:hAnsi="Times New Roman" w:cs="Miriam"/>
      <w:noProof/>
      <w:sz w:val="20"/>
      <w:szCs w:val="24"/>
      <w:lang w:eastAsia="he-IL"/>
    </w:rPr>
  </w:style>
  <w:style w:type="table" w:customStyle="1" w:styleId="1">
    <w:name w:val="רשת טבלה1"/>
    <w:basedOn w:val="a1"/>
    <w:next w:val="af0"/>
    <w:uiPriority w:val="39"/>
    <w:rsid w:val="006D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841177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1393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2537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62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59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5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99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h5.googleusercontent.com/coxWUV7aNttj0bC9sVwB3R_eeVPxcrUvWaXjj0zTZ-gPqOdqN7YXkZW-dBbC5Yt8Yr5CqxWcS3ke66_9BqCte7VGL-rAk5SlTMsT-IbfLtemODw8nWZnLOEt9q3zf8-pu7J1LPt4ZRHS_WcpdPFqDFo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NE1\AppData\Roaming\Microsoft\Excel\&#1506;&#1489;&#1493;&#1512;%20&#1497;&#1512;&#1491;&#1503;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גיליון1!$A$2:$A$12</c:f>
              <c:numCache>
                <c:formatCode>General</c:formatCode>
                <c:ptCount val="11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</c:numCache>
            </c:numRef>
          </c:cat>
          <c:val>
            <c:numRef>
              <c:f>גיליון1!$C$2:$C$12</c:f>
              <c:numCache>
                <c:formatCode>General</c:formatCode>
                <c:ptCount val="11"/>
                <c:pt idx="0">
                  <c:v>6.9</c:v>
                </c:pt>
                <c:pt idx="1">
                  <c:v>1.7</c:v>
                </c:pt>
                <c:pt idx="2">
                  <c:v>3.7</c:v>
                </c:pt>
                <c:pt idx="3">
                  <c:v>12.3</c:v>
                </c:pt>
                <c:pt idx="4">
                  <c:v>7.9</c:v>
                </c:pt>
                <c:pt idx="5">
                  <c:v>8.3000000000000007</c:v>
                </c:pt>
                <c:pt idx="6">
                  <c:v>6.6</c:v>
                </c:pt>
                <c:pt idx="7">
                  <c:v>6.2</c:v>
                </c:pt>
                <c:pt idx="8">
                  <c:v>4</c:v>
                </c:pt>
                <c:pt idx="9">
                  <c:v>5.7</c:v>
                </c:pt>
                <c:pt idx="10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6C-4FFB-9974-6EE7F4F838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0955568"/>
        <c:axId val="580956552"/>
      </c:barChart>
      <c:catAx>
        <c:axId val="580955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Knesset</a:t>
                </a:r>
                <a:r>
                  <a:rPr lang="en-US" baseline="0"/>
                  <a:t> term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80956552"/>
        <c:crosses val="autoZero"/>
        <c:auto val="1"/>
        <c:lblAlgn val="ctr"/>
        <c:lblOffset val="100"/>
        <c:noMultiLvlLbl val="0"/>
      </c:catAx>
      <c:valAx>
        <c:axId val="580956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 Percentage</a:t>
                </a:r>
                <a:r>
                  <a:rPr lang="en-US" baseline="0"/>
                  <a:t> </a:t>
                </a:r>
                <a:r>
                  <a:rPr lang="en-US"/>
                  <a:t>of gender related</a:t>
                </a:r>
                <a:r>
                  <a:rPr lang="en-US" baseline="0"/>
                  <a:t> bills out of all bills 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8095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91E5-CF42-40D3-A8CC-7FA101A7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1328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University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</dc:creator>
  <cp:keywords/>
  <dc:description/>
  <cp:lastModifiedBy>דניאלה מלכה</cp:lastModifiedBy>
  <cp:revision>2</cp:revision>
  <dcterms:created xsi:type="dcterms:W3CDTF">2024-06-20T08:14:00Z</dcterms:created>
  <dcterms:modified xsi:type="dcterms:W3CDTF">2024-06-20T08:14:00Z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1857393538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reutim@openu.ac.il</vt:lpwstr>
  </property>
  <property fmtid="{D5CDD505-2E9C-101B-9397-08002B2CF9AE}" pid="6" name="_AuthorEmailDisplayName">
    <vt:lpwstr>Reut Itzkovitch Malka</vt:lpwstr>
  </property>
  <property fmtid="{D5CDD505-2E9C-101B-9397-08002B2CF9AE}" pid="7" name="_ReviewingToolsShownOnce">
    <vt:lpwstr/>
  </property>
</Properties>
</file>