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E1355" w14:textId="4270DFBF" w:rsidR="24C71C13" w:rsidRDefault="05767079" w:rsidP="24C71C13">
      <w:pPr>
        <w:spacing w:line="240" w:lineRule="auto"/>
        <w:ind w:firstLine="720"/>
        <w:jc w:val="center"/>
        <w:rPr>
          <w:rFonts w:eastAsia="Times New Roman" w:cs="Times New Roman"/>
          <w:b/>
          <w:bCs/>
          <w:color w:val="000000" w:themeColor="text1"/>
          <w:sz w:val="24"/>
          <w:szCs w:val="24"/>
        </w:rPr>
      </w:pPr>
      <w:r w:rsidRPr="05767079">
        <w:rPr>
          <w:rFonts w:eastAsia="Times New Roman" w:cs="Times New Roman"/>
          <w:b/>
          <w:bCs/>
          <w:color w:val="000000" w:themeColor="text1"/>
          <w:sz w:val="24"/>
          <w:szCs w:val="24"/>
        </w:rPr>
        <w:t>House Members on the News: Local Television News Coverage of Incumbents</w:t>
      </w:r>
      <w:r w:rsidR="002F768F">
        <w:rPr>
          <w:rFonts w:eastAsia="Times New Roman" w:cs="Times New Roman"/>
          <w:b/>
          <w:bCs/>
          <w:color w:val="000000" w:themeColor="text1"/>
          <w:sz w:val="24"/>
          <w:szCs w:val="24"/>
        </w:rPr>
        <w:t>*</w:t>
      </w:r>
    </w:p>
    <w:p w14:paraId="7C685D95" w14:textId="4ADB1217" w:rsidR="00B02CFF" w:rsidRDefault="00B02CFF" w:rsidP="24C71C13">
      <w:pPr>
        <w:spacing w:line="240" w:lineRule="auto"/>
        <w:ind w:firstLine="720"/>
        <w:jc w:val="center"/>
        <w:rPr>
          <w:rFonts w:eastAsia="Times New Roman" w:cs="Times New Roman"/>
          <w:b/>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02CFF" w14:paraId="2674A149" w14:textId="77777777" w:rsidTr="00B02CFF">
        <w:tc>
          <w:tcPr>
            <w:tcW w:w="4675" w:type="dxa"/>
          </w:tcPr>
          <w:p w14:paraId="07CFE672" w14:textId="77777777" w:rsidR="00BF7169" w:rsidRDefault="00BF7169" w:rsidP="00BF7169">
            <w:pPr>
              <w:spacing w:line="240" w:lineRule="auto"/>
              <w:jc w:val="center"/>
              <w:rPr>
                <w:rFonts w:eastAsia="Times New Roman" w:cs="Times New Roman"/>
                <w:color w:val="000000" w:themeColor="text1"/>
                <w:sz w:val="24"/>
                <w:szCs w:val="24"/>
              </w:rPr>
            </w:pPr>
            <w:r>
              <w:rPr>
                <w:rFonts w:eastAsia="Times New Roman" w:cs="Times New Roman"/>
                <w:color w:val="000000" w:themeColor="text1"/>
                <w:sz w:val="24"/>
                <w:szCs w:val="24"/>
              </w:rPr>
              <w:t>Gregory A. Huber</w:t>
            </w:r>
          </w:p>
          <w:p w14:paraId="543292F2" w14:textId="4DC8686C" w:rsidR="00B02CFF" w:rsidRPr="00B02CFF" w:rsidRDefault="00BF7169" w:rsidP="00BF7169">
            <w:pPr>
              <w:spacing w:line="240" w:lineRule="auto"/>
              <w:jc w:val="center"/>
              <w:rPr>
                <w:rFonts w:eastAsia="Times New Roman" w:cs="Times New Roman"/>
                <w:color w:val="000000" w:themeColor="text1"/>
                <w:sz w:val="24"/>
                <w:szCs w:val="24"/>
              </w:rPr>
            </w:pPr>
            <w:r>
              <w:rPr>
                <w:rFonts w:eastAsia="Times New Roman" w:cs="Times New Roman"/>
                <w:color w:val="000000" w:themeColor="text1"/>
                <w:sz w:val="24"/>
                <w:szCs w:val="24"/>
              </w:rPr>
              <w:t>Yale University</w:t>
            </w:r>
          </w:p>
        </w:tc>
        <w:tc>
          <w:tcPr>
            <w:tcW w:w="4675" w:type="dxa"/>
          </w:tcPr>
          <w:p w14:paraId="4881D143" w14:textId="73EDE0A4" w:rsidR="00BF7169" w:rsidRDefault="00BF7169" w:rsidP="00BF7169">
            <w:pPr>
              <w:spacing w:line="240" w:lineRule="auto"/>
              <w:jc w:val="center"/>
              <w:rPr>
                <w:rFonts w:eastAsia="Times New Roman" w:cs="Times New Roman"/>
                <w:color w:val="000000" w:themeColor="text1"/>
                <w:sz w:val="24"/>
                <w:szCs w:val="24"/>
              </w:rPr>
            </w:pPr>
            <w:r>
              <w:rPr>
                <w:rFonts w:eastAsia="Times New Roman" w:cs="Times New Roman"/>
                <w:color w:val="000000" w:themeColor="text1"/>
                <w:sz w:val="24"/>
                <w:szCs w:val="24"/>
              </w:rPr>
              <w:t>Patrick D. Tucker</w:t>
            </w:r>
          </w:p>
          <w:p w14:paraId="333C2C1A" w14:textId="3745C5DE" w:rsidR="00B02CFF" w:rsidRPr="00B02CFF" w:rsidRDefault="00BF7169" w:rsidP="00BF7169">
            <w:pPr>
              <w:spacing w:line="240" w:lineRule="auto"/>
              <w:jc w:val="center"/>
              <w:rPr>
                <w:rFonts w:eastAsia="Times New Roman" w:cs="Times New Roman"/>
                <w:color w:val="000000" w:themeColor="text1"/>
                <w:sz w:val="24"/>
                <w:szCs w:val="24"/>
              </w:rPr>
            </w:pPr>
            <w:r>
              <w:rPr>
                <w:rFonts w:eastAsia="Times New Roman" w:cs="Times New Roman"/>
                <w:color w:val="000000" w:themeColor="text1"/>
                <w:sz w:val="24"/>
                <w:szCs w:val="24"/>
              </w:rPr>
              <w:t>Edison Media Research</w:t>
            </w:r>
          </w:p>
        </w:tc>
      </w:tr>
    </w:tbl>
    <w:p w14:paraId="5151EB06" w14:textId="77777777" w:rsidR="00B02CFF" w:rsidRDefault="00B02CFF" w:rsidP="24C71C13">
      <w:pPr>
        <w:spacing w:line="240" w:lineRule="auto"/>
        <w:ind w:firstLine="720"/>
        <w:jc w:val="center"/>
        <w:rPr>
          <w:rFonts w:eastAsia="Times New Roman" w:cs="Times New Roman"/>
          <w:b/>
          <w:bCs/>
          <w:color w:val="000000" w:themeColor="text1"/>
          <w:sz w:val="24"/>
          <w:szCs w:val="24"/>
        </w:rPr>
      </w:pPr>
    </w:p>
    <w:p w14:paraId="1EB221F1" w14:textId="28B0C359" w:rsidR="24C71C13" w:rsidRDefault="24C71C13" w:rsidP="24C71C13">
      <w:pPr>
        <w:spacing w:line="240" w:lineRule="auto"/>
        <w:ind w:firstLine="720"/>
        <w:jc w:val="center"/>
        <w:rPr>
          <w:rFonts w:eastAsia="Times New Roman" w:cs="Times New Roman"/>
          <w:b/>
          <w:bCs/>
          <w:color w:val="000000" w:themeColor="text1"/>
          <w:sz w:val="24"/>
          <w:szCs w:val="24"/>
        </w:rPr>
      </w:pPr>
    </w:p>
    <w:p w14:paraId="6586703F" w14:textId="4CF85170" w:rsidR="24C71C13" w:rsidRDefault="24C71C13" w:rsidP="508FD68D">
      <w:pPr>
        <w:spacing w:line="240" w:lineRule="auto"/>
        <w:ind w:firstLine="720"/>
        <w:jc w:val="center"/>
        <w:rPr>
          <w:rFonts w:eastAsia="Times New Roman" w:cs="Times New Roman"/>
          <w:b/>
          <w:bCs/>
          <w:sz w:val="24"/>
          <w:szCs w:val="24"/>
        </w:rPr>
      </w:pPr>
    </w:p>
    <w:p w14:paraId="33218627" w14:textId="60696CE9" w:rsidR="24C71C13" w:rsidRDefault="34343898" w:rsidP="2EB5CD88">
      <w:pPr>
        <w:spacing w:line="240" w:lineRule="auto"/>
        <w:ind w:firstLine="720"/>
        <w:jc w:val="both"/>
        <w:rPr>
          <w:rFonts w:eastAsia="Times New Roman" w:cs="Times New Roman"/>
          <w:sz w:val="24"/>
          <w:szCs w:val="24"/>
        </w:rPr>
      </w:pPr>
      <w:r w:rsidRPr="34343898">
        <w:rPr>
          <w:rFonts w:eastAsia="Times New Roman" w:cs="Times New Roman"/>
          <w:b/>
          <w:bCs/>
          <w:sz w:val="24"/>
          <w:szCs w:val="24"/>
        </w:rPr>
        <w:t xml:space="preserve">Abstract: </w:t>
      </w:r>
      <w:r w:rsidRPr="34343898">
        <w:rPr>
          <w:rFonts w:eastAsia="Times New Roman" w:cs="Times New Roman"/>
          <w:color w:val="201F1E"/>
        </w:rPr>
        <w:t>The accountability relationship between voters and elected members of Congress (MCs) hinges on the potential for citizens to learn about legislator behavior. In an era of declining local newspapers, local television coverage of MCs potentially fulfills this important role. But few studies have comprehensively examined the determinants of</w:t>
      </w:r>
      <w:r w:rsidR="006E447E">
        <w:rPr>
          <w:rFonts w:eastAsia="Times New Roman" w:cs="Times New Roman"/>
          <w:color w:val="201F1E"/>
        </w:rPr>
        <w:t xml:space="preserve"> contemporary</w:t>
      </w:r>
      <w:r w:rsidRPr="34343898">
        <w:rPr>
          <w:rFonts w:eastAsia="Times New Roman" w:cs="Times New Roman"/>
          <w:color w:val="201F1E"/>
        </w:rPr>
        <w:t xml:space="preserve"> MC coverage by local television news broadcasts. In this paper we leverage a vast database of local television news broadcast transcripts spanning a two-year period to identify what factors explain coverage of MCs. We find that outside of the general election campaign season, MCs receive little coverage. When coverage occurs, we find media market and campaign specific factors are associated with more exposure. Finally, we find that within competitive elections, incumbents receive only a marginal advantage in coverage. These findings provide a springboard to explore further questions regarding Congress, local media, and political accountability.</w:t>
      </w:r>
    </w:p>
    <w:p w14:paraId="26E3E9FC" w14:textId="249F32CA" w:rsidR="24C71C13" w:rsidRDefault="24C71C13" w:rsidP="724CC3D5">
      <w:pPr>
        <w:spacing w:line="240" w:lineRule="auto"/>
        <w:ind w:firstLine="720"/>
        <w:jc w:val="both"/>
        <w:rPr>
          <w:rFonts w:eastAsia="Times New Roman" w:cs="Times New Roman"/>
          <w:sz w:val="24"/>
          <w:szCs w:val="24"/>
        </w:rPr>
      </w:pPr>
    </w:p>
    <w:p w14:paraId="491F0921" w14:textId="7CBB1EA0" w:rsidR="24C71C13" w:rsidRDefault="508FD68D" w:rsidP="724CC3D5">
      <w:pPr>
        <w:spacing w:line="240" w:lineRule="auto"/>
        <w:ind w:firstLine="720"/>
        <w:jc w:val="both"/>
        <w:rPr>
          <w:rFonts w:eastAsia="Times New Roman" w:cs="Times New Roman"/>
          <w:sz w:val="24"/>
          <w:szCs w:val="24"/>
        </w:rPr>
      </w:pPr>
      <w:r w:rsidRPr="508FD68D">
        <w:rPr>
          <w:rFonts w:eastAsia="Times New Roman" w:cs="Times New Roman"/>
          <w:sz w:val="24"/>
          <w:szCs w:val="24"/>
        </w:rPr>
        <w:t xml:space="preserve">Word Count: </w:t>
      </w:r>
      <w:r w:rsidR="00E62657">
        <w:rPr>
          <w:rFonts w:eastAsia="Times New Roman" w:cs="Times New Roman"/>
          <w:sz w:val="24"/>
          <w:szCs w:val="24"/>
        </w:rPr>
        <w:t>3,</w:t>
      </w:r>
      <w:r w:rsidR="00BA1031">
        <w:rPr>
          <w:rFonts w:eastAsia="Times New Roman" w:cs="Times New Roman"/>
          <w:sz w:val="24"/>
          <w:szCs w:val="24"/>
        </w:rPr>
        <w:t>9</w:t>
      </w:r>
      <w:r w:rsidR="003E1634">
        <w:rPr>
          <w:rFonts w:eastAsia="Times New Roman" w:cs="Times New Roman"/>
          <w:sz w:val="24"/>
          <w:szCs w:val="24"/>
        </w:rPr>
        <w:t>69</w:t>
      </w:r>
    </w:p>
    <w:p w14:paraId="105EAE3B" w14:textId="77777777" w:rsidR="002F768F" w:rsidRDefault="002F768F" w:rsidP="1FE807B9">
      <w:pPr>
        <w:rPr>
          <w:sz w:val="24"/>
          <w:szCs w:val="24"/>
        </w:rPr>
      </w:pPr>
    </w:p>
    <w:p w14:paraId="37D2963D" w14:textId="77777777" w:rsidR="002F768F" w:rsidRDefault="002F768F" w:rsidP="1FE807B9">
      <w:pPr>
        <w:rPr>
          <w:sz w:val="24"/>
          <w:szCs w:val="24"/>
        </w:rPr>
      </w:pPr>
    </w:p>
    <w:p w14:paraId="6C7AC1AE" w14:textId="77777777" w:rsidR="002F768F" w:rsidRDefault="002F768F" w:rsidP="1FE807B9">
      <w:pPr>
        <w:rPr>
          <w:sz w:val="24"/>
          <w:szCs w:val="24"/>
        </w:rPr>
      </w:pPr>
    </w:p>
    <w:p w14:paraId="0D13F178" w14:textId="77777777" w:rsidR="002F768F" w:rsidRDefault="002F768F" w:rsidP="1FE807B9">
      <w:pPr>
        <w:rPr>
          <w:sz w:val="24"/>
          <w:szCs w:val="24"/>
        </w:rPr>
      </w:pPr>
    </w:p>
    <w:p w14:paraId="4EDB7AB0" w14:textId="77777777" w:rsidR="002F768F" w:rsidRDefault="002F768F" w:rsidP="1FE807B9">
      <w:pPr>
        <w:rPr>
          <w:sz w:val="24"/>
          <w:szCs w:val="24"/>
        </w:rPr>
      </w:pPr>
    </w:p>
    <w:p w14:paraId="427C1787" w14:textId="77777777" w:rsidR="002F768F" w:rsidRDefault="002F768F" w:rsidP="1FE807B9">
      <w:pPr>
        <w:rPr>
          <w:sz w:val="24"/>
          <w:szCs w:val="24"/>
        </w:rPr>
      </w:pPr>
    </w:p>
    <w:p w14:paraId="58F89E3F" w14:textId="77777777" w:rsidR="002F768F" w:rsidRDefault="002F768F" w:rsidP="1FE807B9">
      <w:pPr>
        <w:rPr>
          <w:sz w:val="24"/>
          <w:szCs w:val="24"/>
        </w:rPr>
      </w:pPr>
    </w:p>
    <w:p w14:paraId="0C67F21D" w14:textId="77777777" w:rsidR="002F768F" w:rsidRDefault="002F768F" w:rsidP="1FE807B9">
      <w:pPr>
        <w:rPr>
          <w:sz w:val="24"/>
          <w:szCs w:val="24"/>
        </w:rPr>
      </w:pPr>
    </w:p>
    <w:p w14:paraId="03B7A6F6" w14:textId="77777777" w:rsidR="002F768F" w:rsidRDefault="002F768F" w:rsidP="1FE807B9">
      <w:pPr>
        <w:rPr>
          <w:sz w:val="24"/>
          <w:szCs w:val="24"/>
        </w:rPr>
      </w:pPr>
    </w:p>
    <w:p w14:paraId="31AFBD41" w14:textId="77777777" w:rsidR="002F768F" w:rsidRDefault="002F768F" w:rsidP="1FE807B9">
      <w:pPr>
        <w:rPr>
          <w:sz w:val="24"/>
          <w:szCs w:val="24"/>
        </w:rPr>
      </w:pPr>
    </w:p>
    <w:p w14:paraId="10A91AAC" w14:textId="1EDC556C" w:rsidR="002F768F" w:rsidRPr="002F768F" w:rsidRDefault="002F768F" w:rsidP="002F768F">
      <w:pPr>
        <w:spacing w:line="240" w:lineRule="auto"/>
        <w:jc w:val="both"/>
        <w:rPr>
          <w:sz w:val="20"/>
          <w:szCs w:val="20"/>
        </w:rPr>
      </w:pPr>
      <w:r>
        <w:rPr>
          <w:sz w:val="20"/>
          <w:szCs w:val="20"/>
        </w:rPr>
        <w:t xml:space="preserve">*We thank Greg Martin and Josh </w:t>
      </w:r>
      <w:proofErr w:type="spellStart"/>
      <w:r>
        <w:rPr>
          <w:sz w:val="20"/>
          <w:szCs w:val="20"/>
        </w:rPr>
        <w:t>McCrain</w:t>
      </w:r>
      <w:proofErr w:type="spellEnd"/>
      <w:r>
        <w:rPr>
          <w:sz w:val="20"/>
          <w:szCs w:val="20"/>
        </w:rPr>
        <w:t xml:space="preserve"> for generously donating their data for this project. We also thank Johanna Dunaway, Erika Franklin Fowler, Andrew Guess, Daniel Hopkins</w:t>
      </w:r>
      <w:r w:rsidR="00942C70">
        <w:rPr>
          <w:sz w:val="20"/>
          <w:szCs w:val="20"/>
        </w:rPr>
        <w:t>,</w:t>
      </w:r>
      <w:r>
        <w:rPr>
          <w:sz w:val="20"/>
          <w:szCs w:val="20"/>
        </w:rPr>
        <w:t xml:space="preserve"> Jennifer Lawless, Daniel Moskowitz, Brian Schaffner, and Steven S. Smith for invaluable comments.</w:t>
      </w:r>
    </w:p>
    <w:p w14:paraId="6BC5C8AC" w14:textId="3DFC3C7B" w:rsidR="24C71C13" w:rsidRDefault="24C71C13" w:rsidP="1FE807B9">
      <w:pPr>
        <w:rPr>
          <w:sz w:val="24"/>
          <w:szCs w:val="24"/>
        </w:rPr>
      </w:pPr>
      <w:r w:rsidRPr="1FE807B9">
        <w:rPr>
          <w:sz w:val="24"/>
          <w:szCs w:val="24"/>
        </w:rPr>
        <w:br w:type="page"/>
      </w:r>
    </w:p>
    <w:p w14:paraId="0AE93458" w14:textId="11D1B834" w:rsidR="00C03E7C" w:rsidRDefault="1FE807B9" w:rsidP="00F425C0">
      <w:pPr>
        <w:ind w:firstLine="720"/>
        <w:jc w:val="both"/>
        <w:rPr>
          <w:rFonts w:eastAsia="Times New Roman" w:cs="Times New Roman"/>
          <w:color w:val="000000"/>
          <w:sz w:val="24"/>
          <w:szCs w:val="24"/>
        </w:rPr>
      </w:pPr>
      <w:r w:rsidRPr="1FE807B9">
        <w:rPr>
          <w:rFonts w:eastAsia="Times New Roman" w:cs="Times New Roman"/>
          <w:color w:val="000000" w:themeColor="text1"/>
          <w:sz w:val="24"/>
          <w:szCs w:val="24"/>
        </w:rPr>
        <w:lastRenderedPageBreak/>
        <w:t>For</w:t>
      </w:r>
      <w:r w:rsidR="00F425C0">
        <w:rPr>
          <w:rFonts w:eastAsia="Times New Roman" w:cs="Times New Roman"/>
          <w:color w:val="000000" w:themeColor="text1"/>
          <w:sz w:val="24"/>
          <w:szCs w:val="24"/>
        </w:rPr>
        <w:t xml:space="preserve"> democratic</w:t>
      </w:r>
      <w:r w:rsidRPr="1FE807B9">
        <w:rPr>
          <w:rFonts w:eastAsia="Times New Roman" w:cs="Times New Roman"/>
          <w:color w:val="000000" w:themeColor="text1"/>
          <w:sz w:val="24"/>
          <w:szCs w:val="24"/>
        </w:rPr>
        <w:t xml:space="preserve"> accountability mechanisms to function, the voting public must (potentially) be informed about their elected representatives’ actions (Prior 2014). </w:t>
      </w:r>
      <w:r w:rsidR="00F425C0">
        <w:rPr>
          <w:rFonts w:eastAsia="Times New Roman" w:cs="Times New Roman"/>
          <w:color w:val="000000" w:themeColor="text1"/>
          <w:sz w:val="24"/>
          <w:szCs w:val="24"/>
        </w:rPr>
        <w:t>Yet, research on contemporary information environments regarding legislator performance is scarce.</w:t>
      </w:r>
      <w:r w:rsidRPr="1FE807B9">
        <w:rPr>
          <w:rFonts w:eastAsia="Times New Roman" w:cs="Times New Roman"/>
          <w:color w:val="000000" w:themeColor="text1"/>
          <w:sz w:val="24"/>
          <w:szCs w:val="24"/>
        </w:rPr>
        <w:t xml:space="preserve"> In particular, can voters rely on the media to learn about their members of Congress (MCs) and candidates for that office? </w:t>
      </w:r>
      <w:r w:rsidR="00F425C0">
        <w:rPr>
          <w:rFonts w:eastAsia="Times New Roman" w:cs="Times New Roman"/>
          <w:color w:val="000000" w:themeColor="text1"/>
          <w:sz w:val="24"/>
          <w:szCs w:val="24"/>
        </w:rPr>
        <w:t xml:space="preserve"> </w:t>
      </w:r>
      <w:r w:rsidR="52617A8B" w:rsidRPr="52617A8B">
        <w:rPr>
          <w:rFonts w:eastAsia="Times New Roman" w:cs="Times New Roman"/>
          <w:color w:val="000000" w:themeColor="text1"/>
          <w:sz w:val="24"/>
          <w:szCs w:val="24"/>
        </w:rPr>
        <w:t xml:space="preserve">Prior work has largely focused on local newspaper coverage </w:t>
      </w:r>
      <w:r w:rsidR="00F425C0">
        <w:rPr>
          <w:rFonts w:eastAsia="Times New Roman" w:cs="Times New Roman"/>
          <w:color w:val="000000" w:themeColor="text1"/>
          <w:sz w:val="24"/>
          <w:szCs w:val="24"/>
        </w:rPr>
        <w:t>of MCs</w:t>
      </w:r>
      <w:r w:rsidR="00D47033">
        <w:rPr>
          <w:rFonts w:eastAsia="Times New Roman" w:cs="Times New Roman"/>
          <w:color w:val="000000" w:themeColor="text1"/>
          <w:sz w:val="24"/>
          <w:szCs w:val="24"/>
        </w:rPr>
        <w:t>.</w:t>
      </w:r>
      <w:r w:rsidR="52617A8B" w:rsidRPr="52617A8B">
        <w:rPr>
          <w:rFonts w:eastAsia="Times New Roman" w:cs="Times New Roman"/>
          <w:color w:val="000000" w:themeColor="text1"/>
          <w:sz w:val="24"/>
          <w:szCs w:val="24"/>
        </w:rPr>
        <w:t xml:space="preserve"> </w:t>
      </w:r>
      <w:r w:rsidR="00D47033">
        <w:rPr>
          <w:rFonts w:eastAsia="Times New Roman" w:cs="Times New Roman"/>
          <w:color w:val="000000" w:themeColor="text1"/>
          <w:sz w:val="24"/>
          <w:szCs w:val="24"/>
        </w:rPr>
        <w:t>While local newspapers’ circulations continue to decline</w:t>
      </w:r>
      <w:r w:rsidR="00397225">
        <w:rPr>
          <w:rFonts w:eastAsia="Times New Roman" w:cs="Times New Roman"/>
          <w:color w:val="000000" w:themeColor="text1"/>
          <w:sz w:val="24"/>
          <w:szCs w:val="24"/>
        </w:rPr>
        <w:t xml:space="preserve"> and cable television and national broadcasts remain salient news outlets</w:t>
      </w:r>
      <w:r w:rsidR="52617A8B" w:rsidRPr="52617A8B">
        <w:rPr>
          <w:rFonts w:eastAsia="Times New Roman" w:cs="Times New Roman"/>
          <w:color w:val="000000" w:themeColor="text1"/>
          <w:sz w:val="24"/>
          <w:szCs w:val="24"/>
        </w:rPr>
        <w:t>, local television news remains the most common source of local news for most Americans.</w:t>
      </w:r>
      <w:r w:rsidR="109C9331" w:rsidRPr="52617A8B">
        <w:rPr>
          <w:rStyle w:val="FootnoteReference"/>
          <w:rFonts w:eastAsia="Times New Roman" w:cs="Times New Roman"/>
          <w:color w:val="000000" w:themeColor="text1"/>
          <w:sz w:val="24"/>
          <w:szCs w:val="24"/>
        </w:rPr>
        <w:footnoteReference w:id="1"/>
      </w:r>
      <w:r w:rsidR="52617A8B" w:rsidRPr="52617A8B">
        <w:rPr>
          <w:rFonts w:eastAsia="Times New Roman" w:cs="Times New Roman"/>
          <w:color w:val="000000" w:themeColor="text1"/>
          <w:sz w:val="24"/>
          <w:szCs w:val="24"/>
        </w:rPr>
        <w:t xml:space="preserve"> Can citizens learn about incumbent MCs </w:t>
      </w:r>
      <w:r w:rsidR="00BA1031">
        <w:rPr>
          <w:rFonts w:eastAsia="Times New Roman" w:cs="Times New Roman"/>
          <w:color w:val="000000" w:themeColor="text1"/>
          <w:sz w:val="24"/>
          <w:szCs w:val="24"/>
        </w:rPr>
        <w:t>f</w:t>
      </w:r>
      <w:r w:rsidR="52617A8B" w:rsidRPr="52617A8B">
        <w:rPr>
          <w:rFonts w:eastAsia="Times New Roman" w:cs="Times New Roman"/>
          <w:color w:val="000000" w:themeColor="text1"/>
          <w:sz w:val="24"/>
          <w:szCs w:val="24"/>
        </w:rPr>
        <w:t>rom television news coverage? Given how news is produced, do incumbents dominate coverage, or can credible challengers garner sufficient coverage to become known to voters? Furthermore, what factors shape patterns of coverage across candidates, districts, and stations?</w:t>
      </w:r>
    </w:p>
    <w:p w14:paraId="4236DD35" w14:textId="61A7D574" w:rsidR="00487760" w:rsidRPr="00487760" w:rsidRDefault="00F425C0" w:rsidP="00487760">
      <w:pPr>
        <w:ind w:firstLine="720"/>
        <w:jc w:val="both"/>
        <w:rPr>
          <w:rFonts w:eastAsia="Times New Roman" w:cs="Times New Roman"/>
          <w:sz w:val="24"/>
          <w:szCs w:val="24"/>
        </w:rPr>
      </w:pPr>
      <w:r>
        <w:rPr>
          <w:rFonts w:eastAsia="Times New Roman" w:cs="Times New Roman"/>
          <w:color w:val="000000" w:themeColor="text1"/>
          <w:sz w:val="24"/>
          <w:szCs w:val="24"/>
        </w:rPr>
        <w:t>We</w:t>
      </w:r>
      <w:r w:rsidR="508FD68D" w:rsidRPr="508FD68D">
        <w:rPr>
          <w:rFonts w:eastAsia="Times New Roman" w:cs="Times New Roman"/>
          <w:color w:val="000000" w:themeColor="text1"/>
          <w:sz w:val="24"/>
          <w:szCs w:val="24"/>
        </w:rPr>
        <w:t xml:space="preserve"> provide what we believe is the first near-comprehensive descriptive analysis of how frequently MCs are featured on contemporary local news broadcasts. </w:t>
      </w:r>
      <w:r w:rsidR="00BA1031">
        <w:rPr>
          <w:rFonts w:eastAsia="Times New Roman" w:cs="Times New Roman"/>
          <w:color w:val="000000" w:themeColor="text1"/>
          <w:sz w:val="24"/>
          <w:szCs w:val="24"/>
        </w:rPr>
        <w:t xml:space="preserve">While previous studies have addressed how changes in local media ownership structure influence news reporting patterns (e.g. Martin and </w:t>
      </w:r>
      <w:proofErr w:type="spellStart"/>
      <w:r w:rsidR="00BA1031">
        <w:rPr>
          <w:rFonts w:eastAsia="Times New Roman" w:cs="Times New Roman"/>
          <w:color w:val="000000" w:themeColor="text1"/>
          <w:sz w:val="24"/>
          <w:szCs w:val="24"/>
        </w:rPr>
        <w:t>McCrain</w:t>
      </w:r>
      <w:proofErr w:type="spellEnd"/>
      <w:r w:rsidR="00BA1031">
        <w:rPr>
          <w:rFonts w:eastAsia="Times New Roman" w:cs="Times New Roman"/>
          <w:color w:val="000000" w:themeColor="text1"/>
          <w:sz w:val="24"/>
          <w:szCs w:val="24"/>
        </w:rPr>
        <w:t xml:space="preserve"> 2019), </w:t>
      </w:r>
      <w:r w:rsidR="00DD2F59">
        <w:rPr>
          <w:rFonts w:eastAsia="Times New Roman" w:cs="Times New Roman"/>
          <w:color w:val="000000" w:themeColor="text1"/>
          <w:sz w:val="24"/>
          <w:szCs w:val="24"/>
        </w:rPr>
        <w:t xml:space="preserve">few </w:t>
      </w:r>
      <w:r w:rsidR="00BA1031">
        <w:rPr>
          <w:rFonts w:eastAsia="Times New Roman" w:cs="Times New Roman"/>
          <w:color w:val="000000" w:themeColor="text1"/>
          <w:sz w:val="24"/>
          <w:szCs w:val="24"/>
        </w:rPr>
        <w:t>have specifically examined incumbent coverage</w:t>
      </w:r>
      <w:r w:rsidR="00DD2F59">
        <w:rPr>
          <w:rFonts w:eastAsia="Times New Roman" w:cs="Times New Roman"/>
          <w:color w:val="000000" w:themeColor="text1"/>
          <w:sz w:val="24"/>
          <w:szCs w:val="24"/>
        </w:rPr>
        <w:t xml:space="preserve"> on local television</w:t>
      </w:r>
      <w:r w:rsidR="00BA1031">
        <w:rPr>
          <w:rFonts w:eastAsia="Times New Roman" w:cs="Times New Roman"/>
          <w:color w:val="000000" w:themeColor="text1"/>
          <w:sz w:val="24"/>
          <w:szCs w:val="24"/>
        </w:rPr>
        <w:t xml:space="preserve"> in and outside of a campaign</w:t>
      </w:r>
      <w:r w:rsidR="00DD2F59">
        <w:rPr>
          <w:rFonts w:eastAsia="Times New Roman" w:cs="Times New Roman"/>
          <w:color w:val="000000" w:themeColor="text1"/>
          <w:sz w:val="24"/>
          <w:szCs w:val="24"/>
        </w:rPr>
        <w:t xml:space="preserve"> (although see Schaffner and Gadson 2004, Hale et al. 2005, Fowler et al. 2007, and Dunaway 2008)</w:t>
      </w:r>
      <w:r w:rsidR="00BA1031">
        <w:rPr>
          <w:rFonts w:eastAsia="Times New Roman" w:cs="Times New Roman"/>
          <w:color w:val="000000" w:themeColor="text1"/>
          <w:sz w:val="24"/>
          <w:szCs w:val="24"/>
        </w:rPr>
        <w:t xml:space="preserve">. </w:t>
      </w:r>
      <w:r w:rsidR="508FD68D" w:rsidRPr="508FD68D">
        <w:rPr>
          <w:rFonts w:eastAsia="Times New Roman" w:cs="Times New Roman"/>
          <w:color w:val="000000" w:themeColor="text1"/>
          <w:sz w:val="24"/>
          <w:szCs w:val="24"/>
        </w:rPr>
        <w:t>Using a novel data set of</w:t>
      </w:r>
      <w:r>
        <w:rPr>
          <w:rFonts w:eastAsia="Times New Roman" w:cs="Times New Roman"/>
          <w:color w:val="000000" w:themeColor="text1"/>
          <w:sz w:val="24"/>
          <w:szCs w:val="24"/>
        </w:rPr>
        <w:t xml:space="preserve"> local</w:t>
      </w:r>
      <w:r w:rsidR="508FD68D" w:rsidRPr="508FD68D">
        <w:rPr>
          <w:rFonts w:eastAsia="Times New Roman" w:cs="Times New Roman"/>
          <w:color w:val="000000" w:themeColor="text1"/>
          <w:sz w:val="24"/>
          <w:szCs w:val="24"/>
        </w:rPr>
        <w:t xml:space="preserve"> television news broadcasts, we demonstrate that locally elected incumbent </w:t>
      </w:r>
      <w:r w:rsidR="00D47033">
        <w:rPr>
          <w:rFonts w:eastAsia="Times New Roman" w:cs="Times New Roman"/>
          <w:color w:val="000000" w:themeColor="text1"/>
          <w:sz w:val="24"/>
          <w:szCs w:val="24"/>
        </w:rPr>
        <w:t xml:space="preserve">MCs </w:t>
      </w:r>
      <w:r w:rsidR="508FD68D" w:rsidRPr="508FD68D">
        <w:rPr>
          <w:rFonts w:eastAsia="Times New Roman" w:cs="Times New Roman"/>
          <w:color w:val="000000" w:themeColor="text1"/>
          <w:sz w:val="24"/>
          <w:szCs w:val="24"/>
        </w:rPr>
        <w:t>receive little coverage from their local television press.</w:t>
      </w:r>
      <w:r w:rsidR="00BA1031">
        <w:rPr>
          <w:rFonts w:eastAsia="Times New Roman" w:cs="Times New Roman"/>
          <w:color w:val="000000" w:themeColor="text1"/>
          <w:sz w:val="24"/>
          <w:szCs w:val="24"/>
        </w:rPr>
        <w:t xml:space="preserve"> </w:t>
      </w:r>
      <w:r w:rsidR="508FD68D" w:rsidRPr="508FD68D">
        <w:rPr>
          <w:rFonts w:eastAsia="Times New Roman" w:cs="Times New Roman"/>
          <w:color w:val="000000" w:themeColor="text1"/>
          <w:sz w:val="24"/>
          <w:szCs w:val="24"/>
        </w:rPr>
        <w:t xml:space="preserve">During election season, however, we observe sharp increases in airtime devoted to </w:t>
      </w:r>
      <w:r w:rsidR="00D47033">
        <w:rPr>
          <w:rFonts w:eastAsia="Times New Roman" w:cs="Times New Roman"/>
          <w:color w:val="000000" w:themeColor="text1"/>
          <w:sz w:val="24"/>
          <w:szCs w:val="24"/>
        </w:rPr>
        <w:t>incumbents</w:t>
      </w:r>
      <w:r w:rsidR="005A3508">
        <w:rPr>
          <w:rFonts w:eastAsia="Times New Roman" w:cs="Times New Roman"/>
          <w:color w:val="000000" w:themeColor="text1"/>
          <w:sz w:val="24"/>
          <w:szCs w:val="24"/>
        </w:rPr>
        <w:t>. Focusing on this period, we investigate</w:t>
      </w:r>
      <w:r w:rsidR="508FD68D" w:rsidRPr="508FD68D">
        <w:rPr>
          <w:rFonts w:eastAsia="Times New Roman" w:cs="Times New Roman"/>
          <w:color w:val="000000" w:themeColor="text1"/>
          <w:sz w:val="24"/>
          <w:szCs w:val="24"/>
        </w:rPr>
        <w:t xml:space="preserve"> how geographic congruence between the boundaries of a legislator’s district and the district’s media market, the competitiveness of </w:t>
      </w:r>
      <w:r w:rsidR="508FD68D" w:rsidRPr="508FD68D">
        <w:rPr>
          <w:rFonts w:eastAsia="Times New Roman" w:cs="Times New Roman"/>
          <w:color w:val="000000" w:themeColor="text1"/>
          <w:sz w:val="24"/>
          <w:szCs w:val="24"/>
        </w:rPr>
        <w:lastRenderedPageBreak/>
        <w:t>elections, and corporate ownership structure affect the frequency of coverage of incumbents and challengers.</w:t>
      </w:r>
    </w:p>
    <w:p w14:paraId="4DD11D62" w14:textId="5F0CA0C6" w:rsidR="00487760" w:rsidRPr="00487760" w:rsidRDefault="508FD68D" w:rsidP="00B63015">
      <w:pPr>
        <w:ind w:firstLine="720"/>
        <w:jc w:val="both"/>
        <w:rPr>
          <w:rFonts w:eastAsia="Times New Roman" w:cs="Times New Roman"/>
          <w:sz w:val="24"/>
          <w:szCs w:val="24"/>
        </w:rPr>
      </w:pPr>
      <w:r w:rsidRPr="508FD68D">
        <w:rPr>
          <w:rFonts w:eastAsia="Times New Roman" w:cs="Times New Roman"/>
          <w:color w:val="000000" w:themeColor="text1"/>
          <w:sz w:val="24"/>
          <w:szCs w:val="24"/>
        </w:rPr>
        <w:t xml:space="preserve">Our approach and findings are important in several respects. First, </w:t>
      </w:r>
      <w:r w:rsidR="00F425C0">
        <w:rPr>
          <w:rFonts w:eastAsia="Times New Roman" w:cs="Times New Roman"/>
          <w:color w:val="000000" w:themeColor="text1"/>
          <w:sz w:val="24"/>
          <w:szCs w:val="24"/>
        </w:rPr>
        <w:t xml:space="preserve">we find </w:t>
      </w:r>
      <w:r w:rsidRPr="508FD68D">
        <w:rPr>
          <w:rFonts w:eastAsia="Times New Roman" w:cs="Times New Roman"/>
          <w:color w:val="000000" w:themeColor="text1"/>
          <w:sz w:val="24"/>
          <w:szCs w:val="24"/>
        </w:rPr>
        <w:t xml:space="preserve">little evidence that incumbents are advantaged in a large-scale fashion vis-à-vis credible challengers. </w:t>
      </w:r>
      <w:r w:rsidR="00F425C0">
        <w:rPr>
          <w:rFonts w:eastAsia="Times New Roman" w:cs="Times New Roman"/>
          <w:color w:val="000000" w:themeColor="text1"/>
          <w:sz w:val="24"/>
          <w:szCs w:val="24"/>
        </w:rPr>
        <w:t xml:space="preserve">This lack of coverage </w:t>
      </w:r>
      <w:r w:rsidRPr="508FD68D">
        <w:rPr>
          <w:rFonts w:eastAsia="Times New Roman" w:cs="Times New Roman"/>
          <w:color w:val="000000" w:themeColor="text1"/>
          <w:sz w:val="24"/>
          <w:szCs w:val="24"/>
        </w:rPr>
        <w:t>has implications for citizens</w:t>
      </w:r>
      <w:r w:rsidR="00F425C0">
        <w:rPr>
          <w:rFonts w:eastAsia="Times New Roman" w:cs="Times New Roman"/>
          <w:color w:val="000000" w:themeColor="text1"/>
          <w:sz w:val="24"/>
          <w:szCs w:val="24"/>
        </w:rPr>
        <w:t>’</w:t>
      </w:r>
      <w:r w:rsidRPr="508FD68D">
        <w:rPr>
          <w:rFonts w:eastAsia="Times New Roman" w:cs="Times New Roman"/>
          <w:color w:val="000000" w:themeColor="text1"/>
          <w:sz w:val="24"/>
          <w:szCs w:val="24"/>
        </w:rPr>
        <w:t xml:space="preserve"> </w:t>
      </w:r>
      <w:r w:rsidR="00F425C0">
        <w:rPr>
          <w:rFonts w:eastAsia="Times New Roman" w:cs="Times New Roman"/>
          <w:color w:val="000000" w:themeColor="text1"/>
          <w:sz w:val="24"/>
          <w:szCs w:val="24"/>
        </w:rPr>
        <w:t>knowledge of political actors</w:t>
      </w:r>
      <w:r w:rsidRPr="508FD68D">
        <w:rPr>
          <w:rFonts w:eastAsia="Times New Roman" w:cs="Times New Roman"/>
          <w:color w:val="000000" w:themeColor="text1"/>
          <w:sz w:val="24"/>
          <w:szCs w:val="24"/>
        </w:rPr>
        <w:t>.</w:t>
      </w:r>
      <w:r w:rsidR="00D47033">
        <w:rPr>
          <w:rFonts w:eastAsia="Times New Roman" w:cs="Times New Roman"/>
          <w:color w:val="000000" w:themeColor="text1"/>
          <w:sz w:val="24"/>
          <w:szCs w:val="24"/>
        </w:rPr>
        <w:t xml:space="preserve"> Limiting coverage to campaign season and “horse race”</w:t>
      </w:r>
      <w:r w:rsidRPr="508FD68D">
        <w:rPr>
          <w:rFonts w:eastAsia="Times New Roman" w:cs="Times New Roman"/>
          <w:color w:val="000000" w:themeColor="text1"/>
          <w:sz w:val="24"/>
          <w:szCs w:val="24"/>
        </w:rPr>
        <w:t xml:space="preserve"> </w:t>
      </w:r>
      <w:r w:rsidR="00D47033">
        <w:rPr>
          <w:rFonts w:eastAsia="Times New Roman" w:cs="Times New Roman"/>
          <w:color w:val="000000" w:themeColor="text1"/>
          <w:sz w:val="24"/>
          <w:szCs w:val="24"/>
        </w:rPr>
        <w:t xml:space="preserve">dynamics </w:t>
      </w:r>
      <w:r w:rsidR="00F425C0">
        <w:rPr>
          <w:rFonts w:eastAsia="Times New Roman" w:cs="Times New Roman"/>
          <w:color w:val="000000" w:themeColor="text1"/>
          <w:sz w:val="24"/>
          <w:szCs w:val="24"/>
        </w:rPr>
        <w:t>could</w:t>
      </w:r>
      <w:r w:rsidR="00F425C0" w:rsidRPr="508FD68D">
        <w:rPr>
          <w:rFonts w:eastAsia="Times New Roman" w:cs="Times New Roman"/>
          <w:color w:val="000000" w:themeColor="text1"/>
          <w:sz w:val="24"/>
          <w:szCs w:val="24"/>
        </w:rPr>
        <w:t xml:space="preserve"> </w:t>
      </w:r>
      <w:r w:rsidRPr="508FD68D">
        <w:rPr>
          <w:rFonts w:eastAsia="Times New Roman" w:cs="Times New Roman"/>
          <w:color w:val="000000" w:themeColor="text1"/>
          <w:sz w:val="24"/>
          <w:szCs w:val="24"/>
        </w:rPr>
        <w:t>disincentivize attentiveness to local constituencies if</w:t>
      </w:r>
      <w:r w:rsidR="00F425C0">
        <w:rPr>
          <w:rFonts w:eastAsia="Times New Roman" w:cs="Times New Roman"/>
          <w:color w:val="000000" w:themeColor="text1"/>
          <w:sz w:val="24"/>
          <w:szCs w:val="24"/>
        </w:rPr>
        <w:t xml:space="preserve"> </w:t>
      </w:r>
      <w:r w:rsidRPr="508FD68D">
        <w:rPr>
          <w:rFonts w:eastAsia="Times New Roman" w:cs="Times New Roman"/>
          <w:color w:val="000000" w:themeColor="text1"/>
          <w:sz w:val="24"/>
          <w:szCs w:val="24"/>
        </w:rPr>
        <w:t>roll call votes and casework</w:t>
      </w:r>
      <w:r w:rsidR="00D47033">
        <w:rPr>
          <w:rFonts w:eastAsia="Times New Roman" w:cs="Times New Roman"/>
          <w:color w:val="000000" w:themeColor="text1"/>
          <w:sz w:val="24"/>
          <w:szCs w:val="24"/>
        </w:rPr>
        <w:t xml:space="preserve"> remain unreported</w:t>
      </w:r>
      <w:r w:rsidRPr="508FD68D">
        <w:rPr>
          <w:rFonts w:eastAsia="Times New Roman" w:cs="Times New Roman"/>
          <w:color w:val="000000" w:themeColor="text1"/>
          <w:sz w:val="24"/>
          <w:szCs w:val="24"/>
        </w:rPr>
        <w:t>, perhaps further nationalizing elections (Hopkins 2018).</w:t>
      </w:r>
      <w:r w:rsidR="00F425C0">
        <w:rPr>
          <w:rFonts w:eastAsia="Times New Roman" w:cs="Times New Roman"/>
          <w:color w:val="000000" w:themeColor="text1"/>
          <w:sz w:val="24"/>
          <w:szCs w:val="24"/>
        </w:rPr>
        <w:t xml:space="preserve"> </w:t>
      </w:r>
      <w:r w:rsidRPr="508FD68D">
        <w:rPr>
          <w:rFonts w:eastAsia="Times New Roman" w:cs="Times New Roman"/>
          <w:color w:val="000000" w:themeColor="text1"/>
          <w:sz w:val="24"/>
          <w:szCs w:val="24"/>
        </w:rPr>
        <w:t>Second</w:t>
      </w:r>
      <w:r w:rsidR="00F425C0">
        <w:rPr>
          <w:rFonts w:eastAsia="Times New Roman" w:cs="Times New Roman"/>
          <w:color w:val="000000" w:themeColor="text1"/>
          <w:sz w:val="24"/>
          <w:szCs w:val="24"/>
        </w:rPr>
        <w:t xml:space="preserve">, </w:t>
      </w:r>
      <w:r w:rsidR="00D47033">
        <w:rPr>
          <w:rFonts w:eastAsia="Times New Roman" w:cs="Times New Roman"/>
          <w:color w:val="000000" w:themeColor="text1"/>
          <w:sz w:val="24"/>
          <w:szCs w:val="24"/>
        </w:rPr>
        <w:t xml:space="preserve">MCs </w:t>
      </w:r>
      <w:r w:rsidR="00F425C0">
        <w:rPr>
          <w:rFonts w:eastAsia="Times New Roman" w:cs="Times New Roman"/>
          <w:color w:val="000000" w:themeColor="text1"/>
          <w:sz w:val="24"/>
          <w:szCs w:val="24"/>
        </w:rPr>
        <w:t xml:space="preserve">in </w:t>
      </w:r>
      <w:r w:rsidRPr="508FD68D">
        <w:rPr>
          <w:rFonts w:eastAsia="Times New Roman" w:cs="Times New Roman"/>
          <w:color w:val="000000" w:themeColor="text1"/>
          <w:sz w:val="24"/>
          <w:szCs w:val="24"/>
        </w:rPr>
        <w:t>districts that overlap substantially with a media market’s boundaries</w:t>
      </w:r>
      <w:r w:rsidR="00F425C0" w:rsidRPr="508FD68D">
        <w:rPr>
          <w:rFonts w:eastAsia="Times New Roman" w:cs="Times New Roman"/>
          <w:color w:val="000000" w:themeColor="text1"/>
          <w:sz w:val="24"/>
          <w:szCs w:val="24"/>
        </w:rPr>
        <w:t xml:space="preserve"> </w:t>
      </w:r>
      <w:r w:rsidRPr="508FD68D">
        <w:rPr>
          <w:rFonts w:eastAsia="Times New Roman" w:cs="Times New Roman"/>
          <w:color w:val="000000" w:themeColor="text1"/>
          <w:sz w:val="24"/>
          <w:szCs w:val="24"/>
        </w:rPr>
        <w:t xml:space="preserve">are more likely to be covered than </w:t>
      </w:r>
      <w:r w:rsidR="00D47033">
        <w:rPr>
          <w:rFonts w:eastAsia="Times New Roman" w:cs="Times New Roman"/>
          <w:color w:val="000000" w:themeColor="text1"/>
          <w:sz w:val="24"/>
          <w:szCs w:val="24"/>
        </w:rPr>
        <w:t>those in metropolitan</w:t>
      </w:r>
      <w:r w:rsidRPr="508FD68D">
        <w:rPr>
          <w:rFonts w:eastAsia="Times New Roman" w:cs="Times New Roman"/>
          <w:color w:val="000000" w:themeColor="text1"/>
          <w:sz w:val="24"/>
          <w:szCs w:val="24"/>
        </w:rPr>
        <w:t xml:space="preserve"> market</w:t>
      </w:r>
      <w:r w:rsidR="00D47033">
        <w:rPr>
          <w:rFonts w:eastAsia="Times New Roman" w:cs="Times New Roman"/>
          <w:color w:val="000000" w:themeColor="text1"/>
          <w:sz w:val="24"/>
          <w:szCs w:val="24"/>
        </w:rPr>
        <w:t>s</w:t>
      </w:r>
      <w:r w:rsidR="00F425C0">
        <w:rPr>
          <w:rFonts w:eastAsia="Times New Roman" w:cs="Times New Roman"/>
          <w:color w:val="000000" w:themeColor="text1"/>
          <w:sz w:val="24"/>
          <w:szCs w:val="24"/>
        </w:rPr>
        <w:t xml:space="preserve"> that</w:t>
      </w:r>
      <w:r w:rsidRPr="508FD68D">
        <w:rPr>
          <w:rFonts w:eastAsia="Times New Roman" w:cs="Times New Roman"/>
          <w:color w:val="000000" w:themeColor="text1"/>
          <w:sz w:val="24"/>
          <w:szCs w:val="24"/>
        </w:rPr>
        <w:t xml:space="preserve"> extend across many districts. </w:t>
      </w:r>
      <w:r w:rsidR="00F425C0">
        <w:rPr>
          <w:rFonts w:eastAsia="Times New Roman" w:cs="Times New Roman"/>
          <w:color w:val="000000" w:themeColor="text1"/>
          <w:sz w:val="24"/>
          <w:szCs w:val="24"/>
        </w:rPr>
        <w:t>Unlike</w:t>
      </w:r>
      <w:r w:rsidRPr="508FD68D">
        <w:rPr>
          <w:rFonts w:eastAsia="Times New Roman" w:cs="Times New Roman"/>
          <w:color w:val="000000" w:themeColor="text1"/>
          <w:sz w:val="24"/>
          <w:szCs w:val="24"/>
        </w:rPr>
        <w:t xml:space="preserve"> newspapers that publish </w:t>
      </w:r>
      <w:r w:rsidR="00F425C0">
        <w:rPr>
          <w:rFonts w:eastAsia="Times New Roman" w:cs="Times New Roman"/>
          <w:color w:val="000000" w:themeColor="text1"/>
          <w:sz w:val="24"/>
          <w:szCs w:val="24"/>
        </w:rPr>
        <w:t>sub</w:t>
      </w:r>
      <w:r w:rsidRPr="508FD68D">
        <w:rPr>
          <w:rFonts w:eastAsia="Times New Roman" w:cs="Times New Roman"/>
          <w:color w:val="000000" w:themeColor="text1"/>
          <w:sz w:val="24"/>
          <w:szCs w:val="24"/>
        </w:rPr>
        <w:t>region-specific content (see Arnold 2004), television broadcasts are largely “one size fits</w:t>
      </w:r>
      <w:r w:rsidR="00F425C0">
        <w:rPr>
          <w:rFonts w:eastAsia="Times New Roman" w:cs="Times New Roman"/>
          <w:color w:val="000000" w:themeColor="text1"/>
          <w:sz w:val="24"/>
          <w:szCs w:val="24"/>
        </w:rPr>
        <w:t xml:space="preserve"> </w:t>
      </w:r>
      <w:r w:rsidRPr="508FD68D">
        <w:rPr>
          <w:rFonts w:eastAsia="Times New Roman" w:cs="Times New Roman"/>
          <w:color w:val="000000" w:themeColor="text1"/>
          <w:sz w:val="24"/>
          <w:szCs w:val="24"/>
        </w:rPr>
        <w:t>all</w:t>
      </w:r>
      <w:r w:rsidR="00F425C0">
        <w:rPr>
          <w:rFonts w:eastAsia="Times New Roman" w:cs="Times New Roman"/>
          <w:color w:val="000000" w:themeColor="text1"/>
          <w:sz w:val="24"/>
          <w:szCs w:val="24"/>
        </w:rPr>
        <w:t>”</w:t>
      </w:r>
      <w:r w:rsidRPr="508FD68D">
        <w:rPr>
          <w:rFonts w:eastAsia="Times New Roman" w:cs="Times New Roman"/>
          <w:color w:val="000000" w:themeColor="text1"/>
          <w:sz w:val="24"/>
          <w:szCs w:val="24"/>
        </w:rPr>
        <w:t>, exacerbating these pressures.</w:t>
      </w:r>
      <w:r w:rsidR="00F425C0">
        <w:rPr>
          <w:rFonts w:eastAsia="Times New Roman" w:cs="Times New Roman"/>
          <w:color w:val="000000" w:themeColor="text1"/>
          <w:sz w:val="24"/>
          <w:szCs w:val="24"/>
        </w:rPr>
        <w:t xml:space="preserve"> </w:t>
      </w:r>
      <w:r w:rsidRPr="508FD68D">
        <w:rPr>
          <w:rFonts w:eastAsia="Times New Roman" w:cs="Times New Roman"/>
          <w:color w:val="000000" w:themeColor="text1"/>
          <w:sz w:val="24"/>
          <w:szCs w:val="24"/>
        </w:rPr>
        <w:t>Finally,</w:t>
      </w:r>
      <w:r w:rsidR="00F425C0">
        <w:rPr>
          <w:rFonts w:eastAsia="Times New Roman" w:cs="Times New Roman"/>
          <w:color w:val="000000" w:themeColor="text1"/>
          <w:sz w:val="24"/>
          <w:szCs w:val="24"/>
        </w:rPr>
        <w:t xml:space="preserve"> </w:t>
      </w:r>
      <w:r w:rsidR="00D47033">
        <w:rPr>
          <w:rFonts w:eastAsia="Times New Roman" w:cs="Times New Roman"/>
          <w:color w:val="000000" w:themeColor="text1"/>
          <w:sz w:val="24"/>
          <w:szCs w:val="24"/>
        </w:rPr>
        <w:t>our approach</w:t>
      </w:r>
      <w:r w:rsidRPr="508FD68D">
        <w:rPr>
          <w:rFonts w:eastAsia="Times New Roman" w:cs="Times New Roman"/>
          <w:color w:val="000000" w:themeColor="text1"/>
          <w:sz w:val="24"/>
          <w:szCs w:val="24"/>
        </w:rPr>
        <w:t xml:space="preserve"> </w:t>
      </w:r>
      <w:r w:rsidR="00F425C0">
        <w:rPr>
          <w:rFonts w:eastAsia="Times New Roman" w:cs="Times New Roman"/>
          <w:color w:val="000000" w:themeColor="text1"/>
          <w:sz w:val="24"/>
          <w:szCs w:val="24"/>
        </w:rPr>
        <w:t>encourages more</w:t>
      </w:r>
      <w:r w:rsidRPr="508FD68D">
        <w:rPr>
          <w:rFonts w:eastAsia="Times New Roman" w:cs="Times New Roman"/>
          <w:color w:val="000000" w:themeColor="text1"/>
          <w:sz w:val="24"/>
          <w:szCs w:val="24"/>
        </w:rPr>
        <w:t xml:space="preserve"> textual </w:t>
      </w:r>
      <w:r w:rsidR="00F425C0">
        <w:rPr>
          <w:rFonts w:eastAsia="Times New Roman" w:cs="Times New Roman"/>
          <w:color w:val="000000" w:themeColor="text1"/>
          <w:sz w:val="24"/>
          <w:szCs w:val="24"/>
        </w:rPr>
        <w:t>analysis</w:t>
      </w:r>
      <w:r w:rsidR="00F425C0" w:rsidRPr="508FD68D">
        <w:rPr>
          <w:rFonts w:eastAsia="Times New Roman" w:cs="Times New Roman"/>
          <w:color w:val="000000" w:themeColor="text1"/>
          <w:sz w:val="24"/>
          <w:szCs w:val="24"/>
        </w:rPr>
        <w:t xml:space="preserve"> </w:t>
      </w:r>
      <w:r w:rsidRPr="508FD68D">
        <w:rPr>
          <w:rFonts w:eastAsia="Times New Roman" w:cs="Times New Roman"/>
          <w:color w:val="000000" w:themeColor="text1"/>
          <w:sz w:val="24"/>
          <w:szCs w:val="24"/>
        </w:rPr>
        <w:t xml:space="preserve">of coverage. Unlike previous work that </w:t>
      </w:r>
      <w:r w:rsidR="00F425C0">
        <w:rPr>
          <w:rFonts w:eastAsia="Times New Roman" w:cs="Times New Roman"/>
          <w:color w:val="000000" w:themeColor="text1"/>
          <w:sz w:val="24"/>
          <w:szCs w:val="24"/>
        </w:rPr>
        <w:t xml:space="preserve">relied </w:t>
      </w:r>
      <w:r w:rsidRPr="508FD68D">
        <w:rPr>
          <w:rFonts w:eastAsia="Times New Roman" w:cs="Times New Roman"/>
          <w:color w:val="000000" w:themeColor="text1"/>
          <w:sz w:val="24"/>
          <w:szCs w:val="24"/>
        </w:rPr>
        <w:t xml:space="preserve">on </w:t>
      </w:r>
      <w:r w:rsidR="00F425C0">
        <w:rPr>
          <w:rFonts w:eastAsia="Times New Roman" w:cs="Times New Roman"/>
          <w:color w:val="000000" w:themeColor="text1"/>
          <w:sz w:val="24"/>
          <w:szCs w:val="24"/>
        </w:rPr>
        <w:t xml:space="preserve">limited </w:t>
      </w:r>
      <w:r w:rsidR="00D47033">
        <w:rPr>
          <w:rFonts w:eastAsia="Times New Roman" w:cs="Times New Roman"/>
          <w:color w:val="000000" w:themeColor="text1"/>
          <w:sz w:val="24"/>
          <w:szCs w:val="24"/>
        </w:rPr>
        <w:t>broadcast recordings</w:t>
      </w:r>
      <w:r w:rsidRPr="508FD68D">
        <w:rPr>
          <w:rFonts w:eastAsia="Times New Roman" w:cs="Times New Roman"/>
          <w:color w:val="000000" w:themeColor="text1"/>
          <w:sz w:val="24"/>
          <w:szCs w:val="24"/>
        </w:rPr>
        <w:t xml:space="preserve">, the tools we use can </w:t>
      </w:r>
      <w:r w:rsidR="00F425C0">
        <w:rPr>
          <w:rFonts w:eastAsia="Times New Roman" w:cs="Times New Roman"/>
          <w:color w:val="000000" w:themeColor="text1"/>
          <w:sz w:val="24"/>
          <w:szCs w:val="24"/>
        </w:rPr>
        <w:t>capture nearly</w:t>
      </w:r>
      <w:r w:rsidRPr="508FD68D">
        <w:rPr>
          <w:rFonts w:eastAsia="Times New Roman" w:cs="Times New Roman"/>
          <w:color w:val="000000" w:themeColor="text1"/>
          <w:sz w:val="24"/>
          <w:szCs w:val="24"/>
        </w:rPr>
        <w:t xml:space="preserve"> all stations on a continuing basis. </w:t>
      </w:r>
      <w:r w:rsidR="00D47033">
        <w:rPr>
          <w:rFonts w:eastAsia="Times New Roman" w:cs="Times New Roman"/>
          <w:color w:val="000000" w:themeColor="text1"/>
          <w:sz w:val="24"/>
          <w:szCs w:val="24"/>
        </w:rPr>
        <w:t>T</w:t>
      </w:r>
      <w:r w:rsidRPr="508FD68D">
        <w:rPr>
          <w:rFonts w:eastAsia="Times New Roman" w:cs="Times New Roman"/>
          <w:color w:val="000000" w:themeColor="text1"/>
          <w:sz w:val="24"/>
          <w:szCs w:val="24"/>
        </w:rPr>
        <w:t xml:space="preserve">his study serves as a foundation to better understand the electorate’s political information environment </w:t>
      </w:r>
      <w:r w:rsidR="00D47033">
        <w:rPr>
          <w:rFonts w:eastAsia="Times New Roman" w:cs="Times New Roman"/>
          <w:color w:val="000000" w:themeColor="text1"/>
          <w:sz w:val="24"/>
          <w:szCs w:val="24"/>
        </w:rPr>
        <w:t>and lay the</w:t>
      </w:r>
      <w:r w:rsidRPr="508FD68D">
        <w:rPr>
          <w:rFonts w:eastAsia="Times New Roman" w:cs="Times New Roman"/>
          <w:color w:val="000000" w:themeColor="text1"/>
          <w:sz w:val="24"/>
          <w:szCs w:val="24"/>
        </w:rPr>
        <w:t xml:space="preserve"> groundwork to answer essential questions regarding Congress and the media.</w:t>
      </w:r>
    </w:p>
    <w:p w14:paraId="6A611E5A" w14:textId="0280C086" w:rsidR="00487760" w:rsidRPr="00487760" w:rsidRDefault="508FD68D" w:rsidP="00487760">
      <w:pPr>
        <w:jc w:val="both"/>
        <w:rPr>
          <w:rFonts w:eastAsia="Times New Roman" w:cs="Times New Roman"/>
          <w:sz w:val="24"/>
          <w:szCs w:val="24"/>
        </w:rPr>
      </w:pPr>
      <w:r w:rsidRPr="508FD68D">
        <w:rPr>
          <w:rFonts w:eastAsia="Times New Roman" w:cs="Times New Roman"/>
          <w:b/>
          <w:bCs/>
          <w:color w:val="000000" w:themeColor="text1"/>
          <w:sz w:val="24"/>
          <w:szCs w:val="24"/>
        </w:rPr>
        <w:t xml:space="preserve">Local media coverage of </w:t>
      </w:r>
      <w:r w:rsidR="00BA1031">
        <w:rPr>
          <w:rFonts w:eastAsia="Times New Roman" w:cs="Times New Roman"/>
          <w:b/>
          <w:bCs/>
          <w:color w:val="000000" w:themeColor="text1"/>
          <w:sz w:val="24"/>
          <w:szCs w:val="24"/>
        </w:rPr>
        <w:t>MCs</w:t>
      </w:r>
    </w:p>
    <w:p w14:paraId="5A6A35BA" w14:textId="1E2C95F1" w:rsidR="00E51E59" w:rsidRPr="003E1634" w:rsidRDefault="7EF26E3D" w:rsidP="003E1634">
      <w:pPr>
        <w:ind w:firstLine="720"/>
        <w:jc w:val="both"/>
        <w:rPr>
          <w:rFonts w:eastAsia="Times New Roman" w:cs="Times New Roman"/>
          <w:sz w:val="24"/>
          <w:szCs w:val="24"/>
        </w:rPr>
      </w:pPr>
      <w:r w:rsidRPr="7EF26E3D">
        <w:rPr>
          <w:rFonts w:eastAsia="Times New Roman" w:cs="Times New Roman"/>
          <w:color w:val="000000" w:themeColor="text1"/>
          <w:sz w:val="24"/>
          <w:szCs w:val="24"/>
        </w:rPr>
        <w:t xml:space="preserve">Previous studies of how local press cover MCs primarily </w:t>
      </w:r>
      <w:r w:rsidR="00D47033">
        <w:rPr>
          <w:rFonts w:eastAsia="Times New Roman" w:cs="Times New Roman"/>
          <w:color w:val="000000" w:themeColor="text1"/>
          <w:sz w:val="24"/>
          <w:szCs w:val="24"/>
        </w:rPr>
        <w:t>analyzed</w:t>
      </w:r>
      <w:r w:rsidRPr="7EF26E3D">
        <w:rPr>
          <w:rFonts w:eastAsia="Times New Roman" w:cs="Times New Roman"/>
          <w:color w:val="000000" w:themeColor="text1"/>
          <w:sz w:val="24"/>
          <w:szCs w:val="24"/>
        </w:rPr>
        <w:t xml:space="preserve"> print newspapers (Schaffner and Sellers 2003, Vinson 2003, Arnold 2004, Dunaway 2008, 2013, Snyder and Stromberg 2010, Fogarty 2008, 2011, Gershon 2012</w:t>
      </w:r>
      <w:r w:rsidR="00D82CE0">
        <w:rPr>
          <w:rFonts w:eastAsia="Times New Roman" w:cs="Times New Roman"/>
          <w:color w:val="000000" w:themeColor="text1"/>
          <w:sz w:val="24"/>
          <w:szCs w:val="24"/>
        </w:rPr>
        <w:t>ab</w:t>
      </w:r>
      <w:r w:rsidRPr="7EF26E3D">
        <w:rPr>
          <w:rFonts w:eastAsia="Times New Roman" w:cs="Times New Roman"/>
          <w:color w:val="000000" w:themeColor="text1"/>
          <w:sz w:val="24"/>
          <w:szCs w:val="24"/>
        </w:rPr>
        <w:t xml:space="preserve">, Hayes and Lawless 2015, Hall and Lim 2018). </w:t>
      </w:r>
      <w:r w:rsidR="00DC3317">
        <w:rPr>
          <w:rFonts w:eastAsia="Times New Roman" w:cs="Times New Roman"/>
          <w:color w:val="000000" w:themeColor="text1"/>
          <w:sz w:val="24"/>
          <w:szCs w:val="24"/>
        </w:rPr>
        <w:t>Many</w:t>
      </w:r>
      <w:r w:rsidR="00E51E59" w:rsidRPr="7EF26E3D">
        <w:rPr>
          <w:rFonts w:eastAsia="Times New Roman" w:cs="Times New Roman"/>
          <w:color w:val="000000" w:themeColor="text1"/>
          <w:sz w:val="24"/>
          <w:szCs w:val="24"/>
        </w:rPr>
        <w:t xml:space="preserve"> </w:t>
      </w:r>
      <w:r w:rsidR="00E51E59">
        <w:rPr>
          <w:rFonts w:eastAsia="Times New Roman" w:cs="Times New Roman"/>
          <w:color w:val="000000" w:themeColor="text1"/>
          <w:sz w:val="24"/>
          <w:szCs w:val="24"/>
        </w:rPr>
        <w:t>television</w:t>
      </w:r>
      <w:r w:rsidR="00E51E59" w:rsidRPr="7EF26E3D">
        <w:rPr>
          <w:rFonts w:eastAsia="Times New Roman" w:cs="Times New Roman"/>
          <w:color w:val="000000" w:themeColor="text1"/>
          <w:sz w:val="24"/>
          <w:szCs w:val="24"/>
        </w:rPr>
        <w:t xml:space="preserve"> studies focus on MCs’ appearances on national television rather than local news (e.g.</w:t>
      </w:r>
      <w:r w:rsidR="00E51E59">
        <w:rPr>
          <w:rFonts w:eastAsia="Times New Roman" w:cs="Times New Roman"/>
          <w:color w:val="000000" w:themeColor="text1"/>
          <w:sz w:val="24"/>
          <w:szCs w:val="24"/>
        </w:rPr>
        <w:t xml:space="preserve"> </w:t>
      </w:r>
      <w:proofErr w:type="spellStart"/>
      <w:r w:rsidR="00E51E59" w:rsidRPr="7EF26E3D">
        <w:rPr>
          <w:rFonts w:eastAsia="Times New Roman" w:cs="Times New Roman"/>
          <w:color w:val="000000" w:themeColor="text1"/>
          <w:sz w:val="24"/>
          <w:szCs w:val="24"/>
        </w:rPr>
        <w:t>Kuklinski</w:t>
      </w:r>
      <w:proofErr w:type="spellEnd"/>
      <w:r w:rsidR="00E51E59" w:rsidRPr="7EF26E3D">
        <w:rPr>
          <w:rFonts w:eastAsia="Times New Roman" w:cs="Times New Roman"/>
          <w:color w:val="000000" w:themeColor="text1"/>
          <w:sz w:val="24"/>
          <w:szCs w:val="24"/>
        </w:rPr>
        <w:t xml:space="preserve"> and </w:t>
      </w:r>
      <w:proofErr w:type="spellStart"/>
      <w:r w:rsidR="00E51E59" w:rsidRPr="7EF26E3D">
        <w:rPr>
          <w:rFonts w:eastAsia="Times New Roman" w:cs="Times New Roman"/>
          <w:color w:val="000000" w:themeColor="text1"/>
          <w:sz w:val="24"/>
          <w:szCs w:val="24"/>
        </w:rPr>
        <w:t>Sigelman</w:t>
      </w:r>
      <w:proofErr w:type="spellEnd"/>
      <w:r w:rsidR="00E51E59" w:rsidRPr="7EF26E3D">
        <w:rPr>
          <w:rFonts w:eastAsia="Times New Roman" w:cs="Times New Roman"/>
          <w:color w:val="000000" w:themeColor="text1"/>
          <w:sz w:val="24"/>
          <w:szCs w:val="24"/>
        </w:rPr>
        <w:t xml:space="preserve"> 1992, Dietrich et al. 2019).</w:t>
      </w:r>
      <w:r w:rsidR="0021005D">
        <w:rPr>
          <w:rFonts w:eastAsia="Times New Roman" w:cs="Times New Roman"/>
          <w:color w:val="000000" w:themeColor="text1"/>
          <w:sz w:val="24"/>
          <w:szCs w:val="24"/>
        </w:rPr>
        <w:t xml:space="preserve"> E</w:t>
      </w:r>
      <w:r w:rsidR="00E51E59" w:rsidRPr="7EF26E3D">
        <w:rPr>
          <w:rFonts w:eastAsia="Times New Roman" w:cs="Times New Roman"/>
          <w:color w:val="000000" w:themeColor="text1"/>
          <w:sz w:val="24"/>
          <w:szCs w:val="24"/>
        </w:rPr>
        <w:t>arlier studies of local television occurred in a</w:t>
      </w:r>
      <w:r w:rsidR="0021005D">
        <w:rPr>
          <w:rFonts w:eastAsia="Times New Roman" w:cs="Times New Roman"/>
          <w:color w:val="000000" w:themeColor="text1"/>
          <w:sz w:val="24"/>
          <w:szCs w:val="24"/>
        </w:rPr>
        <w:t xml:space="preserve"> vastly different</w:t>
      </w:r>
      <w:r w:rsidR="00E51E59" w:rsidRPr="7EF26E3D">
        <w:rPr>
          <w:rFonts w:eastAsia="Times New Roman" w:cs="Times New Roman"/>
          <w:color w:val="000000" w:themeColor="text1"/>
          <w:sz w:val="24"/>
          <w:szCs w:val="24"/>
        </w:rPr>
        <w:t xml:space="preserve"> media landscape</w:t>
      </w:r>
      <w:r w:rsidR="00E51E59">
        <w:rPr>
          <w:rFonts w:eastAsia="Times New Roman" w:cs="Times New Roman"/>
          <w:color w:val="000000" w:themeColor="text1"/>
          <w:sz w:val="24"/>
          <w:szCs w:val="24"/>
        </w:rPr>
        <w:t xml:space="preserve">, but </w:t>
      </w:r>
      <w:r w:rsidR="00E51E59" w:rsidRPr="7EF26E3D">
        <w:rPr>
          <w:rFonts w:eastAsia="Times New Roman" w:cs="Times New Roman"/>
          <w:color w:val="000000" w:themeColor="text1"/>
          <w:sz w:val="24"/>
          <w:szCs w:val="24"/>
        </w:rPr>
        <w:t xml:space="preserve">they </w:t>
      </w:r>
      <w:r w:rsidR="0021005D">
        <w:rPr>
          <w:rFonts w:eastAsia="Times New Roman" w:cs="Times New Roman"/>
          <w:color w:val="000000" w:themeColor="text1"/>
          <w:sz w:val="24"/>
          <w:szCs w:val="24"/>
        </w:rPr>
        <w:t>were</w:t>
      </w:r>
      <w:r w:rsidR="00E51E59" w:rsidRPr="7EF26E3D">
        <w:rPr>
          <w:rFonts w:eastAsia="Times New Roman" w:cs="Times New Roman"/>
          <w:color w:val="000000" w:themeColor="text1"/>
          <w:sz w:val="24"/>
          <w:szCs w:val="24"/>
        </w:rPr>
        <w:t xml:space="preserve"> novel in collecting recordings from </w:t>
      </w:r>
      <w:r w:rsidR="00E51E59" w:rsidRPr="7EF26E3D">
        <w:rPr>
          <w:rFonts w:eastAsia="Times New Roman" w:cs="Times New Roman"/>
          <w:color w:val="000000" w:themeColor="text1"/>
          <w:sz w:val="24"/>
          <w:szCs w:val="24"/>
        </w:rPr>
        <w:lastRenderedPageBreak/>
        <w:t>local broadcast stations (33 and 8 stations, respectively)</w:t>
      </w:r>
      <w:r w:rsidR="0021005D">
        <w:rPr>
          <w:rFonts w:eastAsia="Times New Roman" w:cs="Times New Roman"/>
          <w:color w:val="000000" w:themeColor="text1"/>
          <w:sz w:val="24"/>
          <w:szCs w:val="24"/>
        </w:rPr>
        <w:t xml:space="preserve"> (Hess 1991, Vinson 2003)</w:t>
      </w:r>
      <w:r w:rsidR="00E51E59" w:rsidRPr="7EF26E3D">
        <w:rPr>
          <w:rFonts w:eastAsia="Times New Roman" w:cs="Times New Roman"/>
          <w:color w:val="000000" w:themeColor="text1"/>
          <w:sz w:val="24"/>
          <w:szCs w:val="24"/>
        </w:rPr>
        <w:t>.</w:t>
      </w:r>
      <w:r w:rsidR="00E51E59">
        <w:rPr>
          <w:rFonts w:eastAsia="Times New Roman" w:cs="Times New Roman"/>
          <w:color w:val="000000" w:themeColor="text1"/>
          <w:sz w:val="24"/>
          <w:szCs w:val="24"/>
        </w:rPr>
        <w:t xml:space="preserve"> </w:t>
      </w:r>
      <w:r w:rsidR="00E51E59" w:rsidRPr="7EF26E3D">
        <w:rPr>
          <w:rFonts w:eastAsia="Times New Roman" w:cs="Times New Roman"/>
          <w:color w:val="000000" w:themeColor="text1"/>
          <w:sz w:val="24"/>
          <w:szCs w:val="24"/>
        </w:rPr>
        <w:t xml:space="preserve">More recent work </w:t>
      </w:r>
      <w:r w:rsidR="00E51E59">
        <w:rPr>
          <w:rFonts w:eastAsia="Times New Roman" w:cs="Times New Roman"/>
          <w:color w:val="000000" w:themeColor="text1"/>
          <w:sz w:val="24"/>
          <w:szCs w:val="24"/>
        </w:rPr>
        <w:t>uses</w:t>
      </w:r>
      <w:r w:rsidR="00E51E59" w:rsidRPr="7EF26E3D">
        <w:rPr>
          <w:rFonts w:eastAsia="Times New Roman" w:cs="Times New Roman"/>
          <w:color w:val="000000" w:themeColor="text1"/>
          <w:sz w:val="24"/>
          <w:szCs w:val="24"/>
        </w:rPr>
        <w:t xml:space="preserve"> </w:t>
      </w:r>
      <w:r w:rsidR="00E51E59">
        <w:rPr>
          <w:rFonts w:eastAsia="Times New Roman" w:cs="Times New Roman"/>
          <w:color w:val="000000" w:themeColor="text1"/>
          <w:sz w:val="24"/>
          <w:szCs w:val="24"/>
        </w:rPr>
        <w:t xml:space="preserve">broadcast news </w:t>
      </w:r>
      <w:r w:rsidR="00E51E59" w:rsidRPr="7EF26E3D">
        <w:rPr>
          <w:rFonts w:eastAsia="Times New Roman" w:cs="Times New Roman"/>
          <w:color w:val="000000" w:themeColor="text1"/>
          <w:sz w:val="24"/>
          <w:szCs w:val="24"/>
        </w:rPr>
        <w:t>transcripts</w:t>
      </w:r>
      <w:r w:rsidR="00E51E59">
        <w:rPr>
          <w:rFonts w:eastAsia="Times New Roman" w:cs="Times New Roman"/>
          <w:color w:val="000000" w:themeColor="text1"/>
          <w:sz w:val="24"/>
          <w:szCs w:val="24"/>
        </w:rPr>
        <w:t xml:space="preserve"> </w:t>
      </w:r>
      <w:r w:rsidR="00E51E59" w:rsidRPr="7EF26E3D">
        <w:rPr>
          <w:rFonts w:eastAsia="Times New Roman" w:cs="Times New Roman"/>
          <w:color w:val="000000" w:themeColor="text1"/>
          <w:sz w:val="24"/>
          <w:szCs w:val="24"/>
        </w:rPr>
        <w:t xml:space="preserve">to circumvent </w:t>
      </w:r>
      <w:r w:rsidR="00E51E59">
        <w:rPr>
          <w:rFonts w:eastAsia="Times New Roman" w:cs="Times New Roman"/>
          <w:color w:val="000000" w:themeColor="text1"/>
          <w:sz w:val="24"/>
          <w:szCs w:val="24"/>
        </w:rPr>
        <w:t>recording</w:t>
      </w:r>
      <w:r w:rsidR="00E51E59" w:rsidRPr="7EF26E3D">
        <w:rPr>
          <w:rFonts w:eastAsia="Times New Roman" w:cs="Times New Roman"/>
          <w:color w:val="000000" w:themeColor="text1"/>
          <w:sz w:val="24"/>
          <w:szCs w:val="24"/>
        </w:rPr>
        <w:t xml:space="preserve"> challenges</w:t>
      </w:r>
      <w:r w:rsidR="00E51E59">
        <w:rPr>
          <w:rFonts w:eastAsia="Times New Roman" w:cs="Times New Roman"/>
          <w:color w:val="000000" w:themeColor="text1"/>
          <w:sz w:val="24"/>
          <w:szCs w:val="24"/>
        </w:rPr>
        <w:t xml:space="preserve"> (</w:t>
      </w:r>
      <w:proofErr w:type="spellStart"/>
      <w:r w:rsidR="00E51E59">
        <w:rPr>
          <w:rFonts w:eastAsia="Times New Roman" w:cs="Times New Roman"/>
          <w:color w:val="000000" w:themeColor="text1"/>
          <w:sz w:val="24"/>
          <w:szCs w:val="24"/>
        </w:rPr>
        <w:t>Ansolabehere</w:t>
      </w:r>
      <w:proofErr w:type="spellEnd"/>
      <w:r w:rsidR="00E51E59">
        <w:rPr>
          <w:rFonts w:eastAsia="Times New Roman" w:cs="Times New Roman"/>
          <w:color w:val="000000" w:themeColor="text1"/>
          <w:sz w:val="24"/>
          <w:szCs w:val="24"/>
        </w:rPr>
        <w:t xml:space="preserve"> et al. 2006, </w:t>
      </w:r>
      <w:r w:rsidR="00E51E59" w:rsidRPr="508FD68D">
        <w:rPr>
          <w:rFonts w:eastAsia="Times New Roman" w:cs="Times New Roman"/>
          <w:color w:val="000000" w:themeColor="text1"/>
          <w:sz w:val="24"/>
          <w:szCs w:val="24"/>
        </w:rPr>
        <w:t>Schaffner 2006</w:t>
      </w:r>
      <w:r w:rsidR="00E51E59">
        <w:rPr>
          <w:rFonts w:eastAsia="Times New Roman" w:cs="Times New Roman"/>
          <w:color w:val="000000" w:themeColor="text1"/>
          <w:sz w:val="24"/>
          <w:szCs w:val="24"/>
        </w:rPr>
        <w:t>, Moskowitz 2019)</w:t>
      </w:r>
      <w:r w:rsidR="00885B8F">
        <w:rPr>
          <w:rFonts w:eastAsia="Times New Roman" w:cs="Times New Roman"/>
          <w:color w:val="000000" w:themeColor="text1"/>
          <w:sz w:val="24"/>
          <w:szCs w:val="24"/>
        </w:rPr>
        <w:t xml:space="preserve">. </w:t>
      </w:r>
      <w:r w:rsidR="00885B8F" w:rsidRPr="7EF26E3D">
        <w:rPr>
          <w:rFonts w:eastAsia="Times New Roman" w:cs="Times New Roman"/>
          <w:color w:val="000000" w:themeColor="text1"/>
          <w:sz w:val="24"/>
          <w:szCs w:val="24"/>
        </w:rPr>
        <w:t>Overall, past work</w:t>
      </w:r>
      <w:r w:rsidR="00885B8F">
        <w:rPr>
          <w:rFonts w:eastAsia="Times New Roman" w:cs="Times New Roman"/>
          <w:color w:val="000000" w:themeColor="text1"/>
          <w:sz w:val="24"/>
          <w:szCs w:val="24"/>
        </w:rPr>
        <w:t xml:space="preserve"> </w:t>
      </w:r>
      <w:r w:rsidR="00885B8F" w:rsidRPr="7EF26E3D">
        <w:rPr>
          <w:rFonts w:eastAsia="Times New Roman" w:cs="Times New Roman"/>
          <w:color w:val="000000" w:themeColor="text1"/>
          <w:sz w:val="24"/>
          <w:szCs w:val="24"/>
        </w:rPr>
        <w:t xml:space="preserve">highlights </w:t>
      </w:r>
      <w:r w:rsidR="00885B8F">
        <w:rPr>
          <w:rFonts w:eastAsia="Times New Roman" w:cs="Times New Roman"/>
          <w:color w:val="000000" w:themeColor="text1"/>
          <w:sz w:val="24"/>
          <w:szCs w:val="24"/>
        </w:rPr>
        <w:t xml:space="preserve">television’s </w:t>
      </w:r>
      <w:r w:rsidR="00885B8F" w:rsidRPr="7EF26E3D">
        <w:rPr>
          <w:rFonts w:eastAsia="Times New Roman" w:cs="Times New Roman"/>
          <w:color w:val="000000" w:themeColor="text1"/>
          <w:sz w:val="24"/>
          <w:szCs w:val="24"/>
        </w:rPr>
        <w:t>potential as a news source about MC</w:t>
      </w:r>
      <w:r w:rsidR="00885B8F">
        <w:rPr>
          <w:rFonts w:eastAsia="Times New Roman" w:cs="Times New Roman"/>
          <w:color w:val="000000" w:themeColor="text1"/>
          <w:sz w:val="24"/>
          <w:szCs w:val="24"/>
        </w:rPr>
        <w:t>s</w:t>
      </w:r>
      <w:r w:rsidR="00885B8F" w:rsidRPr="7EF26E3D">
        <w:rPr>
          <w:rFonts w:eastAsia="Times New Roman" w:cs="Times New Roman"/>
          <w:color w:val="000000" w:themeColor="text1"/>
          <w:sz w:val="24"/>
          <w:szCs w:val="24"/>
        </w:rPr>
        <w:t>, but most evidence is dated or limited in the number of stations considered. Nor has analysis been undertaken to understand the relative advantage in coverage that incumbents enjoy vis-à-vis challengers, both on average or across districts and races with different characteristics.</w:t>
      </w:r>
      <w:r w:rsidR="00BA1031">
        <w:rPr>
          <w:rFonts w:eastAsia="Times New Roman" w:cs="Times New Roman"/>
          <w:color w:val="000000" w:themeColor="text1"/>
          <w:sz w:val="24"/>
          <w:szCs w:val="24"/>
        </w:rPr>
        <w:t xml:space="preserve"> </w:t>
      </w:r>
      <w:r w:rsidR="003E1634">
        <w:rPr>
          <w:rFonts w:eastAsia="Times New Roman" w:cs="Times New Roman"/>
          <w:color w:val="000000" w:themeColor="text1"/>
          <w:sz w:val="24"/>
          <w:szCs w:val="24"/>
        </w:rPr>
        <w:t>While studies outside of the US have addressed legislator appearances on television, they are typically limited to national broadcasts (</w:t>
      </w:r>
      <w:proofErr w:type="spellStart"/>
      <w:r w:rsidR="003E1634">
        <w:rPr>
          <w:rFonts w:eastAsia="Times New Roman" w:cs="Times New Roman"/>
          <w:color w:val="000000" w:themeColor="text1"/>
          <w:sz w:val="24"/>
          <w:szCs w:val="24"/>
        </w:rPr>
        <w:t>Tsfati</w:t>
      </w:r>
      <w:proofErr w:type="spellEnd"/>
      <w:r w:rsidR="003E1634">
        <w:rPr>
          <w:rFonts w:eastAsia="Times New Roman" w:cs="Times New Roman"/>
          <w:color w:val="000000" w:themeColor="text1"/>
          <w:sz w:val="24"/>
          <w:szCs w:val="24"/>
        </w:rPr>
        <w:t xml:space="preserve"> et al. 2010, Amsalem et al. 2018) or based upon perceptions of media coverage by survey respondents (</w:t>
      </w:r>
      <w:proofErr w:type="spellStart"/>
      <w:r w:rsidR="003E1634" w:rsidRPr="00BA1031">
        <w:rPr>
          <w:rFonts w:eastAsia="Times New Roman" w:cs="Times New Roman"/>
          <w:color w:val="000000" w:themeColor="text1"/>
          <w:sz w:val="24"/>
          <w:szCs w:val="24"/>
        </w:rPr>
        <w:t>Elmelund-Præstekær</w:t>
      </w:r>
      <w:proofErr w:type="spellEnd"/>
      <w:r w:rsidR="003E1634">
        <w:rPr>
          <w:rFonts w:eastAsia="Times New Roman" w:cs="Times New Roman"/>
          <w:color w:val="000000" w:themeColor="text1"/>
          <w:sz w:val="24"/>
          <w:szCs w:val="24"/>
        </w:rPr>
        <w:t xml:space="preserve"> et al. 2011, Maier and </w:t>
      </w:r>
      <w:proofErr w:type="spellStart"/>
      <w:r w:rsidR="003E1634">
        <w:rPr>
          <w:rFonts w:eastAsia="Times New Roman" w:cs="Times New Roman"/>
          <w:color w:val="000000" w:themeColor="text1"/>
          <w:sz w:val="24"/>
          <w:szCs w:val="24"/>
        </w:rPr>
        <w:t>Nai</w:t>
      </w:r>
      <w:proofErr w:type="spellEnd"/>
      <w:r w:rsidR="003E1634">
        <w:rPr>
          <w:rFonts w:eastAsia="Times New Roman" w:cs="Times New Roman"/>
          <w:color w:val="000000" w:themeColor="text1"/>
          <w:sz w:val="24"/>
          <w:szCs w:val="24"/>
        </w:rPr>
        <w:t xml:space="preserve"> 2020).</w:t>
      </w:r>
    </w:p>
    <w:p w14:paraId="7BB43935" w14:textId="166A71CE" w:rsidR="00487760" w:rsidRDefault="00D47033" w:rsidP="00E51E59">
      <w:pPr>
        <w:ind w:firstLine="720"/>
        <w:jc w:val="both"/>
        <w:rPr>
          <w:rFonts w:eastAsia="Times New Roman" w:cs="Times New Roman"/>
          <w:color w:val="000000" w:themeColor="text1"/>
          <w:sz w:val="24"/>
          <w:szCs w:val="24"/>
        </w:rPr>
      </w:pPr>
      <w:r>
        <w:rPr>
          <w:rFonts w:eastAsia="Times New Roman" w:cs="Times New Roman"/>
          <w:color w:val="000000" w:themeColor="text1"/>
          <w:sz w:val="24"/>
          <w:szCs w:val="24"/>
        </w:rPr>
        <w:t>A consistent finding</w:t>
      </w:r>
      <w:r w:rsidR="00E51E59">
        <w:rPr>
          <w:rFonts w:eastAsia="Times New Roman" w:cs="Times New Roman"/>
          <w:color w:val="000000" w:themeColor="text1"/>
          <w:sz w:val="24"/>
          <w:szCs w:val="24"/>
        </w:rPr>
        <w:t xml:space="preserve"> across media studies</w:t>
      </w:r>
      <w:r w:rsidR="7EF26E3D" w:rsidRPr="7EF26E3D">
        <w:rPr>
          <w:rFonts w:eastAsia="Times New Roman" w:cs="Times New Roman"/>
          <w:color w:val="000000" w:themeColor="text1"/>
          <w:sz w:val="24"/>
          <w:szCs w:val="24"/>
        </w:rPr>
        <w:t xml:space="preserve"> is that frequency of </w:t>
      </w:r>
      <w:r>
        <w:rPr>
          <w:rFonts w:eastAsia="Times New Roman" w:cs="Times New Roman"/>
          <w:color w:val="000000" w:themeColor="text1"/>
          <w:sz w:val="24"/>
          <w:szCs w:val="24"/>
        </w:rPr>
        <w:t xml:space="preserve">MCs’ </w:t>
      </w:r>
      <w:r w:rsidR="7EF26E3D" w:rsidRPr="7EF26E3D">
        <w:rPr>
          <w:rFonts w:eastAsia="Times New Roman" w:cs="Times New Roman"/>
          <w:color w:val="000000" w:themeColor="text1"/>
          <w:sz w:val="24"/>
          <w:szCs w:val="24"/>
        </w:rPr>
        <w:t xml:space="preserve">coverage </w:t>
      </w:r>
      <w:r>
        <w:rPr>
          <w:rFonts w:eastAsia="Times New Roman" w:cs="Times New Roman"/>
          <w:color w:val="000000" w:themeColor="text1"/>
          <w:sz w:val="24"/>
          <w:szCs w:val="24"/>
        </w:rPr>
        <w:t>varies</w:t>
      </w:r>
      <w:r w:rsidR="7EF26E3D" w:rsidRPr="7EF26E3D">
        <w:rPr>
          <w:rFonts w:eastAsia="Times New Roman" w:cs="Times New Roman"/>
          <w:color w:val="000000" w:themeColor="text1"/>
          <w:sz w:val="24"/>
          <w:szCs w:val="24"/>
        </w:rPr>
        <w:t xml:space="preserve"> across legislators, markets, </w:t>
      </w:r>
      <w:r>
        <w:rPr>
          <w:rFonts w:eastAsia="Times New Roman" w:cs="Times New Roman"/>
          <w:color w:val="000000" w:themeColor="text1"/>
          <w:sz w:val="24"/>
          <w:szCs w:val="24"/>
        </w:rPr>
        <w:t>and</w:t>
      </w:r>
      <w:r w:rsidR="7EF26E3D" w:rsidRPr="7EF26E3D">
        <w:rPr>
          <w:rFonts w:eastAsia="Times New Roman" w:cs="Times New Roman"/>
          <w:color w:val="000000" w:themeColor="text1"/>
          <w:sz w:val="24"/>
          <w:szCs w:val="24"/>
        </w:rPr>
        <w:t xml:space="preserve"> electoral context</w:t>
      </w:r>
      <w:r w:rsidR="00B63015">
        <w:rPr>
          <w:rFonts w:eastAsia="Times New Roman" w:cs="Times New Roman"/>
          <w:color w:val="000000" w:themeColor="text1"/>
          <w:sz w:val="24"/>
          <w:szCs w:val="24"/>
        </w:rPr>
        <w:t xml:space="preserve"> (Vinson 2003, Arnold 2004).</w:t>
      </w:r>
      <w:r w:rsidR="7EF26E3D" w:rsidRPr="7EF26E3D">
        <w:rPr>
          <w:rFonts w:eastAsia="Times New Roman" w:cs="Times New Roman"/>
          <w:color w:val="000000" w:themeColor="text1"/>
          <w:sz w:val="24"/>
          <w:szCs w:val="24"/>
        </w:rPr>
        <w:t xml:space="preserve"> </w:t>
      </w:r>
      <w:r w:rsidR="508FD68D" w:rsidRPr="508FD68D">
        <w:rPr>
          <w:rFonts w:eastAsia="Times New Roman" w:cs="Times New Roman"/>
          <w:color w:val="000000" w:themeColor="text1"/>
          <w:sz w:val="24"/>
          <w:szCs w:val="24"/>
        </w:rPr>
        <w:t>When a congressional district</w:t>
      </w:r>
      <w:r w:rsidR="00EF19F2">
        <w:rPr>
          <w:rFonts w:eastAsia="Times New Roman" w:cs="Times New Roman"/>
          <w:color w:val="000000" w:themeColor="text1"/>
          <w:sz w:val="24"/>
          <w:szCs w:val="24"/>
        </w:rPr>
        <w:t>’s</w:t>
      </w:r>
      <w:r w:rsidR="508FD68D" w:rsidRPr="508FD68D">
        <w:rPr>
          <w:rFonts w:eastAsia="Times New Roman" w:cs="Times New Roman"/>
          <w:color w:val="000000" w:themeColor="text1"/>
          <w:sz w:val="24"/>
          <w:szCs w:val="24"/>
        </w:rPr>
        <w:t xml:space="preserve"> and media market</w:t>
      </w:r>
      <w:r w:rsidR="00EF19F2">
        <w:rPr>
          <w:rFonts w:eastAsia="Times New Roman" w:cs="Times New Roman"/>
          <w:color w:val="000000" w:themeColor="text1"/>
          <w:sz w:val="24"/>
          <w:szCs w:val="24"/>
        </w:rPr>
        <w:t>’s</w:t>
      </w:r>
      <w:r w:rsidR="508FD68D" w:rsidRPr="508FD68D">
        <w:rPr>
          <w:rFonts w:eastAsia="Times New Roman" w:cs="Times New Roman"/>
          <w:color w:val="000000" w:themeColor="text1"/>
          <w:sz w:val="24"/>
          <w:szCs w:val="24"/>
        </w:rPr>
        <w:t xml:space="preserve"> borders are more </w:t>
      </w:r>
      <w:r w:rsidR="508FD68D" w:rsidRPr="508FD68D">
        <w:rPr>
          <w:rFonts w:eastAsia="Times New Roman" w:cs="Times New Roman"/>
          <w:i/>
          <w:iCs/>
          <w:color w:val="000000" w:themeColor="text1"/>
          <w:sz w:val="24"/>
          <w:szCs w:val="24"/>
        </w:rPr>
        <w:t xml:space="preserve">congruent, </w:t>
      </w:r>
      <w:r>
        <w:rPr>
          <w:rFonts w:eastAsia="Times New Roman" w:cs="Times New Roman"/>
          <w:color w:val="000000" w:themeColor="text1"/>
          <w:sz w:val="24"/>
          <w:szCs w:val="24"/>
        </w:rPr>
        <w:t>the market’s press</w:t>
      </w:r>
      <w:r w:rsidR="508FD68D" w:rsidRPr="508FD68D">
        <w:rPr>
          <w:rFonts w:eastAsia="Times New Roman" w:cs="Times New Roman"/>
          <w:color w:val="000000" w:themeColor="text1"/>
          <w:sz w:val="24"/>
          <w:szCs w:val="24"/>
        </w:rPr>
        <w:t xml:space="preserve"> ha</w:t>
      </w:r>
      <w:r>
        <w:rPr>
          <w:rFonts w:eastAsia="Times New Roman" w:cs="Times New Roman"/>
          <w:color w:val="000000" w:themeColor="text1"/>
          <w:sz w:val="24"/>
          <w:szCs w:val="24"/>
        </w:rPr>
        <w:t>s</w:t>
      </w:r>
      <w:r w:rsidR="508FD68D" w:rsidRPr="508FD68D">
        <w:rPr>
          <w:rFonts w:eastAsia="Times New Roman" w:cs="Times New Roman"/>
          <w:color w:val="000000" w:themeColor="text1"/>
          <w:sz w:val="24"/>
          <w:szCs w:val="24"/>
        </w:rPr>
        <w:t xml:space="preserve"> </w:t>
      </w:r>
      <w:r w:rsidR="00B63015">
        <w:rPr>
          <w:rFonts w:eastAsia="Times New Roman" w:cs="Times New Roman"/>
          <w:color w:val="000000" w:themeColor="text1"/>
          <w:sz w:val="24"/>
          <w:szCs w:val="24"/>
        </w:rPr>
        <w:t>more</w:t>
      </w:r>
      <w:r w:rsidR="508FD68D" w:rsidRPr="508FD68D">
        <w:rPr>
          <w:rFonts w:eastAsia="Times New Roman" w:cs="Times New Roman"/>
          <w:color w:val="000000" w:themeColor="text1"/>
          <w:sz w:val="24"/>
          <w:szCs w:val="24"/>
        </w:rPr>
        <w:t xml:space="preserve"> incentive to cover the incumbent</w:t>
      </w:r>
      <w:r>
        <w:rPr>
          <w:rFonts w:eastAsia="Times New Roman" w:cs="Times New Roman"/>
          <w:color w:val="000000" w:themeColor="text1"/>
          <w:sz w:val="24"/>
          <w:szCs w:val="24"/>
        </w:rPr>
        <w:t xml:space="preserve"> since they represent more of </w:t>
      </w:r>
      <w:r w:rsidR="00E51E59">
        <w:rPr>
          <w:rFonts w:eastAsia="Times New Roman" w:cs="Times New Roman"/>
          <w:color w:val="000000" w:themeColor="text1"/>
          <w:sz w:val="24"/>
          <w:szCs w:val="24"/>
        </w:rPr>
        <w:t>an outlet’s</w:t>
      </w:r>
      <w:r>
        <w:rPr>
          <w:rFonts w:eastAsia="Times New Roman" w:cs="Times New Roman"/>
          <w:color w:val="000000" w:themeColor="text1"/>
          <w:sz w:val="24"/>
          <w:szCs w:val="24"/>
        </w:rPr>
        <w:t xml:space="preserve"> potential audience</w:t>
      </w:r>
      <w:r w:rsidR="00EF19F2">
        <w:rPr>
          <w:rFonts w:eastAsia="Times New Roman" w:cs="Times New Roman"/>
          <w:color w:val="000000" w:themeColor="text1"/>
          <w:sz w:val="24"/>
          <w:szCs w:val="24"/>
        </w:rPr>
        <w:t xml:space="preserve"> </w:t>
      </w:r>
      <w:r w:rsidR="508FD68D" w:rsidRPr="508FD68D">
        <w:rPr>
          <w:rFonts w:eastAsia="Times New Roman" w:cs="Times New Roman"/>
          <w:color w:val="000000" w:themeColor="text1"/>
          <w:sz w:val="24"/>
          <w:szCs w:val="24"/>
        </w:rPr>
        <w:t>(</w:t>
      </w:r>
      <w:r w:rsidR="00EF19F2" w:rsidRPr="508FD68D">
        <w:rPr>
          <w:rFonts w:eastAsia="Times New Roman" w:cs="Times New Roman"/>
          <w:color w:val="000000" w:themeColor="text1"/>
          <w:sz w:val="24"/>
          <w:szCs w:val="24"/>
        </w:rPr>
        <w:t>Manheim 1974, Vinson 2003, Schaffner and Sellers 2003, Arnold 2004, Schaffner 2006, Snyder and Stromberg 2010</w:t>
      </w:r>
      <w:r w:rsidR="00E51E59">
        <w:rPr>
          <w:rFonts w:eastAsia="Times New Roman" w:cs="Times New Roman"/>
          <w:color w:val="000000" w:themeColor="text1"/>
          <w:sz w:val="24"/>
          <w:szCs w:val="24"/>
        </w:rPr>
        <w:t xml:space="preserve">, </w:t>
      </w:r>
      <w:proofErr w:type="spellStart"/>
      <w:r w:rsidR="00E51E59">
        <w:rPr>
          <w:rFonts w:eastAsia="Times New Roman" w:cs="Times New Roman"/>
          <w:color w:val="000000" w:themeColor="text1"/>
          <w:sz w:val="24"/>
          <w:szCs w:val="24"/>
        </w:rPr>
        <w:t>Ansolabehere</w:t>
      </w:r>
      <w:proofErr w:type="spellEnd"/>
      <w:r w:rsidR="00E51E59">
        <w:rPr>
          <w:rFonts w:eastAsia="Times New Roman" w:cs="Times New Roman"/>
          <w:color w:val="000000" w:themeColor="text1"/>
          <w:sz w:val="24"/>
          <w:szCs w:val="24"/>
        </w:rPr>
        <w:t xml:space="preserve"> et al. 2006, Moskowitz 2019, </w:t>
      </w:r>
      <w:r w:rsidR="00E51E59" w:rsidRPr="7EF26E3D">
        <w:rPr>
          <w:rFonts w:eastAsia="Times New Roman" w:cs="Times New Roman"/>
          <w:color w:val="000000" w:themeColor="text1"/>
          <w:sz w:val="24"/>
          <w:szCs w:val="24"/>
        </w:rPr>
        <w:t>Levy and Squire 2000</w:t>
      </w:r>
      <w:r w:rsidR="508FD68D" w:rsidRPr="508FD68D">
        <w:rPr>
          <w:rFonts w:eastAsia="Times New Roman" w:cs="Times New Roman"/>
          <w:color w:val="000000" w:themeColor="text1"/>
          <w:sz w:val="24"/>
          <w:szCs w:val="24"/>
        </w:rPr>
        <w:t xml:space="preserve">). </w:t>
      </w:r>
      <w:r w:rsidR="00EF19F2">
        <w:rPr>
          <w:rFonts w:eastAsia="Times New Roman" w:cs="Times New Roman"/>
          <w:color w:val="000000" w:themeColor="text1"/>
          <w:sz w:val="24"/>
          <w:szCs w:val="24"/>
        </w:rPr>
        <w:t xml:space="preserve">Additionally, </w:t>
      </w:r>
      <w:r>
        <w:rPr>
          <w:rFonts w:eastAsia="Times New Roman" w:cs="Times New Roman"/>
          <w:color w:val="000000" w:themeColor="text1"/>
          <w:sz w:val="24"/>
          <w:szCs w:val="24"/>
        </w:rPr>
        <w:t>representing</w:t>
      </w:r>
      <w:r w:rsidR="508FD68D" w:rsidRPr="508FD68D">
        <w:rPr>
          <w:rFonts w:eastAsia="Times New Roman" w:cs="Times New Roman"/>
          <w:color w:val="000000" w:themeColor="text1"/>
          <w:sz w:val="24"/>
          <w:szCs w:val="24"/>
        </w:rPr>
        <w:t xml:space="preserve"> </w:t>
      </w:r>
      <w:r>
        <w:rPr>
          <w:rFonts w:eastAsia="Times New Roman" w:cs="Times New Roman"/>
          <w:color w:val="000000" w:themeColor="text1"/>
          <w:sz w:val="24"/>
          <w:szCs w:val="24"/>
        </w:rPr>
        <w:t>more</w:t>
      </w:r>
      <w:r w:rsidR="508FD68D" w:rsidRPr="508FD68D">
        <w:rPr>
          <w:rFonts w:eastAsia="Times New Roman" w:cs="Times New Roman"/>
          <w:color w:val="000000" w:themeColor="text1"/>
          <w:sz w:val="24"/>
          <w:szCs w:val="24"/>
        </w:rPr>
        <w:t xml:space="preserve"> of a market </w:t>
      </w:r>
      <w:r>
        <w:rPr>
          <w:rFonts w:eastAsia="Times New Roman" w:cs="Times New Roman"/>
          <w:color w:val="000000" w:themeColor="text1"/>
          <w:sz w:val="24"/>
          <w:szCs w:val="24"/>
        </w:rPr>
        <w:t>translates to</w:t>
      </w:r>
      <w:r w:rsidR="508FD68D" w:rsidRPr="508FD68D">
        <w:rPr>
          <w:rFonts w:eastAsia="Times New Roman" w:cs="Times New Roman"/>
          <w:color w:val="000000" w:themeColor="text1"/>
          <w:sz w:val="24"/>
          <w:szCs w:val="24"/>
        </w:rPr>
        <w:t xml:space="preserve"> fewer rival MCs </w:t>
      </w:r>
      <w:r>
        <w:rPr>
          <w:rFonts w:eastAsia="Times New Roman" w:cs="Times New Roman"/>
          <w:color w:val="000000" w:themeColor="text1"/>
          <w:sz w:val="24"/>
          <w:szCs w:val="24"/>
        </w:rPr>
        <w:t xml:space="preserve">competing </w:t>
      </w:r>
      <w:r w:rsidR="508FD68D" w:rsidRPr="508FD68D">
        <w:rPr>
          <w:rFonts w:eastAsia="Times New Roman" w:cs="Times New Roman"/>
          <w:color w:val="000000" w:themeColor="text1"/>
          <w:sz w:val="24"/>
          <w:szCs w:val="24"/>
        </w:rPr>
        <w:t xml:space="preserve">for coverage. </w:t>
      </w:r>
    </w:p>
    <w:p w14:paraId="0C9CB498" w14:textId="76A0052F" w:rsidR="00DE3839" w:rsidRPr="00487760" w:rsidRDefault="00DE3839">
      <w:pPr>
        <w:ind w:firstLine="720"/>
        <w:jc w:val="both"/>
        <w:rPr>
          <w:rFonts w:eastAsia="Times New Roman" w:cs="Times New Roman"/>
          <w:sz w:val="24"/>
          <w:szCs w:val="24"/>
        </w:rPr>
      </w:pPr>
      <w:r>
        <w:rPr>
          <w:rFonts w:eastAsia="Times New Roman" w:cs="Times New Roman"/>
          <w:color w:val="000000" w:themeColor="text1"/>
          <w:sz w:val="24"/>
          <w:szCs w:val="24"/>
        </w:rPr>
        <w:t>Local</w:t>
      </w:r>
      <w:r w:rsidRPr="7EF26E3D">
        <w:rPr>
          <w:rFonts w:eastAsia="Times New Roman" w:cs="Times New Roman"/>
          <w:color w:val="000000" w:themeColor="text1"/>
          <w:sz w:val="24"/>
          <w:szCs w:val="24"/>
        </w:rPr>
        <w:t xml:space="preserve"> media ownership structure may also influence the coverage of MCs. </w:t>
      </w:r>
      <w:r>
        <w:rPr>
          <w:rFonts w:eastAsia="Times New Roman" w:cs="Times New Roman"/>
          <w:color w:val="000000" w:themeColor="text1"/>
          <w:sz w:val="24"/>
          <w:szCs w:val="24"/>
        </w:rPr>
        <w:t>Profit drives corporate media ownership</w:t>
      </w:r>
      <w:r w:rsidRPr="7EF26E3D">
        <w:rPr>
          <w:rFonts w:eastAsia="Times New Roman" w:cs="Times New Roman"/>
          <w:color w:val="000000" w:themeColor="text1"/>
          <w:sz w:val="24"/>
          <w:szCs w:val="24"/>
        </w:rPr>
        <w:t>, while</w:t>
      </w:r>
      <w:r>
        <w:rPr>
          <w:rFonts w:eastAsia="Times New Roman" w:cs="Times New Roman"/>
          <w:color w:val="000000" w:themeColor="text1"/>
          <w:sz w:val="24"/>
          <w:szCs w:val="24"/>
        </w:rPr>
        <w:t xml:space="preserve"> political ideology may motivate</w:t>
      </w:r>
      <w:r w:rsidRPr="7EF26E3D">
        <w:rPr>
          <w:rFonts w:eastAsia="Times New Roman" w:cs="Times New Roman"/>
          <w:color w:val="000000" w:themeColor="text1"/>
          <w:sz w:val="24"/>
          <w:szCs w:val="24"/>
        </w:rPr>
        <w:t xml:space="preserve"> independent</w:t>
      </w:r>
      <w:r>
        <w:rPr>
          <w:rFonts w:eastAsia="Times New Roman" w:cs="Times New Roman"/>
          <w:color w:val="000000" w:themeColor="text1"/>
          <w:sz w:val="24"/>
          <w:szCs w:val="24"/>
        </w:rPr>
        <w:t xml:space="preserve">ly owned </w:t>
      </w:r>
      <w:r w:rsidRPr="7EF26E3D">
        <w:rPr>
          <w:rFonts w:eastAsia="Times New Roman" w:cs="Times New Roman"/>
          <w:color w:val="000000" w:themeColor="text1"/>
          <w:sz w:val="24"/>
          <w:szCs w:val="24"/>
        </w:rPr>
        <w:t xml:space="preserve">outlets (Hamilton 2004). Corporately owned media may </w:t>
      </w:r>
      <w:r>
        <w:rPr>
          <w:rFonts w:eastAsia="Times New Roman" w:cs="Times New Roman"/>
          <w:color w:val="000000" w:themeColor="text1"/>
          <w:sz w:val="24"/>
          <w:szCs w:val="24"/>
        </w:rPr>
        <w:t>cut</w:t>
      </w:r>
      <w:r w:rsidRPr="7EF26E3D">
        <w:rPr>
          <w:rFonts w:eastAsia="Times New Roman" w:cs="Times New Roman"/>
          <w:color w:val="000000" w:themeColor="text1"/>
          <w:sz w:val="24"/>
          <w:szCs w:val="24"/>
        </w:rPr>
        <w:t xml:space="preserve"> resources necessary to</w:t>
      </w:r>
      <w:r>
        <w:rPr>
          <w:rFonts w:eastAsia="Times New Roman" w:cs="Times New Roman"/>
          <w:color w:val="000000" w:themeColor="text1"/>
          <w:sz w:val="24"/>
          <w:szCs w:val="24"/>
        </w:rPr>
        <w:t xml:space="preserve"> regularly</w:t>
      </w:r>
      <w:r w:rsidRPr="7EF26E3D">
        <w:rPr>
          <w:rFonts w:eastAsia="Times New Roman" w:cs="Times New Roman"/>
          <w:color w:val="000000" w:themeColor="text1"/>
          <w:sz w:val="24"/>
          <w:szCs w:val="24"/>
        </w:rPr>
        <w:t xml:space="preserve"> cover incumbent MCs, instead relying on</w:t>
      </w:r>
      <w:r>
        <w:rPr>
          <w:rFonts w:eastAsia="Times New Roman" w:cs="Times New Roman"/>
          <w:color w:val="000000" w:themeColor="text1"/>
          <w:sz w:val="24"/>
          <w:szCs w:val="24"/>
        </w:rPr>
        <w:t xml:space="preserve"> national</w:t>
      </w:r>
      <w:r w:rsidRPr="7EF26E3D">
        <w:rPr>
          <w:rFonts w:eastAsia="Times New Roman" w:cs="Times New Roman"/>
          <w:color w:val="000000" w:themeColor="text1"/>
          <w:sz w:val="24"/>
          <w:szCs w:val="24"/>
        </w:rPr>
        <w:t xml:space="preserve"> wire service</w:t>
      </w:r>
      <w:r>
        <w:rPr>
          <w:rFonts w:eastAsia="Times New Roman" w:cs="Times New Roman"/>
          <w:color w:val="000000" w:themeColor="text1"/>
          <w:sz w:val="24"/>
          <w:szCs w:val="24"/>
        </w:rPr>
        <w:t>s</w:t>
      </w:r>
      <w:r w:rsidRPr="7EF26E3D">
        <w:rPr>
          <w:rFonts w:eastAsia="Times New Roman" w:cs="Times New Roman"/>
          <w:color w:val="000000" w:themeColor="text1"/>
          <w:sz w:val="24"/>
          <w:szCs w:val="24"/>
        </w:rPr>
        <w:t>. Empirically, congressional reporting from corporately owned newspapers is less substantive and focuses more on the horse race aspects of elections (Arnold 2004, Dunaway 2008, Dunaway 2013)</w:t>
      </w:r>
      <w:r>
        <w:rPr>
          <w:rFonts w:eastAsia="Times New Roman" w:cs="Times New Roman"/>
          <w:color w:val="000000" w:themeColor="text1"/>
          <w:sz w:val="24"/>
          <w:szCs w:val="24"/>
        </w:rPr>
        <w:t xml:space="preserve"> and mentions incumbents less </w:t>
      </w:r>
      <w:r>
        <w:rPr>
          <w:rFonts w:eastAsia="Times New Roman" w:cs="Times New Roman"/>
          <w:color w:val="000000" w:themeColor="text1"/>
          <w:sz w:val="24"/>
          <w:szCs w:val="24"/>
        </w:rPr>
        <w:lastRenderedPageBreak/>
        <w:t xml:space="preserve">frequently </w:t>
      </w:r>
      <w:r w:rsidRPr="7EF26E3D">
        <w:rPr>
          <w:rFonts w:eastAsia="Times New Roman" w:cs="Times New Roman"/>
          <w:color w:val="000000" w:themeColor="text1"/>
          <w:sz w:val="24"/>
          <w:szCs w:val="24"/>
        </w:rPr>
        <w:t>(Schaffner and Sellers 2003).</w:t>
      </w:r>
      <w:r>
        <w:rPr>
          <w:rFonts w:eastAsia="Times New Roman" w:cs="Times New Roman"/>
          <w:color w:val="000000" w:themeColor="text1"/>
          <w:sz w:val="24"/>
          <w:szCs w:val="24"/>
        </w:rPr>
        <w:t xml:space="preserve"> </w:t>
      </w:r>
      <w:r w:rsidRPr="508FD68D">
        <w:rPr>
          <w:rFonts w:eastAsia="Times New Roman" w:cs="Times New Roman"/>
          <w:color w:val="000000" w:themeColor="text1"/>
          <w:sz w:val="24"/>
          <w:szCs w:val="24"/>
        </w:rPr>
        <w:t>This relationship is particularly interesting considering that between 2004 and 2020, the number of local</w:t>
      </w:r>
      <w:r>
        <w:rPr>
          <w:rFonts w:eastAsia="Times New Roman" w:cs="Times New Roman"/>
          <w:color w:val="000000" w:themeColor="text1"/>
          <w:sz w:val="24"/>
          <w:szCs w:val="24"/>
        </w:rPr>
        <w:t xml:space="preserve"> television</w:t>
      </w:r>
      <w:r w:rsidRPr="508FD68D">
        <w:rPr>
          <w:rFonts w:eastAsia="Times New Roman" w:cs="Times New Roman"/>
          <w:color w:val="000000" w:themeColor="text1"/>
          <w:sz w:val="24"/>
          <w:szCs w:val="24"/>
        </w:rPr>
        <w:t xml:space="preserve"> affiliates owned by the five businesses that owned the most local affiliates (Sinclair, Nexstar, Gray, Tegna, and Tribune) has more than tripled. While previous work has not taken up this question directly, using a large data set of local television news transcripts from 2017 through 2018, Martin and </w:t>
      </w:r>
      <w:proofErr w:type="spellStart"/>
      <w:r w:rsidRPr="508FD68D">
        <w:rPr>
          <w:rFonts w:eastAsia="Times New Roman" w:cs="Times New Roman"/>
          <w:color w:val="000000" w:themeColor="text1"/>
          <w:sz w:val="24"/>
          <w:szCs w:val="24"/>
        </w:rPr>
        <w:t>McCrain</w:t>
      </w:r>
      <w:proofErr w:type="spellEnd"/>
      <w:r w:rsidRPr="508FD68D">
        <w:rPr>
          <w:rFonts w:eastAsia="Times New Roman" w:cs="Times New Roman"/>
          <w:color w:val="000000" w:themeColor="text1"/>
          <w:sz w:val="24"/>
          <w:szCs w:val="24"/>
        </w:rPr>
        <w:t xml:space="preserve"> (2019) demonstrated that those affiliates purchased by Sinclair Broadcasting in 2017 provided significantly less coverage to local politics following the ownership change.</w:t>
      </w:r>
    </w:p>
    <w:p w14:paraId="4C03B00C" w14:textId="4409FD8D" w:rsidR="00487760" w:rsidRPr="00487760" w:rsidRDefault="00AE294C" w:rsidP="00487760">
      <w:pPr>
        <w:ind w:firstLine="720"/>
        <w:jc w:val="both"/>
        <w:rPr>
          <w:rFonts w:eastAsia="Times New Roman" w:cs="Times New Roman"/>
          <w:sz w:val="24"/>
          <w:szCs w:val="24"/>
        </w:rPr>
      </w:pPr>
      <w:r>
        <w:rPr>
          <w:rFonts w:eastAsia="Times New Roman" w:cs="Times New Roman"/>
          <w:color w:val="000000" w:themeColor="text1"/>
          <w:sz w:val="24"/>
          <w:szCs w:val="24"/>
        </w:rPr>
        <w:t>District competitiveness</w:t>
      </w:r>
      <w:r w:rsidR="508FD68D" w:rsidRPr="508FD68D">
        <w:rPr>
          <w:rFonts w:eastAsia="Times New Roman" w:cs="Times New Roman"/>
          <w:color w:val="000000" w:themeColor="text1"/>
          <w:sz w:val="24"/>
          <w:szCs w:val="24"/>
        </w:rPr>
        <w:t xml:space="preserve"> is also associated with greater newspaper coverage. Incumbents fac</w:t>
      </w:r>
      <w:r w:rsidR="00EF19F2">
        <w:rPr>
          <w:rFonts w:eastAsia="Times New Roman" w:cs="Times New Roman"/>
          <w:color w:val="000000" w:themeColor="text1"/>
          <w:sz w:val="24"/>
          <w:szCs w:val="24"/>
        </w:rPr>
        <w:t>ing</w:t>
      </w:r>
      <w:r w:rsidR="508FD68D" w:rsidRPr="508FD68D">
        <w:rPr>
          <w:rFonts w:eastAsia="Times New Roman" w:cs="Times New Roman"/>
          <w:color w:val="000000" w:themeColor="text1"/>
          <w:sz w:val="24"/>
          <w:szCs w:val="24"/>
        </w:rPr>
        <w:t xml:space="preserve"> no challenger or only a token challenger typically receive less coverage. </w:t>
      </w:r>
      <w:r>
        <w:rPr>
          <w:rFonts w:eastAsia="Times New Roman" w:cs="Times New Roman"/>
          <w:color w:val="000000" w:themeColor="text1"/>
          <w:sz w:val="24"/>
          <w:szCs w:val="24"/>
        </w:rPr>
        <w:t>Conversely,</w:t>
      </w:r>
      <w:r w:rsidR="508FD68D" w:rsidRPr="508FD68D">
        <w:rPr>
          <w:rFonts w:eastAsia="Times New Roman" w:cs="Times New Roman"/>
          <w:color w:val="000000" w:themeColor="text1"/>
          <w:sz w:val="24"/>
          <w:szCs w:val="24"/>
        </w:rPr>
        <w:t xml:space="preserve"> more viable candidates who raise and spend more money gain greater visibility from the local press (Snyder and Stromberg 2010, Gershon 2012</w:t>
      </w:r>
      <w:r w:rsidR="00D82CE0">
        <w:rPr>
          <w:rFonts w:eastAsia="Times New Roman" w:cs="Times New Roman"/>
          <w:color w:val="000000" w:themeColor="text1"/>
          <w:sz w:val="24"/>
          <w:szCs w:val="24"/>
        </w:rPr>
        <w:t>ab</w:t>
      </w:r>
      <w:r w:rsidR="508FD68D" w:rsidRPr="508FD68D">
        <w:rPr>
          <w:rFonts w:eastAsia="Times New Roman" w:cs="Times New Roman"/>
          <w:color w:val="000000" w:themeColor="text1"/>
          <w:sz w:val="24"/>
          <w:szCs w:val="24"/>
        </w:rPr>
        <w:t>).</w:t>
      </w:r>
      <w:r w:rsidR="00D82CE0">
        <w:rPr>
          <w:rFonts w:eastAsia="Times New Roman" w:cs="Times New Roman"/>
          <w:color w:val="000000" w:themeColor="text1"/>
          <w:sz w:val="24"/>
          <w:szCs w:val="24"/>
        </w:rPr>
        <w:t xml:space="preserve"> Incumbents or challengers who raise large sums of money can signal to local press that their campaign is intense and worth </w:t>
      </w:r>
      <w:r w:rsidR="006E447E">
        <w:rPr>
          <w:rFonts w:eastAsia="Times New Roman" w:cs="Times New Roman"/>
          <w:color w:val="000000" w:themeColor="text1"/>
          <w:sz w:val="24"/>
          <w:szCs w:val="24"/>
        </w:rPr>
        <w:t xml:space="preserve">covering </w:t>
      </w:r>
      <w:r w:rsidR="00D82CE0">
        <w:rPr>
          <w:rFonts w:eastAsia="Times New Roman" w:cs="Times New Roman"/>
          <w:color w:val="000000" w:themeColor="text1"/>
          <w:sz w:val="24"/>
          <w:szCs w:val="24"/>
        </w:rPr>
        <w:t xml:space="preserve">(Gershon 2012b). Additionally, they can afford to hold more campaign events that local press </w:t>
      </w:r>
      <w:r w:rsidR="006E447E">
        <w:rPr>
          <w:rFonts w:eastAsia="Times New Roman" w:cs="Times New Roman"/>
          <w:color w:val="000000" w:themeColor="text1"/>
          <w:sz w:val="24"/>
          <w:szCs w:val="24"/>
        </w:rPr>
        <w:t xml:space="preserve">may </w:t>
      </w:r>
      <w:r w:rsidR="00D82CE0">
        <w:rPr>
          <w:rFonts w:eastAsia="Times New Roman" w:cs="Times New Roman"/>
          <w:color w:val="000000" w:themeColor="text1"/>
          <w:sz w:val="24"/>
          <w:szCs w:val="24"/>
        </w:rPr>
        <w:t>attend.</w:t>
      </w:r>
      <w:r w:rsidR="508FD68D" w:rsidRPr="508FD68D">
        <w:rPr>
          <w:rFonts w:eastAsia="Times New Roman" w:cs="Times New Roman"/>
          <w:color w:val="000000" w:themeColor="text1"/>
          <w:sz w:val="24"/>
          <w:szCs w:val="24"/>
        </w:rPr>
        <w:t xml:space="preserve"> </w:t>
      </w:r>
      <w:r w:rsidR="00D47033">
        <w:rPr>
          <w:rFonts w:eastAsia="Times New Roman" w:cs="Times New Roman"/>
          <w:color w:val="000000" w:themeColor="text1"/>
          <w:sz w:val="24"/>
          <w:szCs w:val="24"/>
        </w:rPr>
        <w:t>Swing</w:t>
      </w:r>
      <w:r w:rsidR="508FD68D" w:rsidRPr="508FD68D">
        <w:rPr>
          <w:rFonts w:eastAsia="Times New Roman" w:cs="Times New Roman"/>
          <w:color w:val="000000" w:themeColor="text1"/>
          <w:sz w:val="24"/>
          <w:szCs w:val="24"/>
        </w:rPr>
        <w:t xml:space="preserve"> districts</w:t>
      </w:r>
      <w:r w:rsidR="00D47033">
        <w:rPr>
          <w:rFonts w:eastAsia="Times New Roman" w:cs="Times New Roman"/>
          <w:color w:val="000000" w:themeColor="text1"/>
          <w:sz w:val="24"/>
          <w:szCs w:val="24"/>
        </w:rPr>
        <w:t xml:space="preserve"> </w:t>
      </w:r>
      <w:r w:rsidR="508FD68D" w:rsidRPr="508FD68D">
        <w:rPr>
          <w:rFonts w:eastAsia="Times New Roman" w:cs="Times New Roman"/>
          <w:color w:val="000000" w:themeColor="text1"/>
          <w:sz w:val="24"/>
          <w:szCs w:val="24"/>
        </w:rPr>
        <w:t xml:space="preserve">are associated with more coverage </w:t>
      </w:r>
      <w:r w:rsidR="00D47033">
        <w:rPr>
          <w:rFonts w:eastAsia="Times New Roman" w:cs="Times New Roman"/>
          <w:color w:val="000000" w:themeColor="text1"/>
          <w:sz w:val="24"/>
          <w:szCs w:val="24"/>
        </w:rPr>
        <w:t>for incumbents</w:t>
      </w:r>
      <w:r w:rsidR="508FD68D" w:rsidRPr="508FD68D">
        <w:rPr>
          <w:rFonts w:eastAsia="Times New Roman" w:cs="Times New Roman"/>
          <w:color w:val="000000" w:themeColor="text1"/>
          <w:sz w:val="24"/>
          <w:szCs w:val="24"/>
        </w:rPr>
        <w:t xml:space="preserve"> (Arnold 2004, Gershon 2012</w:t>
      </w:r>
      <w:r w:rsidR="00D82CE0">
        <w:rPr>
          <w:rFonts w:eastAsia="Times New Roman" w:cs="Times New Roman"/>
          <w:color w:val="000000" w:themeColor="text1"/>
          <w:sz w:val="24"/>
          <w:szCs w:val="24"/>
        </w:rPr>
        <w:t>a</w:t>
      </w:r>
      <w:r w:rsidR="508FD68D" w:rsidRPr="508FD68D">
        <w:rPr>
          <w:rFonts w:eastAsia="Times New Roman" w:cs="Times New Roman"/>
          <w:color w:val="000000" w:themeColor="text1"/>
          <w:sz w:val="24"/>
          <w:szCs w:val="24"/>
        </w:rPr>
        <w:t xml:space="preserve">, Hayes and Lawless 2015). Local newspapers are drawn to </w:t>
      </w:r>
      <w:r>
        <w:rPr>
          <w:rFonts w:eastAsia="Times New Roman" w:cs="Times New Roman"/>
          <w:color w:val="000000" w:themeColor="text1"/>
          <w:sz w:val="24"/>
          <w:szCs w:val="24"/>
        </w:rPr>
        <w:t>campaigns’</w:t>
      </w:r>
      <w:r w:rsidRPr="508FD68D">
        <w:rPr>
          <w:rFonts w:eastAsia="Times New Roman" w:cs="Times New Roman"/>
          <w:color w:val="000000" w:themeColor="text1"/>
          <w:sz w:val="24"/>
          <w:szCs w:val="24"/>
        </w:rPr>
        <w:t xml:space="preserve"> </w:t>
      </w:r>
      <w:r w:rsidR="508FD68D" w:rsidRPr="508FD68D">
        <w:rPr>
          <w:rFonts w:eastAsia="Times New Roman" w:cs="Times New Roman"/>
          <w:color w:val="000000" w:themeColor="text1"/>
          <w:sz w:val="24"/>
          <w:szCs w:val="24"/>
        </w:rPr>
        <w:t xml:space="preserve">horserace aspects (Kahn 1991). As a result, they are more likely to </w:t>
      </w:r>
      <w:r>
        <w:rPr>
          <w:rFonts w:eastAsia="Times New Roman" w:cs="Times New Roman"/>
          <w:color w:val="000000" w:themeColor="text1"/>
          <w:sz w:val="24"/>
          <w:szCs w:val="24"/>
        </w:rPr>
        <w:t>cover</w:t>
      </w:r>
      <w:r w:rsidRPr="508FD68D">
        <w:rPr>
          <w:rFonts w:eastAsia="Times New Roman" w:cs="Times New Roman"/>
          <w:color w:val="000000" w:themeColor="text1"/>
          <w:sz w:val="24"/>
          <w:szCs w:val="24"/>
        </w:rPr>
        <w:t xml:space="preserve"> </w:t>
      </w:r>
      <w:r>
        <w:rPr>
          <w:rFonts w:eastAsia="Times New Roman" w:cs="Times New Roman"/>
          <w:color w:val="000000" w:themeColor="text1"/>
          <w:sz w:val="24"/>
          <w:szCs w:val="24"/>
        </w:rPr>
        <w:t>incumbents</w:t>
      </w:r>
      <w:r w:rsidR="508FD68D" w:rsidRPr="508FD68D">
        <w:rPr>
          <w:rFonts w:eastAsia="Times New Roman" w:cs="Times New Roman"/>
          <w:color w:val="000000" w:themeColor="text1"/>
          <w:sz w:val="24"/>
          <w:szCs w:val="24"/>
        </w:rPr>
        <w:t xml:space="preserve"> during the final months of a general election campaign. For example, Arnold (2004) found that while the average MC received between 14 and 15 mentions per month in his sample, the average number of newspaper mentions jumped to 19.6 and 24.4 in September and October 1994, respectively.</w:t>
      </w:r>
    </w:p>
    <w:p w14:paraId="44F0F82E" w14:textId="1FB997FA" w:rsidR="0058633D" w:rsidRDefault="0058633D" w:rsidP="003E1634">
      <w:pPr>
        <w:jc w:val="both"/>
        <w:rPr>
          <w:rFonts w:eastAsia="Times New Roman" w:cs="Times New Roman"/>
          <w:color w:val="000000"/>
          <w:sz w:val="24"/>
          <w:szCs w:val="24"/>
        </w:rPr>
      </w:pPr>
    </w:p>
    <w:p w14:paraId="6B2DED3A" w14:textId="4C54A13B" w:rsidR="00F5061F" w:rsidRDefault="00135029" w:rsidP="00487760">
      <w:pPr>
        <w:jc w:val="both"/>
        <w:rPr>
          <w:rFonts w:eastAsia="Times New Roman" w:cs="Times New Roman"/>
          <w:b/>
          <w:bCs/>
          <w:color w:val="000000"/>
          <w:sz w:val="24"/>
          <w:szCs w:val="24"/>
        </w:rPr>
      </w:pPr>
      <w:r>
        <w:rPr>
          <w:rFonts w:eastAsia="Times New Roman" w:cs="Times New Roman"/>
          <w:b/>
          <w:bCs/>
          <w:color w:val="000000" w:themeColor="text1"/>
          <w:sz w:val="24"/>
          <w:szCs w:val="24"/>
        </w:rPr>
        <w:t>Data and Methods</w:t>
      </w:r>
    </w:p>
    <w:p w14:paraId="49407D8B" w14:textId="7C962BA9" w:rsidR="008712A2" w:rsidRDefault="7EF26E3D" w:rsidP="2735CAB2">
      <w:pPr>
        <w:ind w:firstLine="720"/>
        <w:jc w:val="both"/>
        <w:rPr>
          <w:rFonts w:eastAsia="Times New Roman" w:cs="Times New Roman"/>
          <w:sz w:val="24"/>
          <w:szCs w:val="24"/>
        </w:rPr>
      </w:pPr>
      <w:r w:rsidRPr="7EF26E3D">
        <w:rPr>
          <w:rFonts w:eastAsia="Times New Roman" w:cs="Times New Roman"/>
          <w:color w:val="000000" w:themeColor="text1"/>
          <w:sz w:val="24"/>
          <w:szCs w:val="24"/>
        </w:rPr>
        <w:t>Our primary dependent variable is</w:t>
      </w:r>
      <w:r w:rsidR="00885B8F">
        <w:rPr>
          <w:rFonts w:eastAsia="Times New Roman" w:cs="Times New Roman"/>
          <w:color w:val="000000" w:themeColor="text1"/>
          <w:sz w:val="24"/>
          <w:szCs w:val="24"/>
        </w:rPr>
        <w:t xml:space="preserve"> the</w:t>
      </w:r>
      <w:r w:rsidRPr="7EF26E3D">
        <w:rPr>
          <w:rFonts w:eastAsia="Times New Roman" w:cs="Times New Roman"/>
          <w:color w:val="000000" w:themeColor="text1"/>
          <w:sz w:val="24"/>
          <w:szCs w:val="24"/>
        </w:rPr>
        <w:t xml:space="preserve"> frequency </w:t>
      </w:r>
      <w:r w:rsidR="00885B8F">
        <w:rPr>
          <w:rFonts w:eastAsia="Times New Roman" w:cs="Times New Roman"/>
          <w:color w:val="000000" w:themeColor="text1"/>
          <w:sz w:val="24"/>
          <w:szCs w:val="24"/>
        </w:rPr>
        <w:t>of</w:t>
      </w:r>
      <w:r w:rsidRPr="7EF26E3D">
        <w:rPr>
          <w:rFonts w:eastAsia="Times New Roman" w:cs="Times New Roman"/>
          <w:color w:val="000000" w:themeColor="text1"/>
          <w:sz w:val="24"/>
          <w:szCs w:val="24"/>
        </w:rPr>
        <w:t xml:space="preserve"> MC</w:t>
      </w:r>
      <w:r w:rsidR="00885B8F">
        <w:rPr>
          <w:rFonts w:eastAsia="Times New Roman" w:cs="Times New Roman"/>
          <w:color w:val="000000" w:themeColor="text1"/>
          <w:sz w:val="24"/>
          <w:szCs w:val="24"/>
        </w:rPr>
        <w:t xml:space="preserve"> mentions </w:t>
      </w:r>
      <w:r w:rsidRPr="7EF26E3D">
        <w:rPr>
          <w:rFonts w:eastAsia="Times New Roman" w:cs="Times New Roman"/>
          <w:color w:val="000000" w:themeColor="text1"/>
          <w:sz w:val="24"/>
          <w:szCs w:val="24"/>
        </w:rPr>
        <w:t>during local news broadcasts</w:t>
      </w:r>
      <w:r w:rsidR="00B35397">
        <w:rPr>
          <w:rFonts w:eastAsia="Times New Roman" w:cs="Times New Roman"/>
          <w:color w:val="000000" w:themeColor="text1"/>
          <w:sz w:val="24"/>
          <w:szCs w:val="24"/>
        </w:rPr>
        <w:t xml:space="preserve"> in their home district</w:t>
      </w:r>
      <w:r w:rsidRPr="7EF26E3D">
        <w:rPr>
          <w:rFonts w:eastAsia="Times New Roman" w:cs="Times New Roman"/>
          <w:color w:val="000000" w:themeColor="text1"/>
          <w:sz w:val="24"/>
          <w:szCs w:val="24"/>
        </w:rPr>
        <w:t xml:space="preserve">. This measure is constructed from local news </w:t>
      </w:r>
      <w:r w:rsidR="00885B8F">
        <w:rPr>
          <w:rFonts w:eastAsia="Times New Roman" w:cs="Times New Roman"/>
          <w:color w:val="000000" w:themeColor="text1"/>
          <w:sz w:val="24"/>
          <w:szCs w:val="24"/>
        </w:rPr>
        <w:t>transcripts</w:t>
      </w:r>
      <w:r w:rsidR="00885B8F" w:rsidRPr="7EF26E3D">
        <w:rPr>
          <w:rFonts w:eastAsia="Times New Roman" w:cs="Times New Roman"/>
          <w:color w:val="000000" w:themeColor="text1"/>
          <w:sz w:val="24"/>
          <w:szCs w:val="24"/>
        </w:rPr>
        <w:t xml:space="preserve"> </w:t>
      </w:r>
      <w:r w:rsidRPr="7EF26E3D">
        <w:rPr>
          <w:rFonts w:eastAsia="Times New Roman" w:cs="Times New Roman"/>
          <w:color w:val="000000" w:themeColor="text1"/>
          <w:sz w:val="24"/>
          <w:szCs w:val="24"/>
        </w:rPr>
        <w:t xml:space="preserve">collected </w:t>
      </w:r>
      <w:r w:rsidRPr="7EF26E3D">
        <w:rPr>
          <w:rFonts w:eastAsia="Times New Roman" w:cs="Times New Roman"/>
          <w:color w:val="000000" w:themeColor="text1"/>
          <w:sz w:val="24"/>
          <w:szCs w:val="24"/>
        </w:rPr>
        <w:lastRenderedPageBreak/>
        <w:t xml:space="preserve">by a private company, </w:t>
      </w:r>
      <w:proofErr w:type="spellStart"/>
      <w:r w:rsidRPr="7EF26E3D">
        <w:rPr>
          <w:color w:val="000000" w:themeColor="text1"/>
          <w:sz w:val="24"/>
          <w:szCs w:val="24"/>
        </w:rPr>
        <w:t>TVEyes</w:t>
      </w:r>
      <w:proofErr w:type="spellEnd"/>
      <w:r w:rsidRPr="7EF26E3D">
        <w:rPr>
          <w:color w:val="000000" w:themeColor="text1"/>
          <w:sz w:val="24"/>
          <w:szCs w:val="24"/>
        </w:rPr>
        <w:t xml:space="preserve">. </w:t>
      </w:r>
      <w:proofErr w:type="spellStart"/>
      <w:r w:rsidRPr="7EF26E3D">
        <w:rPr>
          <w:color w:val="000000" w:themeColor="text1"/>
          <w:sz w:val="24"/>
          <w:szCs w:val="24"/>
        </w:rPr>
        <w:t>TVEyes</w:t>
      </w:r>
      <w:proofErr w:type="spellEnd"/>
      <w:r w:rsidRPr="7EF26E3D">
        <w:rPr>
          <w:color w:val="000000" w:themeColor="text1"/>
          <w:sz w:val="24"/>
          <w:szCs w:val="24"/>
        </w:rPr>
        <w:t xml:space="preserve"> monitors radio and television broadcasts in every local</w:t>
      </w:r>
      <w:r w:rsidR="00885B8F">
        <w:rPr>
          <w:color w:val="000000" w:themeColor="text1"/>
          <w:sz w:val="24"/>
          <w:szCs w:val="24"/>
        </w:rPr>
        <w:t xml:space="preserve"> American</w:t>
      </w:r>
      <w:r w:rsidRPr="7EF26E3D">
        <w:rPr>
          <w:color w:val="000000" w:themeColor="text1"/>
          <w:sz w:val="24"/>
          <w:szCs w:val="24"/>
        </w:rPr>
        <w:t xml:space="preserve"> market. For their project monitoring local news broadcasts, Martin and </w:t>
      </w:r>
      <w:proofErr w:type="spellStart"/>
      <w:r w:rsidRPr="7EF26E3D">
        <w:rPr>
          <w:color w:val="000000" w:themeColor="text1"/>
          <w:sz w:val="24"/>
          <w:szCs w:val="24"/>
        </w:rPr>
        <w:t>McCrain</w:t>
      </w:r>
      <w:proofErr w:type="spellEnd"/>
      <w:r w:rsidRPr="7EF26E3D">
        <w:rPr>
          <w:color w:val="000000" w:themeColor="text1"/>
          <w:sz w:val="24"/>
          <w:szCs w:val="24"/>
        </w:rPr>
        <w:t xml:space="preserve"> (2019) obtained from </w:t>
      </w:r>
      <w:proofErr w:type="spellStart"/>
      <w:r w:rsidR="00885B8F">
        <w:rPr>
          <w:color w:val="000000" w:themeColor="text1"/>
          <w:sz w:val="24"/>
          <w:szCs w:val="24"/>
        </w:rPr>
        <w:t>TVEyes</w:t>
      </w:r>
      <w:proofErr w:type="spellEnd"/>
      <w:r w:rsidRPr="7EF26E3D">
        <w:rPr>
          <w:color w:val="000000" w:themeColor="text1"/>
          <w:sz w:val="24"/>
          <w:szCs w:val="24"/>
        </w:rPr>
        <w:t xml:space="preserve"> records of each local news broadcast from television stations in each media market. Martin and </w:t>
      </w:r>
      <w:proofErr w:type="spellStart"/>
      <w:r w:rsidRPr="7EF26E3D">
        <w:rPr>
          <w:color w:val="000000" w:themeColor="text1"/>
          <w:sz w:val="24"/>
          <w:szCs w:val="24"/>
        </w:rPr>
        <w:t>McCrain</w:t>
      </w:r>
      <w:proofErr w:type="spellEnd"/>
      <w:r w:rsidRPr="7EF26E3D">
        <w:rPr>
          <w:color w:val="000000" w:themeColor="text1"/>
          <w:sz w:val="24"/>
          <w:szCs w:val="24"/>
        </w:rPr>
        <w:t xml:space="preserve"> generously supplied us with their raw data for this project. Their study resulted in a database that contained the transcripts for local news broadcasts in six different time periods over the course of 2017 and 2018. The periods cover 2017 (3/10/17-9/5/17, 9/8/17-10/10/17, and 10/25/17-12/8/17), the pre-general election campaign in 2018 (1/10/18-2/9/18 and 2/21/18-5/8/18), and the 2018 general election campaign season (9/7/18-10/1/18).</w:t>
      </w:r>
      <w:r w:rsidR="00B3396E">
        <w:rPr>
          <w:color w:val="000000" w:themeColor="text1"/>
          <w:sz w:val="24"/>
          <w:szCs w:val="24"/>
        </w:rPr>
        <w:t xml:space="preserve"> While off-year elections are typically less salient in the eyes of the public than presidential elections, research suggests that congressional races receive more news coverage during midterms (e.g. Kahn 1991).</w:t>
      </w:r>
    </w:p>
    <w:p w14:paraId="28B23858" w14:textId="09327F04" w:rsidR="00EE6879" w:rsidRDefault="00967147" w:rsidP="00313ACF">
      <w:pPr>
        <w:ind w:firstLine="720"/>
        <w:jc w:val="both"/>
        <w:rPr>
          <w:sz w:val="24"/>
          <w:szCs w:val="24"/>
        </w:rPr>
      </w:pPr>
      <w:r>
        <w:rPr>
          <w:sz w:val="24"/>
          <w:szCs w:val="24"/>
        </w:rPr>
        <w:t xml:space="preserve">Transcripts </w:t>
      </w:r>
      <w:r w:rsidR="508FD68D" w:rsidRPr="508FD68D">
        <w:rPr>
          <w:sz w:val="24"/>
          <w:szCs w:val="24"/>
        </w:rPr>
        <w:t>for each station’s newscasts were</w:t>
      </w:r>
      <w:r>
        <w:rPr>
          <w:sz w:val="24"/>
          <w:szCs w:val="24"/>
        </w:rPr>
        <w:t xml:space="preserve"> segmented </w:t>
      </w:r>
      <w:r w:rsidR="508FD68D" w:rsidRPr="508FD68D">
        <w:rPr>
          <w:sz w:val="24"/>
          <w:szCs w:val="24"/>
        </w:rPr>
        <w:t>in</w:t>
      </w:r>
      <w:r>
        <w:rPr>
          <w:sz w:val="24"/>
          <w:szCs w:val="24"/>
        </w:rPr>
        <w:t>to</w:t>
      </w:r>
      <w:r w:rsidR="508FD68D" w:rsidRPr="508FD68D">
        <w:rPr>
          <w:sz w:val="24"/>
          <w:szCs w:val="24"/>
        </w:rPr>
        <w:t xml:space="preserve"> 2.5-minute interval</w:t>
      </w:r>
      <w:r w:rsidR="00B35397">
        <w:rPr>
          <w:sz w:val="24"/>
          <w:szCs w:val="24"/>
        </w:rPr>
        <w:t>s</w:t>
      </w:r>
      <w:r w:rsidR="508FD68D" w:rsidRPr="508FD68D">
        <w:rPr>
          <w:sz w:val="24"/>
          <w:szCs w:val="24"/>
        </w:rPr>
        <w:t xml:space="preserve">. </w:t>
      </w:r>
      <w:r w:rsidR="52617A8B" w:rsidRPr="508FD68D">
        <w:rPr>
          <w:sz w:val="24"/>
          <w:szCs w:val="24"/>
        </w:rPr>
        <w:t xml:space="preserve">We counted the number of blocks that mention the incumbent or challenger in </w:t>
      </w:r>
      <w:r w:rsidR="00313ACF">
        <w:rPr>
          <w:sz w:val="24"/>
          <w:szCs w:val="24"/>
        </w:rPr>
        <w:t>each</w:t>
      </w:r>
      <w:r w:rsidR="00313ACF" w:rsidRPr="508FD68D">
        <w:rPr>
          <w:sz w:val="24"/>
          <w:szCs w:val="24"/>
        </w:rPr>
        <w:t xml:space="preserve"> </w:t>
      </w:r>
      <w:r w:rsidR="52617A8B" w:rsidRPr="508FD68D">
        <w:rPr>
          <w:sz w:val="24"/>
          <w:szCs w:val="24"/>
        </w:rPr>
        <w:t>relevant district.</w:t>
      </w:r>
      <w:r>
        <w:rPr>
          <w:sz w:val="24"/>
          <w:szCs w:val="24"/>
        </w:rPr>
        <w:t xml:space="preserve"> For example, if an incumbent is mentioned within the first and last minute of a half-hour transcript, they are coded as being mentioned twice on that station. Similarly, if their name appears two times within the first minute of the transcript, they are coded as only being mentioned once. </w:t>
      </w:r>
      <w:r w:rsidR="00EE6879" w:rsidRPr="508FD68D">
        <w:rPr>
          <w:sz w:val="24"/>
          <w:szCs w:val="24"/>
        </w:rPr>
        <w:t xml:space="preserve">While the data </w:t>
      </w:r>
      <w:r w:rsidR="00885B8F">
        <w:rPr>
          <w:sz w:val="24"/>
          <w:szCs w:val="24"/>
        </w:rPr>
        <w:t>are</w:t>
      </w:r>
      <w:r w:rsidR="00EE6879" w:rsidRPr="508FD68D">
        <w:rPr>
          <w:sz w:val="24"/>
          <w:szCs w:val="24"/>
        </w:rPr>
        <w:t xml:space="preserve"> intended to capture the content of local news coverage</w:t>
      </w:r>
      <w:r w:rsidR="52617A8B" w:rsidRPr="508FD68D">
        <w:rPr>
          <w:sz w:val="24"/>
          <w:szCs w:val="24"/>
        </w:rPr>
        <w:t xml:space="preserve">, </w:t>
      </w:r>
      <w:r w:rsidR="00EE6879" w:rsidRPr="508FD68D">
        <w:rPr>
          <w:sz w:val="24"/>
          <w:szCs w:val="24"/>
        </w:rPr>
        <w:t xml:space="preserve">the intervals </w:t>
      </w:r>
      <w:r w:rsidR="00313ACF">
        <w:rPr>
          <w:sz w:val="24"/>
          <w:szCs w:val="24"/>
        </w:rPr>
        <w:t>may</w:t>
      </w:r>
      <w:r w:rsidR="00313ACF" w:rsidRPr="508FD68D">
        <w:rPr>
          <w:sz w:val="24"/>
          <w:szCs w:val="24"/>
        </w:rPr>
        <w:t xml:space="preserve"> </w:t>
      </w:r>
      <w:r w:rsidR="00EE6879" w:rsidRPr="508FD68D">
        <w:rPr>
          <w:sz w:val="24"/>
          <w:szCs w:val="24"/>
        </w:rPr>
        <w:t>include</w:t>
      </w:r>
      <w:r w:rsidR="00313ACF">
        <w:rPr>
          <w:sz w:val="24"/>
          <w:szCs w:val="24"/>
        </w:rPr>
        <w:t xml:space="preserve"> campaign </w:t>
      </w:r>
      <w:r w:rsidR="00EE6879" w:rsidRPr="508FD68D">
        <w:rPr>
          <w:sz w:val="24"/>
          <w:szCs w:val="24"/>
        </w:rPr>
        <w:t>advertisements</w:t>
      </w:r>
      <w:r w:rsidR="00313ACF">
        <w:rPr>
          <w:sz w:val="24"/>
          <w:szCs w:val="24"/>
        </w:rPr>
        <w:t>.</w:t>
      </w:r>
      <w:r w:rsidR="00885B8F">
        <w:rPr>
          <w:sz w:val="24"/>
          <w:szCs w:val="24"/>
        </w:rPr>
        <w:t xml:space="preserve"> </w:t>
      </w:r>
      <w:r w:rsidR="00313ACF">
        <w:rPr>
          <w:sz w:val="24"/>
          <w:szCs w:val="24"/>
        </w:rPr>
        <w:t>Therefore</w:t>
      </w:r>
      <w:r w:rsidR="009224B4" w:rsidRPr="508FD68D">
        <w:rPr>
          <w:sz w:val="24"/>
          <w:szCs w:val="24"/>
        </w:rPr>
        <w:t xml:space="preserve">, we omit intervals mentioning the incumbent’s or challenger’s name that include the phrase “approve this message,” </w:t>
      </w:r>
      <w:r w:rsidR="52617A8B" w:rsidRPr="508FD68D">
        <w:rPr>
          <w:sz w:val="24"/>
          <w:szCs w:val="24"/>
        </w:rPr>
        <w:t xml:space="preserve">because </w:t>
      </w:r>
      <w:r w:rsidR="009224B4" w:rsidRPr="508FD68D">
        <w:rPr>
          <w:sz w:val="24"/>
          <w:szCs w:val="24"/>
        </w:rPr>
        <w:t>candidates are required to provide such an approval in a campaign ad</w:t>
      </w:r>
      <w:r w:rsidR="52617A8B" w:rsidRPr="508FD68D">
        <w:rPr>
          <w:sz w:val="24"/>
          <w:szCs w:val="24"/>
        </w:rPr>
        <w:t xml:space="preserve"> by the</w:t>
      </w:r>
      <w:r w:rsidR="009224B4" w:rsidRPr="508FD68D">
        <w:rPr>
          <w:sz w:val="24"/>
          <w:szCs w:val="24"/>
        </w:rPr>
        <w:t xml:space="preserve"> Bipartisan Campaign Reform Act (BCRA).</w:t>
      </w:r>
      <w:r w:rsidR="001223AD">
        <w:rPr>
          <w:rStyle w:val="FootnoteReference"/>
          <w:color w:val="000000"/>
        </w:rPr>
        <w:footnoteReference w:id="2"/>
      </w:r>
      <w:r w:rsidR="009224B4" w:rsidRPr="508FD68D">
        <w:rPr>
          <w:sz w:val="24"/>
          <w:szCs w:val="24"/>
        </w:rPr>
        <w:t xml:space="preserve"> </w:t>
      </w:r>
      <w:r w:rsidR="52617A8B" w:rsidRPr="508FD68D">
        <w:rPr>
          <w:sz w:val="24"/>
          <w:szCs w:val="24"/>
        </w:rPr>
        <w:t xml:space="preserve">Excluding these </w:t>
      </w:r>
      <w:r w:rsidR="009224B4" w:rsidRPr="508FD68D">
        <w:rPr>
          <w:sz w:val="24"/>
          <w:szCs w:val="24"/>
        </w:rPr>
        <w:t xml:space="preserve">intervals has little effect on our </w:t>
      </w:r>
      <w:r w:rsidR="52617A8B" w:rsidRPr="508FD68D">
        <w:rPr>
          <w:sz w:val="24"/>
          <w:szCs w:val="24"/>
        </w:rPr>
        <w:t xml:space="preserve">counts </w:t>
      </w:r>
      <w:r w:rsidR="009224B4" w:rsidRPr="508FD68D">
        <w:rPr>
          <w:sz w:val="24"/>
          <w:szCs w:val="24"/>
        </w:rPr>
        <w:t xml:space="preserve">during the months leading up to the general election campaign, but decreases the average </w:t>
      </w:r>
      <w:r w:rsidR="52617A8B" w:rsidRPr="508FD68D">
        <w:rPr>
          <w:sz w:val="24"/>
          <w:szCs w:val="24"/>
        </w:rPr>
        <w:t xml:space="preserve">counts by </w:t>
      </w:r>
      <w:r w:rsidR="009224B4" w:rsidRPr="508FD68D">
        <w:rPr>
          <w:sz w:val="24"/>
          <w:szCs w:val="24"/>
        </w:rPr>
        <w:t>35</w:t>
      </w:r>
      <w:r w:rsidR="00885B8F">
        <w:rPr>
          <w:sz w:val="24"/>
          <w:szCs w:val="24"/>
        </w:rPr>
        <w:t>%</w:t>
      </w:r>
      <w:r w:rsidR="009224B4" w:rsidRPr="508FD68D">
        <w:rPr>
          <w:sz w:val="24"/>
          <w:szCs w:val="24"/>
        </w:rPr>
        <w:t xml:space="preserve"> for incumbents and 53</w:t>
      </w:r>
      <w:r w:rsidR="00885B8F">
        <w:rPr>
          <w:sz w:val="24"/>
          <w:szCs w:val="24"/>
        </w:rPr>
        <w:t>%</w:t>
      </w:r>
      <w:r w:rsidR="009224B4" w:rsidRPr="508FD68D">
        <w:rPr>
          <w:sz w:val="24"/>
          <w:szCs w:val="24"/>
        </w:rPr>
        <w:t xml:space="preserve"> for challengers</w:t>
      </w:r>
      <w:r w:rsidR="00313ACF">
        <w:rPr>
          <w:sz w:val="24"/>
          <w:szCs w:val="24"/>
        </w:rPr>
        <w:t>.</w:t>
      </w:r>
    </w:p>
    <w:p w14:paraId="0A2D30D7" w14:textId="02031E75" w:rsidR="00885B8F" w:rsidRDefault="002253E4" w:rsidP="508FD68D">
      <w:pPr>
        <w:ind w:firstLine="720"/>
        <w:jc w:val="both"/>
        <w:rPr>
          <w:color w:val="000000"/>
          <w:sz w:val="24"/>
          <w:szCs w:val="24"/>
        </w:rPr>
      </w:pPr>
      <w:r w:rsidRPr="508FD68D">
        <w:rPr>
          <w:sz w:val="24"/>
          <w:szCs w:val="24"/>
        </w:rPr>
        <w:lastRenderedPageBreak/>
        <w:t xml:space="preserve">We measure competitiveness in 3 ways. First, </w:t>
      </w:r>
      <w:r w:rsidR="00885B8F">
        <w:rPr>
          <w:sz w:val="24"/>
          <w:szCs w:val="24"/>
        </w:rPr>
        <w:t xml:space="preserve">we </w:t>
      </w:r>
      <w:r w:rsidR="00040472" w:rsidRPr="508FD68D">
        <w:rPr>
          <w:sz w:val="24"/>
          <w:szCs w:val="24"/>
        </w:rPr>
        <w:t xml:space="preserve">use </w:t>
      </w:r>
      <w:r w:rsidR="00E2537D" w:rsidRPr="508FD68D">
        <w:rPr>
          <w:sz w:val="24"/>
          <w:szCs w:val="24"/>
        </w:rPr>
        <w:t xml:space="preserve">a transformation of </w:t>
      </w:r>
      <w:r w:rsidR="00F66A83" w:rsidRPr="508FD68D">
        <w:rPr>
          <w:color w:val="000000"/>
          <w:sz w:val="24"/>
          <w:szCs w:val="24"/>
        </w:rPr>
        <w:t>t</w:t>
      </w:r>
      <w:r w:rsidR="00E2537D" w:rsidRPr="508FD68D">
        <w:rPr>
          <w:color w:val="000000"/>
          <w:sz w:val="24"/>
          <w:szCs w:val="24"/>
        </w:rPr>
        <w:t xml:space="preserve">he Cook Presidential Vote Index (PVI) </w:t>
      </w:r>
      <w:r w:rsidR="00F66A83" w:rsidRPr="508FD68D">
        <w:rPr>
          <w:color w:val="000000"/>
          <w:sz w:val="24"/>
          <w:szCs w:val="24"/>
        </w:rPr>
        <w:t xml:space="preserve">as calculated </w:t>
      </w:r>
      <w:r w:rsidR="00E2537D" w:rsidRPr="508FD68D">
        <w:rPr>
          <w:color w:val="000000"/>
          <w:sz w:val="24"/>
          <w:szCs w:val="24"/>
        </w:rPr>
        <w:t>following the 2016 presidential election</w:t>
      </w:r>
      <w:r w:rsidR="00040472" w:rsidRPr="508FD68D">
        <w:rPr>
          <w:color w:val="000000"/>
          <w:sz w:val="24"/>
          <w:szCs w:val="24"/>
        </w:rPr>
        <w:t xml:space="preserve"> for each district. </w:t>
      </w:r>
      <w:r w:rsidR="00313ACF">
        <w:rPr>
          <w:color w:val="000000"/>
          <w:sz w:val="24"/>
          <w:szCs w:val="24"/>
        </w:rPr>
        <w:t>District</w:t>
      </w:r>
      <w:r w:rsidR="00040472" w:rsidRPr="508FD68D">
        <w:rPr>
          <w:color w:val="000000"/>
          <w:sz w:val="24"/>
          <w:szCs w:val="24"/>
        </w:rPr>
        <w:t xml:space="preserve"> PVI is calculated by </w:t>
      </w:r>
      <w:r w:rsidR="00F66A83" w:rsidRPr="508FD68D">
        <w:rPr>
          <w:color w:val="000000"/>
          <w:sz w:val="24"/>
          <w:szCs w:val="24"/>
        </w:rPr>
        <w:t xml:space="preserve">taking the average of the difference between </w:t>
      </w:r>
      <w:r w:rsidR="00040472" w:rsidRPr="508FD68D">
        <w:rPr>
          <w:color w:val="000000"/>
          <w:sz w:val="24"/>
          <w:szCs w:val="24"/>
        </w:rPr>
        <w:t xml:space="preserve">the two-party presidential vote averages for the Democrat and Republican </w:t>
      </w:r>
      <w:r w:rsidR="00F66A83" w:rsidRPr="508FD68D">
        <w:rPr>
          <w:color w:val="000000"/>
          <w:sz w:val="24"/>
          <w:szCs w:val="24"/>
        </w:rPr>
        <w:t xml:space="preserve">for </w:t>
      </w:r>
      <w:r w:rsidR="002601F6" w:rsidRPr="508FD68D">
        <w:rPr>
          <w:color w:val="000000"/>
          <w:sz w:val="24"/>
          <w:szCs w:val="24"/>
        </w:rPr>
        <w:t xml:space="preserve">the two previous presidential elections. Scores are reported as being an advantage for one party (e.g. R+1 indicates a district that leans only slightly favorable to Republicans). </w:t>
      </w:r>
      <w:r w:rsidR="00313ACF">
        <w:rPr>
          <w:color w:val="000000"/>
          <w:sz w:val="24"/>
          <w:szCs w:val="24"/>
        </w:rPr>
        <w:t>We</w:t>
      </w:r>
      <w:r w:rsidR="00F66A83" w:rsidRPr="508FD68D" w:rsidDel="002253E4">
        <w:rPr>
          <w:color w:val="000000"/>
          <w:sz w:val="24"/>
          <w:szCs w:val="24"/>
        </w:rPr>
        <w:t xml:space="preserve"> take the </w:t>
      </w:r>
      <w:r w:rsidR="00F66A83" w:rsidRPr="7EF26E3D" w:rsidDel="002253E4">
        <w:rPr>
          <w:i/>
          <w:iCs/>
          <w:color w:val="000000"/>
          <w:sz w:val="24"/>
          <w:szCs w:val="24"/>
        </w:rPr>
        <w:t>a</w:t>
      </w:r>
      <w:r w:rsidR="00F66A83" w:rsidRPr="7EF26E3D">
        <w:rPr>
          <w:i/>
          <w:iCs/>
          <w:color w:val="000000"/>
          <w:sz w:val="24"/>
          <w:szCs w:val="24"/>
        </w:rPr>
        <w:t xml:space="preserve">bsolute </w:t>
      </w:r>
      <w:r w:rsidR="002601F6" w:rsidRPr="7EF26E3D">
        <w:rPr>
          <w:i/>
          <w:iCs/>
          <w:color w:val="000000"/>
          <w:sz w:val="24"/>
          <w:szCs w:val="24"/>
        </w:rPr>
        <w:t>value</w:t>
      </w:r>
      <w:r w:rsidR="00F66A83" w:rsidRPr="7EF26E3D">
        <w:rPr>
          <w:i/>
          <w:iCs/>
          <w:color w:val="000000"/>
          <w:sz w:val="24"/>
          <w:szCs w:val="24"/>
        </w:rPr>
        <w:t xml:space="preserve"> of the PVI</w:t>
      </w:r>
      <w:r w:rsidR="2735CAB2" w:rsidRPr="508FD68D">
        <w:rPr>
          <w:color w:val="000000" w:themeColor="text1"/>
          <w:sz w:val="24"/>
          <w:szCs w:val="24"/>
        </w:rPr>
        <w:t xml:space="preserve">. Higher values indicate less competitive districts. </w:t>
      </w:r>
    </w:p>
    <w:p w14:paraId="048E63F3" w14:textId="2F5FCAF8" w:rsidR="008712A2" w:rsidRDefault="7EF26E3D" w:rsidP="00885B8F">
      <w:pPr>
        <w:ind w:firstLine="720"/>
        <w:jc w:val="both"/>
        <w:rPr>
          <w:sz w:val="24"/>
          <w:szCs w:val="24"/>
          <w:highlight w:val="yellow"/>
        </w:rPr>
      </w:pPr>
      <w:r w:rsidRPr="7EF26E3D">
        <w:rPr>
          <w:sz w:val="24"/>
          <w:szCs w:val="24"/>
        </w:rPr>
        <w:t>Second</w:t>
      </w:r>
      <w:r w:rsidR="00313ACF">
        <w:rPr>
          <w:sz w:val="24"/>
          <w:szCs w:val="24"/>
        </w:rPr>
        <w:t xml:space="preserve">, </w:t>
      </w:r>
      <w:r w:rsidRPr="7EF26E3D">
        <w:rPr>
          <w:sz w:val="24"/>
          <w:szCs w:val="24"/>
        </w:rPr>
        <w:t>we gathered</w:t>
      </w:r>
      <w:r w:rsidR="00313ACF">
        <w:rPr>
          <w:sz w:val="24"/>
          <w:szCs w:val="24"/>
        </w:rPr>
        <w:t xml:space="preserve"> </w:t>
      </w:r>
      <w:r w:rsidR="00313ACF" w:rsidRPr="7EF26E3D">
        <w:rPr>
          <w:sz w:val="24"/>
          <w:szCs w:val="24"/>
        </w:rPr>
        <w:t>disbursements for both challengers and incumbents for the entire 2018 congressional election cycle as reported in millions of dollars</w:t>
      </w:r>
      <w:r w:rsidR="00885B8F">
        <w:rPr>
          <w:sz w:val="24"/>
          <w:szCs w:val="24"/>
        </w:rPr>
        <w:t xml:space="preserve"> </w:t>
      </w:r>
      <w:r w:rsidRPr="7EF26E3D">
        <w:rPr>
          <w:sz w:val="24"/>
          <w:szCs w:val="24"/>
        </w:rPr>
        <w:t xml:space="preserve">from the Federal Election Commission (FEC). </w:t>
      </w:r>
      <w:r w:rsidR="00885B8F">
        <w:rPr>
          <w:sz w:val="24"/>
          <w:szCs w:val="24"/>
        </w:rPr>
        <w:t>To</w:t>
      </w:r>
      <w:r w:rsidRPr="7EF26E3D">
        <w:rPr>
          <w:sz w:val="24"/>
          <w:szCs w:val="24"/>
        </w:rPr>
        <w:t xml:space="preserve"> account for the possibility that one-sided races are less newsworthy</w:t>
      </w:r>
      <w:r w:rsidR="00885B8F">
        <w:rPr>
          <w:sz w:val="24"/>
          <w:szCs w:val="24"/>
        </w:rPr>
        <w:t xml:space="preserve">, </w:t>
      </w:r>
      <w:r w:rsidRPr="7EF26E3D">
        <w:rPr>
          <w:sz w:val="24"/>
          <w:szCs w:val="24"/>
        </w:rPr>
        <w:t>we test for the effect of the absolute difference in spending between the Republican and Democratic candidates in a given race.</w:t>
      </w:r>
      <w:r w:rsidR="00C67E2D">
        <w:rPr>
          <w:sz w:val="24"/>
          <w:szCs w:val="24"/>
        </w:rPr>
        <w:t xml:space="preserve"> One</w:t>
      </w:r>
      <w:r w:rsidR="00C67E2D" w:rsidRPr="00C67E2D">
        <w:rPr>
          <w:sz w:val="24"/>
          <w:szCs w:val="24"/>
        </w:rPr>
        <w:t xml:space="preserve"> sided spending is distinct in that it likely does not indicate a competitive race worth covering.</w:t>
      </w:r>
    </w:p>
    <w:p w14:paraId="7BD8EFB5" w14:textId="1A998A4F" w:rsidR="00AF5046" w:rsidRDefault="7EF26E3D" w:rsidP="00885B8F">
      <w:pPr>
        <w:ind w:firstLine="720"/>
        <w:jc w:val="both"/>
        <w:rPr>
          <w:sz w:val="24"/>
          <w:szCs w:val="24"/>
        </w:rPr>
      </w:pPr>
      <w:r w:rsidRPr="7EF26E3D">
        <w:rPr>
          <w:sz w:val="24"/>
          <w:szCs w:val="24"/>
        </w:rPr>
        <w:t xml:space="preserve">Finally, we collected data on the </w:t>
      </w:r>
      <w:r w:rsidRPr="7EF26E3D">
        <w:rPr>
          <w:i/>
          <w:iCs/>
          <w:sz w:val="24"/>
          <w:szCs w:val="24"/>
        </w:rPr>
        <w:t xml:space="preserve">types of challengers </w:t>
      </w:r>
      <w:r w:rsidRPr="7EF26E3D">
        <w:rPr>
          <w:sz w:val="24"/>
          <w:szCs w:val="24"/>
        </w:rPr>
        <w:t xml:space="preserve">and the </w:t>
      </w:r>
      <w:r w:rsidRPr="7EF26E3D">
        <w:rPr>
          <w:i/>
          <w:iCs/>
          <w:sz w:val="24"/>
          <w:szCs w:val="24"/>
        </w:rPr>
        <w:t>types of incumbents</w:t>
      </w:r>
      <w:r w:rsidRPr="7EF26E3D">
        <w:rPr>
          <w:sz w:val="24"/>
          <w:szCs w:val="24"/>
        </w:rPr>
        <w:t xml:space="preserve">. We create an indicator variable for incumbents </w:t>
      </w:r>
      <w:r w:rsidRPr="7EF26E3D">
        <w:rPr>
          <w:i/>
          <w:iCs/>
          <w:sz w:val="24"/>
          <w:szCs w:val="24"/>
        </w:rPr>
        <w:t>facing a general election challenge</w:t>
      </w:r>
      <w:r w:rsidRPr="7EF26E3D">
        <w:rPr>
          <w:sz w:val="24"/>
          <w:szCs w:val="24"/>
        </w:rPr>
        <w:t xml:space="preserve">. We divide challengers into two groups: </w:t>
      </w:r>
      <w:r w:rsidRPr="7EF26E3D">
        <w:rPr>
          <w:i/>
          <w:iCs/>
          <w:sz w:val="24"/>
          <w:szCs w:val="24"/>
        </w:rPr>
        <w:t>viable challengers</w:t>
      </w:r>
      <w:r w:rsidRPr="7EF26E3D">
        <w:rPr>
          <w:sz w:val="24"/>
          <w:szCs w:val="24"/>
        </w:rPr>
        <w:t xml:space="preserve">, coded as those who spent at least $500,000 (mean spending is $2.21 million), and </w:t>
      </w:r>
      <w:r w:rsidRPr="7EF26E3D">
        <w:rPr>
          <w:i/>
          <w:iCs/>
          <w:sz w:val="24"/>
          <w:szCs w:val="24"/>
        </w:rPr>
        <w:t>not viable challengers</w:t>
      </w:r>
      <w:r w:rsidRPr="7EF26E3D">
        <w:rPr>
          <w:sz w:val="24"/>
          <w:szCs w:val="24"/>
        </w:rPr>
        <w:t xml:space="preserve">, those who spent less than $500,000 (mean spending is $79,025). </w:t>
      </w:r>
      <w:r w:rsidR="00313ACF">
        <w:rPr>
          <w:sz w:val="24"/>
          <w:szCs w:val="24"/>
        </w:rPr>
        <w:t>We also</w:t>
      </w:r>
      <w:r w:rsidRPr="7EF26E3D">
        <w:rPr>
          <w:sz w:val="24"/>
          <w:szCs w:val="24"/>
        </w:rPr>
        <w:t xml:space="preserve"> identify which incumbents </w:t>
      </w:r>
      <w:r w:rsidR="00885B8F">
        <w:rPr>
          <w:sz w:val="24"/>
          <w:szCs w:val="24"/>
        </w:rPr>
        <w:t>were</w:t>
      </w:r>
      <w:r w:rsidR="00885B8F" w:rsidRPr="7EF26E3D">
        <w:rPr>
          <w:sz w:val="24"/>
          <w:szCs w:val="24"/>
        </w:rPr>
        <w:t xml:space="preserve"> </w:t>
      </w:r>
      <w:r w:rsidRPr="7EF26E3D">
        <w:rPr>
          <w:i/>
          <w:iCs/>
          <w:sz w:val="24"/>
          <w:szCs w:val="24"/>
        </w:rPr>
        <w:t xml:space="preserve">unchallenged in the general election and </w:t>
      </w:r>
      <w:r w:rsidRPr="7EF26E3D">
        <w:rPr>
          <w:sz w:val="24"/>
          <w:szCs w:val="24"/>
        </w:rPr>
        <w:t xml:space="preserve">incumbents who </w:t>
      </w:r>
      <w:r w:rsidRPr="7EF26E3D">
        <w:rPr>
          <w:i/>
          <w:iCs/>
          <w:sz w:val="24"/>
          <w:szCs w:val="24"/>
        </w:rPr>
        <w:t>did not run for reelection</w:t>
      </w:r>
      <w:r w:rsidRPr="7EF26E3D">
        <w:rPr>
          <w:sz w:val="24"/>
          <w:szCs w:val="24"/>
        </w:rPr>
        <w:t xml:space="preserve">, </w:t>
      </w:r>
      <w:proofErr w:type="spellStart"/>
      <w:r w:rsidRPr="7EF26E3D">
        <w:rPr>
          <w:sz w:val="24"/>
          <w:szCs w:val="24"/>
        </w:rPr>
        <w:t>subsetting</w:t>
      </w:r>
      <w:proofErr w:type="spellEnd"/>
      <w:r w:rsidRPr="7EF26E3D">
        <w:rPr>
          <w:sz w:val="24"/>
          <w:szCs w:val="24"/>
        </w:rPr>
        <w:t xml:space="preserve"> the latter groups further into those who ran for higher office (i.e. governor, senator, or another statewide office) and those who did </w:t>
      </w:r>
      <w:r w:rsidR="00313ACF">
        <w:rPr>
          <w:sz w:val="24"/>
          <w:szCs w:val="24"/>
        </w:rPr>
        <w:t>not.</w:t>
      </w:r>
      <w:r w:rsidRPr="7EF26E3D">
        <w:rPr>
          <w:sz w:val="24"/>
          <w:szCs w:val="24"/>
        </w:rPr>
        <w:t xml:space="preserve"> </w:t>
      </w:r>
      <w:r w:rsidR="508FD68D" w:rsidRPr="508FD68D">
        <w:rPr>
          <w:sz w:val="24"/>
          <w:szCs w:val="24"/>
        </w:rPr>
        <w:t xml:space="preserve">For challengers, we create an indicator variable </w:t>
      </w:r>
      <w:r w:rsidR="00313ACF">
        <w:rPr>
          <w:sz w:val="24"/>
          <w:szCs w:val="24"/>
        </w:rPr>
        <w:t>for</w:t>
      </w:r>
      <w:r w:rsidR="508FD68D" w:rsidRPr="508FD68D">
        <w:rPr>
          <w:sz w:val="24"/>
          <w:szCs w:val="24"/>
        </w:rPr>
        <w:t xml:space="preserve"> open seat election</w:t>
      </w:r>
      <w:r w:rsidR="00313ACF">
        <w:rPr>
          <w:sz w:val="24"/>
          <w:szCs w:val="24"/>
        </w:rPr>
        <w:t xml:space="preserve">s. </w:t>
      </w:r>
      <w:r w:rsidR="00885B8F">
        <w:rPr>
          <w:sz w:val="24"/>
          <w:szCs w:val="24"/>
        </w:rPr>
        <w:t xml:space="preserve">We also </w:t>
      </w:r>
      <w:r w:rsidR="508FD68D" w:rsidRPr="508FD68D">
        <w:rPr>
          <w:sz w:val="24"/>
          <w:szCs w:val="24"/>
        </w:rPr>
        <w:t xml:space="preserve">create a variable measuring </w:t>
      </w:r>
      <w:r w:rsidR="00885B8F">
        <w:rPr>
          <w:sz w:val="24"/>
          <w:szCs w:val="24"/>
        </w:rPr>
        <w:t>primary</w:t>
      </w:r>
      <w:r w:rsidR="00885B8F" w:rsidRPr="508FD68D">
        <w:rPr>
          <w:sz w:val="24"/>
          <w:szCs w:val="24"/>
        </w:rPr>
        <w:t xml:space="preserve"> </w:t>
      </w:r>
      <w:r w:rsidR="508FD68D" w:rsidRPr="508FD68D">
        <w:rPr>
          <w:sz w:val="24"/>
          <w:szCs w:val="24"/>
        </w:rPr>
        <w:t xml:space="preserve">competitiveness. We identify </w:t>
      </w:r>
      <w:r w:rsidR="508FD68D" w:rsidRPr="508FD68D">
        <w:rPr>
          <w:i/>
          <w:iCs/>
          <w:sz w:val="24"/>
          <w:szCs w:val="24"/>
        </w:rPr>
        <w:t>competitive primar</w:t>
      </w:r>
      <w:r w:rsidR="00885B8F">
        <w:rPr>
          <w:i/>
          <w:iCs/>
          <w:sz w:val="24"/>
          <w:szCs w:val="24"/>
        </w:rPr>
        <w:t>ies</w:t>
      </w:r>
      <w:r w:rsidR="508FD68D" w:rsidRPr="508FD68D">
        <w:rPr>
          <w:sz w:val="24"/>
          <w:szCs w:val="24"/>
        </w:rPr>
        <w:t xml:space="preserve"> as election</w:t>
      </w:r>
      <w:r w:rsidR="00885B8F">
        <w:rPr>
          <w:sz w:val="24"/>
          <w:szCs w:val="24"/>
        </w:rPr>
        <w:t>s</w:t>
      </w:r>
      <w:r w:rsidR="508FD68D" w:rsidRPr="508FD68D">
        <w:rPr>
          <w:sz w:val="24"/>
          <w:szCs w:val="24"/>
        </w:rPr>
        <w:t xml:space="preserve"> </w:t>
      </w:r>
      <w:r w:rsidR="00885B8F">
        <w:rPr>
          <w:sz w:val="24"/>
          <w:szCs w:val="24"/>
        </w:rPr>
        <w:t xml:space="preserve">where </w:t>
      </w:r>
      <w:r w:rsidR="508FD68D" w:rsidRPr="508FD68D">
        <w:rPr>
          <w:sz w:val="24"/>
          <w:szCs w:val="24"/>
        </w:rPr>
        <w:t xml:space="preserve">the general election candidate finished with a margin of less than 20 percentage points relative to </w:t>
      </w:r>
      <w:r w:rsidR="508FD68D" w:rsidRPr="508FD68D">
        <w:rPr>
          <w:sz w:val="24"/>
          <w:szCs w:val="24"/>
        </w:rPr>
        <w:lastRenderedPageBreak/>
        <w:t xml:space="preserve">their next closest competitor. </w:t>
      </w:r>
      <w:r w:rsidR="508FD68D" w:rsidRPr="508FD68D">
        <w:rPr>
          <w:i/>
          <w:iCs/>
          <w:sz w:val="24"/>
          <w:szCs w:val="24"/>
        </w:rPr>
        <w:t>Uncompetitive primaries</w:t>
      </w:r>
      <w:r w:rsidR="508FD68D" w:rsidRPr="508FD68D">
        <w:rPr>
          <w:sz w:val="24"/>
          <w:szCs w:val="24"/>
        </w:rPr>
        <w:t xml:space="preserve"> have margins of 20 points or larger, including uncontested primaries.</w:t>
      </w:r>
    </w:p>
    <w:p w14:paraId="45804C50" w14:textId="0BC41307" w:rsidR="00AF5046" w:rsidRPr="003E1634" w:rsidRDefault="00B35397" w:rsidP="00B35397">
      <w:pPr>
        <w:ind w:firstLine="720"/>
        <w:jc w:val="both"/>
        <w:rPr>
          <w:sz w:val="24"/>
          <w:szCs w:val="24"/>
        </w:rPr>
      </w:pPr>
      <w:r w:rsidRPr="508FD68D">
        <w:rPr>
          <w:sz w:val="24"/>
          <w:szCs w:val="24"/>
        </w:rPr>
        <w:t xml:space="preserve">We mapped districts to media markets using data </w:t>
      </w:r>
      <w:r w:rsidR="008444DA">
        <w:rPr>
          <w:sz w:val="24"/>
          <w:szCs w:val="24"/>
        </w:rPr>
        <w:t>from</w:t>
      </w:r>
      <w:r w:rsidRPr="508FD68D">
        <w:rPr>
          <w:sz w:val="24"/>
          <w:szCs w:val="24"/>
        </w:rPr>
        <w:t xml:space="preserve"> Daily Kos </w:t>
      </w:r>
      <w:r w:rsidR="008444DA">
        <w:rPr>
          <w:sz w:val="24"/>
          <w:szCs w:val="24"/>
        </w:rPr>
        <w:t>and</w:t>
      </w:r>
      <w:r w:rsidRPr="508FD68D">
        <w:rPr>
          <w:sz w:val="24"/>
          <w:szCs w:val="24"/>
        </w:rPr>
        <w:t xml:space="preserve"> dishuser.org. This allows us to identify which stations cover any portion of a district and identify which names we should search for in each station’s transcripts. </w:t>
      </w:r>
      <w:r>
        <w:rPr>
          <w:sz w:val="24"/>
          <w:szCs w:val="24"/>
        </w:rPr>
        <w:t xml:space="preserve">We </w:t>
      </w:r>
      <w:r w:rsidR="508FD68D" w:rsidRPr="508FD68D">
        <w:rPr>
          <w:color w:val="000000" w:themeColor="text1"/>
          <w:sz w:val="24"/>
          <w:szCs w:val="24"/>
        </w:rPr>
        <w:t xml:space="preserve">calculate </w:t>
      </w:r>
      <w:r w:rsidR="508FD68D" w:rsidRPr="508FD68D">
        <w:rPr>
          <w:i/>
          <w:iCs/>
          <w:color w:val="000000" w:themeColor="text1"/>
          <w:sz w:val="24"/>
          <w:szCs w:val="24"/>
        </w:rPr>
        <w:t xml:space="preserve">Station District </w:t>
      </w:r>
      <w:r w:rsidR="008444DA">
        <w:rPr>
          <w:i/>
          <w:iCs/>
          <w:color w:val="000000" w:themeColor="text1"/>
          <w:sz w:val="24"/>
          <w:szCs w:val="24"/>
        </w:rPr>
        <w:t>Congruence</w:t>
      </w:r>
      <w:r w:rsidR="008444DA" w:rsidRPr="508FD68D">
        <w:rPr>
          <w:color w:val="000000" w:themeColor="text1"/>
          <w:sz w:val="24"/>
          <w:szCs w:val="24"/>
        </w:rPr>
        <w:t xml:space="preserve"> </w:t>
      </w:r>
      <w:r w:rsidR="508FD68D" w:rsidRPr="508FD68D">
        <w:rPr>
          <w:color w:val="000000" w:themeColor="text1"/>
          <w:sz w:val="24"/>
          <w:szCs w:val="24"/>
        </w:rPr>
        <w:t xml:space="preserve">for each </w:t>
      </w:r>
      <w:r w:rsidR="008444DA">
        <w:rPr>
          <w:color w:val="000000" w:themeColor="text1"/>
          <w:sz w:val="24"/>
          <w:szCs w:val="24"/>
        </w:rPr>
        <w:t>MC</w:t>
      </w:r>
      <w:r w:rsidR="508FD68D" w:rsidRPr="508FD68D">
        <w:rPr>
          <w:color w:val="000000" w:themeColor="text1"/>
          <w:sz w:val="24"/>
          <w:szCs w:val="24"/>
        </w:rPr>
        <w:t xml:space="preserve">-station dyad for which a district is any proportion of </w:t>
      </w:r>
      <w:r w:rsidR="008444DA">
        <w:rPr>
          <w:color w:val="000000" w:themeColor="text1"/>
          <w:sz w:val="24"/>
          <w:szCs w:val="24"/>
        </w:rPr>
        <w:t xml:space="preserve">that </w:t>
      </w:r>
      <w:r w:rsidR="508FD68D" w:rsidRPr="508FD68D">
        <w:rPr>
          <w:color w:val="000000" w:themeColor="text1"/>
          <w:sz w:val="24"/>
          <w:szCs w:val="24"/>
        </w:rPr>
        <w:t xml:space="preserve">station’s media market. This measure is calculated as the proportion of </w:t>
      </w:r>
      <w:r w:rsidR="008444DA">
        <w:rPr>
          <w:color w:val="000000" w:themeColor="text1"/>
          <w:sz w:val="24"/>
          <w:szCs w:val="24"/>
        </w:rPr>
        <w:t xml:space="preserve">a </w:t>
      </w:r>
      <w:r w:rsidR="508FD68D" w:rsidRPr="508FD68D">
        <w:rPr>
          <w:color w:val="000000" w:themeColor="text1"/>
          <w:sz w:val="24"/>
          <w:szCs w:val="24"/>
        </w:rPr>
        <w:t>station’s viewership population that lives in a member’s district. A score of 1 means that all of a station’s viewership lives in a member’s district (e.g., 100% of the Bangor, ME media market is contained in ME-2), while scores closer to 0 indicate that the district is only a small proportion of the station’s viewership, which can happen in large urban areas with many districts (e.g., New York City) or if only part of a district lies in a market (e.g., Levy and Squire 2000, Schaffner and Sellers 2003, Snyder and Stromberg 2010).</w:t>
      </w:r>
    </w:p>
    <w:p w14:paraId="3DACA8A4" w14:textId="42B306BE" w:rsidR="00AF5046" w:rsidRDefault="7EF26E3D" w:rsidP="508FD68D">
      <w:pPr>
        <w:ind w:firstLine="720"/>
        <w:jc w:val="both"/>
        <w:rPr>
          <w:sz w:val="24"/>
          <w:szCs w:val="24"/>
        </w:rPr>
      </w:pPr>
      <w:r w:rsidRPr="7EF26E3D">
        <w:rPr>
          <w:sz w:val="24"/>
          <w:szCs w:val="24"/>
        </w:rPr>
        <w:t>Finally</w:t>
      </w:r>
      <w:r w:rsidR="00462262">
        <w:rPr>
          <w:sz w:val="24"/>
          <w:szCs w:val="24"/>
        </w:rPr>
        <w:t xml:space="preserve">, </w:t>
      </w:r>
      <w:r w:rsidRPr="7EF26E3D">
        <w:rPr>
          <w:sz w:val="24"/>
          <w:szCs w:val="24"/>
        </w:rPr>
        <w:t>we gathered local affiliate ownership data from the Federal Communications Commission (FCC) licensing data. While previous work has focused on the differences between corporately and privately</w:t>
      </w:r>
      <w:r w:rsidR="00FA7233">
        <w:rPr>
          <w:sz w:val="24"/>
          <w:szCs w:val="24"/>
        </w:rPr>
        <w:t>-</w:t>
      </w:r>
      <w:r w:rsidRPr="7EF26E3D">
        <w:rPr>
          <w:sz w:val="24"/>
          <w:szCs w:val="24"/>
        </w:rPr>
        <w:t xml:space="preserve">owned newspapers, this approach is infeasible when analyzing local television stations because the overwhelming majority of stations are currently owned by corporations (There are only 73 owners of the 702 local American television stations.). Instead, we focus on whether stations owned by larger corporations cover incumbents and challengers differently from those stations owned by companies that own fewer stations. We created a dichotomous indicator for </w:t>
      </w:r>
      <w:r w:rsidRPr="7EF26E3D">
        <w:rPr>
          <w:i/>
          <w:iCs/>
          <w:sz w:val="24"/>
          <w:szCs w:val="24"/>
        </w:rPr>
        <w:t xml:space="preserve">Large Media Corporation </w:t>
      </w:r>
      <w:r w:rsidRPr="7EF26E3D">
        <w:rPr>
          <w:sz w:val="24"/>
          <w:szCs w:val="24"/>
        </w:rPr>
        <w:t xml:space="preserve">that indicates a station is owned by a company that owned more than 5% of all stations. Eleven companies owned more than 5% of local </w:t>
      </w:r>
      <w:r w:rsidR="00462262">
        <w:rPr>
          <w:sz w:val="24"/>
          <w:szCs w:val="24"/>
        </w:rPr>
        <w:t>affiliates</w:t>
      </w:r>
      <w:r w:rsidRPr="7EF26E3D">
        <w:rPr>
          <w:sz w:val="24"/>
          <w:szCs w:val="24"/>
        </w:rPr>
        <w:t>,</w:t>
      </w:r>
      <w:r w:rsidR="00462262">
        <w:rPr>
          <w:sz w:val="24"/>
          <w:szCs w:val="24"/>
        </w:rPr>
        <w:t xml:space="preserve"> </w:t>
      </w:r>
      <w:r w:rsidRPr="7EF26E3D">
        <w:rPr>
          <w:sz w:val="24"/>
          <w:szCs w:val="24"/>
        </w:rPr>
        <w:t xml:space="preserve">and </w:t>
      </w:r>
      <w:r w:rsidR="00462262">
        <w:rPr>
          <w:sz w:val="24"/>
          <w:szCs w:val="24"/>
        </w:rPr>
        <w:t>they</w:t>
      </w:r>
      <w:r w:rsidRPr="7EF26E3D">
        <w:rPr>
          <w:sz w:val="24"/>
          <w:szCs w:val="24"/>
        </w:rPr>
        <w:t xml:space="preserve"> accounted for over 70% of all stations (Only </w:t>
      </w:r>
      <w:r w:rsidR="00462262">
        <w:rPr>
          <w:sz w:val="24"/>
          <w:szCs w:val="24"/>
        </w:rPr>
        <w:t>4</w:t>
      </w:r>
      <w:r w:rsidR="003E1634">
        <w:rPr>
          <w:sz w:val="24"/>
          <w:szCs w:val="24"/>
        </w:rPr>
        <w:t xml:space="preserve">% </w:t>
      </w:r>
      <w:r w:rsidR="003E1634" w:rsidRPr="7EF26E3D">
        <w:rPr>
          <w:sz w:val="24"/>
          <w:szCs w:val="24"/>
        </w:rPr>
        <w:t>of</w:t>
      </w:r>
      <w:r w:rsidRPr="7EF26E3D">
        <w:rPr>
          <w:sz w:val="24"/>
          <w:szCs w:val="24"/>
        </w:rPr>
        <w:t xml:space="preserve"> local television stations are individually owned). </w:t>
      </w:r>
    </w:p>
    <w:p w14:paraId="159588E1" w14:textId="4A47DF0D" w:rsidR="00A2427E" w:rsidRPr="00945C4D" w:rsidRDefault="00462262" w:rsidP="508FD68D">
      <w:pPr>
        <w:ind w:firstLine="720"/>
        <w:jc w:val="both"/>
        <w:rPr>
          <w:sz w:val="24"/>
          <w:szCs w:val="24"/>
        </w:rPr>
      </w:pPr>
      <w:r>
        <w:rPr>
          <w:sz w:val="24"/>
          <w:szCs w:val="24"/>
        </w:rPr>
        <w:lastRenderedPageBreak/>
        <w:t>W</w:t>
      </w:r>
      <w:r w:rsidR="7EF26E3D" w:rsidRPr="7EF26E3D">
        <w:rPr>
          <w:sz w:val="24"/>
          <w:szCs w:val="24"/>
        </w:rPr>
        <w:t xml:space="preserve">e examine </w:t>
      </w:r>
      <w:r>
        <w:rPr>
          <w:sz w:val="24"/>
          <w:szCs w:val="24"/>
        </w:rPr>
        <w:t xml:space="preserve">coverage </w:t>
      </w:r>
      <w:r w:rsidR="7EF26E3D" w:rsidRPr="7EF26E3D">
        <w:rPr>
          <w:sz w:val="24"/>
          <w:szCs w:val="24"/>
        </w:rPr>
        <w:t xml:space="preserve">rates at the station/district dyad level separately for incumbents and challengers over time and by our different categorizations of race-level features. This </w:t>
      </w:r>
      <w:r>
        <w:rPr>
          <w:sz w:val="24"/>
          <w:szCs w:val="24"/>
        </w:rPr>
        <w:t xml:space="preserve">choice </w:t>
      </w:r>
      <w:r w:rsidR="7EF26E3D" w:rsidRPr="7EF26E3D">
        <w:rPr>
          <w:sz w:val="24"/>
          <w:szCs w:val="24"/>
        </w:rPr>
        <w:t xml:space="preserve">allows us to understand patterns in coverage, differences between incumbents and challengers, and how these patterns vary </w:t>
      </w:r>
      <w:r>
        <w:rPr>
          <w:sz w:val="24"/>
          <w:szCs w:val="24"/>
        </w:rPr>
        <w:t xml:space="preserve">by </w:t>
      </w:r>
      <w:r w:rsidR="7EF26E3D" w:rsidRPr="7EF26E3D">
        <w:rPr>
          <w:sz w:val="24"/>
          <w:szCs w:val="24"/>
        </w:rPr>
        <w:t xml:space="preserve">race (e.g., incumbent vs. viable challenger vs. open seat races). </w:t>
      </w:r>
      <w:r>
        <w:rPr>
          <w:sz w:val="24"/>
          <w:szCs w:val="24"/>
        </w:rPr>
        <w:t>W</w:t>
      </w:r>
      <w:r w:rsidR="7EF26E3D" w:rsidRPr="7EF26E3D">
        <w:rPr>
          <w:sz w:val="24"/>
          <w:szCs w:val="24"/>
        </w:rPr>
        <w:t>e</w:t>
      </w:r>
      <w:r>
        <w:rPr>
          <w:sz w:val="24"/>
          <w:szCs w:val="24"/>
        </w:rPr>
        <w:t xml:space="preserve"> then</w:t>
      </w:r>
      <w:r w:rsidR="7EF26E3D" w:rsidRPr="7EF26E3D">
        <w:rPr>
          <w:sz w:val="24"/>
          <w:szCs w:val="24"/>
        </w:rPr>
        <w:t xml:space="preserve"> turn to multivariate regression to examine the effect of multiple predictors of coverage. </w:t>
      </w:r>
      <w:r>
        <w:rPr>
          <w:sz w:val="24"/>
          <w:szCs w:val="24"/>
        </w:rPr>
        <w:t xml:space="preserve">We </w:t>
      </w:r>
      <w:r w:rsidR="7EF26E3D" w:rsidRPr="7EF26E3D">
        <w:rPr>
          <w:sz w:val="24"/>
          <w:szCs w:val="24"/>
        </w:rPr>
        <w:t>focus on coverage during the fall election season.</w:t>
      </w:r>
    </w:p>
    <w:p w14:paraId="72BCE128" w14:textId="4244CA51" w:rsidR="00F66A83" w:rsidRPr="003E1634" w:rsidRDefault="00462262" w:rsidP="7EF26E3D">
      <w:pPr>
        <w:jc w:val="both"/>
        <w:rPr>
          <w:b/>
          <w:bCs/>
          <w:sz w:val="24"/>
          <w:szCs w:val="24"/>
        </w:rPr>
      </w:pPr>
      <w:r w:rsidRPr="003E1634">
        <w:rPr>
          <w:b/>
          <w:bCs/>
          <w:sz w:val="24"/>
          <w:szCs w:val="24"/>
        </w:rPr>
        <w:t>Results</w:t>
      </w:r>
    </w:p>
    <w:p w14:paraId="5316B7FD" w14:textId="788EE8B2" w:rsidR="00F66A83" w:rsidRDefault="00F66A83" w:rsidP="508FD68D">
      <w:pPr>
        <w:jc w:val="both"/>
        <w:rPr>
          <w:rFonts w:cs="Times New Roman"/>
          <w:sz w:val="24"/>
          <w:szCs w:val="24"/>
        </w:rPr>
      </w:pPr>
      <w:r w:rsidRPr="003E1634">
        <w:tab/>
      </w:r>
      <w:r w:rsidRPr="508FD68D">
        <w:rPr>
          <w:sz w:val="24"/>
          <w:szCs w:val="24"/>
        </w:rPr>
        <w:t xml:space="preserve">Table 1 displays the descriptive statistics for the frequency of coverage for </w:t>
      </w:r>
      <w:r w:rsidR="00BE2368">
        <w:rPr>
          <w:sz w:val="24"/>
          <w:szCs w:val="24"/>
        </w:rPr>
        <w:t>MCs</w:t>
      </w:r>
      <w:r w:rsidRPr="508FD68D">
        <w:rPr>
          <w:sz w:val="24"/>
          <w:szCs w:val="24"/>
        </w:rPr>
        <w:t xml:space="preserve"> in the 115</w:t>
      </w:r>
      <w:r w:rsidRPr="508FD68D">
        <w:rPr>
          <w:sz w:val="24"/>
          <w:szCs w:val="24"/>
          <w:vertAlign w:val="superscript"/>
        </w:rPr>
        <w:t>th</w:t>
      </w:r>
      <w:r w:rsidRPr="508FD68D">
        <w:rPr>
          <w:sz w:val="24"/>
          <w:szCs w:val="24"/>
        </w:rPr>
        <w:t xml:space="preserve"> Congress. The values reported in the table are the </w:t>
      </w:r>
      <w:r w:rsidR="006F5EBD" w:rsidRPr="508FD68D">
        <w:rPr>
          <w:sz w:val="24"/>
          <w:szCs w:val="24"/>
        </w:rPr>
        <w:t xml:space="preserve">average </w:t>
      </w:r>
      <w:r w:rsidRPr="508FD68D">
        <w:rPr>
          <w:sz w:val="24"/>
          <w:szCs w:val="24"/>
        </w:rPr>
        <w:t xml:space="preserve">number of 2.5 minute segments mentioning an incumbent </w:t>
      </w:r>
      <w:r w:rsidR="006F5EBD" w:rsidRPr="508FD68D">
        <w:rPr>
          <w:sz w:val="24"/>
          <w:szCs w:val="24"/>
        </w:rPr>
        <w:t xml:space="preserve">per week </w:t>
      </w:r>
      <w:r w:rsidRPr="508FD68D">
        <w:rPr>
          <w:sz w:val="24"/>
          <w:szCs w:val="24"/>
        </w:rPr>
        <w:t>for a station in a media market that serves their district in the three periods we present: 2017</w:t>
      </w:r>
      <w:r w:rsidR="00462262">
        <w:rPr>
          <w:sz w:val="24"/>
          <w:szCs w:val="24"/>
        </w:rPr>
        <w:t xml:space="preserve"> </w:t>
      </w:r>
      <w:r w:rsidRPr="508FD68D">
        <w:rPr>
          <w:sz w:val="24"/>
          <w:szCs w:val="24"/>
        </w:rPr>
        <w:t>(</w:t>
      </w:r>
      <w:r w:rsidR="1BE51A2E" w:rsidRPr="508FD68D">
        <w:rPr>
          <w:rFonts w:cs="Times New Roman"/>
          <w:sz w:val="24"/>
          <w:szCs w:val="24"/>
        </w:rPr>
        <w:t>3/10/17-12/8/17</w:t>
      </w:r>
      <w:r w:rsidRPr="508FD68D">
        <w:rPr>
          <w:sz w:val="24"/>
          <w:szCs w:val="24"/>
        </w:rPr>
        <w:t>), 2018 in the pre-general election period (</w:t>
      </w:r>
      <w:r w:rsidR="1BE51A2E" w:rsidRPr="508FD68D">
        <w:rPr>
          <w:rFonts w:cs="Times New Roman"/>
          <w:sz w:val="24"/>
          <w:szCs w:val="24"/>
        </w:rPr>
        <w:t>1/10/18-5/8/18</w:t>
      </w:r>
      <w:r w:rsidRPr="508FD68D">
        <w:rPr>
          <w:sz w:val="24"/>
          <w:szCs w:val="24"/>
        </w:rPr>
        <w:t>), and the 2018 general election period (</w:t>
      </w:r>
      <w:r w:rsidR="1BE51A2E" w:rsidRPr="508FD68D">
        <w:rPr>
          <w:rFonts w:cs="Times New Roman"/>
          <w:sz w:val="24"/>
          <w:szCs w:val="24"/>
        </w:rPr>
        <w:t>9/7/18-10/1/18</w:t>
      </w:r>
      <w:r w:rsidRPr="508FD68D">
        <w:rPr>
          <w:sz w:val="24"/>
          <w:szCs w:val="24"/>
        </w:rPr>
        <w:t>). The average station covering an incumbent mention</w:t>
      </w:r>
      <w:r w:rsidR="006F5EBD" w:rsidRPr="508FD68D">
        <w:rPr>
          <w:sz w:val="24"/>
          <w:szCs w:val="24"/>
        </w:rPr>
        <w:t>s</w:t>
      </w:r>
      <w:r w:rsidRPr="508FD68D">
        <w:rPr>
          <w:sz w:val="24"/>
          <w:szCs w:val="24"/>
        </w:rPr>
        <w:t xml:space="preserve"> them in 0.38 2.5-minute segments per week in a non-election year. This frequency increases slightly in the early parts of 2018 to 0.</w:t>
      </w:r>
      <w:r w:rsidR="00BA2DA7" w:rsidRPr="508FD68D">
        <w:rPr>
          <w:sz w:val="24"/>
          <w:szCs w:val="24"/>
        </w:rPr>
        <w:t>79</w:t>
      </w:r>
      <w:r w:rsidRPr="508FD68D">
        <w:rPr>
          <w:sz w:val="24"/>
          <w:szCs w:val="24"/>
        </w:rPr>
        <w:t xml:space="preserve">, but </w:t>
      </w:r>
      <w:r w:rsidR="006F5EBD" w:rsidRPr="508FD68D">
        <w:rPr>
          <w:sz w:val="24"/>
          <w:szCs w:val="24"/>
        </w:rPr>
        <w:t xml:space="preserve">then </w:t>
      </w:r>
      <w:r w:rsidRPr="508FD68D">
        <w:rPr>
          <w:sz w:val="24"/>
          <w:szCs w:val="24"/>
        </w:rPr>
        <w:t xml:space="preserve">increases </w:t>
      </w:r>
      <w:r w:rsidR="00BE2368">
        <w:rPr>
          <w:sz w:val="24"/>
          <w:szCs w:val="24"/>
        </w:rPr>
        <w:t xml:space="preserve">to </w:t>
      </w:r>
      <w:r w:rsidR="00853B78" w:rsidRPr="508FD68D">
        <w:rPr>
          <w:sz w:val="24"/>
          <w:szCs w:val="24"/>
        </w:rPr>
        <w:t>5.78</w:t>
      </w:r>
      <w:r w:rsidRPr="508FD68D">
        <w:rPr>
          <w:sz w:val="24"/>
          <w:szCs w:val="24"/>
        </w:rPr>
        <w:t xml:space="preserve"> segments </w:t>
      </w:r>
      <w:r w:rsidR="00BE2368">
        <w:rPr>
          <w:sz w:val="24"/>
          <w:szCs w:val="24"/>
        </w:rPr>
        <w:t>in September</w:t>
      </w:r>
      <w:r w:rsidR="006F5EBD" w:rsidRPr="508FD68D">
        <w:rPr>
          <w:sz w:val="24"/>
          <w:szCs w:val="24"/>
        </w:rPr>
        <w:t>.</w:t>
      </w:r>
      <w:r w:rsidRPr="508FD68D">
        <w:rPr>
          <w:sz w:val="24"/>
          <w:szCs w:val="24"/>
        </w:rPr>
        <w:t> </w:t>
      </w:r>
    </w:p>
    <w:p w14:paraId="2D66BBC9" w14:textId="2C0AD4DF" w:rsidR="00EC1871" w:rsidRDefault="7EF26E3D" w:rsidP="003E1634">
      <w:pPr>
        <w:ind w:firstLine="720"/>
        <w:rPr>
          <w:sz w:val="24"/>
          <w:szCs w:val="24"/>
        </w:rPr>
      </w:pPr>
      <w:r w:rsidRPr="7EF26E3D">
        <w:rPr>
          <w:sz w:val="24"/>
          <w:szCs w:val="24"/>
        </w:rPr>
        <w:t xml:space="preserve">Table 1 </w:t>
      </w:r>
      <w:r w:rsidR="00462262">
        <w:rPr>
          <w:sz w:val="24"/>
          <w:szCs w:val="24"/>
        </w:rPr>
        <w:t xml:space="preserve">also </w:t>
      </w:r>
      <w:r w:rsidRPr="7EF26E3D">
        <w:rPr>
          <w:sz w:val="24"/>
          <w:szCs w:val="24"/>
        </w:rPr>
        <w:t xml:space="preserve">displays how these mentions are related to electoral context. First, we find minimal difference in the earliest period between </w:t>
      </w:r>
      <w:r w:rsidR="00462262">
        <w:rPr>
          <w:sz w:val="24"/>
          <w:szCs w:val="24"/>
        </w:rPr>
        <w:t>incumbents</w:t>
      </w:r>
      <w:r w:rsidRPr="7EF26E3D">
        <w:rPr>
          <w:sz w:val="24"/>
          <w:szCs w:val="24"/>
        </w:rPr>
        <w:t xml:space="preserve"> who will face or will not face a challenge in the general election. </w:t>
      </w:r>
      <w:r w:rsidR="00BE2368">
        <w:rPr>
          <w:sz w:val="24"/>
          <w:szCs w:val="24"/>
        </w:rPr>
        <w:t>As</w:t>
      </w:r>
      <w:r w:rsidRPr="7EF26E3D">
        <w:rPr>
          <w:sz w:val="24"/>
          <w:szCs w:val="24"/>
        </w:rPr>
        <w:t xml:space="preserve"> time progresses, those facing challengers and running for reelection are much more likely to be discussed (5.01 mentions) compared to thos</w:t>
      </w:r>
      <w:r w:rsidR="00462262">
        <w:rPr>
          <w:sz w:val="24"/>
          <w:szCs w:val="24"/>
        </w:rPr>
        <w:t>e unopposed</w:t>
      </w:r>
      <w:r w:rsidRPr="7EF26E3D">
        <w:rPr>
          <w:sz w:val="24"/>
          <w:szCs w:val="24"/>
        </w:rPr>
        <w:t xml:space="preserve"> (1.03 mentions).</w:t>
      </w:r>
      <w:r w:rsidR="00462262">
        <w:rPr>
          <w:sz w:val="24"/>
          <w:szCs w:val="24"/>
        </w:rPr>
        <w:t xml:space="preserve"> </w:t>
      </w:r>
      <w:r w:rsidRPr="7EF26E3D">
        <w:rPr>
          <w:sz w:val="24"/>
          <w:szCs w:val="24"/>
        </w:rPr>
        <w:t xml:space="preserve">Candidates facing less well-funded challengers are discussed about 50% less than those facing stronger challengers in the earlier months. </w:t>
      </w:r>
      <w:r w:rsidR="00BE2368">
        <w:rPr>
          <w:sz w:val="24"/>
          <w:szCs w:val="24"/>
        </w:rPr>
        <w:t>In the</w:t>
      </w:r>
      <w:r w:rsidRPr="7EF26E3D">
        <w:rPr>
          <w:sz w:val="24"/>
          <w:szCs w:val="24"/>
        </w:rPr>
        <w:t xml:space="preserve"> general election</w:t>
      </w:r>
      <w:r w:rsidR="0094221C">
        <w:rPr>
          <w:sz w:val="24"/>
          <w:szCs w:val="24"/>
        </w:rPr>
        <w:t>,</w:t>
      </w:r>
      <w:r w:rsidRPr="7EF26E3D">
        <w:rPr>
          <w:sz w:val="24"/>
          <w:szCs w:val="24"/>
        </w:rPr>
        <w:t xml:space="preserve"> incumbent</w:t>
      </w:r>
      <w:r w:rsidR="00BE2368">
        <w:rPr>
          <w:sz w:val="24"/>
          <w:szCs w:val="24"/>
        </w:rPr>
        <w:t>s</w:t>
      </w:r>
      <w:r w:rsidRPr="7EF26E3D">
        <w:rPr>
          <w:sz w:val="24"/>
          <w:szCs w:val="24"/>
        </w:rPr>
        <w:t xml:space="preserve"> facing a viable challenger w</w:t>
      </w:r>
      <w:r w:rsidR="00BE2368">
        <w:rPr>
          <w:sz w:val="24"/>
          <w:szCs w:val="24"/>
        </w:rPr>
        <w:t>ere</w:t>
      </w:r>
      <w:r w:rsidRPr="7EF26E3D">
        <w:rPr>
          <w:sz w:val="24"/>
          <w:szCs w:val="24"/>
        </w:rPr>
        <w:t xml:space="preserve"> discussed 11.61 times</w:t>
      </w:r>
      <w:r w:rsidR="00AD5855">
        <w:rPr>
          <w:sz w:val="24"/>
          <w:szCs w:val="24"/>
        </w:rPr>
        <w:t>,</w:t>
      </w:r>
      <w:r w:rsidRPr="7EF26E3D">
        <w:rPr>
          <w:sz w:val="24"/>
          <w:szCs w:val="24"/>
        </w:rPr>
        <w:t xml:space="preserve"> while incumbents facing less viable challengers were discussed only 1.84 times per week. That is, in the pre-general election </w:t>
      </w:r>
      <w:r w:rsidRPr="7EF26E3D">
        <w:rPr>
          <w:sz w:val="24"/>
          <w:szCs w:val="24"/>
        </w:rPr>
        <w:lastRenderedPageBreak/>
        <w:t xml:space="preserve">campaign period incumbents facing viable challengers were discussed about twice as much as incumbents facing weak challengers. By the general election, the former were discussed about 6.3 times more than </w:t>
      </w:r>
      <w:r w:rsidR="00AD5855">
        <w:rPr>
          <w:sz w:val="24"/>
          <w:szCs w:val="24"/>
        </w:rPr>
        <w:t>the latter</w:t>
      </w:r>
      <w:r w:rsidRPr="7EF26E3D">
        <w:rPr>
          <w:sz w:val="24"/>
          <w:szCs w:val="24"/>
        </w:rPr>
        <w:t>.</w:t>
      </w:r>
      <w:r w:rsidR="00AD5855">
        <w:rPr>
          <w:sz w:val="24"/>
          <w:szCs w:val="24"/>
        </w:rPr>
        <w:t xml:space="preserve"> Incumbents</w:t>
      </w:r>
      <w:r w:rsidRPr="7EF26E3D">
        <w:rPr>
          <w:sz w:val="24"/>
          <w:szCs w:val="24"/>
        </w:rPr>
        <w:t xml:space="preserve"> not running for reelection are discussed very frequently. </w:t>
      </w:r>
      <w:r w:rsidR="00AD5855">
        <w:rPr>
          <w:sz w:val="24"/>
          <w:szCs w:val="24"/>
        </w:rPr>
        <w:t>We</w:t>
      </w:r>
      <w:r w:rsidRPr="7EF26E3D">
        <w:rPr>
          <w:sz w:val="24"/>
          <w:szCs w:val="24"/>
        </w:rPr>
        <w:t xml:space="preserve"> find that </w:t>
      </w:r>
      <w:r w:rsidR="00EC1871">
        <w:rPr>
          <w:sz w:val="24"/>
          <w:szCs w:val="24"/>
        </w:rPr>
        <w:t>an</w:t>
      </w:r>
      <w:r w:rsidR="00EC1871" w:rsidRPr="7EF26E3D">
        <w:rPr>
          <w:sz w:val="24"/>
          <w:szCs w:val="24"/>
        </w:rPr>
        <w:t xml:space="preserve"> incumbent running for higher office received 26.20 mentions in September per week, compared to 1.98 mentions for an incumbent not running for higher office (which is about the same as the coverage an incumbent running against a non-viable challenger attracts).</w:t>
      </w:r>
      <w:r w:rsidR="00EC1871">
        <w:rPr>
          <w:sz w:val="24"/>
          <w:szCs w:val="24"/>
        </w:rPr>
        <w:t xml:space="preserve"> See Appendix Table A5 for general election challenger descriptive statistics.</w:t>
      </w:r>
      <w:r w:rsidR="00BA72ED">
        <w:rPr>
          <w:rStyle w:val="FootnoteReference"/>
          <w:sz w:val="24"/>
          <w:szCs w:val="24"/>
        </w:rPr>
        <w:footnoteReference w:id="3"/>
      </w:r>
    </w:p>
    <w:p w14:paraId="137FAAB4" w14:textId="005A32AD" w:rsidR="008C0AB5" w:rsidRDefault="008C0AB5" w:rsidP="003E1634">
      <w:pPr>
        <w:ind w:firstLine="720"/>
        <w:jc w:val="both"/>
        <w:rPr>
          <w:sz w:val="24"/>
          <w:szCs w:val="24"/>
        </w:rPr>
      </w:pPr>
    </w:p>
    <w:p w14:paraId="70DBCED9" w14:textId="77777777" w:rsidR="00EC1871" w:rsidRDefault="00EC1871">
      <w:pPr>
        <w:spacing w:after="160" w:line="259" w:lineRule="auto"/>
        <w:rPr>
          <w:rFonts w:cs="Times New Roman"/>
          <w:b/>
          <w:bCs/>
          <w:sz w:val="24"/>
          <w:szCs w:val="24"/>
        </w:rPr>
      </w:pPr>
      <w:r>
        <w:rPr>
          <w:rFonts w:cs="Times New Roman"/>
          <w:b/>
          <w:bCs/>
          <w:sz w:val="24"/>
          <w:szCs w:val="24"/>
        </w:rPr>
        <w:br w:type="page"/>
      </w:r>
    </w:p>
    <w:p w14:paraId="49883122" w14:textId="0C60990A" w:rsidR="008C0AB5" w:rsidRDefault="7EF26E3D" w:rsidP="7EF26E3D">
      <w:pPr>
        <w:rPr>
          <w:rFonts w:cs="Times New Roman"/>
          <w:b/>
          <w:bCs/>
          <w:sz w:val="24"/>
          <w:szCs w:val="24"/>
        </w:rPr>
      </w:pPr>
      <w:r w:rsidRPr="7EF26E3D">
        <w:rPr>
          <w:rFonts w:cs="Times New Roman"/>
          <w:b/>
          <w:bCs/>
          <w:sz w:val="24"/>
          <w:szCs w:val="24"/>
        </w:rPr>
        <w:lastRenderedPageBreak/>
        <w:t>Table 1. Incumbent House Members: Mean Number of Mentions Per Week Per Station</w:t>
      </w:r>
    </w:p>
    <w:tbl>
      <w:tblPr>
        <w:tblStyle w:val="TableGrid"/>
        <w:tblW w:w="0" w:type="auto"/>
        <w:tblLook w:val="04A0" w:firstRow="1" w:lastRow="0" w:firstColumn="1" w:lastColumn="0" w:noHBand="0" w:noVBand="1"/>
      </w:tblPr>
      <w:tblGrid>
        <w:gridCol w:w="2658"/>
        <w:gridCol w:w="2229"/>
        <w:gridCol w:w="2230"/>
        <w:gridCol w:w="2233"/>
      </w:tblGrid>
      <w:tr w:rsidR="7EF26E3D" w14:paraId="50528DC3" w14:textId="77777777" w:rsidTr="7EF26E3D">
        <w:trPr>
          <w:trHeight w:val="232"/>
        </w:trPr>
        <w:tc>
          <w:tcPr>
            <w:tcW w:w="2658" w:type="dxa"/>
            <w:tcBorders>
              <w:top w:val="nil"/>
              <w:left w:val="nil"/>
              <w:bottom w:val="single" w:sz="4" w:space="0" w:color="auto"/>
              <w:right w:val="nil"/>
            </w:tcBorders>
          </w:tcPr>
          <w:p w14:paraId="46967256" w14:textId="77777777" w:rsidR="7EF26E3D" w:rsidRDefault="7EF26E3D" w:rsidP="7EF26E3D">
            <w:pPr>
              <w:spacing w:line="240" w:lineRule="auto"/>
              <w:rPr>
                <w:rFonts w:cs="Times New Roman"/>
                <w:sz w:val="24"/>
                <w:szCs w:val="24"/>
              </w:rPr>
            </w:pPr>
          </w:p>
        </w:tc>
        <w:tc>
          <w:tcPr>
            <w:tcW w:w="2229" w:type="dxa"/>
            <w:tcBorders>
              <w:top w:val="nil"/>
              <w:left w:val="nil"/>
              <w:bottom w:val="single" w:sz="4" w:space="0" w:color="auto"/>
              <w:right w:val="nil"/>
            </w:tcBorders>
            <w:vAlign w:val="bottom"/>
          </w:tcPr>
          <w:p w14:paraId="5CA5061A" w14:textId="77777777" w:rsidR="7EF26E3D" w:rsidRDefault="7EF26E3D" w:rsidP="7EF26E3D">
            <w:pPr>
              <w:spacing w:line="240" w:lineRule="auto"/>
              <w:jc w:val="center"/>
              <w:rPr>
                <w:rFonts w:cs="Times New Roman"/>
                <w:sz w:val="24"/>
                <w:szCs w:val="24"/>
              </w:rPr>
            </w:pPr>
            <w:r w:rsidRPr="7EF26E3D">
              <w:rPr>
                <w:rFonts w:cs="Times New Roman"/>
                <w:sz w:val="24"/>
                <w:szCs w:val="24"/>
              </w:rPr>
              <w:t>2017</w:t>
            </w:r>
          </w:p>
          <w:p w14:paraId="355BE4FF" w14:textId="77777777" w:rsidR="7EF26E3D" w:rsidRDefault="7EF26E3D" w:rsidP="7EF26E3D">
            <w:pPr>
              <w:spacing w:line="240" w:lineRule="auto"/>
              <w:jc w:val="center"/>
              <w:rPr>
                <w:rFonts w:cs="Times New Roman"/>
                <w:sz w:val="24"/>
                <w:szCs w:val="24"/>
              </w:rPr>
            </w:pPr>
            <w:r w:rsidRPr="7EF26E3D">
              <w:rPr>
                <w:rFonts w:cs="Times New Roman"/>
                <w:sz w:val="24"/>
                <w:szCs w:val="24"/>
              </w:rPr>
              <w:t>3/10/17-12/8/17</w:t>
            </w:r>
          </w:p>
        </w:tc>
        <w:tc>
          <w:tcPr>
            <w:tcW w:w="2230" w:type="dxa"/>
            <w:tcBorders>
              <w:top w:val="nil"/>
              <w:left w:val="nil"/>
              <w:bottom w:val="single" w:sz="4" w:space="0" w:color="auto"/>
              <w:right w:val="nil"/>
            </w:tcBorders>
            <w:vAlign w:val="bottom"/>
          </w:tcPr>
          <w:p w14:paraId="008921ED" w14:textId="77777777" w:rsidR="7EF26E3D" w:rsidRDefault="7EF26E3D" w:rsidP="7EF26E3D">
            <w:pPr>
              <w:spacing w:line="240" w:lineRule="auto"/>
              <w:jc w:val="center"/>
              <w:rPr>
                <w:rFonts w:cs="Times New Roman"/>
                <w:sz w:val="24"/>
                <w:szCs w:val="24"/>
              </w:rPr>
            </w:pPr>
            <w:r w:rsidRPr="7EF26E3D">
              <w:rPr>
                <w:rFonts w:cs="Times New Roman"/>
                <w:sz w:val="24"/>
                <w:szCs w:val="24"/>
              </w:rPr>
              <w:t>2018, Pre-General Election</w:t>
            </w:r>
          </w:p>
          <w:p w14:paraId="621E3B41" w14:textId="77777777" w:rsidR="7EF26E3D" w:rsidRDefault="7EF26E3D" w:rsidP="7EF26E3D">
            <w:pPr>
              <w:spacing w:line="240" w:lineRule="auto"/>
              <w:jc w:val="center"/>
              <w:rPr>
                <w:rFonts w:cs="Times New Roman"/>
                <w:sz w:val="24"/>
                <w:szCs w:val="24"/>
              </w:rPr>
            </w:pPr>
            <w:r w:rsidRPr="7EF26E3D">
              <w:rPr>
                <w:rFonts w:cs="Times New Roman"/>
                <w:sz w:val="24"/>
                <w:szCs w:val="24"/>
              </w:rPr>
              <w:t>1/10/18-5/8/18</w:t>
            </w:r>
          </w:p>
        </w:tc>
        <w:tc>
          <w:tcPr>
            <w:tcW w:w="2233" w:type="dxa"/>
            <w:tcBorders>
              <w:top w:val="nil"/>
              <w:left w:val="nil"/>
              <w:bottom w:val="single" w:sz="4" w:space="0" w:color="auto"/>
              <w:right w:val="nil"/>
            </w:tcBorders>
            <w:vAlign w:val="bottom"/>
          </w:tcPr>
          <w:p w14:paraId="444F791C" w14:textId="77777777" w:rsidR="7EF26E3D" w:rsidRDefault="7EF26E3D" w:rsidP="7EF26E3D">
            <w:pPr>
              <w:spacing w:line="240" w:lineRule="auto"/>
              <w:jc w:val="center"/>
              <w:rPr>
                <w:rFonts w:cs="Times New Roman"/>
                <w:sz w:val="24"/>
                <w:szCs w:val="24"/>
              </w:rPr>
            </w:pPr>
            <w:r w:rsidRPr="7EF26E3D">
              <w:rPr>
                <w:rFonts w:cs="Times New Roman"/>
                <w:sz w:val="24"/>
                <w:szCs w:val="24"/>
              </w:rPr>
              <w:t>2018, General Election</w:t>
            </w:r>
          </w:p>
          <w:p w14:paraId="0F236997" w14:textId="77777777" w:rsidR="7EF26E3D" w:rsidRDefault="7EF26E3D" w:rsidP="7EF26E3D">
            <w:pPr>
              <w:spacing w:line="240" w:lineRule="auto"/>
              <w:jc w:val="center"/>
              <w:rPr>
                <w:rFonts w:cs="Times New Roman"/>
                <w:sz w:val="24"/>
                <w:szCs w:val="24"/>
              </w:rPr>
            </w:pPr>
            <w:r w:rsidRPr="7EF26E3D">
              <w:rPr>
                <w:rFonts w:cs="Times New Roman"/>
                <w:sz w:val="24"/>
                <w:szCs w:val="24"/>
              </w:rPr>
              <w:t>9/7/18-10/1/18</w:t>
            </w:r>
          </w:p>
        </w:tc>
      </w:tr>
      <w:tr w:rsidR="7EF26E3D" w14:paraId="5D1DFE49" w14:textId="77777777" w:rsidTr="7EF26E3D">
        <w:trPr>
          <w:trHeight w:val="465"/>
        </w:trPr>
        <w:tc>
          <w:tcPr>
            <w:tcW w:w="2658" w:type="dxa"/>
            <w:tcBorders>
              <w:top w:val="single" w:sz="4" w:space="0" w:color="auto"/>
              <w:left w:val="nil"/>
              <w:bottom w:val="single" w:sz="4" w:space="0" w:color="auto"/>
              <w:right w:val="nil"/>
            </w:tcBorders>
          </w:tcPr>
          <w:p w14:paraId="2D132482" w14:textId="77777777" w:rsidR="7EF26E3D" w:rsidRDefault="7EF26E3D" w:rsidP="7EF26E3D">
            <w:pPr>
              <w:spacing w:line="240" w:lineRule="auto"/>
              <w:rPr>
                <w:rFonts w:cs="Times New Roman"/>
                <w:i/>
                <w:iCs/>
                <w:sz w:val="24"/>
                <w:szCs w:val="24"/>
              </w:rPr>
            </w:pPr>
            <w:r w:rsidRPr="7EF26E3D">
              <w:rPr>
                <w:rFonts w:cs="Times New Roman"/>
                <w:i/>
                <w:iCs/>
                <w:sz w:val="24"/>
                <w:szCs w:val="24"/>
              </w:rPr>
              <w:t>All Incumbents</w:t>
            </w:r>
          </w:p>
        </w:tc>
        <w:tc>
          <w:tcPr>
            <w:tcW w:w="2229" w:type="dxa"/>
            <w:tcBorders>
              <w:top w:val="single" w:sz="4" w:space="0" w:color="auto"/>
              <w:left w:val="nil"/>
              <w:bottom w:val="single" w:sz="4" w:space="0" w:color="auto"/>
              <w:right w:val="nil"/>
            </w:tcBorders>
          </w:tcPr>
          <w:p w14:paraId="4995F304" w14:textId="77777777" w:rsidR="7EF26E3D" w:rsidRDefault="7EF26E3D" w:rsidP="7EF26E3D">
            <w:pPr>
              <w:spacing w:line="240" w:lineRule="auto"/>
              <w:jc w:val="center"/>
              <w:rPr>
                <w:rFonts w:cs="Times New Roman"/>
                <w:sz w:val="24"/>
                <w:szCs w:val="24"/>
              </w:rPr>
            </w:pPr>
            <w:r w:rsidRPr="7EF26E3D">
              <w:rPr>
                <w:rFonts w:cs="Times New Roman"/>
                <w:sz w:val="24"/>
                <w:szCs w:val="24"/>
              </w:rPr>
              <w:t>0.382</w:t>
            </w:r>
          </w:p>
          <w:p w14:paraId="13D27142" w14:textId="77777777" w:rsidR="7EF26E3D" w:rsidRDefault="7EF26E3D" w:rsidP="7EF26E3D">
            <w:pPr>
              <w:spacing w:line="240" w:lineRule="auto"/>
              <w:jc w:val="center"/>
              <w:rPr>
                <w:rFonts w:cs="Times New Roman"/>
                <w:sz w:val="24"/>
                <w:szCs w:val="24"/>
              </w:rPr>
            </w:pPr>
            <w:r w:rsidRPr="7EF26E3D">
              <w:rPr>
                <w:rFonts w:cs="Times New Roman"/>
                <w:sz w:val="24"/>
                <w:szCs w:val="24"/>
              </w:rPr>
              <w:t>(0.823)</w:t>
            </w:r>
          </w:p>
        </w:tc>
        <w:tc>
          <w:tcPr>
            <w:tcW w:w="2230" w:type="dxa"/>
            <w:tcBorders>
              <w:top w:val="single" w:sz="4" w:space="0" w:color="auto"/>
              <w:left w:val="nil"/>
              <w:bottom w:val="single" w:sz="4" w:space="0" w:color="auto"/>
              <w:right w:val="nil"/>
            </w:tcBorders>
          </w:tcPr>
          <w:p w14:paraId="70BB9042" w14:textId="77777777" w:rsidR="7EF26E3D" w:rsidRDefault="7EF26E3D" w:rsidP="7EF26E3D">
            <w:pPr>
              <w:spacing w:line="240" w:lineRule="auto"/>
              <w:jc w:val="center"/>
              <w:rPr>
                <w:rFonts w:cs="Times New Roman"/>
                <w:sz w:val="24"/>
                <w:szCs w:val="24"/>
              </w:rPr>
            </w:pPr>
            <w:r w:rsidRPr="7EF26E3D">
              <w:rPr>
                <w:rFonts w:cs="Times New Roman"/>
                <w:sz w:val="24"/>
                <w:szCs w:val="24"/>
              </w:rPr>
              <w:t>0.786</w:t>
            </w:r>
          </w:p>
          <w:p w14:paraId="1B39BC7F" w14:textId="77777777" w:rsidR="7EF26E3D" w:rsidRDefault="7EF26E3D" w:rsidP="7EF26E3D">
            <w:pPr>
              <w:spacing w:line="240" w:lineRule="auto"/>
              <w:jc w:val="center"/>
              <w:rPr>
                <w:rFonts w:cs="Times New Roman"/>
                <w:sz w:val="24"/>
                <w:szCs w:val="24"/>
              </w:rPr>
            </w:pPr>
            <w:r w:rsidRPr="7EF26E3D">
              <w:rPr>
                <w:rFonts w:cs="Times New Roman"/>
                <w:sz w:val="24"/>
                <w:szCs w:val="24"/>
              </w:rPr>
              <w:t>(1.746)</w:t>
            </w:r>
          </w:p>
        </w:tc>
        <w:tc>
          <w:tcPr>
            <w:tcW w:w="2233" w:type="dxa"/>
            <w:tcBorders>
              <w:top w:val="single" w:sz="4" w:space="0" w:color="auto"/>
              <w:left w:val="nil"/>
              <w:bottom w:val="single" w:sz="4" w:space="0" w:color="auto"/>
              <w:right w:val="nil"/>
            </w:tcBorders>
          </w:tcPr>
          <w:p w14:paraId="2C4A922E" w14:textId="77777777" w:rsidR="7EF26E3D" w:rsidRDefault="7EF26E3D" w:rsidP="7EF26E3D">
            <w:pPr>
              <w:spacing w:line="240" w:lineRule="auto"/>
              <w:jc w:val="center"/>
              <w:rPr>
                <w:rFonts w:cs="Times New Roman"/>
                <w:sz w:val="24"/>
                <w:szCs w:val="24"/>
              </w:rPr>
            </w:pPr>
            <w:r w:rsidRPr="7EF26E3D">
              <w:rPr>
                <w:rFonts w:cs="Times New Roman"/>
                <w:sz w:val="24"/>
                <w:szCs w:val="24"/>
              </w:rPr>
              <w:t>5.780</w:t>
            </w:r>
          </w:p>
          <w:p w14:paraId="2530C7B0" w14:textId="77777777" w:rsidR="7EF26E3D" w:rsidRDefault="7EF26E3D" w:rsidP="7EF26E3D">
            <w:pPr>
              <w:spacing w:line="240" w:lineRule="auto"/>
              <w:jc w:val="center"/>
              <w:rPr>
                <w:rFonts w:cs="Times New Roman"/>
                <w:sz w:val="24"/>
                <w:szCs w:val="24"/>
              </w:rPr>
            </w:pPr>
            <w:r w:rsidRPr="7EF26E3D">
              <w:rPr>
                <w:rFonts w:cs="Times New Roman"/>
                <w:sz w:val="24"/>
                <w:szCs w:val="24"/>
              </w:rPr>
              <w:t>(16.581)</w:t>
            </w:r>
          </w:p>
        </w:tc>
      </w:tr>
      <w:tr w:rsidR="7EF26E3D" w14:paraId="644794FF" w14:textId="77777777" w:rsidTr="7EF26E3D">
        <w:trPr>
          <w:trHeight w:val="465"/>
        </w:trPr>
        <w:tc>
          <w:tcPr>
            <w:tcW w:w="2658" w:type="dxa"/>
            <w:tcBorders>
              <w:top w:val="single" w:sz="4" w:space="0" w:color="auto"/>
              <w:left w:val="nil"/>
              <w:bottom w:val="nil"/>
              <w:right w:val="nil"/>
            </w:tcBorders>
          </w:tcPr>
          <w:p w14:paraId="02162A7B" w14:textId="77777777" w:rsidR="7EF26E3D" w:rsidRDefault="7EF26E3D" w:rsidP="7EF26E3D">
            <w:pPr>
              <w:spacing w:line="240" w:lineRule="auto"/>
              <w:rPr>
                <w:rFonts w:cs="Times New Roman"/>
                <w:i/>
                <w:iCs/>
                <w:sz w:val="24"/>
                <w:szCs w:val="24"/>
              </w:rPr>
            </w:pPr>
            <w:r w:rsidRPr="7EF26E3D">
              <w:rPr>
                <w:rFonts w:cs="Times New Roman"/>
                <w:i/>
                <w:iCs/>
                <w:sz w:val="24"/>
                <w:szCs w:val="24"/>
              </w:rPr>
              <w:t>Challenged in General</w:t>
            </w:r>
          </w:p>
        </w:tc>
        <w:tc>
          <w:tcPr>
            <w:tcW w:w="2229" w:type="dxa"/>
            <w:tcBorders>
              <w:top w:val="single" w:sz="4" w:space="0" w:color="auto"/>
              <w:left w:val="nil"/>
              <w:bottom w:val="nil"/>
              <w:right w:val="nil"/>
            </w:tcBorders>
          </w:tcPr>
          <w:p w14:paraId="5FFBD683" w14:textId="77777777" w:rsidR="7EF26E3D" w:rsidRDefault="7EF26E3D" w:rsidP="7EF26E3D">
            <w:pPr>
              <w:spacing w:line="240" w:lineRule="auto"/>
              <w:jc w:val="center"/>
              <w:rPr>
                <w:rFonts w:cs="Times New Roman"/>
                <w:sz w:val="24"/>
                <w:szCs w:val="24"/>
              </w:rPr>
            </w:pPr>
            <w:r w:rsidRPr="7EF26E3D">
              <w:rPr>
                <w:rFonts w:cs="Times New Roman"/>
                <w:sz w:val="24"/>
                <w:szCs w:val="24"/>
              </w:rPr>
              <w:t>0.347</w:t>
            </w:r>
          </w:p>
          <w:p w14:paraId="5EF5B118" w14:textId="77777777" w:rsidR="7EF26E3D" w:rsidRDefault="7EF26E3D" w:rsidP="7EF26E3D">
            <w:pPr>
              <w:spacing w:line="240" w:lineRule="auto"/>
              <w:jc w:val="center"/>
              <w:rPr>
                <w:rFonts w:cs="Times New Roman"/>
                <w:sz w:val="24"/>
                <w:szCs w:val="24"/>
              </w:rPr>
            </w:pPr>
            <w:r w:rsidRPr="7EF26E3D">
              <w:rPr>
                <w:rFonts w:cs="Times New Roman"/>
                <w:sz w:val="24"/>
                <w:szCs w:val="24"/>
              </w:rPr>
              <w:t>(0.769)</w:t>
            </w:r>
          </w:p>
        </w:tc>
        <w:tc>
          <w:tcPr>
            <w:tcW w:w="2230" w:type="dxa"/>
            <w:tcBorders>
              <w:top w:val="single" w:sz="4" w:space="0" w:color="auto"/>
              <w:left w:val="nil"/>
              <w:bottom w:val="nil"/>
              <w:right w:val="nil"/>
            </w:tcBorders>
          </w:tcPr>
          <w:p w14:paraId="6145D76F" w14:textId="77777777" w:rsidR="7EF26E3D" w:rsidRDefault="7EF26E3D" w:rsidP="7EF26E3D">
            <w:pPr>
              <w:spacing w:line="240" w:lineRule="auto"/>
              <w:jc w:val="center"/>
              <w:rPr>
                <w:rFonts w:cs="Times New Roman"/>
                <w:sz w:val="24"/>
                <w:szCs w:val="24"/>
              </w:rPr>
            </w:pPr>
            <w:r w:rsidRPr="7EF26E3D">
              <w:rPr>
                <w:rFonts w:cs="Times New Roman"/>
                <w:sz w:val="24"/>
                <w:szCs w:val="24"/>
              </w:rPr>
              <w:t>0.666</w:t>
            </w:r>
          </w:p>
          <w:p w14:paraId="01033A9A" w14:textId="77777777" w:rsidR="7EF26E3D" w:rsidRDefault="7EF26E3D" w:rsidP="7EF26E3D">
            <w:pPr>
              <w:spacing w:line="240" w:lineRule="auto"/>
              <w:jc w:val="center"/>
              <w:rPr>
                <w:rFonts w:cs="Times New Roman"/>
                <w:sz w:val="24"/>
                <w:szCs w:val="24"/>
              </w:rPr>
            </w:pPr>
            <w:r w:rsidRPr="7EF26E3D">
              <w:rPr>
                <w:rFonts w:cs="Times New Roman"/>
                <w:sz w:val="24"/>
                <w:szCs w:val="24"/>
              </w:rPr>
              <w:t>(1.486)</w:t>
            </w:r>
          </w:p>
        </w:tc>
        <w:tc>
          <w:tcPr>
            <w:tcW w:w="2233" w:type="dxa"/>
            <w:tcBorders>
              <w:top w:val="single" w:sz="4" w:space="0" w:color="auto"/>
              <w:left w:val="nil"/>
              <w:bottom w:val="nil"/>
              <w:right w:val="nil"/>
            </w:tcBorders>
          </w:tcPr>
          <w:p w14:paraId="669B141B" w14:textId="77777777" w:rsidR="7EF26E3D" w:rsidRDefault="7EF26E3D" w:rsidP="7EF26E3D">
            <w:pPr>
              <w:spacing w:line="240" w:lineRule="auto"/>
              <w:jc w:val="center"/>
              <w:rPr>
                <w:rFonts w:cs="Times New Roman"/>
                <w:sz w:val="24"/>
                <w:szCs w:val="24"/>
              </w:rPr>
            </w:pPr>
            <w:r w:rsidRPr="7EF26E3D">
              <w:rPr>
                <w:rFonts w:cs="Times New Roman"/>
                <w:sz w:val="24"/>
                <w:szCs w:val="24"/>
              </w:rPr>
              <w:t>5.010</w:t>
            </w:r>
          </w:p>
          <w:p w14:paraId="29D0D279" w14:textId="77777777" w:rsidR="7EF26E3D" w:rsidRDefault="7EF26E3D" w:rsidP="7EF26E3D">
            <w:pPr>
              <w:spacing w:line="240" w:lineRule="auto"/>
              <w:jc w:val="center"/>
              <w:rPr>
                <w:rFonts w:cs="Times New Roman"/>
                <w:sz w:val="24"/>
                <w:szCs w:val="24"/>
              </w:rPr>
            </w:pPr>
            <w:r w:rsidRPr="7EF26E3D">
              <w:rPr>
                <w:rFonts w:cs="Times New Roman"/>
                <w:sz w:val="24"/>
                <w:szCs w:val="24"/>
              </w:rPr>
              <w:t>(14.144)</w:t>
            </w:r>
          </w:p>
        </w:tc>
      </w:tr>
      <w:tr w:rsidR="7EF26E3D" w14:paraId="22F7D4E3" w14:textId="77777777" w:rsidTr="7EF26E3D">
        <w:trPr>
          <w:trHeight w:val="456"/>
        </w:trPr>
        <w:tc>
          <w:tcPr>
            <w:tcW w:w="2658" w:type="dxa"/>
            <w:tcBorders>
              <w:top w:val="nil"/>
              <w:left w:val="nil"/>
              <w:bottom w:val="nil"/>
              <w:right w:val="nil"/>
            </w:tcBorders>
          </w:tcPr>
          <w:p w14:paraId="257B0C4A" w14:textId="77777777" w:rsidR="7EF26E3D" w:rsidRDefault="7EF26E3D" w:rsidP="7EF26E3D">
            <w:pPr>
              <w:spacing w:line="240" w:lineRule="auto"/>
              <w:ind w:left="432"/>
              <w:rPr>
                <w:rFonts w:cs="Times New Roman"/>
                <w:sz w:val="24"/>
                <w:szCs w:val="24"/>
              </w:rPr>
            </w:pPr>
            <w:r w:rsidRPr="7EF26E3D">
              <w:rPr>
                <w:rFonts w:cs="Times New Roman"/>
                <w:sz w:val="24"/>
                <w:szCs w:val="24"/>
              </w:rPr>
              <w:t>Viable Challenger</w:t>
            </w:r>
          </w:p>
        </w:tc>
        <w:tc>
          <w:tcPr>
            <w:tcW w:w="2229" w:type="dxa"/>
            <w:tcBorders>
              <w:top w:val="nil"/>
              <w:left w:val="nil"/>
              <w:bottom w:val="nil"/>
              <w:right w:val="nil"/>
            </w:tcBorders>
          </w:tcPr>
          <w:p w14:paraId="67BEA36F" w14:textId="77777777" w:rsidR="7EF26E3D" w:rsidRDefault="7EF26E3D" w:rsidP="7EF26E3D">
            <w:pPr>
              <w:spacing w:line="240" w:lineRule="auto"/>
              <w:jc w:val="center"/>
              <w:rPr>
                <w:rFonts w:cs="Times New Roman"/>
                <w:sz w:val="24"/>
                <w:szCs w:val="24"/>
              </w:rPr>
            </w:pPr>
            <w:r w:rsidRPr="7EF26E3D">
              <w:rPr>
                <w:rFonts w:cs="Times New Roman"/>
                <w:sz w:val="24"/>
                <w:szCs w:val="24"/>
              </w:rPr>
              <w:t>0.495</w:t>
            </w:r>
          </w:p>
          <w:p w14:paraId="090B3800" w14:textId="77777777" w:rsidR="7EF26E3D" w:rsidRDefault="7EF26E3D" w:rsidP="7EF26E3D">
            <w:pPr>
              <w:spacing w:line="240" w:lineRule="auto"/>
              <w:jc w:val="center"/>
              <w:rPr>
                <w:rFonts w:cs="Times New Roman"/>
                <w:sz w:val="24"/>
                <w:szCs w:val="24"/>
              </w:rPr>
            </w:pPr>
            <w:r w:rsidRPr="7EF26E3D">
              <w:rPr>
                <w:rFonts w:cs="Times New Roman"/>
                <w:sz w:val="24"/>
                <w:szCs w:val="24"/>
              </w:rPr>
              <w:t>(1.006)</w:t>
            </w:r>
          </w:p>
        </w:tc>
        <w:tc>
          <w:tcPr>
            <w:tcW w:w="2230" w:type="dxa"/>
            <w:tcBorders>
              <w:top w:val="nil"/>
              <w:left w:val="nil"/>
              <w:bottom w:val="nil"/>
              <w:right w:val="nil"/>
            </w:tcBorders>
          </w:tcPr>
          <w:p w14:paraId="0B13B768" w14:textId="77777777" w:rsidR="7EF26E3D" w:rsidRDefault="7EF26E3D" w:rsidP="7EF26E3D">
            <w:pPr>
              <w:spacing w:line="240" w:lineRule="auto"/>
              <w:jc w:val="center"/>
              <w:rPr>
                <w:rFonts w:cs="Times New Roman"/>
                <w:sz w:val="24"/>
                <w:szCs w:val="24"/>
              </w:rPr>
            </w:pPr>
            <w:r w:rsidRPr="7EF26E3D">
              <w:rPr>
                <w:rFonts w:cs="Times New Roman"/>
                <w:sz w:val="24"/>
                <w:szCs w:val="24"/>
              </w:rPr>
              <w:t>0.960</w:t>
            </w:r>
          </w:p>
          <w:p w14:paraId="4AEF6C29" w14:textId="77777777" w:rsidR="7EF26E3D" w:rsidRDefault="7EF26E3D" w:rsidP="7EF26E3D">
            <w:pPr>
              <w:spacing w:line="240" w:lineRule="auto"/>
              <w:jc w:val="center"/>
              <w:rPr>
                <w:rFonts w:cs="Times New Roman"/>
                <w:sz w:val="24"/>
                <w:szCs w:val="24"/>
              </w:rPr>
            </w:pPr>
            <w:r w:rsidRPr="7EF26E3D">
              <w:rPr>
                <w:rFonts w:cs="Times New Roman"/>
                <w:sz w:val="24"/>
                <w:szCs w:val="24"/>
              </w:rPr>
              <w:t>(2.028)</w:t>
            </w:r>
          </w:p>
        </w:tc>
        <w:tc>
          <w:tcPr>
            <w:tcW w:w="2233" w:type="dxa"/>
            <w:tcBorders>
              <w:top w:val="nil"/>
              <w:left w:val="nil"/>
              <w:bottom w:val="nil"/>
              <w:right w:val="nil"/>
            </w:tcBorders>
          </w:tcPr>
          <w:p w14:paraId="593FBF07" w14:textId="77777777" w:rsidR="7EF26E3D" w:rsidRDefault="7EF26E3D" w:rsidP="7EF26E3D">
            <w:pPr>
              <w:spacing w:line="240" w:lineRule="auto"/>
              <w:jc w:val="center"/>
              <w:rPr>
                <w:rFonts w:cs="Times New Roman"/>
                <w:sz w:val="24"/>
                <w:szCs w:val="24"/>
              </w:rPr>
            </w:pPr>
            <w:r w:rsidRPr="7EF26E3D">
              <w:rPr>
                <w:rFonts w:cs="Times New Roman"/>
                <w:sz w:val="24"/>
                <w:szCs w:val="24"/>
              </w:rPr>
              <w:t>11.608</w:t>
            </w:r>
          </w:p>
          <w:p w14:paraId="2DEA8315" w14:textId="77777777" w:rsidR="7EF26E3D" w:rsidRDefault="7EF26E3D" w:rsidP="7EF26E3D">
            <w:pPr>
              <w:spacing w:line="240" w:lineRule="auto"/>
              <w:jc w:val="center"/>
              <w:rPr>
                <w:rFonts w:cs="Times New Roman"/>
                <w:sz w:val="24"/>
                <w:szCs w:val="24"/>
              </w:rPr>
            </w:pPr>
            <w:r w:rsidRPr="7EF26E3D">
              <w:rPr>
                <w:rFonts w:cs="Times New Roman"/>
                <w:sz w:val="24"/>
                <w:szCs w:val="24"/>
              </w:rPr>
              <w:t>(22.421)</w:t>
            </w:r>
          </w:p>
        </w:tc>
      </w:tr>
      <w:tr w:rsidR="7EF26E3D" w14:paraId="6BCE7616" w14:textId="77777777" w:rsidTr="7EF26E3D">
        <w:trPr>
          <w:trHeight w:val="465"/>
        </w:trPr>
        <w:tc>
          <w:tcPr>
            <w:tcW w:w="2658" w:type="dxa"/>
            <w:tcBorders>
              <w:top w:val="nil"/>
              <w:left w:val="nil"/>
              <w:bottom w:val="single" w:sz="4" w:space="0" w:color="auto"/>
              <w:right w:val="nil"/>
            </w:tcBorders>
          </w:tcPr>
          <w:p w14:paraId="13760743" w14:textId="77777777" w:rsidR="7EF26E3D" w:rsidRDefault="7EF26E3D" w:rsidP="7EF26E3D">
            <w:pPr>
              <w:spacing w:line="240" w:lineRule="auto"/>
              <w:ind w:left="432"/>
              <w:rPr>
                <w:rFonts w:cs="Times New Roman"/>
                <w:sz w:val="24"/>
                <w:szCs w:val="24"/>
              </w:rPr>
            </w:pPr>
            <w:r w:rsidRPr="7EF26E3D">
              <w:rPr>
                <w:rFonts w:cs="Times New Roman"/>
                <w:sz w:val="24"/>
                <w:szCs w:val="24"/>
              </w:rPr>
              <w:t>Not Viable Challenger</w:t>
            </w:r>
          </w:p>
        </w:tc>
        <w:tc>
          <w:tcPr>
            <w:tcW w:w="2229" w:type="dxa"/>
            <w:tcBorders>
              <w:top w:val="nil"/>
              <w:left w:val="nil"/>
              <w:bottom w:val="single" w:sz="4" w:space="0" w:color="auto"/>
              <w:right w:val="nil"/>
            </w:tcBorders>
          </w:tcPr>
          <w:p w14:paraId="2D6D9926" w14:textId="77777777" w:rsidR="7EF26E3D" w:rsidRDefault="7EF26E3D" w:rsidP="7EF26E3D">
            <w:pPr>
              <w:spacing w:line="240" w:lineRule="auto"/>
              <w:jc w:val="center"/>
              <w:rPr>
                <w:rFonts w:cs="Times New Roman"/>
                <w:sz w:val="24"/>
                <w:szCs w:val="24"/>
              </w:rPr>
            </w:pPr>
            <w:r w:rsidRPr="7EF26E3D">
              <w:rPr>
                <w:rFonts w:cs="Times New Roman"/>
                <w:sz w:val="24"/>
                <w:szCs w:val="24"/>
              </w:rPr>
              <w:t>0.273</w:t>
            </w:r>
          </w:p>
          <w:p w14:paraId="0A1D5275" w14:textId="77777777" w:rsidR="7EF26E3D" w:rsidRDefault="7EF26E3D" w:rsidP="7EF26E3D">
            <w:pPr>
              <w:spacing w:line="240" w:lineRule="auto"/>
              <w:jc w:val="center"/>
              <w:rPr>
                <w:rFonts w:cs="Times New Roman"/>
                <w:sz w:val="24"/>
                <w:szCs w:val="24"/>
              </w:rPr>
            </w:pPr>
            <w:r w:rsidRPr="7EF26E3D">
              <w:rPr>
                <w:rFonts w:cs="Times New Roman"/>
                <w:sz w:val="24"/>
                <w:szCs w:val="24"/>
              </w:rPr>
              <w:t>(0.605)</w:t>
            </w:r>
          </w:p>
        </w:tc>
        <w:tc>
          <w:tcPr>
            <w:tcW w:w="2230" w:type="dxa"/>
            <w:tcBorders>
              <w:top w:val="nil"/>
              <w:left w:val="nil"/>
              <w:bottom w:val="single" w:sz="4" w:space="0" w:color="auto"/>
              <w:right w:val="nil"/>
            </w:tcBorders>
          </w:tcPr>
          <w:p w14:paraId="28EBD0DF" w14:textId="77777777" w:rsidR="7EF26E3D" w:rsidRDefault="7EF26E3D" w:rsidP="7EF26E3D">
            <w:pPr>
              <w:spacing w:line="240" w:lineRule="auto"/>
              <w:jc w:val="center"/>
              <w:rPr>
                <w:rFonts w:cs="Times New Roman"/>
                <w:sz w:val="24"/>
                <w:szCs w:val="24"/>
              </w:rPr>
            </w:pPr>
            <w:r w:rsidRPr="7EF26E3D">
              <w:rPr>
                <w:rFonts w:cs="Times New Roman"/>
                <w:sz w:val="24"/>
                <w:szCs w:val="24"/>
              </w:rPr>
              <w:t>0.520</w:t>
            </w:r>
          </w:p>
          <w:p w14:paraId="6C7157C7" w14:textId="77777777" w:rsidR="7EF26E3D" w:rsidRDefault="7EF26E3D" w:rsidP="7EF26E3D">
            <w:pPr>
              <w:spacing w:line="240" w:lineRule="auto"/>
              <w:jc w:val="center"/>
              <w:rPr>
                <w:rFonts w:cs="Times New Roman"/>
                <w:sz w:val="24"/>
                <w:szCs w:val="24"/>
              </w:rPr>
            </w:pPr>
            <w:r w:rsidRPr="7EF26E3D">
              <w:rPr>
                <w:rFonts w:cs="Times New Roman"/>
                <w:sz w:val="24"/>
                <w:szCs w:val="24"/>
              </w:rPr>
              <w:t>(1.094)</w:t>
            </w:r>
          </w:p>
        </w:tc>
        <w:tc>
          <w:tcPr>
            <w:tcW w:w="2233" w:type="dxa"/>
            <w:tcBorders>
              <w:top w:val="nil"/>
              <w:left w:val="nil"/>
              <w:bottom w:val="single" w:sz="4" w:space="0" w:color="auto"/>
              <w:right w:val="nil"/>
            </w:tcBorders>
          </w:tcPr>
          <w:p w14:paraId="5B26E08E" w14:textId="77777777" w:rsidR="7EF26E3D" w:rsidRDefault="7EF26E3D" w:rsidP="7EF26E3D">
            <w:pPr>
              <w:spacing w:line="240" w:lineRule="auto"/>
              <w:jc w:val="center"/>
              <w:rPr>
                <w:rFonts w:cs="Times New Roman"/>
                <w:sz w:val="24"/>
                <w:szCs w:val="24"/>
              </w:rPr>
            </w:pPr>
            <w:r w:rsidRPr="7EF26E3D">
              <w:rPr>
                <w:rFonts w:cs="Times New Roman"/>
                <w:sz w:val="24"/>
                <w:szCs w:val="24"/>
              </w:rPr>
              <w:t>1.844</w:t>
            </w:r>
          </w:p>
          <w:p w14:paraId="76A92726" w14:textId="77777777" w:rsidR="7EF26E3D" w:rsidRDefault="7EF26E3D" w:rsidP="7EF26E3D">
            <w:pPr>
              <w:spacing w:line="240" w:lineRule="auto"/>
              <w:jc w:val="center"/>
              <w:rPr>
                <w:rFonts w:cs="Times New Roman"/>
                <w:sz w:val="24"/>
                <w:szCs w:val="24"/>
              </w:rPr>
            </w:pPr>
            <w:r w:rsidRPr="7EF26E3D">
              <w:rPr>
                <w:rFonts w:cs="Times New Roman"/>
                <w:sz w:val="24"/>
                <w:szCs w:val="24"/>
              </w:rPr>
              <w:t>(4.126)</w:t>
            </w:r>
          </w:p>
        </w:tc>
      </w:tr>
      <w:tr w:rsidR="7EF26E3D" w14:paraId="213E2448" w14:textId="77777777" w:rsidTr="7EF26E3D">
        <w:trPr>
          <w:trHeight w:val="465"/>
        </w:trPr>
        <w:tc>
          <w:tcPr>
            <w:tcW w:w="2658" w:type="dxa"/>
            <w:tcBorders>
              <w:top w:val="single" w:sz="4" w:space="0" w:color="auto"/>
              <w:left w:val="nil"/>
              <w:bottom w:val="single" w:sz="4" w:space="0" w:color="auto"/>
              <w:right w:val="nil"/>
            </w:tcBorders>
          </w:tcPr>
          <w:p w14:paraId="61AB6886" w14:textId="77777777" w:rsidR="7EF26E3D" w:rsidRDefault="7EF26E3D" w:rsidP="7EF26E3D">
            <w:pPr>
              <w:spacing w:line="240" w:lineRule="auto"/>
              <w:rPr>
                <w:rFonts w:cs="Times New Roman"/>
                <w:i/>
                <w:iCs/>
                <w:sz w:val="24"/>
                <w:szCs w:val="24"/>
              </w:rPr>
            </w:pPr>
            <w:r w:rsidRPr="7EF26E3D">
              <w:rPr>
                <w:rFonts w:cs="Times New Roman"/>
                <w:i/>
                <w:iCs/>
                <w:sz w:val="24"/>
                <w:szCs w:val="24"/>
              </w:rPr>
              <w:t>Unchallenged in General</w:t>
            </w:r>
          </w:p>
        </w:tc>
        <w:tc>
          <w:tcPr>
            <w:tcW w:w="2229" w:type="dxa"/>
            <w:tcBorders>
              <w:top w:val="single" w:sz="4" w:space="0" w:color="auto"/>
              <w:left w:val="nil"/>
              <w:bottom w:val="single" w:sz="4" w:space="0" w:color="auto"/>
              <w:right w:val="nil"/>
            </w:tcBorders>
          </w:tcPr>
          <w:p w14:paraId="20F71DEA" w14:textId="77777777" w:rsidR="7EF26E3D" w:rsidRDefault="7EF26E3D" w:rsidP="7EF26E3D">
            <w:pPr>
              <w:spacing w:line="240" w:lineRule="auto"/>
              <w:jc w:val="center"/>
              <w:rPr>
                <w:rFonts w:cs="Times New Roman"/>
                <w:sz w:val="24"/>
                <w:szCs w:val="24"/>
              </w:rPr>
            </w:pPr>
            <w:r w:rsidRPr="7EF26E3D">
              <w:rPr>
                <w:rFonts w:cs="Times New Roman"/>
                <w:sz w:val="24"/>
                <w:szCs w:val="24"/>
              </w:rPr>
              <w:t>0.337</w:t>
            </w:r>
          </w:p>
          <w:p w14:paraId="5DB67F7B" w14:textId="77777777" w:rsidR="7EF26E3D" w:rsidRDefault="7EF26E3D" w:rsidP="7EF26E3D">
            <w:pPr>
              <w:spacing w:line="240" w:lineRule="auto"/>
              <w:jc w:val="center"/>
              <w:rPr>
                <w:rFonts w:cs="Times New Roman"/>
                <w:sz w:val="24"/>
                <w:szCs w:val="24"/>
              </w:rPr>
            </w:pPr>
            <w:r w:rsidRPr="7EF26E3D">
              <w:rPr>
                <w:rFonts w:cs="Times New Roman"/>
                <w:sz w:val="24"/>
                <w:szCs w:val="24"/>
              </w:rPr>
              <w:t>(0.502)</w:t>
            </w:r>
          </w:p>
        </w:tc>
        <w:tc>
          <w:tcPr>
            <w:tcW w:w="2230" w:type="dxa"/>
            <w:tcBorders>
              <w:top w:val="single" w:sz="4" w:space="0" w:color="auto"/>
              <w:left w:val="nil"/>
              <w:bottom w:val="single" w:sz="4" w:space="0" w:color="auto"/>
              <w:right w:val="nil"/>
            </w:tcBorders>
          </w:tcPr>
          <w:p w14:paraId="0AA01A9C" w14:textId="77777777" w:rsidR="7EF26E3D" w:rsidRDefault="7EF26E3D" w:rsidP="7EF26E3D">
            <w:pPr>
              <w:spacing w:line="240" w:lineRule="auto"/>
              <w:jc w:val="center"/>
              <w:rPr>
                <w:rFonts w:cs="Times New Roman"/>
                <w:sz w:val="24"/>
                <w:szCs w:val="24"/>
              </w:rPr>
            </w:pPr>
            <w:r w:rsidRPr="7EF26E3D">
              <w:rPr>
                <w:rFonts w:cs="Times New Roman"/>
                <w:sz w:val="24"/>
                <w:szCs w:val="24"/>
              </w:rPr>
              <w:t>0.729</w:t>
            </w:r>
          </w:p>
          <w:p w14:paraId="3B751CC1" w14:textId="77777777" w:rsidR="7EF26E3D" w:rsidRDefault="7EF26E3D" w:rsidP="7EF26E3D">
            <w:pPr>
              <w:spacing w:line="240" w:lineRule="auto"/>
              <w:jc w:val="center"/>
              <w:rPr>
                <w:rFonts w:cs="Times New Roman"/>
                <w:sz w:val="24"/>
                <w:szCs w:val="24"/>
              </w:rPr>
            </w:pPr>
            <w:r w:rsidRPr="7EF26E3D">
              <w:rPr>
                <w:rFonts w:cs="Times New Roman"/>
                <w:sz w:val="24"/>
                <w:szCs w:val="24"/>
              </w:rPr>
              <w:t>(0.946)</w:t>
            </w:r>
          </w:p>
        </w:tc>
        <w:tc>
          <w:tcPr>
            <w:tcW w:w="2233" w:type="dxa"/>
            <w:tcBorders>
              <w:top w:val="single" w:sz="4" w:space="0" w:color="auto"/>
              <w:left w:val="nil"/>
              <w:bottom w:val="single" w:sz="4" w:space="0" w:color="auto"/>
              <w:right w:val="nil"/>
            </w:tcBorders>
          </w:tcPr>
          <w:p w14:paraId="196B62F9" w14:textId="4B97816D" w:rsidR="7EF26E3D" w:rsidRDefault="00C319EB" w:rsidP="7EF26E3D">
            <w:pPr>
              <w:spacing w:line="240" w:lineRule="auto"/>
              <w:jc w:val="center"/>
              <w:rPr>
                <w:rFonts w:cs="Times New Roman"/>
                <w:sz w:val="24"/>
                <w:szCs w:val="24"/>
              </w:rPr>
            </w:pPr>
            <w:r>
              <w:rPr>
                <w:rFonts w:cs="Times New Roman"/>
                <w:sz w:val="24"/>
                <w:szCs w:val="24"/>
              </w:rPr>
              <w:t>1.014</w:t>
            </w:r>
          </w:p>
          <w:p w14:paraId="218E7248" w14:textId="6AD850F2" w:rsidR="7EF26E3D" w:rsidRDefault="00C319EB" w:rsidP="7EF26E3D">
            <w:pPr>
              <w:spacing w:line="240" w:lineRule="auto"/>
              <w:jc w:val="center"/>
              <w:rPr>
                <w:rFonts w:cs="Times New Roman"/>
                <w:sz w:val="24"/>
                <w:szCs w:val="24"/>
              </w:rPr>
            </w:pPr>
            <w:r>
              <w:rPr>
                <w:rFonts w:cs="Times New Roman"/>
                <w:sz w:val="24"/>
                <w:szCs w:val="24"/>
              </w:rPr>
              <w:t>(1.740</w:t>
            </w:r>
            <w:r w:rsidR="7EF26E3D" w:rsidRPr="7EF26E3D">
              <w:rPr>
                <w:rFonts w:cs="Times New Roman"/>
                <w:sz w:val="24"/>
                <w:szCs w:val="24"/>
              </w:rPr>
              <w:t>)</w:t>
            </w:r>
          </w:p>
        </w:tc>
      </w:tr>
      <w:tr w:rsidR="7EF26E3D" w14:paraId="7BA66C63" w14:textId="77777777" w:rsidTr="7EF26E3D">
        <w:trPr>
          <w:trHeight w:val="465"/>
        </w:trPr>
        <w:tc>
          <w:tcPr>
            <w:tcW w:w="2658" w:type="dxa"/>
            <w:tcBorders>
              <w:top w:val="single" w:sz="4" w:space="0" w:color="auto"/>
              <w:left w:val="nil"/>
              <w:bottom w:val="nil"/>
              <w:right w:val="nil"/>
            </w:tcBorders>
          </w:tcPr>
          <w:p w14:paraId="361F9D8E" w14:textId="77777777" w:rsidR="7EF26E3D" w:rsidRDefault="7EF26E3D" w:rsidP="7EF26E3D">
            <w:pPr>
              <w:spacing w:line="240" w:lineRule="auto"/>
              <w:rPr>
                <w:rFonts w:cs="Times New Roman"/>
                <w:i/>
                <w:iCs/>
                <w:sz w:val="24"/>
                <w:szCs w:val="24"/>
              </w:rPr>
            </w:pPr>
            <w:r w:rsidRPr="7EF26E3D">
              <w:rPr>
                <w:rFonts w:cs="Times New Roman"/>
                <w:i/>
                <w:iCs/>
                <w:sz w:val="24"/>
                <w:szCs w:val="24"/>
              </w:rPr>
              <w:t>Don’t Run in General</w:t>
            </w:r>
          </w:p>
        </w:tc>
        <w:tc>
          <w:tcPr>
            <w:tcW w:w="2229" w:type="dxa"/>
            <w:tcBorders>
              <w:top w:val="single" w:sz="4" w:space="0" w:color="auto"/>
              <w:left w:val="nil"/>
              <w:bottom w:val="nil"/>
              <w:right w:val="nil"/>
            </w:tcBorders>
          </w:tcPr>
          <w:p w14:paraId="591AACEF" w14:textId="77777777" w:rsidR="7EF26E3D" w:rsidRDefault="7EF26E3D" w:rsidP="7EF26E3D">
            <w:pPr>
              <w:spacing w:line="240" w:lineRule="auto"/>
              <w:jc w:val="center"/>
              <w:rPr>
                <w:rFonts w:cs="Times New Roman"/>
                <w:sz w:val="24"/>
                <w:szCs w:val="24"/>
              </w:rPr>
            </w:pPr>
            <w:r w:rsidRPr="7EF26E3D">
              <w:rPr>
                <w:rFonts w:cs="Times New Roman"/>
                <w:sz w:val="24"/>
                <w:szCs w:val="24"/>
              </w:rPr>
              <w:t>0.590</w:t>
            </w:r>
          </w:p>
          <w:p w14:paraId="71DFA9ED" w14:textId="77777777" w:rsidR="7EF26E3D" w:rsidRDefault="7EF26E3D" w:rsidP="7EF26E3D">
            <w:pPr>
              <w:spacing w:line="240" w:lineRule="auto"/>
              <w:jc w:val="center"/>
              <w:rPr>
                <w:rFonts w:cs="Times New Roman"/>
                <w:sz w:val="24"/>
                <w:szCs w:val="24"/>
              </w:rPr>
            </w:pPr>
            <w:r w:rsidRPr="7EF26E3D">
              <w:rPr>
                <w:rFonts w:cs="Times New Roman"/>
                <w:sz w:val="24"/>
                <w:szCs w:val="24"/>
              </w:rPr>
              <w:t>(1.097)</w:t>
            </w:r>
          </w:p>
        </w:tc>
        <w:tc>
          <w:tcPr>
            <w:tcW w:w="2230" w:type="dxa"/>
            <w:tcBorders>
              <w:top w:val="single" w:sz="4" w:space="0" w:color="auto"/>
              <w:left w:val="nil"/>
              <w:bottom w:val="nil"/>
              <w:right w:val="nil"/>
            </w:tcBorders>
          </w:tcPr>
          <w:p w14:paraId="1DE92ED0" w14:textId="77777777" w:rsidR="7EF26E3D" w:rsidRDefault="7EF26E3D" w:rsidP="7EF26E3D">
            <w:pPr>
              <w:spacing w:line="240" w:lineRule="auto"/>
              <w:jc w:val="center"/>
              <w:rPr>
                <w:rFonts w:cs="Times New Roman"/>
                <w:sz w:val="24"/>
                <w:szCs w:val="24"/>
              </w:rPr>
            </w:pPr>
            <w:r w:rsidRPr="7EF26E3D">
              <w:rPr>
                <w:rFonts w:cs="Times New Roman"/>
                <w:sz w:val="24"/>
                <w:szCs w:val="24"/>
              </w:rPr>
              <w:t>1.485</w:t>
            </w:r>
          </w:p>
          <w:p w14:paraId="2F83DCF0" w14:textId="77777777" w:rsidR="7EF26E3D" w:rsidRDefault="7EF26E3D" w:rsidP="7EF26E3D">
            <w:pPr>
              <w:spacing w:line="240" w:lineRule="auto"/>
              <w:jc w:val="center"/>
              <w:rPr>
                <w:rFonts w:cs="Times New Roman"/>
                <w:sz w:val="24"/>
                <w:szCs w:val="24"/>
              </w:rPr>
            </w:pPr>
            <w:r w:rsidRPr="7EF26E3D">
              <w:rPr>
                <w:rFonts w:cs="Times New Roman"/>
                <w:sz w:val="24"/>
                <w:szCs w:val="24"/>
              </w:rPr>
              <w:t>(2.782)</w:t>
            </w:r>
          </w:p>
        </w:tc>
        <w:tc>
          <w:tcPr>
            <w:tcW w:w="2233" w:type="dxa"/>
            <w:tcBorders>
              <w:top w:val="single" w:sz="4" w:space="0" w:color="auto"/>
              <w:left w:val="nil"/>
              <w:bottom w:val="nil"/>
              <w:right w:val="nil"/>
            </w:tcBorders>
          </w:tcPr>
          <w:p w14:paraId="01C28318" w14:textId="77777777" w:rsidR="7EF26E3D" w:rsidRDefault="7EF26E3D" w:rsidP="7EF26E3D">
            <w:pPr>
              <w:spacing w:line="240" w:lineRule="auto"/>
              <w:jc w:val="center"/>
              <w:rPr>
                <w:rFonts w:cs="Times New Roman"/>
                <w:sz w:val="24"/>
                <w:szCs w:val="24"/>
              </w:rPr>
            </w:pPr>
            <w:r w:rsidRPr="7EF26E3D">
              <w:rPr>
                <w:rFonts w:cs="Times New Roman"/>
                <w:sz w:val="24"/>
                <w:szCs w:val="24"/>
              </w:rPr>
              <w:t>10.560</w:t>
            </w:r>
          </w:p>
          <w:p w14:paraId="54B34166" w14:textId="77777777" w:rsidR="7EF26E3D" w:rsidRDefault="7EF26E3D" w:rsidP="7EF26E3D">
            <w:pPr>
              <w:spacing w:line="240" w:lineRule="auto"/>
              <w:jc w:val="center"/>
              <w:rPr>
                <w:rFonts w:cs="Times New Roman"/>
                <w:sz w:val="24"/>
                <w:szCs w:val="24"/>
              </w:rPr>
            </w:pPr>
            <w:r w:rsidRPr="7EF26E3D">
              <w:rPr>
                <w:rFonts w:cs="Times New Roman"/>
                <w:sz w:val="24"/>
                <w:szCs w:val="24"/>
              </w:rPr>
              <w:t>(26.970)</w:t>
            </w:r>
          </w:p>
        </w:tc>
      </w:tr>
      <w:tr w:rsidR="7EF26E3D" w14:paraId="37F033EA" w14:textId="77777777" w:rsidTr="7EF26E3D">
        <w:trPr>
          <w:trHeight w:val="456"/>
        </w:trPr>
        <w:tc>
          <w:tcPr>
            <w:tcW w:w="2658" w:type="dxa"/>
            <w:tcBorders>
              <w:top w:val="nil"/>
              <w:left w:val="nil"/>
              <w:bottom w:val="nil"/>
              <w:right w:val="nil"/>
            </w:tcBorders>
          </w:tcPr>
          <w:p w14:paraId="1C0EACCF" w14:textId="77777777" w:rsidR="7EF26E3D" w:rsidRDefault="7EF26E3D" w:rsidP="7EF26E3D">
            <w:pPr>
              <w:spacing w:line="240" w:lineRule="auto"/>
              <w:ind w:left="432"/>
              <w:rPr>
                <w:rFonts w:cs="Times New Roman"/>
                <w:sz w:val="24"/>
                <w:szCs w:val="24"/>
              </w:rPr>
            </w:pPr>
            <w:r w:rsidRPr="7EF26E3D">
              <w:rPr>
                <w:rFonts w:cs="Times New Roman"/>
                <w:sz w:val="24"/>
                <w:szCs w:val="24"/>
              </w:rPr>
              <w:t>Running for Higher Office</w:t>
            </w:r>
          </w:p>
        </w:tc>
        <w:tc>
          <w:tcPr>
            <w:tcW w:w="2229" w:type="dxa"/>
            <w:tcBorders>
              <w:top w:val="nil"/>
              <w:left w:val="nil"/>
              <w:bottom w:val="nil"/>
              <w:right w:val="nil"/>
            </w:tcBorders>
          </w:tcPr>
          <w:p w14:paraId="4CC4FBD2" w14:textId="77777777" w:rsidR="7EF26E3D" w:rsidRDefault="7EF26E3D" w:rsidP="7EF26E3D">
            <w:pPr>
              <w:spacing w:line="240" w:lineRule="auto"/>
              <w:jc w:val="center"/>
              <w:rPr>
                <w:rFonts w:cs="Times New Roman"/>
                <w:sz w:val="24"/>
                <w:szCs w:val="24"/>
              </w:rPr>
            </w:pPr>
            <w:r w:rsidRPr="7EF26E3D">
              <w:rPr>
                <w:rFonts w:cs="Times New Roman"/>
                <w:sz w:val="24"/>
                <w:szCs w:val="24"/>
              </w:rPr>
              <w:t>0.811</w:t>
            </w:r>
          </w:p>
          <w:p w14:paraId="78D2E7FF" w14:textId="77777777" w:rsidR="7EF26E3D" w:rsidRDefault="7EF26E3D" w:rsidP="7EF26E3D">
            <w:pPr>
              <w:spacing w:line="240" w:lineRule="auto"/>
              <w:jc w:val="center"/>
              <w:rPr>
                <w:rFonts w:cs="Times New Roman"/>
                <w:sz w:val="24"/>
                <w:szCs w:val="24"/>
              </w:rPr>
            </w:pPr>
            <w:r w:rsidRPr="7EF26E3D">
              <w:rPr>
                <w:rFonts w:cs="Times New Roman"/>
                <w:sz w:val="24"/>
                <w:szCs w:val="24"/>
              </w:rPr>
              <w:t>(1.099)</w:t>
            </w:r>
          </w:p>
        </w:tc>
        <w:tc>
          <w:tcPr>
            <w:tcW w:w="2230" w:type="dxa"/>
            <w:tcBorders>
              <w:top w:val="nil"/>
              <w:left w:val="nil"/>
              <w:bottom w:val="nil"/>
              <w:right w:val="nil"/>
            </w:tcBorders>
          </w:tcPr>
          <w:p w14:paraId="79FFFFFF" w14:textId="77777777" w:rsidR="7EF26E3D" w:rsidRDefault="7EF26E3D" w:rsidP="7EF26E3D">
            <w:pPr>
              <w:spacing w:line="240" w:lineRule="auto"/>
              <w:jc w:val="center"/>
              <w:rPr>
                <w:rFonts w:cs="Times New Roman"/>
                <w:sz w:val="24"/>
                <w:szCs w:val="24"/>
              </w:rPr>
            </w:pPr>
            <w:r w:rsidRPr="7EF26E3D">
              <w:rPr>
                <w:rFonts w:cs="Times New Roman"/>
                <w:sz w:val="24"/>
                <w:szCs w:val="24"/>
              </w:rPr>
              <w:t>2.199</w:t>
            </w:r>
          </w:p>
          <w:p w14:paraId="7FF3D0E3" w14:textId="77777777" w:rsidR="7EF26E3D" w:rsidRDefault="7EF26E3D" w:rsidP="7EF26E3D">
            <w:pPr>
              <w:spacing w:line="240" w:lineRule="auto"/>
              <w:jc w:val="center"/>
              <w:rPr>
                <w:rFonts w:cs="Times New Roman"/>
                <w:sz w:val="24"/>
                <w:szCs w:val="24"/>
              </w:rPr>
            </w:pPr>
            <w:r w:rsidRPr="7EF26E3D">
              <w:rPr>
                <w:rFonts w:cs="Times New Roman"/>
                <w:sz w:val="24"/>
                <w:szCs w:val="24"/>
              </w:rPr>
              <w:t>(3.155)</w:t>
            </w:r>
          </w:p>
        </w:tc>
        <w:tc>
          <w:tcPr>
            <w:tcW w:w="2233" w:type="dxa"/>
            <w:tcBorders>
              <w:top w:val="nil"/>
              <w:left w:val="nil"/>
              <w:bottom w:val="nil"/>
              <w:right w:val="nil"/>
            </w:tcBorders>
          </w:tcPr>
          <w:p w14:paraId="32271C7E" w14:textId="77777777" w:rsidR="7EF26E3D" w:rsidRDefault="7EF26E3D" w:rsidP="7EF26E3D">
            <w:pPr>
              <w:spacing w:line="240" w:lineRule="auto"/>
              <w:jc w:val="center"/>
              <w:rPr>
                <w:rFonts w:cs="Times New Roman"/>
                <w:sz w:val="24"/>
                <w:szCs w:val="24"/>
              </w:rPr>
            </w:pPr>
            <w:r w:rsidRPr="7EF26E3D">
              <w:rPr>
                <w:rFonts w:cs="Times New Roman"/>
                <w:sz w:val="24"/>
                <w:szCs w:val="24"/>
              </w:rPr>
              <w:t>26.199</w:t>
            </w:r>
          </w:p>
          <w:p w14:paraId="05BB3009" w14:textId="77777777" w:rsidR="7EF26E3D" w:rsidRDefault="7EF26E3D" w:rsidP="7EF26E3D">
            <w:pPr>
              <w:spacing w:line="240" w:lineRule="auto"/>
              <w:jc w:val="center"/>
              <w:rPr>
                <w:rFonts w:cs="Times New Roman"/>
                <w:sz w:val="24"/>
                <w:szCs w:val="24"/>
              </w:rPr>
            </w:pPr>
            <w:r w:rsidRPr="7EF26E3D">
              <w:rPr>
                <w:rFonts w:cs="Times New Roman"/>
                <w:sz w:val="24"/>
                <w:szCs w:val="24"/>
              </w:rPr>
              <w:t>(40.420)</w:t>
            </w:r>
          </w:p>
        </w:tc>
      </w:tr>
      <w:tr w:rsidR="7EF26E3D" w14:paraId="6BB20417" w14:textId="77777777" w:rsidTr="7EF26E3D">
        <w:trPr>
          <w:trHeight w:val="698"/>
        </w:trPr>
        <w:tc>
          <w:tcPr>
            <w:tcW w:w="2658" w:type="dxa"/>
            <w:tcBorders>
              <w:top w:val="nil"/>
              <w:left w:val="nil"/>
              <w:bottom w:val="single" w:sz="4" w:space="0" w:color="auto"/>
              <w:right w:val="nil"/>
            </w:tcBorders>
          </w:tcPr>
          <w:p w14:paraId="0918934C" w14:textId="77777777" w:rsidR="7EF26E3D" w:rsidRDefault="7EF26E3D" w:rsidP="7EF26E3D">
            <w:pPr>
              <w:spacing w:line="240" w:lineRule="auto"/>
              <w:ind w:left="432"/>
              <w:rPr>
                <w:rFonts w:cs="Times New Roman"/>
                <w:sz w:val="24"/>
                <w:szCs w:val="24"/>
              </w:rPr>
            </w:pPr>
            <w:r w:rsidRPr="7EF26E3D">
              <w:rPr>
                <w:rFonts w:cs="Times New Roman"/>
                <w:sz w:val="24"/>
                <w:szCs w:val="24"/>
              </w:rPr>
              <w:t>Not Running for Higher Office</w:t>
            </w:r>
          </w:p>
        </w:tc>
        <w:tc>
          <w:tcPr>
            <w:tcW w:w="2229" w:type="dxa"/>
            <w:tcBorders>
              <w:top w:val="nil"/>
              <w:left w:val="nil"/>
              <w:bottom w:val="single" w:sz="4" w:space="0" w:color="auto"/>
              <w:right w:val="nil"/>
            </w:tcBorders>
          </w:tcPr>
          <w:p w14:paraId="6E1FAD47" w14:textId="77777777" w:rsidR="7EF26E3D" w:rsidRDefault="7EF26E3D" w:rsidP="7EF26E3D">
            <w:pPr>
              <w:spacing w:line="240" w:lineRule="auto"/>
              <w:jc w:val="center"/>
              <w:rPr>
                <w:rFonts w:cs="Times New Roman"/>
                <w:sz w:val="24"/>
                <w:szCs w:val="24"/>
              </w:rPr>
            </w:pPr>
            <w:r w:rsidRPr="7EF26E3D">
              <w:rPr>
                <w:rFonts w:cs="Times New Roman"/>
                <w:sz w:val="24"/>
                <w:szCs w:val="24"/>
              </w:rPr>
              <w:t>0.467</w:t>
            </w:r>
          </w:p>
          <w:p w14:paraId="358A1F0C" w14:textId="77777777" w:rsidR="7EF26E3D" w:rsidRDefault="7EF26E3D" w:rsidP="7EF26E3D">
            <w:pPr>
              <w:spacing w:line="240" w:lineRule="auto"/>
              <w:jc w:val="center"/>
              <w:rPr>
                <w:rFonts w:cs="Times New Roman"/>
                <w:sz w:val="24"/>
                <w:szCs w:val="24"/>
              </w:rPr>
            </w:pPr>
            <w:r w:rsidRPr="7EF26E3D">
              <w:rPr>
                <w:rFonts w:cs="Times New Roman"/>
                <w:sz w:val="24"/>
                <w:szCs w:val="24"/>
              </w:rPr>
              <w:t>(1.078)</w:t>
            </w:r>
          </w:p>
        </w:tc>
        <w:tc>
          <w:tcPr>
            <w:tcW w:w="2230" w:type="dxa"/>
            <w:tcBorders>
              <w:top w:val="nil"/>
              <w:left w:val="nil"/>
              <w:bottom w:val="single" w:sz="4" w:space="0" w:color="auto"/>
              <w:right w:val="nil"/>
            </w:tcBorders>
          </w:tcPr>
          <w:p w14:paraId="1CD4C354" w14:textId="77777777" w:rsidR="7EF26E3D" w:rsidRDefault="7EF26E3D" w:rsidP="7EF26E3D">
            <w:pPr>
              <w:spacing w:line="240" w:lineRule="auto"/>
              <w:jc w:val="center"/>
              <w:rPr>
                <w:rFonts w:cs="Times New Roman"/>
                <w:sz w:val="24"/>
                <w:szCs w:val="24"/>
              </w:rPr>
            </w:pPr>
            <w:r w:rsidRPr="7EF26E3D">
              <w:rPr>
                <w:rFonts w:cs="Times New Roman"/>
                <w:sz w:val="24"/>
                <w:szCs w:val="24"/>
              </w:rPr>
              <w:t>1.088</w:t>
            </w:r>
          </w:p>
          <w:p w14:paraId="58DA7CC2" w14:textId="77777777" w:rsidR="7EF26E3D" w:rsidRDefault="7EF26E3D" w:rsidP="7EF26E3D">
            <w:pPr>
              <w:spacing w:line="240" w:lineRule="auto"/>
              <w:jc w:val="center"/>
              <w:rPr>
                <w:rFonts w:cs="Times New Roman"/>
                <w:sz w:val="24"/>
                <w:szCs w:val="24"/>
              </w:rPr>
            </w:pPr>
            <w:r w:rsidRPr="7EF26E3D">
              <w:rPr>
                <w:rFonts w:cs="Times New Roman"/>
                <w:sz w:val="24"/>
                <w:szCs w:val="24"/>
              </w:rPr>
              <w:t>(2.469)</w:t>
            </w:r>
          </w:p>
        </w:tc>
        <w:tc>
          <w:tcPr>
            <w:tcW w:w="2233" w:type="dxa"/>
            <w:tcBorders>
              <w:top w:val="nil"/>
              <w:left w:val="nil"/>
              <w:bottom w:val="single" w:sz="4" w:space="0" w:color="auto"/>
              <w:right w:val="nil"/>
            </w:tcBorders>
          </w:tcPr>
          <w:p w14:paraId="45513A71" w14:textId="77777777" w:rsidR="7EF26E3D" w:rsidRDefault="7EF26E3D" w:rsidP="7EF26E3D">
            <w:pPr>
              <w:spacing w:line="240" w:lineRule="auto"/>
              <w:jc w:val="center"/>
              <w:rPr>
                <w:rFonts w:cs="Times New Roman"/>
                <w:sz w:val="24"/>
                <w:szCs w:val="24"/>
              </w:rPr>
            </w:pPr>
            <w:r w:rsidRPr="7EF26E3D">
              <w:rPr>
                <w:rFonts w:cs="Times New Roman"/>
                <w:sz w:val="24"/>
                <w:szCs w:val="24"/>
              </w:rPr>
              <w:t>1.980</w:t>
            </w:r>
          </w:p>
          <w:p w14:paraId="1CFED40A" w14:textId="77777777" w:rsidR="7EF26E3D" w:rsidRDefault="7EF26E3D" w:rsidP="7EF26E3D">
            <w:pPr>
              <w:spacing w:line="240" w:lineRule="auto"/>
              <w:jc w:val="center"/>
              <w:rPr>
                <w:rFonts w:cs="Times New Roman"/>
                <w:sz w:val="24"/>
                <w:szCs w:val="24"/>
              </w:rPr>
            </w:pPr>
            <w:r w:rsidRPr="7EF26E3D">
              <w:rPr>
                <w:rFonts w:cs="Times New Roman"/>
                <w:sz w:val="24"/>
                <w:szCs w:val="24"/>
              </w:rPr>
              <w:t>(4.554)</w:t>
            </w:r>
          </w:p>
        </w:tc>
      </w:tr>
      <w:tr w:rsidR="7EF26E3D" w14:paraId="54569CFD" w14:textId="77777777" w:rsidTr="7EF26E3D">
        <w:trPr>
          <w:trHeight w:val="698"/>
        </w:trPr>
        <w:tc>
          <w:tcPr>
            <w:tcW w:w="9350" w:type="dxa"/>
            <w:gridSpan w:val="4"/>
            <w:tcBorders>
              <w:top w:val="single" w:sz="4" w:space="0" w:color="auto"/>
              <w:left w:val="nil"/>
              <w:bottom w:val="nil"/>
              <w:right w:val="nil"/>
            </w:tcBorders>
          </w:tcPr>
          <w:p w14:paraId="69592B32" w14:textId="1F56CCF3" w:rsidR="7EF26E3D" w:rsidRDefault="7EF26E3D" w:rsidP="7EF26E3D">
            <w:pPr>
              <w:spacing w:line="240" w:lineRule="auto"/>
              <w:jc w:val="both"/>
              <w:rPr>
                <w:rFonts w:cs="Times New Roman"/>
                <w:sz w:val="24"/>
                <w:szCs w:val="24"/>
              </w:rPr>
            </w:pPr>
            <w:r w:rsidRPr="7EF26E3D">
              <w:rPr>
                <w:rFonts w:cs="Times New Roman"/>
                <w:sz w:val="20"/>
                <w:szCs w:val="20"/>
              </w:rPr>
              <w:t xml:space="preserve">Cells present the mean number of 2.5-minute segments in which a local television station’s news program mentioned an incumbent </w:t>
            </w:r>
            <w:r w:rsidR="00AD5855">
              <w:rPr>
                <w:rFonts w:cs="Times New Roman"/>
                <w:sz w:val="20"/>
                <w:szCs w:val="20"/>
              </w:rPr>
              <w:t>MC</w:t>
            </w:r>
            <w:r w:rsidRPr="7EF26E3D">
              <w:rPr>
                <w:rFonts w:cs="Times New Roman"/>
                <w:sz w:val="20"/>
                <w:szCs w:val="20"/>
              </w:rPr>
              <w:t xml:space="preserve"> whose district was included in its media market per week. Standard deviations are in parentheses. </w:t>
            </w:r>
            <w:r w:rsidRPr="7EF26E3D">
              <w:rPr>
                <w:rFonts w:cs="Times New Roman"/>
                <w:sz w:val="24"/>
                <w:szCs w:val="24"/>
              </w:rPr>
              <w:t xml:space="preserve"> </w:t>
            </w:r>
          </w:p>
          <w:p w14:paraId="33FE427F" w14:textId="0E18D2BC" w:rsidR="00FA7233" w:rsidRDefault="00FA7233" w:rsidP="7EF26E3D">
            <w:pPr>
              <w:spacing w:line="240" w:lineRule="auto"/>
              <w:jc w:val="both"/>
              <w:rPr>
                <w:rFonts w:cs="Times New Roman"/>
                <w:sz w:val="24"/>
                <w:szCs w:val="24"/>
              </w:rPr>
            </w:pPr>
          </w:p>
        </w:tc>
      </w:tr>
    </w:tbl>
    <w:p w14:paraId="365063AB" w14:textId="7E0940AD" w:rsidR="005F185B" w:rsidRPr="003E1634" w:rsidRDefault="004814B8" w:rsidP="005F185B">
      <w:pPr>
        <w:jc w:val="both"/>
        <w:rPr>
          <w:rFonts w:eastAsia="Times New Roman" w:cs="Times New Roman"/>
          <w:sz w:val="24"/>
          <w:szCs w:val="24"/>
        </w:rPr>
      </w:pPr>
      <w:r>
        <w:rPr>
          <w:sz w:val="24"/>
          <w:szCs w:val="24"/>
        </w:rPr>
        <w:tab/>
      </w:r>
      <w:r w:rsidR="00765597">
        <w:rPr>
          <w:sz w:val="24"/>
          <w:szCs w:val="24"/>
        </w:rPr>
        <w:t xml:space="preserve">Table </w:t>
      </w:r>
      <w:r w:rsidR="00BA1031">
        <w:rPr>
          <w:sz w:val="24"/>
          <w:szCs w:val="24"/>
        </w:rPr>
        <w:t>2</w:t>
      </w:r>
      <w:r w:rsidR="00765597">
        <w:rPr>
          <w:sz w:val="24"/>
          <w:szCs w:val="24"/>
        </w:rPr>
        <w:t xml:space="preserve"> investigates</w:t>
      </w:r>
      <w:r w:rsidR="7EF26E3D" w:rsidRPr="7EF26E3D">
        <w:rPr>
          <w:sz w:val="24"/>
          <w:szCs w:val="24"/>
        </w:rPr>
        <w:t xml:space="preserve"> the effect of structural, district, and candidate level factors in explaining</w:t>
      </w:r>
      <w:r w:rsidR="00765597">
        <w:rPr>
          <w:sz w:val="24"/>
          <w:szCs w:val="24"/>
        </w:rPr>
        <w:t xml:space="preserve"> incumbent</w:t>
      </w:r>
      <w:r w:rsidR="7EF26E3D" w:rsidRPr="7EF26E3D">
        <w:rPr>
          <w:sz w:val="24"/>
          <w:szCs w:val="24"/>
        </w:rPr>
        <w:t xml:space="preserve"> coverage during the general election campaign season.</w:t>
      </w:r>
      <w:r w:rsidR="008C0AB5" w:rsidRPr="7EF26E3D">
        <w:rPr>
          <w:rStyle w:val="FootnoteReference"/>
          <w:sz w:val="24"/>
          <w:szCs w:val="24"/>
        </w:rPr>
        <w:footnoteReference w:id="4"/>
      </w:r>
      <w:r w:rsidR="7EF26E3D" w:rsidRPr="7EF26E3D">
        <w:rPr>
          <w:sz w:val="24"/>
          <w:szCs w:val="24"/>
        </w:rPr>
        <w:t xml:space="preserve"> Greater geographic congruence between the incumbent’s district and the media market are associated with significantly more coverage. Column I </w:t>
      </w:r>
      <w:r w:rsidR="00765597">
        <w:rPr>
          <w:sz w:val="24"/>
          <w:szCs w:val="24"/>
        </w:rPr>
        <w:t>demonstrates</w:t>
      </w:r>
      <w:r w:rsidR="00765597" w:rsidRPr="7EF26E3D">
        <w:rPr>
          <w:sz w:val="24"/>
          <w:szCs w:val="24"/>
        </w:rPr>
        <w:t xml:space="preserve"> </w:t>
      </w:r>
      <w:r w:rsidR="7EF26E3D" w:rsidRPr="7EF26E3D">
        <w:rPr>
          <w:sz w:val="24"/>
          <w:szCs w:val="24"/>
        </w:rPr>
        <w:t xml:space="preserve">that a district that is perfectly congruent with the media market (a value of 1) is </w:t>
      </w:r>
      <w:r w:rsidR="00EC1871" w:rsidRPr="7EF26E3D">
        <w:rPr>
          <w:sz w:val="24"/>
          <w:szCs w:val="24"/>
        </w:rPr>
        <w:t>associated with 58.77 mentions more mentions</w:t>
      </w:r>
      <w:r w:rsidR="00E45920">
        <w:rPr>
          <w:sz w:val="24"/>
          <w:szCs w:val="24"/>
        </w:rPr>
        <w:t xml:space="preserve">. A one standard deviation in congruence (i.e. an increase of 0.23) is associated with an increase </w:t>
      </w:r>
      <w:r w:rsidR="002F00B7">
        <w:rPr>
          <w:sz w:val="24"/>
          <w:szCs w:val="24"/>
        </w:rPr>
        <w:t>of 13.52 mentions. This increase is roughly one-fourth of the standard deviation of mentions for incumbents (i.e. 49.74).</w:t>
      </w:r>
      <w:r w:rsidR="00E45920">
        <w:rPr>
          <w:sz w:val="24"/>
          <w:szCs w:val="24"/>
        </w:rPr>
        <w:t xml:space="preserve"> </w:t>
      </w:r>
      <w:r w:rsidR="00EC1871" w:rsidRPr="7EF26E3D">
        <w:rPr>
          <w:rFonts w:eastAsia="Times New Roman" w:cs="Times New Roman"/>
          <w:sz w:val="24"/>
          <w:szCs w:val="24"/>
        </w:rPr>
        <w:t xml:space="preserve">The models predict </w:t>
      </w:r>
      <w:r w:rsidR="002F00B7">
        <w:rPr>
          <w:rFonts w:eastAsia="Times New Roman" w:cs="Times New Roman"/>
          <w:sz w:val="24"/>
          <w:szCs w:val="24"/>
        </w:rPr>
        <w:t xml:space="preserve">a relatively more modest relationship with respect to media ownership: </w:t>
      </w:r>
      <w:r w:rsidR="00EC1871" w:rsidRPr="7EF26E3D">
        <w:rPr>
          <w:rFonts w:eastAsia="Times New Roman" w:cs="Times New Roman"/>
          <w:sz w:val="24"/>
          <w:szCs w:val="24"/>
        </w:rPr>
        <w:t>incumbents will receive 3.69 to 5.58 more mentions on</w:t>
      </w:r>
      <w:r w:rsidR="00EC1871">
        <w:rPr>
          <w:rFonts w:eastAsia="Times New Roman" w:cs="Times New Roman"/>
          <w:sz w:val="24"/>
          <w:szCs w:val="24"/>
        </w:rPr>
        <w:t xml:space="preserve"> </w:t>
      </w:r>
      <w:r w:rsidR="00EC1871" w:rsidRPr="7EF26E3D">
        <w:rPr>
          <w:rFonts w:eastAsia="Times New Roman" w:cs="Times New Roman"/>
          <w:sz w:val="24"/>
          <w:szCs w:val="24"/>
        </w:rPr>
        <w:t>stations</w:t>
      </w:r>
      <w:r w:rsidR="00EC1871">
        <w:rPr>
          <w:rFonts w:eastAsia="Times New Roman" w:cs="Times New Roman"/>
          <w:sz w:val="24"/>
          <w:szCs w:val="24"/>
        </w:rPr>
        <w:t xml:space="preserve"> owned by large media </w:t>
      </w:r>
      <w:r w:rsidR="00EC1871">
        <w:rPr>
          <w:rFonts w:eastAsia="Times New Roman" w:cs="Times New Roman"/>
          <w:sz w:val="24"/>
          <w:szCs w:val="24"/>
        </w:rPr>
        <w:lastRenderedPageBreak/>
        <w:t>corporations</w:t>
      </w:r>
      <w:r w:rsidR="002F00B7">
        <w:rPr>
          <w:rFonts w:eastAsia="Times New Roman" w:cs="Times New Roman"/>
          <w:sz w:val="24"/>
          <w:szCs w:val="24"/>
        </w:rPr>
        <w:t>, roughly 0.07 to 0.11 of the outcome variable’s standard deviation</w:t>
      </w:r>
      <w:r w:rsidR="00EC1871" w:rsidRPr="7EF26E3D">
        <w:rPr>
          <w:rFonts w:eastAsia="Times New Roman" w:cs="Times New Roman"/>
          <w:sz w:val="24"/>
          <w:szCs w:val="24"/>
        </w:rPr>
        <w:t>.</w:t>
      </w:r>
      <w:r w:rsidR="005F185B">
        <w:rPr>
          <w:rFonts w:eastAsia="Times New Roman" w:cs="Times New Roman"/>
          <w:sz w:val="24"/>
          <w:szCs w:val="24"/>
        </w:rPr>
        <w:t xml:space="preserve"> These findings are largely consistent with previous work that suggests that more congruent legislative districts and media markets are associated with higher levels of coverage for representatives (e.g. </w:t>
      </w:r>
      <w:proofErr w:type="spellStart"/>
      <w:r w:rsidR="005F185B">
        <w:rPr>
          <w:rFonts w:eastAsia="Times New Roman" w:cs="Times New Roman"/>
          <w:sz w:val="24"/>
          <w:szCs w:val="24"/>
        </w:rPr>
        <w:t>Ansolabehere</w:t>
      </w:r>
      <w:proofErr w:type="spellEnd"/>
      <w:r w:rsidR="005F185B">
        <w:rPr>
          <w:rFonts w:eastAsia="Times New Roman" w:cs="Times New Roman"/>
          <w:sz w:val="24"/>
          <w:szCs w:val="24"/>
        </w:rPr>
        <w:t xml:space="preserve"> et al. 2006, Snyder and Stromb</w:t>
      </w:r>
      <w:r w:rsidR="00C67E2D">
        <w:rPr>
          <w:rFonts w:eastAsia="Times New Roman" w:cs="Times New Roman"/>
          <w:sz w:val="24"/>
          <w:szCs w:val="24"/>
        </w:rPr>
        <w:t>e</w:t>
      </w:r>
      <w:r w:rsidR="005F185B">
        <w:rPr>
          <w:rFonts w:eastAsia="Times New Roman" w:cs="Times New Roman"/>
          <w:sz w:val="24"/>
          <w:szCs w:val="24"/>
        </w:rPr>
        <w:t>rg 2010, but see also Levy and Squire 2000 for similar implications with challengers).</w:t>
      </w:r>
    </w:p>
    <w:p w14:paraId="14E7A706" w14:textId="77777777" w:rsidR="00EC1871" w:rsidRDefault="00EC1871">
      <w:pPr>
        <w:spacing w:after="160" w:line="259" w:lineRule="auto"/>
        <w:rPr>
          <w:rFonts w:cs="Times New Roman"/>
          <w:b/>
          <w:bCs/>
          <w:sz w:val="24"/>
          <w:szCs w:val="24"/>
        </w:rPr>
      </w:pPr>
      <w:r>
        <w:rPr>
          <w:rFonts w:cs="Times New Roman"/>
          <w:b/>
          <w:bCs/>
          <w:sz w:val="24"/>
          <w:szCs w:val="24"/>
        </w:rPr>
        <w:br w:type="page"/>
      </w:r>
    </w:p>
    <w:p w14:paraId="4648D4E2" w14:textId="2F7803E0" w:rsidR="008C0AB5" w:rsidRPr="00C91CBB" w:rsidRDefault="30C227D9" w:rsidP="00FA7233">
      <w:pPr>
        <w:ind w:firstLine="720"/>
        <w:jc w:val="center"/>
        <w:rPr>
          <w:rFonts w:cs="Times New Roman"/>
          <w:b/>
          <w:bCs/>
          <w:sz w:val="24"/>
          <w:szCs w:val="24"/>
        </w:rPr>
      </w:pPr>
      <w:r w:rsidRPr="30C227D9">
        <w:rPr>
          <w:rFonts w:cs="Times New Roman"/>
          <w:b/>
          <w:bCs/>
          <w:sz w:val="24"/>
          <w:szCs w:val="24"/>
        </w:rPr>
        <w:lastRenderedPageBreak/>
        <w:t xml:space="preserve">Table </w:t>
      </w:r>
      <w:r w:rsidR="00BA1031">
        <w:rPr>
          <w:rFonts w:cs="Times New Roman"/>
          <w:b/>
          <w:bCs/>
          <w:sz w:val="24"/>
          <w:szCs w:val="24"/>
        </w:rPr>
        <w:t>2</w:t>
      </w:r>
      <w:r w:rsidRPr="30C227D9">
        <w:rPr>
          <w:rFonts w:cs="Times New Roman"/>
          <w:b/>
          <w:bCs/>
          <w:sz w:val="24"/>
          <w:szCs w:val="24"/>
        </w:rPr>
        <w:t>. Predicting Coverage of Incumbents, All Districts (Fall 2018)</w:t>
      </w:r>
    </w:p>
    <w:tbl>
      <w:tblPr>
        <w:tblStyle w:val="TableGrid"/>
        <w:tblW w:w="10455" w:type="dxa"/>
        <w:tblInd w:w="-315" w:type="dxa"/>
        <w:tblLook w:val="04A0" w:firstRow="1" w:lastRow="0" w:firstColumn="1" w:lastColumn="0" w:noHBand="0" w:noVBand="1"/>
      </w:tblPr>
      <w:tblGrid>
        <w:gridCol w:w="1956"/>
        <w:gridCol w:w="1432"/>
        <w:gridCol w:w="1432"/>
        <w:gridCol w:w="1432"/>
        <w:gridCol w:w="1432"/>
        <w:gridCol w:w="1401"/>
        <w:gridCol w:w="1370"/>
      </w:tblGrid>
      <w:tr w:rsidR="008C0AB5" w:rsidRPr="00C91CBB" w14:paraId="43028FB4" w14:textId="77777777" w:rsidTr="7EF26E3D">
        <w:trPr>
          <w:trHeight w:val="201"/>
        </w:trPr>
        <w:tc>
          <w:tcPr>
            <w:tcW w:w="1956" w:type="dxa"/>
            <w:tcBorders>
              <w:top w:val="nil"/>
              <w:left w:val="nil"/>
              <w:bottom w:val="single" w:sz="4" w:space="0" w:color="auto"/>
              <w:right w:val="nil"/>
            </w:tcBorders>
          </w:tcPr>
          <w:p w14:paraId="731BCCF2"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single" w:sz="4" w:space="0" w:color="auto"/>
              <w:right w:val="nil"/>
            </w:tcBorders>
          </w:tcPr>
          <w:p w14:paraId="0C9260DE"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I</w:t>
            </w:r>
          </w:p>
        </w:tc>
        <w:tc>
          <w:tcPr>
            <w:tcW w:w="1432" w:type="dxa"/>
            <w:tcBorders>
              <w:top w:val="nil"/>
              <w:left w:val="nil"/>
              <w:bottom w:val="single" w:sz="4" w:space="0" w:color="auto"/>
              <w:right w:val="nil"/>
            </w:tcBorders>
          </w:tcPr>
          <w:p w14:paraId="669AEF5A"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II</w:t>
            </w:r>
          </w:p>
        </w:tc>
        <w:tc>
          <w:tcPr>
            <w:tcW w:w="1432" w:type="dxa"/>
            <w:tcBorders>
              <w:top w:val="nil"/>
              <w:left w:val="nil"/>
              <w:bottom w:val="single" w:sz="4" w:space="0" w:color="auto"/>
              <w:right w:val="nil"/>
            </w:tcBorders>
          </w:tcPr>
          <w:p w14:paraId="60DD2D34"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III</w:t>
            </w:r>
          </w:p>
        </w:tc>
        <w:tc>
          <w:tcPr>
            <w:tcW w:w="1432" w:type="dxa"/>
            <w:tcBorders>
              <w:top w:val="nil"/>
              <w:left w:val="nil"/>
              <w:bottom w:val="single" w:sz="4" w:space="0" w:color="auto"/>
              <w:right w:val="nil"/>
            </w:tcBorders>
          </w:tcPr>
          <w:p w14:paraId="201C181B"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IV</w:t>
            </w:r>
          </w:p>
        </w:tc>
        <w:tc>
          <w:tcPr>
            <w:tcW w:w="1401" w:type="dxa"/>
            <w:tcBorders>
              <w:top w:val="nil"/>
              <w:left w:val="nil"/>
              <w:bottom w:val="single" w:sz="4" w:space="0" w:color="auto"/>
              <w:right w:val="nil"/>
            </w:tcBorders>
          </w:tcPr>
          <w:p w14:paraId="70D59314"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V</w:t>
            </w:r>
          </w:p>
        </w:tc>
        <w:tc>
          <w:tcPr>
            <w:tcW w:w="1370" w:type="dxa"/>
            <w:tcBorders>
              <w:top w:val="nil"/>
              <w:left w:val="nil"/>
              <w:bottom w:val="single" w:sz="4" w:space="0" w:color="auto"/>
              <w:right w:val="nil"/>
            </w:tcBorders>
          </w:tcPr>
          <w:p w14:paraId="4C786D36"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VI</w:t>
            </w:r>
          </w:p>
        </w:tc>
      </w:tr>
      <w:tr w:rsidR="008C0AB5" w:rsidRPr="00C91CBB" w14:paraId="381BD082" w14:textId="77777777" w:rsidTr="7EF26E3D">
        <w:trPr>
          <w:trHeight w:val="613"/>
        </w:trPr>
        <w:tc>
          <w:tcPr>
            <w:tcW w:w="1956" w:type="dxa"/>
            <w:tcBorders>
              <w:top w:val="nil"/>
              <w:left w:val="nil"/>
              <w:bottom w:val="nil"/>
              <w:right w:val="nil"/>
            </w:tcBorders>
          </w:tcPr>
          <w:p w14:paraId="544FB31F" w14:textId="77777777" w:rsidR="008C0AB5" w:rsidRPr="00C91CBB" w:rsidRDefault="7EF26E3D" w:rsidP="7EF26E3D">
            <w:pPr>
              <w:spacing w:line="240" w:lineRule="auto"/>
              <w:rPr>
                <w:rFonts w:cs="Times New Roman"/>
                <w:sz w:val="24"/>
                <w:szCs w:val="24"/>
              </w:rPr>
            </w:pPr>
            <w:r w:rsidRPr="7EF26E3D">
              <w:rPr>
                <w:rFonts w:cs="Times New Roman"/>
                <w:sz w:val="24"/>
                <w:szCs w:val="24"/>
              </w:rPr>
              <w:t>Proportion of DMA Covered by District</w:t>
            </w:r>
          </w:p>
        </w:tc>
        <w:tc>
          <w:tcPr>
            <w:tcW w:w="1432" w:type="dxa"/>
            <w:tcBorders>
              <w:top w:val="nil"/>
              <w:left w:val="nil"/>
              <w:bottom w:val="nil"/>
              <w:right w:val="nil"/>
            </w:tcBorders>
          </w:tcPr>
          <w:p w14:paraId="10979816" w14:textId="160FA28D" w:rsidR="008C0AB5" w:rsidRPr="00C91CBB" w:rsidRDefault="7EF26E3D" w:rsidP="7EF26E3D">
            <w:pPr>
              <w:spacing w:line="240" w:lineRule="auto"/>
              <w:jc w:val="center"/>
              <w:rPr>
                <w:rFonts w:cs="Times New Roman"/>
                <w:sz w:val="24"/>
                <w:szCs w:val="24"/>
              </w:rPr>
            </w:pPr>
            <w:r w:rsidRPr="7EF26E3D">
              <w:rPr>
                <w:rFonts w:cs="Times New Roman"/>
                <w:sz w:val="24"/>
                <w:szCs w:val="24"/>
              </w:rPr>
              <w:t>58.766*</w:t>
            </w:r>
          </w:p>
          <w:p w14:paraId="22B24615"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(9.939)</w:t>
            </w:r>
          </w:p>
        </w:tc>
        <w:tc>
          <w:tcPr>
            <w:tcW w:w="1432" w:type="dxa"/>
            <w:tcBorders>
              <w:top w:val="nil"/>
              <w:left w:val="nil"/>
              <w:bottom w:val="nil"/>
              <w:right w:val="nil"/>
            </w:tcBorders>
          </w:tcPr>
          <w:p w14:paraId="2C374F0C" w14:textId="15D41CBA" w:rsidR="008C0AB5" w:rsidRPr="00C91CBB" w:rsidRDefault="7EF26E3D" w:rsidP="7EF26E3D">
            <w:pPr>
              <w:spacing w:line="240" w:lineRule="auto"/>
              <w:jc w:val="center"/>
              <w:rPr>
                <w:rFonts w:cs="Times New Roman"/>
                <w:sz w:val="24"/>
                <w:szCs w:val="24"/>
              </w:rPr>
            </w:pPr>
            <w:r w:rsidRPr="7EF26E3D">
              <w:rPr>
                <w:rFonts w:cs="Times New Roman"/>
                <w:sz w:val="24"/>
                <w:szCs w:val="24"/>
              </w:rPr>
              <w:t>59.622*</w:t>
            </w:r>
          </w:p>
          <w:p w14:paraId="60E05AC5"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(10.199)</w:t>
            </w:r>
          </w:p>
        </w:tc>
        <w:tc>
          <w:tcPr>
            <w:tcW w:w="1432" w:type="dxa"/>
            <w:tcBorders>
              <w:top w:val="nil"/>
              <w:left w:val="nil"/>
              <w:bottom w:val="nil"/>
              <w:right w:val="nil"/>
            </w:tcBorders>
          </w:tcPr>
          <w:p w14:paraId="1A07287C" w14:textId="4DAB577D" w:rsidR="008C0AB5" w:rsidRPr="00C91CBB" w:rsidRDefault="7EF26E3D" w:rsidP="7EF26E3D">
            <w:pPr>
              <w:spacing w:line="240" w:lineRule="auto"/>
              <w:jc w:val="center"/>
              <w:rPr>
                <w:rFonts w:cs="Times New Roman"/>
                <w:sz w:val="24"/>
                <w:szCs w:val="24"/>
              </w:rPr>
            </w:pPr>
            <w:r w:rsidRPr="7EF26E3D">
              <w:rPr>
                <w:rFonts w:cs="Times New Roman"/>
                <w:sz w:val="24"/>
                <w:szCs w:val="24"/>
              </w:rPr>
              <w:t>58.354*</w:t>
            </w:r>
          </w:p>
          <w:p w14:paraId="1FA8EC9F"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(9.904)</w:t>
            </w:r>
          </w:p>
        </w:tc>
        <w:tc>
          <w:tcPr>
            <w:tcW w:w="1432" w:type="dxa"/>
            <w:tcBorders>
              <w:top w:val="nil"/>
              <w:left w:val="nil"/>
              <w:bottom w:val="nil"/>
              <w:right w:val="nil"/>
            </w:tcBorders>
          </w:tcPr>
          <w:p w14:paraId="2E8A65DB" w14:textId="5063DC1E" w:rsidR="008C0AB5" w:rsidRPr="00C91CBB" w:rsidRDefault="7EF26E3D" w:rsidP="7EF26E3D">
            <w:pPr>
              <w:spacing w:line="240" w:lineRule="auto"/>
              <w:jc w:val="center"/>
              <w:rPr>
                <w:rFonts w:cs="Times New Roman"/>
                <w:sz w:val="24"/>
                <w:szCs w:val="24"/>
              </w:rPr>
            </w:pPr>
            <w:r w:rsidRPr="7EF26E3D">
              <w:rPr>
                <w:rFonts w:cs="Times New Roman"/>
                <w:sz w:val="24"/>
                <w:szCs w:val="24"/>
              </w:rPr>
              <w:t>58.321*</w:t>
            </w:r>
          </w:p>
          <w:p w14:paraId="0E725116"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(9.722)</w:t>
            </w:r>
          </w:p>
        </w:tc>
        <w:tc>
          <w:tcPr>
            <w:tcW w:w="1401" w:type="dxa"/>
            <w:tcBorders>
              <w:top w:val="nil"/>
              <w:left w:val="nil"/>
              <w:bottom w:val="nil"/>
              <w:right w:val="nil"/>
            </w:tcBorders>
          </w:tcPr>
          <w:p w14:paraId="529D7A41" w14:textId="5602912F" w:rsidR="008C0AB5" w:rsidRPr="00C91CBB" w:rsidRDefault="7EF26E3D" w:rsidP="7EF26E3D">
            <w:pPr>
              <w:spacing w:line="240" w:lineRule="auto"/>
              <w:jc w:val="center"/>
              <w:rPr>
                <w:rFonts w:cs="Times New Roman"/>
                <w:sz w:val="24"/>
                <w:szCs w:val="24"/>
              </w:rPr>
            </w:pPr>
            <w:r w:rsidRPr="7EF26E3D">
              <w:rPr>
                <w:rFonts w:cs="Times New Roman"/>
                <w:sz w:val="24"/>
                <w:szCs w:val="24"/>
              </w:rPr>
              <w:t>52.102*</w:t>
            </w:r>
          </w:p>
          <w:p w14:paraId="7E67F177"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(8.414)</w:t>
            </w:r>
          </w:p>
        </w:tc>
        <w:tc>
          <w:tcPr>
            <w:tcW w:w="1370" w:type="dxa"/>
            <w:tcBorders>
              <w:top w:val="nil"/>
              <w:left w:val="nil"/>
              <w:bottom w:val="nil"/>
              <w:right w:val="nil"/>
            </w:tcBorders>
          </w:tcPr>
          <w:p w14:paraId="74A76AF9" w14:textId="794BC59C" w:rsidR="008C0AB5" w:rsidRPr="00C91CBB" w:rsidRDefault="7EF26E3D" w:rsidP="7EF26E3D">
            <w:pPr>
              <w:spacing w:line="240" w:lineRule="auto"/>
              <w:jc w:val="center"/>
              <w:rPr>
                <w:rFonts w:cs="Times New Roman"/>
                <w:sz w:val="24"/>
                <w:szCs w:val="24"/>
              </w:rPr>
            </w:pPr>
            <w:r w:rsidRPr="7EF26E3D">
              <w:rPr>
                <w:rFonts w:cs="Times New Roman"/>
                <w:sz w:val="24"/>
                <w:szCs w:val="24"/>
              </w:rPr>
              <w:t>44.695*</w:t>
            </w:r>
          </w:p>
          <w:p w14:paraId="55BFBF54"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(6.668)</w:t>
            </w:r>
          </w:p>
        </w:tc>
      </w:tr>
      <w:tr w:rsidR="008C0AB5" w:rsidRPr="00C91CBB" w14:paraId="6879EDAE" w14:textId="77777777" w:rsidTr="7EF26E3D">
        <w:trPr>
          <w:trHeight w:val="411"/>
        </w:trPr>
        <w:tc>
          <w:tcPr>
            <w:tcW w:w="1956" w:type="dxa"/>
            <w:tcBorders>
              <w:top w:val="nil"/>
              <w:left w:val="nil"/>
              <w:bottom w:val="nil"/>
              <w:right w:val="nil"/>
            </w:tcBorders>
          </w:tcPr>
          <w:p w14:paraId="1E1AE0A6" w14:textId="77777777" w:rsidR="008C0AB5" w:rsidRPr="00C91CBB" w:rsidRDefault="7EF26E3D" w:rsidP="7EF26E3D">
            <w:pPr>
              <w:spacing w:line="240" w:lineRule="auto"/>
              <w:rPr>
                <w:rFonts w:cs="Times New Roman"/>
                <w:sz w:val="24"/>
                <w:szCs w:val="24"/>
              </w:rPr>
            </w:pPr>
            <w:r w:rsidRPr="7EF26E3D">
              <w:rPr>
                <w:rFonts w:cs="Times New Roman"/>
                <w:sz w:val="24"/>
                <w:szCs w:val="24"/>
              </w:rPr>
              <w:t>Large Media Corporation</w:t>
            </w:r>
          </w:p>
        </w:tc>
        <w:tc>
          <w:tcPr>
            <w:tcW w:w="1432" w:type="dxa"/>
            <w:tcBorders>
              <w:top w:val="nil"/>
              <w:left w:val="nil"/>
              <w:bottom w:val="nil"/>
              <w:right w:val="nil"/>
            </w:tcBorders>
          </w:tcPr>
          <w:p w14:paraId="0828F67B"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26848CAD" w14:textId="1D1E710B" w:rsidR="008C0AB5" w:rsidRPr="00C91CBB" w:rsidRDefault="7EF26E3D" w:rsidP="7EF26E3D">
            <w:pPr>
              <w:spacing w:line="240" w:lineRule="auto"/>
              <w:jc w:val="center"/>
              <w:rPr>
                <w:rFonts w:cs="Times New Roman"/>
                <w:sz w:val="24"/>
                <w:szCs w:val="24"/>
              </w:rPr>
            </w:pPr>
            <w:r w:rsidRPr="7EF26E3D">
              <w:rPr>
                <w:rFonts w:cs="Times New Roman"/>
                <w:sz w:val="24"/>
                <w:szCs w:val="24"/>
              </w:rPr>
              <w:t>3.989</w:t>
            </w:r>
          </w:p>
          <w:p w14:paraId="461580F8"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(2.118)</w:t>
            </w:r>
          </w:p>
        </w:tc>
        <w:tc>
          <w:tcPr>
            <w:tcW w:w="1432" w:type="dxa"/>
            <w:tcBorders>
              <w:top w:val="nil"/>
              <w:left w:val="nil"/>
              <w:bottom w:val="nil"/>
              <w:right w:val="nil"/>
            </w:tcBorders>
          </w:tcPr>
          <w:p w14:paraId="420185CE" w14:textId="67568DEE" w:rsidR="008C0AB5" w:rsidRPr="00C91CBB" w:rsidRDefault="7EF26E3D" w:rsidP="7EF26E3D">
            <w:pPr>
              <w:spacing w:line="240" w:lineRule="auto"/>
              <w:jc w:val="center"/>
              <w:rPr>
                <w:rFonts w:cs="Times New Roman"/>
                <w:sz w:val="24"/>
                <w:szCs w:val="24"/>
              </w:rPr>
            </w:pPr>
            <w:r w:rsidRPr="7EF26E3D">
              <w:rPr>
                <w:rFonts w:cs="Times New Roman"/>
                <w:sz w:val="24"/>
                <w:szCs w:val="24"/>
              </w:rPr>
              <w:t>4.670*</w:t>
            </w:r>
          </w:p>
          <w:p w14:paraId="4F771643"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(2.066)</w:t>
            </w:r>
          </w:p>
        </w:tc>
        <w:tc>
          <w:tcPr>
            <w:tcW w:w="1432" w:type="dxa"/>
            <w:tcBorders>
              <w:top w:val="nil"/>
              <w:left w:val="nil"/>
              <w:bottom w:val="nil"/>
              <w:right w:val="nil"/>
            </w:tcBorders>
          </w:tcPr>
          <w:p w14:paraId="269DEDCB" w14:textId="1553BE1F" w:rsidR="008C0AB5" w:rsidRPr="00C91CBB" w:rsidRDefault="7EF26E3D" w:rsidP="7EF26E3D">
            <w:pPr>
              <w:spacing w:line="240" w:lineRule="auto"/>
              <w:jc w:val="center"/>
              <w:rPr>
                <w:rFonts w:cs="Times New Roman"/>
                <w:sz w:val="24"/>
                <w:szCs w:val="24"/>
              </w:rPr>
            </w:pPr>
            <w:r w:rsidRPr="7EF26E3D">
              <w:rPr>
                <w:rFonts w:cs="Times New Roman"/>
                <w:sz w:val="24"/>
                <w:szCs w:val="24"/>
              </w:rPr>
              <w:t>4.716*</w:t>
            </w:r>
          </w:p>
          <w:p w14:paraId="13B85C57"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(2.062)</w:t>
            </w:r>
          </w:p>
        </w:tc>
        <w:tc>
          <w:tcPr>
            <w:tcW w:w="1401" w:type="dxa"/>
            <w:tcBorders>
              <w:top w:val="nil"/>
              <w:left w:val="nil"/>
              <w:bottom w:val="nil"/>
              <w:right w:val="nil"/>
            </w:tcBorders>
          </w:tcPr>
          <w:p w14:paraId="22BB360C" w14:textId="5D273C66" w:rsidR="008C0AB5" w:rsidRPr="00C91CBB" w:rsidRDefault="7EF26E3D" w:rsidP="7EF26E3D">
            <w:pPr>
              <w:spacing w:line="240" w:lineRule="auto"/>
              <w:jc w:val="center"/>
              <w:rPr>
                <w:rFonts w:cs="Times New Roman"/>
                <w:sz w:val="24"/>
                <w:szCs w:val="24"/>
              </w:rPr>
            </w:pPr>
            <w:r w:rsidRPr="7EF26E3D">
              <w:rPr>
                <w:rFonts w:cs="Times New Roman"/>
                <w:sz w:val="24"/>
                <w:szCs w:val="24"/>
              </w:rPr>
              <w:t>5.582*</w:t>
            </w:r>
          </w:p>
          <w:p w14:paraId="031525EE"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(2.079)</w:t>
            </w:r>
          </w:p>
        </w:tc>
        <w:tc>
          <w:tcPr>
            <w:tcW w:w="1370" w:type="dxa"/>
            <w:tcBorders>
              <w:top w:val="nil"/>
              <w:left w:val="nil"/>
              <w:bottom w:val="nil"/>
              <w:right w:val="nil"/>
            </w:tcBorders>
          </w:tcPr>
          <w:p w14:paraId="5D5CDE72" w14:textId="508FF0C1" w:rsidR="008C0AB5" w:rsidRPr="00C91CBB" w:rsidRDefault="7EF26E3D" w:rsidP="7EF26E3D">
            <w:pPr>
              <w:spacing w:line="240" w:lineRule="auto"/>
              <w:jc w:val="center"/>
              <w:rPr>
                <w:rFonts w:cs="Times New Roman"/>
                <w:sz w:val="24"/>
                <w:szCs w:val="24"/>
              </w:rPr>
            </w:pPr>
            <w:r w:rsidRPr="7EF26E3D">
              <w:rPr>
                <w:rFonts w:cs="Times New Roman"/>
                <w:sz w:val="24"/>
                <w:szCs w:val="24"/>
              </w:rPr>
              <w:t>3.685*</w:t>
            </w:r>
          </w:p>
          <w:p w14:paraId="4ECEA417"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(1.662)</w:t>
            </w:r>
          </w:p>
        </w:tc>
      </w:tr>
      <w:tr w:rsidR="008C0AB5" w:rsidRPr="00C91CBB" w14:paraId="31A88FE8" w14:textId="77777777" w:rsidTr="7EF26E3D">
        <w:trPr>
          <w:trHeight w:val="411"/>
        </w:trPr>
        <w:tc>
          <w:tcPr>
            <w:tcW w:w="1956" w:type="dxa"/>
            <w:tcBorders>
              <w:top w:val="nil"/>
              <w:left w:val="nil"/>
              <w:bottom w:val="nil"/>
              <w:right w:val="nil"/>
            </w:tcBorders>
          </w:tcPr>
          <w:p w14:paraId="28A0188F" w14:textId="77777777" w:rsidR="008C0AB5" w:rsidRPr="00C91CBB" w:rsidRDefault="7EF26E3D" w:rsidP="7EF26E3D">
            <w:pPr>
              <w:spacing w:line="240" w:lineRule="auto"/>
              <w:rPr>
                <w:rFonts w:cs="Times New Roman"/>
                <w:sz w:val="24"/>
                <w:szCs w:val="24"/>
              </w:rPr>
            </w:pPr>
            <w:r w:rsidRPr="7EF26E3D">
              <w:rPr>
                <w:rFonts w:cs="Times New Roman"/>
                <w:sz w:val="24"/>
                <w:szCs w:val="24"/>
              </w:rPr>
              <w:t>PVI Absolute Value</w:t>
            </w:r>
          </w:p>
        </w:tc>
        <w:tc>
          <w:tcPr>
            <w:tcW w:w="1432" w:type="dxa"/>
            <w:tcBorders>
              <w:top w:val="nil"/>
              <w:left w:val="nil"/>
              <w:bottom w:val="nil"/>
              <w:right w:val="nil"/>
            </w:tcBorders>
          </w:tcPr>
          <w:p w14:paraId="20DAF274"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0A941114"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6D5FE3EF" w14:textId="3D4CD2BD" w:rsidR="008C0AB5" w:rsidRPr="00C91CBB" w:rsidRDefault="7EF26E3D" w:rsidP="7EF26E3D">
            <w:pPr>
              <w:spacing w:line="240" w:lineRule="auto"/>
              <w:jc w:val="center"/>
              <w:rPr>
                <w:rFonts w:cs="Times New Roman"/>
                <w:sz w:val="24"/>
                <w:szCs w:val="24"/>
              </w:rPr>
            </w:pPr>
            <w:r w:rsidRPr="7EF26E3D">
              <w:rPr>
                <w:rFonts w:cs="Times New Roman"/>
                <w:sz w:val="24"/>
                <w:szCs w:val="24"/>
              </w:rPr>
              <w:t>-1.079*</w:t>
            </w:r>
          </w:p>
          <w:p w14:paraId="12B84675"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(0.181)</w:t>
            </w:r>
          </w:p>
        </w:tc>
        <w:tc>
          <w:tcPr>
            <w:tcW w:w="1432" w:type="dxa"/>
            <w:tcBorders>
              <w:top w:val="nil"/>
              <w:left w:val="nil"/>
              <w:bottom w:val="nil"/>
              <w:right w:val="nil"/>
            </w:tcBorders>
          </w:tcPr>
          <w:p w14:paraId="4273A915" w14:textId="156B63F3" w:rsidR="008C0AB5" w:rsidRPr="00C91CBB" w:rsidRDefault="7EF26E3D" w:rsidP="7EF26E3D">
            <w:pPr>
              <w:spacing w:line="240" w:lineRule="auto"/>
              <w:jc w:val="center"/>
              <w:rPr>
                <w:rFonts w:cs="Times New Roman"/>
                <w:sz w:val="24"/>
                <w:szCs w:val="24"/>
              </w:rPr>
            </w:pPr>
            <w:r w:rsidRPr="7EF26E3D">
              <w:rPr>
                <w:rFonts w:cs="Times New Roman"/>
                <w:sz w:val="24"/>
                <w:szCs w:val="24"/>
              </w:rPr>
              <w:t>-0.993*</w:t>
            </w:r>
          </w:p>
          <w:p w14:paraId="6A2A5568"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(0.189)</w:t>
            </w:r>
          </w:p>
        </w:tc>
        <w:tc>
          <w:tcPr>
            <w:tcW w:w="1401" w:type="dxa"/>
            <w:tcBorders>
              <w:top w:val="nil"/>
              <w:left w:val="nil"/>
              <w:bottom w:val="nil"/>
              <w:right w:val="nil"/>
            </w:tcBorders>
          </w:tcPr>
          <w:p w14:paraId="751B5B42" w14:textId="31BE652F" w:rsidR="008C0AB5" w:rsidRPr="00C91CBB" w:rsidRDefault="7EF26E3D" w:rsidP="7EF26E3D">
            <w:pPr>
              <w:spacing w:line="240" w:lineRule="auto"/>
              <w:jc w:val="center"/>
              <w:rPr>
                <w:rFonts w:cs="Times New Roman"/>
                <w:sz w:val="24"/>
                <w:szCs w:val="24"/>
              </w:rPr>
            </w:pPr>
            <w:r w:rsidRPr="7EF26E3D">
              <w:rPr>
                <w:rFonts w:cs="Times New Roman"/>
                <w:sz w:val="24"/>
                <w:szCs w:val="24"/>
              </w:rPr>
              <w:t>-0.637*</w:t>
            </w:r>
          </w:p>
          <w:p w14:paraId="3588E312"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(0.164)</w:t>
            </w:r>
          </w:p>
        </w:tc>
        <w:tc>
          <w:tcPr>
            <w:tcW w:w="1370" w:type="dxa"/>
            <w:tcBorders>
              <w:top w:val="nil"/>
              <w:left w:val="nil"/>
              <w:bottom w:val="nil"/>
              <w:right w:val="nil"/>
            </w:tcBorders>
          </w:tcPr>
          <w:p w14:paraId="5F7BF930"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-0.124</w:t>
            </w:r>
          </w:p>
          <w:p w14:paraId="32138380"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(0.105)</w:t>
            </w:r>
          </w:p>
        </w:tc>
      </w:tr>
      <w:tr w:rsidR="008C0AB5" w:rsidRPr="00C91CBB" w14:paraId="6A2E4038" w14:textId="77777777" w:rsidTr="7EF26E3D">
        <w:trPr>
          <w:trHeight w:val="613"/>
        </w:trPr>
        <w:tc>
          <w:tcPr>
            <w:tcW w:w="1956" w:type="dxa"/>
            <w:tcBorders>
              <w:top w:val="nil"/>
              <w:left w:val="nil"/>
              <w:bottom w:val="nil"/>
              <w:right w:val="nil"/>
            </w:tcBorders>
          </w:tcPr>
          <w:p w14:paraId="2AA578EC" w14:textId="77777777" w:rsidR="008C0AB5" w:rsidRPr="00C91CBB" w:rsidRDefault="7EF26E3D" w:rsidP="7EF26E3D">
            <w:pPr>
              <w:spacing w:line="240" w:lineRule="auto"/>
              <w:rPr>
                <w:rFonts w:cs="Times New Roman"/>
                <w:sz w:val="24"/>
                <w:szCs w:val="24"/>
              </w:rPr>
            </w:pPr>
            <w:r w:rsidRPr="7EF26E3D">
              <w:rPr>
                <w:rFonts w:cs="Times New Roman"/>
                <w:sz w:val="24"/>
                <w:szCs w:val="24"/>
              </w:rPr>
              <w:t>Unchallenged in General</w:t>
            </w:r>
          </w:p>
          <w:p w14:paraId="291CADB5" w14:textId="77777777" w:rsidR="008C0AB5" w:rsidRPr="00C91CBB" w:rsidRDefault="7EF26E3D" w:rsidP="7EF26E3D">
            <w:pPr>
              <w:spacing w:line="240" w:lineRule="auto"/>
              <w:rPr>
                <w:rFonts w:cs="Times New Roman"/>
                <w:sz w:val="24"/>
                <w:szCs w:val="24"/>
              </w:rPr>
            </w:pPr>
            <w:r w:rsidRPr="7EF26E3D">
              <w:rPr>
                <w:rFonts w:cs="Times New Roman"/>
                <w:sz w:val="24"/>
                <w:szCs w:val="24"/>
              </w:rPr>
              <w:t>(Baseline)</w:t>
            </w:r>
          </w:p>
        </w:tc>
        <w:tc>
          <w:tcPr>
            <w:tcW w:w="1432" w:type="dxa"/>
            <w:tcBorders>
              <w:top w:val="nil"/>
              <w:left w:val="nil"/>
              <w:bottom w:val="nil"/>
              <w:right w:val="nil"/>
            </w:tcBorders>
          </w:tcPr>
          <w:p w14:paraId="4C40C687"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6C0D17B6"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4D5385D2"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1841A7ED" w14:textId="77777777" w:rsidR="008C0AB5" w:rsidRPr="00C91CBB" w:rsidRDefault="008C0AB5" w:rsidP="7EF26E3D">
            <w:pPr>
              <w:spacing w:line="240" w:lineRule="auto"/>
              <w:jc w:val="center"/>
              <w:rPr>
                <w:rFonts w:cs="Times New Roman"/>
                <w:sz w:val="24"/>
                <w:szCs w:val="24"/>
              </w:rPr>
            </w:pPr>
          </w:p>
        </w:tc>
        <w:tc>
          <w:tcPr>
            <w:tcW w:w="1401" w:type="dxa"/>
            <w:tcBorders>
              <w:top w:val="nil"/>
              <w:left w:val="nil"/>
              <w:bottom w:val="nil"/>
              <w:right w:val="nil"/>
            </w:tcBorders>
          </w:tcPr>
          <w:p w14:paraId="29D3F263" w14:textId="77777777" w:rsidR="008C0AB5" w:rsidRPr="00C91CBB" w:rsidRDefault="008C0AB5" w:rsidP="7EF26E3D">
            <w:pPr>
              <w:spacing w:line="240" w:lineRule="auto"/>
              <w:jc w:val="center"/>
              <w:rPr>
                <w:rFonts w:cs="Times New Roman"/>
                <w:sz w:val="24"/>
                <w:szCs w:val="24"/>
              </w:rPr>
            </w:pPr>
          </w:p>
        </w:tc>
        <w:tc>
          <w:tcPr>
            <w:tcW w:w="1370" w:type="dxa"/>
            <w:tcBorders>
              <w:top w:val="nil"/>
              <w:left w:val="nil"/>
              <w:bottom w:val="nil"/>
              <w:right w:val="nil"/>
            </w:tcBorders>
          </w:tcPr>
          <w:p w14:paraId="430677C9" w14:textId="77777777" w:rsidR="008C0AB5" w:rsidRPr="00C91CBB" w:rsidRDefault="008C0AB5" w:rsidP="7EF26E3D">
            <w:pPr>
              <w:spacing w:line="240" w:lineRule="auto"/>
              <w:jc w:val="center"/>
              <w:rPr>
                <w:rFonts w:cs="Times New Roman"/>
                <w:sz w:val="24"/>
                <w:szCs w:val="24"/>
              </w:rPr>
            </w:pPr>
          </w:p>
        </w:tc>
      </w:tr>
      <w:tr w:rsidR="008C0AB5" w:rsidRPr="00C91CBB" w14:paraId="2D97118B" w14:textId="77777777" w:rsidTr="7EF26E3D">
        <w:trPr>
          <w:trHeight w:val="411"/>
        </w:trPr>
        <w:tc>
          <w:tcPr>
            <w:tcW w:w="1956" w:type="dxa"/>
            <w:tcBorders>
              <w:top w:val="nil"/>
              <w:left w:val="nil"/>
              <w:bottom w:val="nil"/>
              <w:right w:val="nil"/>
            </w:tcBorders>
          </w:tcPr>
          <w:p w14:paraId="0B629B42" w14:textId="77777777" w:rsidR="008C0AB5" w:rsidRPr="00C91CBB" w:rsidRDefault="7EF26E3D" w:rsidP="7EF26E3D">
            <w:pPr>
              <w:spacing w:line="240" w:lineRule="auto"/>
              <w:rPr>
                <w:rFonts w:cs="Times New Roman"/>
                <w:sz w:val="24"/>
                <w:szCs w:val="24"/>
              </w:rPr>
            </w:pPr>
            <w:r w:rsidRPr="7EF26E3D">
              <w:rPr>
                <w:rFonts w:cs="Times New Roman"/>
                <w:sz w:val="24"/>
                <w:szCs w:val="24"/>
              </w:rPr>
              <w:t xml:space="preserve">Challenged in General </w:t>
            </w:r>
          </w:p>
        </w:tc>
        <w:tc>
          <w:tcPr>
            <w:tcW w:w="1432" w:type="dxa"/>
            <w:tcBorders>
              <w:top w:val="nil"/>
              <w:left w:val="nil"/>
              <w:bottom w:val="nil"/>
              <w:right w:val="nil"/>
            </w:tcBorders>
          </w:tcPr>
          <w:p w14:paraId="60EAF091"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301BD05B"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3614F931"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5DA8A73D" w14:textId="5D5E9802" w:rsidR="008C0AB5" w:rsidRPr="00C91CBB" w:rsidRDefault="7EF26E3D" w:rsidP="7EF26E3D">
            <w:pPr>
              <w:spacing w:line="240" w:lineRule="auto"/>
              <w:jc w:val="center"/>
              <w:rPr>
                <w:rFonts w:cs="Times New Roman"/>
                <w:sz w:val="24"/>
                <w:szCs w:val="24"/>
              </w:rPr>
            </w:pPr>
            <w:r w:rsidRPr="7EF26E3D">
              <w:rPr>
                <w:rFonts w:cs="Times New Roman"/>
                <w:sz w:val="24"/>
                <w:szCs w:val="24"/>
              </w:rPr>
              <w:t>7.946*</w:t>
            </w:r>
          </w:p>
          <w:p w14:paraId="2A24B238"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(3.327)</w:t>
            </w:r>
          </w:p>
        </w:tc>
        <w:tc>
          <w:tcPr>
            <w:tcW w:w="1401" w:type="dxa"/>
            <w:tcBorders>
              <w:top w:val="nil"/>
              <w:left w:val="nil"/>
              <w:bottom w:val="nil"/>
              <w:right w:val="nil"/>
            </w:tcBorders>
          </w:tcPr>
          <w:p w14:paraId="5CD5C6C3" w14:textId="77777777" w:rsidR="008C0AB5" w:rsidRPr="00C91CBB" w:rsidRDefault="008C0AB5" w:rsidP="7EF26E3D">
            <w:pPr>
              <w:spacing w:line="240" w:lineRule="auto"/>
              <w:jc w:val="center"/>
              <w:rPr>
                <w:rFonts w:cs="Times New Roman"/>
                <w:sz w:val="24"/>
                <w:szCs w:val="24"/>
              </w:rPr>
            </w:pPr>
          </w:p>
        </w:tc>
        <w:tc>
          <w:tcPr>
            <w:tcW w:w="1370" w:type="dxa"/>
            <w:tcBorders>
              <w:top w:val="nil"/>
              <w:left w:val="nil"/>
              <w:bottom w:val="nil"/>
              <w:right w:val="nil"/>
            </w:tcBorders>
          </w:tcPr>
          <w:p w14:paraId="10371E6E" w14:textId="77777777" w:rsidR="008C0AB5" w:rsidRPr="00C91CBB" w:rsidRDefault="008C0AB5" w:rsidP="7EF26E3D">
            <w:pPr>
              <w:spacing w:line="240" w:lineRule="auto"/>
              <w:jc w:val="center"/>
              <w:rPr>
                <w:rFonts w:cs="Times New Roman"/>
                <w:sz w:val="24"/>
                <w:szCs w:val="24"/>
              </w:rPr>
            </w:pPr>
          </w:p>
        </w:tc>
      </w:tr>
      <w:tr w:rsidR="008C0AB5" w:rsidRPr="00C91CBB" w14:paraId="3FE897BD" w14:textId="77777777" w:rsidTr="7EF26E3D">
        <w:trPr>
          <w:trHeight w:val="411"/>
        </w:trPr>
        <w:tc>
          <w:tcPr>
            <w:tcW w:w="1956" w:type="dxa"/>
            <w:tcBorders>
              <w:top w:val="nil"/>
              <w:left w:val="nil"/>
              <w:bottom w:val="nil"/>
              <w:right w:val="nil"/>
            </w:tcBorders>
          </w:tcPr>
          <w:p w14:paraId="1788C216" w14:textId="77777777" w:rsidR="008C0AB5" w:rsidRPr="00C91CBB" w:rsidRDefault="7EF26E3D" w:rsidP="7EF26E3D">
            <w:pPr>
              <w:spacing w:line="240" w:lineRule="auto"/>
              <w:ind w:left="432"/>
              <w:rPr>
                <w:rFonts w:cs="Times New Roman"/>
                <w:sz w:val="24"/>
                <w:szCs w:val="24"/>
              </w:rPr>
            </w:pPr>
            <w:r w:rsidRPr="7EF26E3D">
              <w:rPr>
                <w:rFonts w:cs="Times New Roman"/>
                <w:sz w:val="24"/>
                <w:szCs w:val="24"/>
              </w:rPr>
              <w:t>Viable Challenger</w:t>
            </w:r>
          </w:p>
        </w:tc>
        <w:tc>
          <w:tcPr>
            <w:tcW w:w="1432" w:type="dxa"/>
            <w:tcBorders>
              <w:top w:val="nil"/>
              <w:left w:val="nil"/>
              <w:bottom w:val="nil"/>
              <w:right w:val="nil"/>
            </w:tcBorders>
          </w:tcPr>
          <w:p w14:paraId="748A8F7E"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02AFDC3F"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2FA11FF3"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5353768F" w14:textId="77777777" w:rsidR="008C0AB5" w:rsidRPr="00C91CBB" w:rsidRDefault="008C0AB5" w:rsidP="7EF26E3D">
            <w:pPr>
              <w:spacing w:line="240" w:lineRule="auto"/>
              <w:jc w:val="center"/>
              <w:rPr>
                <w:rFonts w:cs="Times New Roman"/>
                <w:sz w:val="24"/>
                <w:szCs w:val="24"/>
              </w:rPr>
            </w:pPr>
          </w:p>
        </w:tc>
        <w:tc>
          <w:tcPr>
            <w:tcW w:w="1401" w:type="dxa"/>
            <w:tcBorders>
              <w:top w:val="nil"/>
              <w:left w:val="nil"/>
              <w:bottom w:val="nil"/>
              <w:right w:val="nil"/>
            </w:tcBorders>
          </w:tcPr>
          <w:p w14:paraId="43F82F28" w14:textId="4F3DDA23" w:rsidR="008C0AB5" w:rsidRPr="00C91CBB" w:rsidRDefault="7EF26E3D" w:rsidP="7EF26E3D">
            <w:pPr>
              <w:spacing w:line="240" w:lineRule="auto"/>
              <w:jc w:val="center"/>
              <w:rPr>
                <w:rFonts w:cs="Times New Roman"/>
                <w:sz w:val="24"/>
                <w:szCs w:val="24"/>
              </w:rPr>
            </w:pPr>
            <w:r w:rsidRPr="7EF26E3D">
              <w:rPr>
                <w:rFonts w:cs="Times New Roman"/>
                <w:sz w:val="24"/>
                <w:szCs w:val="24"/>
              </w:rPr>
              <w:t>24.204*</w:t>
            </w:r>
          </w:p>
          <w:p w14:paraId="2335D7E4"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(4.611)</w:t>
            </w:r>
          </w:p>
        </w:tc>
        <w:tc>
          <w:tcPr>
            <w:tcW w:w="1370" w:type="dxa"/>
            <w:tcBorders>
              <w:top w:val="nil"/>
              <w:left w:val="nil"/>
              <w:bottom w:val="nil"/>
              <w:right w:val="nil"/>
            </w:tcBorders>
          </w:tcPr>
          <w:p w14:paraId="63A80ECE"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-8.830</w:t>
            </w:r>
          </w:p>
          <w:p w14:paraId="414CF1E4"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(5.432)</w:t>
            </w:r>
          </w:p>
        </w:tc>
      </w:tr>
      <w:tr w:rsidR="008C0AB5" w:rsidRPr="00C91CBB" w14:paraId="77138478" w14:textId="77777777" w:rsidTr="7EF26E3D">
        <w:trPr>
          <w:trHeight w:val="411"/>
        </w:trPr>
        <w:tc>
          <w:tcPr>
            <w:tcW w:w="1956" w:type="dxa"/>
            <w:tcBorders>
              <w:top w:val="nil"/>
              <w:left w:val="nil"/>
              <w:bottom w:val="nil"/>
              <w:right w:val="nil"/>
            </w:tcBorders>
          </w:tcPr>
          <w:p w14:paraId="5911F451" w14:textId="77777777" w:rsidR="008C0AB5" w:rsidRPr="00C91CBB" w:rsidRDefault="7EF26E3D" w:rsidP="7EF26E3D">
            <w:pPr>
              <w:spacing w:line="240" w:lineRule="auto"/>
              <w:ind w:left="432"/>
              <w:rPr>
                <w:rFonts w:cs="Times New Roman"/>
                <w:sz w:val="24"/>
                <w:szCs w:val="24"/>
              </w:rPr>
            </w:pPr>
            <w:r w:rsidRPr="7EF26E3D">
              <w:rPr>
                <w:rFonts w:cs="Times New Roman"/>
                <w:sz w:val="24"/>
                <w:szCs w:val="24"/>
              </w:rPr>
              <w:t>Not Viable Challenger</w:t>
            </w:r>
          </w:p>
        </w:tc>
        <w:tc>
          <w:tcPr>
            <w:tcW w:w="1432" w:type="dxa"/>
            <w:tcBorders>
              <w:top w:val="nil"/>
              <w:left w:val="nil"/>
              <w:bottom w:val="nil"/>
              <w:right w:val="nil"/>
            </w:tcBorders>
          </w:tcPr>
          <w:p w14:paraId="20D6AC48"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669C0C5D"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0B932D32"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28398FBD" w14:textId="77777777" w:rsidR="008C0AB5" w:rsidRPr="00C91CBB" w:rsidRDefault="008C0AB5" w:rsidP="7EF26E3D">
            <w:pPr>
              <w:spacing w:line="240" w:lineRule="auto"/>
              <w:jc w:val="center"/>
              <w:rPr>
                <w:rFonts w:cs="Times New Roman"/>
                <w:sz w:val="24"/>
                <w:szCs w:val="24"/>
              </w:rPr>
            </w:pPr>
          </w:p>
        </w:tc>
        <w:tc>
          <w:tcPr>
            <w:tcW w:w="1401" w:type="dxa"/>
            <w:tcBorders>
              <w:top w:val="nil"/>
              <w:left w:val="nil"/>
              <w:bottom w:val="nil"/>
              <w:right w:val="nil"/>
            </w:tcBorders>
          </w:tcPr>
          <w:p w14:paraId="434BFE75"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1.785</w:t>
            </w:r>
          </w:p>
          <w:p w14:paraId="556D9C34"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(2.444)</w:t>
            </w:r>
          </w:p>
        </w:tc>
        <w:tc>
          <w:tcPr>
            <w:tcW w:w="1370" w:type="dxa"/>
            <w:tcBorders>
              <w:top w:val="nil"/>
              <w:left w:val="nil"/>
              <w:bottom w:val="nil"/>
              <w:right w:val="nil"/>
            </w:tcBorders>
          </w:tcPr>
          <w:p w14:paraId="690E5E97"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0.351</w:t>
            </w:r>
          </w:p>
          <w:p w14:paraId="674FAFAE"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(1.729)</w:t>
            </w:r>
          </w:p>
        </w:tc>
      </w:tr>
      <w:tr w:rsidR="008C0AB5" w:rsidRPr="00C91CBB" w14:paraId="52FBA9C2" w14:textId="77777777" w:rsidTr="7EF26E3D">
        <w:trPr>
          <w:trHeight w:val="411"/>
        </w:trPr>
        <w:tc>
          <w:tcPr>
            <w:tcW w:w="1956" w:type="dxa"/>
            <w:tcBorders>
              <w:top w:val="nil"/>
              <w:left w:val="nil"/>
              <w:bottom w:val="nil"/>
              <w:right w:val="nil"/>
            </w:tcBorders>
          </w:tcPr>
          <w:p w14:paraId="42CDDCC4" w14:textId="77777777" w:rsidR="008C0AB5" w:rsidRPr="00C91CBB" w:rsidRDefault="7EF26E3D" w:rsidP="7EF26E3D">
            <w:pPr>
              <w:spacing w:line="240" w:lineRule="auto"/>
              <w:rPr>
                <w:rFonts w:cs="Times New Roman"/>
                <w:sz w:val="24"/>
                <w:szCs w:val="24"/>
              </w:rPr>
            </w:pPr>
            <w:r w:rsidRPr="7EF26E3D">
              <w:rPr>
                <w:rFonts w:cs="Times New Roman"/>
                <w:sz w:val="24"/>
                <w:szCs w:val="24"/>
              </w:rPr>
              <w:t>Not Running in General</w:t>
            </w:r>
          </w:p>
        </w:tc>
        <w:tc>
          <w:tcPr>
            <w:tcW w:w="1432" w:type="dxa"/>
            <w:tcBorders>
              <w:top w:val="nil"/>
              <w:left w:val="nil"/>
              <w:bottom w:val="nil"/>
              <w:right w:val="nil"/>
            </w:tcBorders>
          </w:tcPr>
          <w:p w14:paraId="6E9B17B4"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4EE93FB0"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653D20F8"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7526C8B8" w14:textId="71D8E0CF" w:rsidR="008C0AB5" w:rsidRPr="00C91CBB" w:rsidRDefault="7EF26E3D" w:rsidP="7EF26E3D">
            <w:pPr>
              <w:spacing w:line="240" w:lineRule="auto"/>
              <w:jc w:val="center"/>
              <w:rPr>
                <w:rFonts w:cs="Times New Roman"/>
                <w:sz w:val="24"/>
                <w:szCs w:val="24"/>
              </w:rPr>
            </w:pPr>
            <w:r w:rsidRPr="7EF26E3D">
              <w:rPr>
                <w:rFonts w:cs="Times New Roman"/>
                <w:sz w:val="24"/>
                <w:szCs w:val="24"/>
              </w:rPr>
              <w:t>20.827*</w:t>
            </w:r>
          </w:p>
          <w:p w14:paraId="6BEF39FF"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(8.163)</w:t>
            </w:r>
          </w:p>
        </w:tc>
        <w:tc>
          <w:tcPr>
            <w:tcW w:w="1401" w:type="dxa"/>
            <w:tcBorders>
              <w:top w:val="nil"/>
              <w:left w:val="nil"/>
              <w:bottom w:val="nil"/>
              <w:right w:val="nil"/>
            </w:tcBorders>
          </w:tcPr>
          <w:p w14:paraId="5390CEEA" w14:textId="77777777" w:rsidR="008C0AB5" w:rsidRPr="00C91CBB" w:rsidRDefault="008C0AB5" w:rsidP="7EF26E3D">
            <w:pPr>
              <w:spacing w:line="240" w:lineRule="auto"/>
              <w:jc w:val="center"/>
              <w:rPr>
                <w:rFonts w:cs="Times New Roman"/>
                <w:sz w:val="24"/>
                <w:szCs w:val="24"/>
              </w:rPr>
            </w:pPr>
          </w:p>
        </w:tc>
        <w:tc>
          <w:tcPr>
            <w:tcW w:w="1370" w:type="dxa"/>
            <w:tcBorders>
              <w:top w:val="nil"/>
              <w:left w:val="nil"/>
              <w:bottom w:val="nil"/>
              <w:right w:val="nil"/>
            </w:tcBorders>
          </w:tcPr>
          <w:p w14:paraId="755EDAC5" w14:textId="77777777" w:rsidR="008C0AB5" w:rsidRPr="00C91CBB" w:rsidRDefault="008C0AB5" w:rsidP="7EF26E3D">
            <w:pPr>
              <w:spacing w:line="240" w:lineRule="auto"/>
              <w:jc w:val="center"/>
              <w:rPr>
                <w:rFonts w:cs="Times New Roman"/>
                <w:sz w:val="24"/>
                <w:szCs w:val="24"/>
              </w:rPr>
            </w:pPr>
          </w:p>
        </w:tc>
      </w:tr>
      <w:tr w:rsidR="008C0AB5" w:rsidRPr="00C91CBB" w14:paraId="0CCCAAF8" w14:textId="77777777" w:rsidTr="7EF26E3D">
        <w:trPr>
          <w:trHeight w:val="613"/>
        </w:trPr>
        <w:tc>
          <w:tcPr>
            <w:tcW w:w="1956" w:type="dxa"/>
            <w:tcBorders>
              <w:top w:val="nil"/>
              <w:left w:val="nil"/>
              <w:bottom w:val="nil"/>
              <w:right w:val="nil"/>
            </w:tcBorders>
          </w:tcPr>
          <w:p w14:paraId="1BAC4A6D" w14:textId="77777777" w:rsidR="008C0AB5" w:rsidRPr="00C91CBB" w:rsidRDefault="7EF26E3D" w:rsidP="7EF26E3D">
            <w:pPr>
              <w:spacing w:line="240" w:lineRule="auto"/>
              <w:ind w:left="432"/>
              <w:rPr>
                <w:rFonts w:cs="Times New Roman"/>
                <w:sz w:val="24"/>
                <w:szCs w:val="24"/>
              </w:rPr>
            </w:pPr>
            <w:r w:rsidRPr="7EF26E3D">
              <w:rPr>
                <w:rFonts w:cs="Times New Roman"/>
                <w:sz w:val="24"/>
                <w:szCs w:val="24"/>
              </w:rPr>
              <w:t>Running for Higher Office</w:t>
            </w:r>
          </w:p>
        </w:tc>
        <w:tc>
          <w:tcPr>
            <w:tcW w:w="1432" w:type="dxa"/>
            <w:tcBorders>
              <w:top w:val="nil"/>
              <w:left w:val="nil"/>
              <w:bottom w:val="nil"/>
              <w:right w:val="nil"/>
            </w:tcBorders>
          </w:tcPr>
          <w:p w14:paraId="3BAFEDFF"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674A2487"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22684788"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158CE2E2" w14:textId="77777777" w:rsidR="008C0AB5" w:rsidRPr="00C91CBB" w:rsidRDefault="008C0AB5" w:rsidP="7EF26E3D">
            <w:pPr>
              <w:spacing w:line="240" w:lineRule="auto"/>
              <w:jc w:val="center"/>
              <w:rPr>
                <w:rFonts w:cs="Times New Roman"/>
                <w:sz w:val="24"/>
                <w:szCs w:val="24"/>
              </w:rPr>
            </w:pPr>
          </w:p>
        </w:tc>
        <w:tc>
          <w:tcPr>
            <w:tcW w:w="1401" w:type="dxa"/>
            <w:tcBorders>
              <w:top w:val="nil"/>
              <w:left w:val="nil"/>
              <w:bottom w:val="nil"/>
              <w:right w:val="nil"/>
            </w:tcBorders>
          </w:tcPr>
          <w:p w14:paraId="58E8AD99" w14:textId="4AC0E2C9" w:rsidR="008C0AB5" w:rsidRPr="00C91CBB" w:rsidRDefault="7EF26E3D" w:rsidP="7EF26E3D">
            <w:pPr>
              <w:spacing w:line="240" w:lineRule="auto"/>
              <w:jc w:val="center"/>
              <w:rPr>
                <w:rFonts w:cs="Times New Roman"/>
                <w:sz w:val="24"/>
                <w:szCs w:val="24"/>
              </w:rPr>
            </w:pPr>
            <w:r w:rsidRPr="7EF26E3D">
              <w:rPr>
                <w:rFonts w:cs="Times New Roman"/>
                <w:sz w:val="24"/>
                <w:szCs w:val="24"/>
              </w:rPr>
              <w:t>68.222*</w:t>
            </w:r>
          </w:p>
          <w:p w14:paraId="7158BAF1"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(18.666)</w:t>
            </w:r>
          </w:p>
        </w:tc>
        <w:tc>
          <w:tcPr>
            <w:tcW w:w="1370" w:type="dxa"/>
            <w:tcBorders>
              <w:top w:val="nil"/>
              <w:left w:val="nil"/>
              <w:bottom w:val="nil"/>
              <w:right w:val="nil"/>
            </w:tcBorders>
          </w:tcPr>
          <w:p w14:paraId="7408B31F" w14:textId="77777777" w:rsidR="008C0AB5" w:rsidRPr="00C91CBB" w:rsidRDefault="008C0AB5" w:rsidP="7EF26E3D">
            <w:pPr>
              <w:spacing w:line="240" w:lineRule="auto"/>
              <w:jc w:val="center"/>
              <w:rPr>
                <w:rFonts w:cs="Times New Roman"/>
                <w:sz w:val="24"/>
                <w:szCs w:val="24"/>
              </w:rPr>
            </w:pPr>
          </w:p>
        </w:tc>
      </w:tr>
      <w:tr w:rsidR="008C0AB5" w:rsidRPr="00C91CBB" w14:paraId="6FCBD512" w14:textId="77777777" w:rsidTr="7EF26E3D">
        <w:trPr>
          <w:trHeight w:val="613"/>
        </w:trPr>
        <w:tc>
          <w:tcPr>
            <w:tcW w:w="1956" w:type="dxa"/>
            <w:tcBorders>
              <w:top w:val="nil"/>
              <w:left w:val="nil"/>
              <w:bottom w:val="nil"/>
              <w:right w:val="nil"/>
            </w:tcBorders>
          </w:tcPr>
          <w:p w14:paraId="22C7A591" w14:textId="77777777" w:rsidR="008C0AB5" w:rsidRPr="00C91CBB" w:rsidRDefault="7EF26E3D" w:rsidP="7EF26E3D">
            <w:pPr>
              <w:spacing w:line="240" w:lineRule="auto"/>
              <w:ind w:left="432"/>
              <w:rPr>
                <w:rFonts w:cs="Times New Roman"/>
                <w:sz w:val="24"/>
                <w:szCs w:val="24"/>
              </w:rPr>
            </w:pPr>
            <w:r w:rsidRPr="7EF26E3D">
              <w:rPr>
                <w:rFonts w:cs="Times New Roman"/>
                <w:sz w:val="24"/>
                <w:szCs w:val="24"/>
              </w:rPr>
              <w:t>Not Running for Higher Office</w:t>
            </w:r>
          </w:p>
        </w:tc>
        <w:tc>
          <w:tcPr>
            <w:tcW w:w="1432" w:type="dxa"/>
            <w:tcBorders>
              <w:top w:val="nil"/>
              <w:left w:val="nil"/>
              <w:bottom w:val="nil"/>
              <w:right w:val="nil"/>
            </w:tcBorders>
          </w:tcPr>
          <w:p w14:paraId="60276B5D"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634EB7C2"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5DEC79AC"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5404A069" w14:textId="77777777" w:rsidR="008C0AB5" w:rsidRPr="00C91CBB" w:rsidRDefault="008C0AB5" w:rsidP="7EF26E3D">
            <w:pPr>
              <w:spacing w:line="240" w:lineRule="auto"/>
              <w:jc w:val="center"/>
              <w:rPr>
                <w:rFonts w:cs="Times New Roman"/>
                <w:sz w:val="24"/>
                <w:szCs w:val="24"/>
              </w:rPr>
            </w:pPr>
          </w:p>
        </w:tc>
        <w:tc>
          <w:tcPr>
            <w:tcW w:w="1401" w:type="dxa"/>
            <w:tcBorders>
              <w:top w:val="nil"/>
              <w:left w:val="nil"/>
              <w:bottom w:val="nil"/>
              <w:right w:val="nil"/>
            </w:tcBorders>
          </w:tcPr>
          <w:p w14:paraId="508ACFAF"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-1.357</w:t>
            </w:r>
          </w:p>
          <w:p w14:paraId="784E49DB"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(3.120)</w:t>
            </w:r>
          </w:p>
          <w:p w14:paraId="6E745C3A" w14:textId="77777777" w:rsidR="008C0AB5" w:rsidRPr="00C91CBB" w:rsidRDefault="008C0AB5" w:rsidP="7EF26E3D">
            <w:pPr>
              <w:spacing w:line="240" w:lineRule="auto"/>
              <w:jc w:val="center"/>
              <w:rPr>
                <w:rFonts w:cs="Times New Roman"/>
                <w:sz w:val="24"/>
                <w:szCs w:val="24"/>
              </w:rPr>
            </w:pPr>
          </w:p>
        </w:tc>
        <w:tc>
          <w:tcPr>
            <w:tcW w:w="1370" w:type="dxa"/>
            <w:tcBorders>
              <w:top w:val="nil"/>
              <w:left w:val="nil"/>
              <w:bottom w:val="nil"/>
              <w:right w:val="nil"/>
            </w:tcBorders>
          </w:tcPr>
          <w:p w14:paraId="01031F13" w14:textId="77777777" w:rsidR="008C0AB5" w:rsidRPr="00C91CBB" w:rsidRDefault="008C0AB5" w:rsidP="7EF26E3D">
            <w:pPr>
              <w:spacing w:line="240" w:lineRule="auto"/>
              <w:jc w:val="center"/>
              <w:rPr>
                <w:rFonts w:cs="Times New Roman"/>
                <w:sz w:val="24"/>
                <w:szCs w:val="24"/>
              </w:rPr>
            </w:pPr>
          </w:p>
        </w:tc>
      </w:tr>
      <w:tr w:rsidR="008C0AB5" w:rsidRPr="00C91CBB" w14:paraId="62D8EC63" w14:textId="77777777" w:rsidTr="7EF26E3D">
        <w:trPr>
          <w:trHeight w:val="613"/>
        </w:trPr>
        <w:tc>
          <w:tcPr>
            <w:tcW w:w="1956" w:type="dxa"/>
            <w:tcBorders>
              <w:top w:val="nil"/>
              <w:left w:val="nil"/>
              <w:bottom w:val="nil"/>
              <w:right w:val="nil"/>
            </w:tcBorders>
          </w:tcPr>
          <w:p w14:paraId="79BA0414" w14:textId="77777777" w:rsidR="008C0AB5" w:rsidRPr="00C91CBB" w:rsidRDefault="7EF26E3D" w:rsidP="7EF26E3D">
            <w:pPr>
              <w:spacing w:line="240" w:lineRule="auto"/>
              <w:rPr>
                <w:rFonts w:cs="Times New Roman"/>
                <w:sz w:val="24"/>
                <w:szCs w:val="24"/>
              </w:rPr>
            </w:pPr>
            <w:r w:rsidRPr="7EF26E3D">
              <w:rPr>
                <w:rFonts w:cs="Times New Roman"/>
                <w:sz w:val="24"/>
                <w:szCs w:val="24"/>
              </w:rPr>
              <w:t>Disbursements by Candidate (in Millions)</w:t>
            </w:r>
          </w:p>
        </w:tc>
        <w:tc>
          <w:tcPr>
            <w:tcW w:w="1432" w:type="dxa"/>
            <w:tcBorders>
              <w:top w:val="nil"/>
              <w:left w:val="nil"/>
              <w:bottom w:val="nil"/>
              <w:right w:val="nil"/>
            </w:tcBorders>
          </w:tcPr>
          <w:p w14:paraId="703B7843"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34818C11"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68E7270A"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06D193B0" w14:textId="77777777" w:rsidR="008C0AB5" w:rsidRPr="00C91CBB" w:rsidRDefault="008C0AB5" w:rsidP="7EF26E3D">
            <w:pPr>
              <w:spacing w:line="240" w:lineRule="auto"/>
              <w:jc w:val="center"/>
              <w:rPr>
                <w:rFonts w:cs="Times New Roman"/>
                <w:sz w:val="24"/>
                <w:szCs w:val="24"/>
              </w:rPr>
            </w:pPr>
          </w:p>
        </w:tc>
        <w:tc>
          <w:tcPr>
            <w:tcW w:w="1401" w:type="dxa"/>
            <w:tcBorders>
              <w:top w:val="nil"/>
              <w:left w:val="nil"/>
              <w:bottom w:val="nil"/>
              <w:right w:val="nil"/>
            </w:tcBorders>
          </w:tcPr>
          <w:p w14:paraId="311B6D61" w14:textId="77777777" w:rsidR="008C0AB5" w:rsidRPr="00C91CBB" w:rsidRDefault="008C0AB5" w:rsidP="7EF26E3D">
            <w:pPr>
              <w:spacing w:line="240" w:lineRule="auto"/>
              <w:jc w:val="center"/>
              <w:rPr>
                <w:rFonts w:cs="Times New Roman"/>
                <w:sz w:val="24"/>
                <w:szCs w:val="24"/>
              </w:rPr>
            </w:pPr>
          </w:p>
        </w:tc>
        <w:tc>
          <w:tcPr>
            <w:tcW w:w="1370" w:type="dxa"/>
            <w:tcBorders>
              <w:top w:val="nil"/>
              <w:left w:val="nil"/>
              <w:bottom w:val="nil"/>
              <w:right w:val="nil"/>
            </w:tcBorders>
          </w:tcPr>
          <w:p w14:paraId="043FDCB0" w14:textId="303EA7EE" w:rsidR="008C0AB5" w:rsidRPr="00C91CBB" w:rsidRDefault="7EF26E3D" w:rsidP="7EF26E3D">
            <w:pPr>
              <w:spacing w:line="240" w:lineRule="auto"/>
              <w:jc w:val="center"/>
              <w:rPr>
                <w:rFonts w:cs="Times New Roman"/>
                <w:sz w:val="24"/>
                <w:szCs w:val="24"/>
              </w:rPr>
            </w:pPr>
            <w:r w:rsidRPr="7EF26E3D">
              <w:rPr>
                <w:rFonts w:cs="Times New Roman"/>
                <w:sz w:val="24"/>
                <w:szCs w:val="24"/>
              </w:rPr>
              <w:t>7.922*</w:t>
            </w:r>
          </w:p>
          <w:p w14:paraId="2101F321"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(2.713)</w:t>
            </w:r>
          </w:p>
        </w:tc>
      </w:tr>
      <w:tr w:rsidR="008C0AB5" w:rsidRPr="00C91CBB" w14:paraId="1BF1A64F" w14:textId="77777777" w:rsidTr="7EF26E3D">
        <w:trPr>
          <w:trHeight w:val="622"/>
        </w:trPr>
        <w:tc>
          <w:tcPr>
            <w:tcW w:w="1956" w:type="dxa"/>
            <w:tcBorders>
              <w:top w:val="nil"/>
              <w:left w:val="nil"/>
              <w:bottom w:val="nil"/>
              <w:right w:val="nil"/>
            </w:tcBorders>
          </w:tcPr>
          <w:p w14:paraId="36F18308" w14:textId="77777777" w:rsidR="008C0AB5" w:rsidRPr="00C91CBB" w:rsidRDefault="7EF26E3D" w:rsidP="7EF26E3D">
            <w:pPr>
              <w:spacing w:line="240" w:lineRule="auto"/>
              <w:rPr>
                <w:rFonts w:cs="Times New Roman"/>
                <w:sz w:val="24"/>
                <w:szCs w:val="24"/>
              </w:rPr>
            </w:pPr>
            <w:r w:rsidRPr="7EF26E3D">
              <w:rPr>
                <w:rFonts w:cs="Times New Roman"/>
                <w:sz w:val="24"/>
                <w:szCs w:val="24"/>
              </w:rPr>
              <w:t>Disbursements by Opponent (in Millions)</w:t>
            </w:r>
          </w:p>
        </w:tc>
        <w:tc>
          <w:tcPr>
            <w:tcW w:w="1432" w:type="dxa"/>
            <w:tcBorders>
              <w:top w:val="nil"/>
              <w:left w:val="nil"/>
              <w:bottom w:val="nil"/>
              <w:right w:val="nil"/>
            </w:tcBorders>
          </w:tcPr>
          <w:p w14:paraId="6A3CA76A"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33EF81B9"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0650657C"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55520044" w14:textId="77777777" w:rsidR="008C0AB5" w:rsidRPr="00C91CBB" w:rsidRDefault="008C0AB5" w:rsidP="7EF26E3D">
            <w:pPr>
              <w:spacing w:line="240" w:lineRule="auto"/>
              <w:jc w:val="center"/>
              <w:rPr>
                <w:rFonts w:cs="Times New Roman"/>
                <w:sz w:val="24"/>
                <w:szCs w:val="24"/>
              </w:rPr>
            </w:pPr>
          </w:p>
        </w:tc>
        <w:tc>
          <w:tcPr>
            <w:tcW w:w="1401" w:type="dxa"/>
            <w:tcBorders>
              <w:top w:val="nil"/>
              <w:left w:val="nil"/>
              <w:bottom w:val="nil"/>
              <w:right w:val="nil"/>
            </w:tcBorders>
          </w:tcPr>
          <w:p w14:paraId="45E10FB6" w14:textId="77777777" w:rsidR="008C0AB5" w:rsidRPr="00C91CBB" w:rsidRDefault="008C0AB5" w:rsidP="7EF26E3D">
            <w:pPr>
              <w:spacing w:line="240" w:lineRule="auto"/>
              <w:jc w:val="center"/>
              <w:rPr>
                <w:rFonts w:cs="Times New Roman"/>
                <w:sz w:val="24"/>
                <w:szCs w:val="24"/>
              </w:rPr>
            </w:pPr>
          </w:p>
        </w:tc>
        <w:tc>
          <w:tcPr>
            <w:tcW w:w="1370" w:type="dxa"/>
            <w:tcBorders>
              <w:top w:val="nil"/>
              <w:left w:val="nil"/>
              <w:bottom w:val="nil"/>
              <w:right w:val="nil"/>
            </w:tcBorders>
          </w:tcPr>
          <w:p w14:paraId="66249F3E" w14:textId="2D2CFC7E" w:rsidR="008C0AB5" w:rsidRPr="00C91CBB" w:rsidRDefault="00C319EB" w:rsidP="7EF26E3D">
            <w:pPr>
              <w:spacing w:line="240" w:lineRule="auto"/>
              <w:jc w:val="center"/>
              <w:rPr>
                <w:rFonts w:cs="Times New Roman"/>
                <w:sz w:val="24"/>
                <w:szCs w:val="24"/>
              </w:rPr>
            </w:pPr>
            <w:r>
              <w:rPr>
                <w:rFonts w:cs="Times New Roman"/>
                <w:sz w:val="24"/>
                <w:szCs w:val="24"/>
              </w:rPr>
              <w:t>9.3</w:t>
            </w:r>
            <w:r w:rsidR="7EF26E3D" w:rsidRPr="7EF26E3D">
              <w:rPr>
                <w:rFonts w:cs="Times New Roman"/>
                <w:sz w:val="24"/>
                <w:szCs w:val="24"/>
              </w:rPr>
              <w:t>98*</w:t>
            </w:r>
          </w:p>
          <w:p w14:paraId="25FDFD78"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(1.878)</w:t>
            </w:r>
          </w:p>
        </w:tc>
      </w:tr>
      <w:tr w:rsidR="008C0AB5" w:rsidRPr="00C91CBB" w14:paraId="7AC807CA" w14:textId="77777777" w:rsidTr="7EF26E3D">
        <w:trPr>
          <w:trHeight w:val="402"/>
        </w:trPr>
        <w:tc>
          <w:tcPr>
            <w:tcW w:w="1956" w:type="dxa"/>
            <w:tcBorders>
              <w:top w:val="nil"/>
              <w:left w:val="nil"/>
              <w:bottom w:val="nil"/>
              <w:right w:val="nil"/>
            </w:tcBorders>
          </w:tcPr>
          <w:p w14:paraId="2085E3A4" w14:textId="77777777" w:rsidR="008C0AB5" w:rsidRPr="00C91CBB" w:rsidRDefault="7EF26E3D" w:rsidP="7EF26E3D">
            <w:pPr>
              <w:spacing w:line="240" w:lineRule="auto"/>
              <w:rPr>
                <w:rFonts w:cs="Times New Roman"/>
                <w:sz w:val="24"/>
                <w:szCs w:val="24"/>
              </w:rPr>
            </w:pPr>
            <w:r w:rsidRPr="7EF26E3D">
              <w:rPr>
                <w:rFonts w:cs="Times New Roman"/>
                <w:sz w:val="24"/>
                <w:szCs w:val="24"/>
              </w:rPr>
              <w:t>Absolute Difference in Disbursements (in Millions)</w:t>
            </w:r>
          </w:p>
        </w:tc>
        <w:tc>
          <w:tcPr>
            <w:tcW w:w="1432" w:type="dxa"/>
            <w:tcBorders>
              <w:top w:val="nil"/>
              <w:left w:val="nil"/>
              <w:bottom w:val="nil"/>
              <w:right w:val="nil"/>
            </w:tcBorders>
          </w:tcPr>
          <w:p w14:paraId="4B7AD43B"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422CCA7A"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4B608B80" w14:textId="77777777" w:rsidR="008C0AB5" w:rsidRPr="00C91CBB" w:rsidRDefault="008C0AB5" w:rsidP="7EF26E3D">
            <w:pPr>
              <w:spacing w:line="240" w:lineRule="auto"/>
              <w:jc w:val="center"/>
              <w:rPr>
                <w:rFonts w:cs="Times New Roman"/>
                <w:sz w:val="24"/>
                <w:szCs w:val="24"/>
              </w:rPr>
            </w:pPr>
          </w:p>
        </w:tc>
        <w:tc>
          <w:tcPr>
            <w:tcW w:w="1432" w:type="dxa"/>
            <w:tcBorders>
              <w:top w:val="nil"/>
              <w:left w:val="nil"/>
              <w:bottom w:val="nil"/>
              <w:right w:val="nil"/>
            </w:tcBorders>
          </w:tcPr>
          <w:p w14:paraId="51D49DE4" w14:textId="77777777" w:rsidR="008C0AB5" w:rsidRPr="00C91CBB" w:rsidRDefault="008C0AB5" w:rsidP="7EF26E3D">
            <w:pPr>
              <w:spacing w:line="240" w:lineRule="auto"/>
              <w:jc w:val="center"/>
              <w:rPr>
                <w:rFonts w:cs="Times New Roman"/>
                <w:sz w:val="24"/>
                <w:szCs w:val="24"/>
              </w:rPr>
            </w:pPr>
          </w:p>
        </w:tc>
        <w:tc>
          <w:tcPr>
            <w:tcW w:w="1401" w:type="dxa"/>
            <w:tcBorders>
              <w:top w:val="nil"/>
              <w:left w:val="nil"/>
              <w:bottom w:val="nil"/>
              <w:right w:val="nil"/>
            </w:tcBorders>
          </w:tcPr>
          <w:p w14:paraId="64BA1F59" w14:textId="77777777" w:rsidR="008C0AB5" w:rsidRPr="00C91CBB" w:rsidRDefault="008C0AB5" w:rsidP="7EF26E3D">
            <w:pPr>
              <w:spacing w:line="240" w:lineRule="auto"/>
              <w:jc w:val="center"/>
              <w:rPr>
                <w:rFonts w:cs="Times New Roman"/>
                <w:sz w:val="24"/>
                <w:szCs w:val="24"/>
              </w:rPr>
            </w:pPr>
          </w:p>
        </w:tc>
        <w:tc>
          <w:tcPr>
            <w:tcW w:w="1370" w:type="dxa"/>
            <w:tcBorders>
              <w:top w:val="nil"/>
              <w:left w:val="nil"/>
              <w:bottom w:val="nil"/>
              <w:right w:val="nil"/>
            </w:tcBorders>
          </w:tcPr>
          <w:p w14:paraId="53518C45" w14:textId="6B9B3445" w:rsidR="008C0AB5" w:rsidRPr="00C91CBB" w:rsidRDefault="7EF26E3D" w:rsidP="7EF26E3D">
            <w:pPr>
              <w:spacing w:line="240" w:lineRule="auto"/>
              <w:jc w:val="center"/>
              <w:rPr>
                <w:rFonts w:cs="Times New Roman"/>
                <w:sz w:val="24"/>
                <w:szCs w:val="24"/>
              </w:rPr>
            </w:pPr>
            <w:r w:rsidRPr="7EF26E3D">
              <w:rPr>
                <w:rFonts w:cs="Times New Roman"/>
                <w:sz w:val="24"/>
                <w:szCs w:val="24"/>
              </w:rPr>
              <w:t>-8.540*</w:t>
            </w:r>
          </w:p>
          <w:p w14:paraId="7A7F2554"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(2.555)</w:t>
            </w:r>
          </w:p>
        </w:tc>
      </w:tr>
      <w:tr w:rsidR="008C0AB5" w:rsidRPr="00C91CBB" w14:paraId="3B752C25" w14:textId="77777777" w:rsidTr="7EF26E3D">
        <w:trPr>
          <w:trHeight w:val="411"/>
        </w:trPr>
        <w:tc>
          <w:tcPr>
            <w:tcW w:w="1956" w:type="dxa"/>
            <w:tcBorders>
              <w:top w:val="nil"/>
              <w:left w:val="nil"/>
              <w:bottom w:val="single" w:sz="4" w:space="0" w:color="auto"/>
              <w:right w:val="nil"/>
            </w:tcBorders>
          </w:tcPr>
          <w:p w14:paraId="66DFCF62" w14:textId="77777777" w:rsidR="008C0AB5" w:rsidRPr="00C91CBB" w:rsidRDefault="7EF26E3D" w:rsidP="7EF26E3D">
            <w:pPr>
              <w:spacing w:line="240" w:lineRule="auto"/>
              <w:rPr>
                <w:rFonts w:cs="Times New Roman"/>
                <w:sz w:val="24"/>
                <w:szCs w:val="24"/>
              </w:rPr>
            </w:pPr>
            <w:r w:rsidRPr="7EF26E3D">
              <w:rPr>
                <w:rFonts w:cs="Times New Roman"/>
                <w:sz w:val="24"/>
                <w:szCs w:val="24"/>
              </w:rPr>
              <w:t>Constant</w:t>
            </w:r>
          </w:p>
        </w:tc>
        <w:tc>
          <w:tcPr>
            <w:tcW w:w="1432" w:type="dxa"/>
            <w:tcBorders>
              <w:top w:val="nil"/>
              <w:left w:val="nil"/>
              <w:bottom w:val="single" w:sz="4" w:space="0" w:color="auto"/>
              <w:right w:val="nil"/>
            </w:tcBorders>
          </w:tcPr>
          <w:p w14:paraId="3323DE4F" w14:textId="71DCD6BE" w:rsidR="008C0AB5" w:rsidRPr="00C91CBB" w:rsidRDefault="7EF26E3D" w:rsidP="7EF26E3D">
            <w:pPr>
              <w:spacing w:line="240" w:lineRule="auto"/>
              <w:jc w:val="center"/>
              <w:rPr>
                <w:rFonts w:cs="Times New Roman"/>
                <w:sz w:val="24"/>
                <w:szCs w:val="24"/>
              </w:rPr>
            </w:pPr>
            <w:r w:rsidRPr="7EF26E3D">
              <w:rPr>
                <w:rFonts w:cs="Times New Roman"/>
                <w:sz w:val="24"/>
                <w:szCs w:val="24"/>
              </w:rPr>
              <w:t>5.407*</w:t>
            </w:r>
          </w:p>
          <w:p w14:paraId="02145245"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(0.277)</w:t>
            </w:r>
          </w:p>
        </w:tc>
        <w:tc>
          <w:tcPr>
            <w:tcW w:w="1432" w:type="dxa"/>
            <w:tcBorders>
              <w:top w:val="nil"/>
              <w:left w:val="nil"/>
              <w:bottom w:val="single" w:sz="4" w:space="0" w:color="auto"/>
              <w:right w:val="nil"/>
            </w:tcBorders>
          </w:tcPr>
          <w:p w14:paraId="60A4E52D"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2.130</w:t>
            </w:r>
          </w:p>
          <w:p w14:paraId="30F8CD76"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(2.743)</w:t>
            </w:r>
          </w:p>
        </w:tc>
        <w:tc>
          <w:tcPr>
            <w:tcW w:w="1432" w:type="dxa"/>
            <w:tcBorders>
              <w:top w:val="nil"/>
              <w:left w:val="nil"/>
              <w:bottom w:val="single" w:sz="4" w:space="0" w:color="auto"/>
              <w:right w:val="nil"/>
            </w:tcBorders>
          </w:tcPr>
          <w:p w14:paraId="53EEF7BD" w14:textId="39C7B610" w:rsidR="008C0AB5" w:rsidRPr="00C91CBB" w:rsidRDefault="7EF26E3D" w:rsidP="7EF26E3D">
            <w:pPr>
              <w:spacing w:line="240" w:lineRule="auto"/>
              <w:jc w:val="center"/>
              <w:rPr>
                <w:rFonts w:cs="Times New Roman"/>
                <w:sz w:val="24"/>
                <w:szCs w:val="24"/>
              </w:rPr>
            </w:pPr>
            <w:r w:rsidRPr="7EF26E3D">
              <w:rPr>
                <w:rFonts w:cs="Times New Roman"/>
                <w:sz w:val="24"/>
                <w:szCs w:val="24"/>
              </w:rPr>
              <w:t>16.868*</w:t>
            </w:r>
          </w:p>
          <w:p w14:paraId="11A2FFA1" w14:textId="15579615" w:rsidR="008C0AB5" w:rsidRPr="00C91CBB" w:rsidRDefault="7EF26E3D" w:rsidP="7EF26E3D">
            <w:pPr>
              <w:spacing w:line="240" w:lineRule="auto"/>
              <w:jc w:val="center"/>
              <w:rPr>
                <w:rFonts w:cs="Times New Roman"/>
                <w:sz w:val="24"/>
                <w:szCs w:val="24"/>
              </w:rPr>
            </w:pPr>
            <w:r w:rsidRPr="7EF26E3D">
              <w:rPr>
                <w:rFonts w:cs="Times New Roman"/>
                <w:sz w:val="24"/>
                <w:szCs w:val="24"/>
              </w:rPr>
              <w:t>(3.55</w:t>
            </w:r>
            <w:r w:rsidR="00C319EB">
              <w:rPr>
                <w:rFonts w:cs="Times New Roman"/>
                <w:sz w:val="24"/>
                <w:szCs w:val="24"/>
              </w:rPr>
              <w:t>1</w:t>
            </w:r>
            <w:r w:rsidRPr="7EF26E3D">
              <w:rPr>
                <w:rFonts w:cs="Times New Roman"/>
                <w:sz w:val="24"/>
                <w:szCs w:val="24"/>
              </w:rPr>
              <w:t>)</w:t>
            </w:r>
          </w:p>
        </w:tc>
        <w:tc>
          <w:tcPr>
            <w:tcW w:w="1432" w:type="dxa"/>
            <w:tcBorders>
              <w:top w:val="nil"/>
              <w:left w:val="nil"/>
              <w:bottom w:val="single" w:sz="4" w:space="0" w:color="auto"/>
              <w:right w:val="nil"/>
            </w:tcBorders>
          </w:tcPr>
          <w:p w14:paraId="35358188"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6.066</w:t>
            </w:r>
          </w:p>
          <w:p w14:paraId="60B7012A"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(4.780)</w:t>
            </w:r>
          </w:p>
        </w:tc>
        <w:tc>
          <w:tcPr>
            <w:tcW w:w="1401" w:type="dxa"/>
            <w:tcBorders>
              <w:top w:val="nil"/>
              <w:left w:val="nil"/>
              <w:bottom w:val="single" w:sz="4" w:space="0" w:color="auto"/>
              <w:right w:val="nil"/>
            </w:tcBorders>
          </w:tcPr>
          <w:p w14:paraId="67B4A264"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0.271</w:t>
            </w:r>
          </w:p>
          <w:p w14:paraId="17C6B304"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(4.059)</w:t>
            </w:r>
          </w:p>
        </w:tc>
        <w:tc>
          <w:tcPr>
            <w:tcW w:w="1370" w:type="dxa"/>
            <w:tcBorders>
              <w:top w:val="nil"/>
              <w:left w:val="nil"/>
              <w:bottom w:val="single" w:sz="4" w:space="0" w:color="auto"/>
              <w:right w:val="nil"/>
            </w:tcBorders>
          </w:tcPr>
          <w:p w14:paraId="3CCE6E61"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-5.239</w:t>
            </w:r>
          </w:p>
          <w:p w14:paraId="566D557B"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(4.121)</w:t>
            </w:r>
          </w:p>
        </w:tc>
      </w:tr>
      <w:tr w:rsidR="008C0AB5" w:rsidRPr="00C91CBB" w14:paraId="32A4FD07" w14:textId="77777777" w:rsidTr="7EF26E3D">
        <w:trPr>
          <w:trHeight w:val="201"/>
        </w:trPr>
        <w:tc>
          <w:tcPr>
            <w:tcW w:w="1956" w:type="dxa"/>
            <w:tcBorders>
              <w:left w:val="nil"/>
              <w:bottom w:val="nil"/>
              <w:right w:val="nil"/>
            </w:tcBorders>
          </w:tcPr>
          <w:p w14:paraId="192B66D4" w14:textId="77777777" w:rsidR="008C0AB5" w:rsidRPr="00C91CBB" w:rsidRDefault="7EF26E3D" w:rsidP="7EF26E3D">
            <w:pPr>
              <w:spacing w:line="240" w:lineRule="auto"/>
              <w:rPr>
                <w:rFonts w:cs="Times New Roman"/>
                <w:sz w:val="24"/>
                <w:szCs w:val="24"/>
              </w:rPr>
            </w:pPr>
            <w:r w:rsidRPr="7EF26E3D">
              <w:rPr>
                <w:rFonts w:cs="Times New Roman"/>
                <w:sz w:val="24"/>
                <w:szCs w:val="24"/>
              </w:rPr>
              <w:t>N</w:t>
            </w:r>
          </w:p>
        </w:tc>
        <w:tc>
          <w:tcPr>
            <w:tcW w:w="1432" w:type="dxa"/>
            <w:tcBorders>
              <w:left w:val="nil"/>
              <w:bottom w:val="nil"/>
              <w:right w:val="nil"/>
            </w:tcBorders>
          </w:tcPr>
          <w:p w14:paraId="31148F42"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3,472</w:t>
            </w:r>
          </w:p>
        </w:tc>
        <w:tc>
          <w:tcPr>
            <w:tcW w:w="1432" w:type="dxa"/>
            <w:tcBorders>
              <w:left w:val="nil"/>
              <w:bottom w:val="nil"/>
              <w:right w:val="nil"/>
            </w:tcBorders>
          </w:tcPr>
          <w:p w14:paraId="7CC8B250"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3,472</w:t>
            </w:r>
          </w:p>
        </w:tc>
        <w:tc>
          <w:tcPr>
            <w:tcW w:w="1432" w:type="dxa"/>
            <w:tcBorders>
              <w:left w:val="nil"/>
              <w:bottom w:val="nil"/>
              <w:right w:val="nil"/>
            </w:tcBorders>
          </w:tcPr>
          <w:p w14:paraId="3A6D9103"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3,472</w:t>
            </w:r>
          </w:p>
        </w:tc>
        <w:tc>
          <w:tcPr>
            <w:tcW w:w="1432" w:type="dxa"/>
            <w:tcBorders>
              <w:left w:val="nil"/>
              <w:bottom w:val="nil"/>
              <w:right w:val="nil"/>
            </w:tcBorders>
          </w:tcPr>
          <w:p w14:paraId="1860F3F0"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3,472</w:t>
            </w:r>
          </w:p>
        </w:tc>
        <w:tc>
          <w:tcPr>
            <w:tcW w:w="1401" w:type="dxa"/>
            <w:tcBorders>
              <w:left w:val="nil"/>
              <w:bottom w:val="nil"/>
              <w:right w:val="nil"/>
            </w:tcBorders>
          </w:tcPr>
          <w:p w14:paraId="5A7AFB7A"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3,472</w:t>
            </w:r>
          </w:p>
        </w:tc>
        <w:tc>
          <w:tcPr>
            <w:tcW w:w="1370" w:type="dxa"/>
            <w:tcBorders>
              <w:left w:val="nil"/>
              <w:bottom w:val="nil"/>
              <w:right w:val="nil"/>
            </w:tcBorders>
          </w:tcPr>
          <w:p w14:paraId="3B0E677D"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2,969</w:t>
            </w:r>
          </w:p>
        </w:tc>
      </w:tr>
      <w:tr w:rsidR="008C0AB5" w:rsidRPr="00C91CBB" w14:paraId="4F77D92E" w14:textId="77777777" w:rsidTr="7EF26E3D">
        <w:trPr>
          <w:trHeight w:val="201"/>
        </w:trPr>
        <w:tc>
          <w:tcPr>
            <w:tcW w:w="1956" w:type="dxa"/>
            <w:tcBorders>
              <w:top w:val="nil"/>
              <w:left w:val="nil"/>
              <w:bottom w:val="single" w:sz="4" w:space="0" w:color="auto"/>
              <w:right w:val="nil"/>
            </w:tcBorders>
          </w:tcPr>
          <w:p w14:paraId="7E8BCE7B" w14:textId="77777777" w:rsidR="008C0AB5" w:rsidRPr="00C91CBB" w:rsidRDefault="7EF26E3D" w:rsidP="7EF26E3D">
            <w:pPr>
              <w:spacing w:line="240" w:lineRule="auto"/>
              <w:rPr>
                <w:rFonts w:cs="Times New Roman"/>
                <w:sz w:val="24"/>
                <w:szCs w:val="24"/>
              </w:rPr>
            </w:pPr>
            <w:r w:rsidRPr="7EF26E3D">
              <w:rPr>
                <w:rFonts w:cs="Times New Roman"/>
                <w:sz w:val="24"/>
                <w:szCs w:val="24"/>
              </w:rPr>
              <w:t>R^2</w:t>
            </w:r>
          </w:p>
        </w:tc>
        <w:tc>
          <w:tcPr>
            <w:tcW w:w="1432" w:type="dxa"/>
            <w:tcBorders>
              <w:top w:val="nil"/>
              <w:left w:val="nil"/>
              <w:bottom w:val="single" w:sz="4" w:space="0" w:color="auto"/>
              <w:right w:val="nil"/>
            </w:tcBorders>
          </w:tcPr>
          <w:p w14:paraId="547D35D3"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0.076</w:t>
            </w:r>
          </w:p>
        </w:tc>
        <w:tc>
          <w:tcPr>
            <w:tcW w:w="1432" w:type="dxa"/>
            <w:tcBorders>
              <w:top w:val="nil"/>
              <w:left w:val="nil"/>
              <w:bottom w:val="single" w:sz="4" w:space="0" w:color="auto"/>
              <w:right w:val="nil"/>
            </w:tcBorders>
          </w:tcPr>
          <w:p w14:paraId="6286C447"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0.077</w:t>
            </w:r>
          </w:p>
        </w:tc>
        <w:tc>
          <w:tcPr>
            <w:tcW w:w="1432" w:type="dxa"/>
            <w:tcBorders>
              <w:top w:val="nil"/>
              <w:left w:val="nil"/>
              <w:bottom w:val="single" w:sz="4" w:space="0" w:color="auto"/>
              <w:right w:val="nil"/>
            </w:tcBorders>
          </w:tcPr>
          <w:p w14:paraId="6724D5D2"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0.114</w:t>
            </w:r>
          </w:p>
        </w:tc>
        <w:tc>
          <w:tcPr>
            <w:tcW w:w="1432" w:type="dxa"/>
            <w:tcBorders>
              <w:top w:val="nil"/>
              <w:left w:val="nil"/>
              <w:bottom w:val="single" w:sz="4" w:space="0" w:color="auto"/>
              <w:right w:val="nil"/>
            </w:tcBorders>
          </w:tcPr>
          <w:p w14:paraId="0B2BC710"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0.106</w:t>
            </w:r>
          </w:p>
        </w:tc>
        <w:tc>
          <w:tcPr>
            <w:tcW w:w="1401" w:type="dxa"/>
            <w:tcBorders>
              <w:top w:val="nil"/>
              <w:left w:val="nil"/>
              <w:bottom w:val="single" w:sz="4" w:space="0" w:color="auto"/>
              <w:right w:val="nil"/>
            </w:tcBorders>
          </w:tcPr>
          <w:p w14:paraId="29806843"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0.220</w:t>
            </w:r>
          </w:p>
        </w:tc>
        <w:tc>
          <w:tcPr>
            <w:tcW w:w="1370" w:type="dxa"/>
            <w:tcBorders>
              <w:top w:val="nil"/>
              <w:left w:val="nil"/>
              <w:bottom w:val="single" w:sz="4" w:space="0" w:color="auto"/>
              <w:right w:val="nil"/>
            </w:tcBorders>
          </w:tcPr>
          <w:p w14:paraId="3E2C95B3" w14:textId="77777777" w:rsidR="008C0AB5" w:rsidRPr="00C91CBB" w:rsidRDefault="7EF26E3D" w:rsidP="7EF26E3D">
            <w:pPr>
              <w:spacing w:line="240" w:lineRule="auto"/>
              <w:jc w:val="center"/>
              <w:rPr>
                <w:rFonts w:cs="Times New Roman"/>
                <w:sz w:val="24"/>
                <w:szCs w:val="24"/>
              </w:rPr>
            </w:pPr>
            <w:r w:rsidRPr="7EF26E3D">
              <w:rPr>
                <w:rFonts w:cs="Times New Roman"/>
                <w:sz w:val="24"/>
                <w:szCs w:val="24"/>
              </w:rPr>
              <w:t>0.304</w:t>
            </w:r>
          </w:p>
        </w:tc>
      </w:tr>
      <w:tr w:rsidR="008C0AB5" w:rsidRPr="00C91CBB" w14:paraId="280C8BAC" w14:textId="77777777" w:rsidTr="7EF26E3D">
        <w:trPr>
          <w:trHeight w:val="411"/>
        </w:trPr>
        <w:tc>
          <w:tcPr>
            <w:tcW w:w="10455" w:type="dxa"/>
            <w:gridSpan w:val="7"/>
            <w:tcBorders>
              <w:left w:val="nil"/>
              <w:right w:val="nil"/>
            </w:tcBorders>
          </w:tcPr>
          <w:p w14:paraId="43D39BCB" w14:textId="34AACA58" w:rsidR="008C0AB5" w:rsidRPr="00C91CBB" w:rsidRDefault="7EF26E3D" w:rsidP="7EF26E3D">
            <w:pPr>
              <w:spacing w:line="240" w:lineRule="auto"/>
              <w:rPr>
                <w:rFonts w:cs="Times New Roman"/>
                <w:sz w:val="20"/>
                <w:szCs w:val="20"/>
              </w:rPr>
            </w:pPr>
            <w:r w:rsidRPr="7EF26E3D">
              <w:rPr>
                <w:rFonts w:cs="Times New Roman"/>
                <w:sz w:val="20"/>
                <w:szCs w:val="20"/>
              </w:rPr>
              <w:t>Models estimated using ordinary least squares. Unit of analysis is station-incumbent pair. DV=Number of 2.5-minute segments by a given station in an incumbent’s district that mention the incumbent. Standard Errors are clustered by incumbent. *=</w:t>
            </w:r>
            <w:r w:rsidRPr="7EF26E3D">
              <w:rPr>
                <w:rFonts w:cs="Times New Roman"/>
                <w:i/>
                <w:iCs/>
                <w:sz w:val="20"/>
                <w:szCs w:val="20"/>
              </w:rPr>
              <w:t>p&lt;0.05.</w:t>
            </w:r>
          </w:p>
        </w:tc>
      </w:tr>
    </w:tbl>
    <w:p w14:paraId="68D2FDF1" w14:textId="600345CE" w:rsidR="7EF26E3D" w:rsidRDefault="7EF26E3D" w:rsidP="7EF26E3D">
      <w:pPr>
        <w:ind w:firstLine="720"/>
        <w:rPr>
          <w:sz w:val="24"/>
          <w:szCs w:val="24"/>
        </w:rPr>
      </w:pPr>
    </w:p>
    <w:p w14:paraId="2085ED78" w14:textId="2DC130A6" w:rsidR="7EF26E3D" w:rsidRDefault="7EF26E3D" w:rsidP="7EF26E3D">
      <w:pPr>
        <w:ind w:firstLine="720"/>
        <w:rPr>
          <w:sz w:val="24"/>
          <w:szCs w:val="24"/>
        </w:rPr>
      </w:pPr>
    </w:p>
    <w:p w14:paraId="3E1E24C7" w14:textId="5F5A579C" w:rsidR="00BA72ED" w:rsidRDefault="00765597" w:rsidP="003E1634">
      <w:pPr>
        <w:ind w:firstLine="720"/>
        <w:rPr>
          <w:sz w:val="24"/>
          <w:szCs w:val="24"/>
        </w:rPr>
      </w:pPr>
      <w:r>
        <w:rPr>
          <w:sz w:val="24"/>
          <w:szCs w:val="24"/>
        </w:rPr>
        <w:lastRenderedPageBreak/>
        <w:t>We</w:t>
      </w:r>
      <w:r w:rsidR="7EF26E3D" w:rsidRPr="7EF26E3D">
        <w:rPr>
          <w:sz w:val="24"/>
          <w:szCs w:val="24"/>
        </w:rPr>
        <w:t xml:space="preserve"> find consistent evidence that </w:t>
      </w:r>
      <w:r>
        <w:rPr>
          <w:sz w:val="24"/>
          <w:szCs w:val="24"/>
        </w:rPr>
        <w:t xml:space="preserve">district </w:t>
      </w:r>
      <w:r w:rsidR="7EF26E3D" w:rsidRPr="7EF26E3D">
        <w:rPr>
          <w:sz w:val="24"/>
          <w:szCs w:val="24"/>
        </w:rPr>
        <w:t xml:space="preserve">partisan composition </w:t>
      </w:r>
      <w:r>
        <w:rPr>
          <w:sz w:val="24"/>
          <w:szCs w:val="24"/>
        </w:rPr>
        <w:t>predicts</w:t>
      </w:r>
      <w:r w:rsidR="7EF26E3D" w:rsidRPr="7EF26E3D">
        <w:rPr>
          <w:sz w:val="24"/>
          <w:szCs w:val="24"/>
        </w:rPr>
        <w:t xml:space="preserve"> coverage: </w:t>
      </w:r>
      <w:r w:rsidR="00C43D35">
        <w:rPr>
          <w:sz w:val="24"/>
          <w:szCs w:val="24"/>
        </w:rPr>
        <w:t xml:space="preserve"> incumbents in </w:t>
      </w:r>
      <w:r w:rsidR="7EF26E3D" w:rsidRPr="7EF26E3D">
        <w:rPr>
          <w:sz w:val="24"/>
          <w:szCs w:val="24"/>
        </w:rPr>
        <w:t xml:space="preserve">less competitive </w:t>
      </w:r>
      <w:r>
        <w:rPr>
          <w:sz w:val="24"/>
          <w:szCs w:val="24"/>
        </w:rPr>
        <w:t xml:space="preserve">districts </w:t>
      </w:r>
      <w:r w:rsidR="00C43D35">
        <w:rPr>
          <w:sz w:val="24"/>
          <w:szCs w:val="24"/>
        </w:rPr>
        <w:t>are</w:t>
      </w:r>
      <w:r w:rsidR="7EF26E3D" w:rsidRPr="7EF26E3D">
        <w:rPr>
          <w:sz w:val="24"/>
          <w:szCs w:val="24"/>
        </w:rPr>
        <w:t xml:space="preserve"> less </w:t>
      </w:r>
      <w:r w:rsidR="00C43D35">
        <w:rPr>
          <w:sz w:val="24"/>
          <w:szCs w:val="24"/>
        </w:rPr>
        <w:t xml:space="preserve">likely </w:t>
      </w:r>
      <w:r w:rsidR="7EF26E3D" w:rsidRPr="7EF26E3D">
        <w:rPr>
          <w:sz w:val="24"/>
          <w:szCs w:val="24"/>
        </w:rPr>
        <w:t>to receive coverage. This effect may be mediated by candidate spending, per column VI.</w:t>
      </w:r>
      <w:r w:rsidR="00D47033">
        <w:rPr>
          <w:sz w:val="24"/>
          <w:szCs w:val="24"/>
        </w:rPr>
        <w:t xml:space="preserve"> </w:t>
      </w:r>
      <w:r w:rsidR="00C43D35">
        <w:rPr>
          <w:sz w:val="24"/>
          <w:szCs w:val="24"/>
        </w:rPr>
        <w:t>Coverage</w:t>
      </w:r>
      <w:r w:rsidR="7EF26E3D" w:rsidRPr="7EF26E3D">
        <w:rPr>
          <w:sz w:val="24"/>
          <w:szCs w:val="24"/>
        </w:rPr>
        <w:t xml:space="preserve"> of incumbents running for higher office </w:t>
      </w:r>
      <w:r w:rsidR="00D47033">
        <w:rPr>
          <w:sz w:val="24"/>
          <w:szCs w:val="24"/>
        </w:rPr>
        <w:t>surges</w:t>
      </w:r>
      <w:r w:rsidR="00D47033" w:rsidRPr="7EF26E3D">
        <w:rPr>
          <w:sz w:val="24"/>
          <w:szCs w:val="24"/>
        </w:rPr>
        <w:t xml:space="preserve"> </w:t>
      </w:r>
      <w:r w:rsidR="00D47033">
        <w:rPr>
          <w:sz w:val="24"/>
          <w:szCs w:val="24"/>
        </w:rPr>
        <w:t>during</w:t>
      </w:r>
      <w:r w:rsidR="00D47033" w:rsidRPr="7EF26E3D">
        <w:rPr>
          <w:sz w:val="24"/>
          <w:szCs w:val="24"/>
        </w:rPr>
        <w:t xml:space="preserve"> </w:t>
      </w:r>
      <w:r w:rsidR="7EF26E3D" w:rsidRPr="7EF26E3D">
        <w:rPr>
          <w:sz w:val="24"/>
          <w:szCs w:val="24"/>
        </w:rPr>
        <w:t>the general election. On average, Column V’s model estimates that they receive roughly 68.22 more mentions than an incumbent who faces no challengers. This effect is more than double that of an incumbent who faces a challenger who spent more than $500,000. Those incumbents facing non-viable challengers are predicted to receive coverage that is not statistically distinct from an unchallenged incumbent</w:t>
      </w:r>
      <w:r w:rsidR="00C43D35">
        <w:rPr>
          <w:sz w:val="24"/>
          <w:szCs w:val="24"/>
        </w:rPr>
        <w:t xml:space="preserve">. </w:t>
      </w:r>
      <w:r w:rsidR="7EF26E3D" w:rsidRPr="7EF26E3D">
        <w:rPr>
          <w:sz w:val="24"/>
          <w:szCs w:val="24"/>
        </w:rPr>
        <w:t xml:space="preserve">Finally, in Column VI, </w:t>
      </w:r>
      <w:r w:rsidR="00D47033">
        <w:rPr>
          <w:sz w:val="24"/>
          <w:szCs w:val="24"/>
        </w:rPr>
        <w:t>w</w:t>
      </w:r>
      <w:r w:rsidR="7EF26E3D" w:rsidRPr="7EF26E3D">
        <w:rPr>
          <w:sz w:val="24"/>
          <w:szCs w:val="24"/>
        </w:rPr>
        <w:t xml:space="preserve">e find that both incumbent and challenger spending </w:t>
      </w:r>
      <w:r w:rsidR="00D47033">
        <w:rPr>
          <w:sz w:val="24"/>
          <w:szCs w:val="24"/>
        </w:rPr>
        <w:t>is</w:t>
      </w:r>
      <w:r w:rsidR="00D47033" w:rsidRPr="7EF26E3D">
        <w:rPr>
          <w:sz w:val="24"/>
          <w:szCs w:val="24"/>
        </w:rPr>
        <w:t xml:space="preserve"> </w:t>
      </w:r>
      <w:r w:rsidR="7EF26E3D" w:rsidRPr="7EF26E3D">
        <w:rPr>
          <w:sz w:val="24"/>
          <w:szCs w:val="24"/>
        </w:rPr>
        <w:t>associated with greater coverage for the incumbent. We also find that the absolute difference between the two candidates is associated with less coverage. This finding indicates that although greater spending increases coverage, the value of spending decreases as one candidate spends more than the other</w:t>
      </w:r>
      <w:r w:rsidR="00D47033">
        <w:rPr>
          <w:sz w:val="24"/>
          <w:szCs w:val="24"/>
        </w:rPr>
        <w:t xml:space="preserve">. In </w:t>
      </w:r>
      <w:r w:rsidR="00C43D35">
        <w:rPr>
          <w:sz w:val="24"/>
          <w:szCs w:val="24"/>
        </w:rPr>
        <w:t xml:space="preserve">Appendix </w:t>
      </w:r>
      <w:r w:rsidR="00D47033">
        <w:rPr>
          <w:sz w:val="24"/>
          <w:szCs w:val="24"/>
        </w:rPr>
        <w:t>Table A4,</w:t>
      </w:r>
      <w:r w:rsidR="0887A90A" w:rsidRPr="508FD68D">
        <w:rPr>
          <w:sz w:val="24"/>
          <w:szCs w:val="24"/>
        </w:rPr>
        <w:t xml:space="preserve"> we perform the same analyses, but focus on general election </w:t>
      </w:r>
      <w:r w:rsidR="0887A90A" w:rsidRPr="7EF26E3D">
        <w:rPr>
          <w:i/>
          <w:iCs/>
          <w:sz w:val="24"/>
          <w:szCs w:val="24"/>
        </w:rPr>
        <w:t>challengers</w:t>
      </w:r>
      <w:r w:rsidR="0887A90A" w:rsidRPr="508FD68D">
        <w:rPr>
          <w:sz w:val="24"/>
          <w:szCs w:val="24"/>
        </w:rPr>
        <w:t>.</w:t>
      </w:r>
      <w:r w:rsidR="00F66A83" w:rsidRPr="7EF26E3D">
        <w:rPr>
          <w:rStyle w:val="FootnoteReference"/>
          <w:sz w:val="24"/>
          <w:szCs w:val="24"/>
        </w:rPr>
        <w:footnoteReference w:id="5"/>
      </w:r>
      <w:r w:rsidR="7EF26E3D" w:rsidRPr="7EF26E3D">
        <w:rPr>
          <w:sz w:val="24"/>
          <w:szCs w:val="24"/>
        </w:rPr>
        <w:t xml:space="preserve"> </w:t>
      </w:r>
      <w:r w:rsidR="00D47033">
        <w:rPr>
          <w:sz w:val="24"/>
          <w:szCs w:val="24"/>
        </w:rPr>
        <w:t>T</w:t>
      </w:r>
      <w:r w:rsidR="7EF26E3D" w:rsidRPr="7EF26E3D">
        <w:rPr>
          <w:sz w:val="24"/>
          <w:szCs w:val="24"/>
        </w:rPr>
        <w:t xml:space="preserve">he results are </w:t>
      </w:r>
      <w:r w:rsidR="00D47033">
        <w:rPr>
          <w:sz w:val="24"/>
          <w:szCs w:val="24"/>
        </w:rPr>
        <w:t xml:space="preserve">largely </w:t>
      </w:r>
      <w:r w:rsidR="7EF26E3D" w:rsidRPr="7EF26E3D">
        <w:rPr>
          <w:sz w:val="24"/>
          <w:szCs w:val="24"/>
        </w:rPr>
        <w:t xml:space="preserve">consistent with Table </w:t>
      </w:r>
      <w:r w:rsidR="00BA1031">
        <w:rPr>
          <w:sz w:val="24"/>
          <w:szCs w:val="24"/>
        </w:rPr>
        <w:t>2.</w:t>
      </w:r>
      <w:r w:rsidR="00BA72ED">
        <w:rPr>
          <w:rStyle w:val="FootnoteReference"/>
          <w:sz w:val="24"/>
          <w:szCs w:val="24"/>
        </w:rPr>
        <w:footnoteReference w:id="6"/>
      </w:r>
    </w:p>
    <w:p w14:paraId="238A82A8" w14:textId="28BB8D08" w:rsidR="00920BEF" w:rsidRDefault="00F66A83" w:rsidP="003E1634">
      <w:pPr>
        <w:ind w:firstLine="720"/>
        <w:rPr>
          <w:rFonts w:cs="Times New Roman"/>
          <w:sz w:val="24"/>
          <w:szCs w:val="24"/>
        </w:rPr>
      </w:pPr>
      <w:r w:rsidRPr="508FD68D">
        <w:rPr>
          <w:sz w:val="24"/>
          <w:szCs w:val="24"/>
        </w:rPr>
        <w:t xml:space="preserve">In Table </w:t>
      </w:r>
      <w:r w:rsidR="00BA1031">
        <w:rPr>
          <w:sz w:val="24"/>
          <w:szCs w:val="24"/>
        </w:rPr>
        <w:t>3</w:t>
      </w:r>
      <w:r w:rsidRPr="508FD68D">
        <w:rPr>
          <w:sz w:val="24"/>
          <w:szCs w:val="24"/>
        </w:rPr>
        <w:t xml:space="preserve"> we limit our analysis to the general election season and those races in which an incumbent </w:t>
      </w:r>
      <w:r w:rsidR="00D47033">
        <w:rPr>
          <w:sz w:val="24"/>
          <w:szCs w:val="24"/>
        </w:rPr>
        <w:t>faces</w:t>
      </w:r>
      <w:r w:rsidRPr="508FD68D">
        <w:rPr>
          <w:sz w:val="24"/>
          <w:szCs w:val="24"/>
        </w:rPr>
        <w:t xml:space="preserve"> a challenger</w:t>
      </w:r>
      <w:r w:rsidR="00C43D35">
        <w:rPr>
          <w:sz w:val="24"/>
          <w:szCs w:val="24"/>
        </w:rPr>
        <w:t xml:space="preserve">, including </w:t>
      </w:r>
      <w:r w:rsidRPr="508FD68D">
        <w:rPr>
          <w:sz w:val="24"/>
          <w:szCs w:val="24"/>
        </w:rPr>
        <w:t xml:space="preserve">both challengers and incumbents. Our results are </w:t>
      </w:r>
      <w:r w:rsidR="00C43D35">
        <w:rPr>
          <w:sz w:val="24"/>
          <w:szCs w:val="24"/>
        </w:rPr>
        <w:t>consistent</w:t>
      </w:r>
      <w:r w:rsidRPr="508FD68D">
        <w:rPr>
          <w:sz w:val="24"/>
          <w:szCs w:val="24"/>
        </w:rPr>
        <w:t xml:space="preserve"> with Table</w:t>
      </w:r>
      <w:r w:rsidR="00D47033">
        <w:rPr>
          <w:sz w:val="24"/>
          <w:szCs w:val="24"/>
        </w:rPr>
        <w:t xml:space="preserve"> </w:t>
      </w:r>
      <w:r w:rsidR="00BA1031">
        <w:rPr>
          <w:sz w:val="24"/>
          <w:szCs w:val="24"/>
        </w:rPr>
        <w:t>2</w:t>
      </w:r>
      <w:r w:rsidRPr="508FD68D">
        <w:rPr>
          <w:sz w:val="24"/>
          <w:szCs w:val="24"/>
        </w:rPr>
        <w:t xml:space="preserve">. </w:t>
      </w:r>
      <w:r w:rsidR="00D47033">
        <w:rPr>
          <w:sz w:val="24"/>
          <w:szCs w:val="24"/>
        </w:rPr>
        <w:t>Congruence</w:t>
      </w:r>
      <w:r w:rsidRPr="508FD68D">
        <w:rPr>
          <w:sz w:val="24"/>
          <w:szCs w:val="24"/>
        </w:rPr>
        <w:t>, ownership, and competitive</w:t>
      </w:r>
      <w:r w:rsidR="00C43D35">
        <w:rPr>
          <w:sz w:val="24"/>
          <w:szCs w:val="24"/>
        </w:rPr>
        <w:t>ness</w:t>
      </w:r>
      <w:r w:rsidRPr="508FD68D">
        <w:rPr>
          <w:sz w:val="24"/>
          <w:szCs w:val="24"/>
        </w:rPr>
        <w:t xml:space="preserve"> are associated with greater </w:t>
      </w:r>
      <w:r w:rsidR="0004045F" w:rsidRPr="508FD68D">
        <w:rPr>
          <w:sz w:val="24"/>
          <w:szCs w:val="24"/>
        </w:rPr>
        <w:t>coverage of candidate</w:t>
      </w:r>
      <w:r w:rsidR="00D47033">
        <w:rPr>
          <w:sz w:val="24"/>
          <w:szCs w:val="24"/>
        </w:rPr>
        <w:t>s</w:t>
      </w:r>
      <w:r w:rsidR="0004045F" w:rsidRPr="508FD68D">
        <w:rPr>
          <w:sz w:val="24"/>
          <w:szCs w:val="24"/>
        </w:rPr>
        <w:t>. The candidate’s own spending, as well as the spending of opponent</w:t>
      </w:r>
      <w:r w:rsidR="00C43D35">
        <w:rPr>
          <w:sz w:val="24"/>
          <w:szCs w:val="24"/>
        </w:rPr>
        <w:t>s, is</w:t>
      </w:r>
      <w:r w:rsidR="0004045F" w:rsidRPr="508FD68D">
        <w:rPr>
          <w:sz w:val="24"/>
          <w:szCs w:val="24"/>
        </w:rPr>
        <w:t xml:space="preserve"> positively associated with coverage, but lopsided spending is associated with less coverage. </w:t>
      </w:r>
      <w:r w:rsidR="00C43D35">
        <w:rPr>
          <w:sz w:val="24"/>
          <w:szCs w:val="24"/>
        </w:rPr>
        <w:t>Columns VII and VIII</w:t>
      </w:r>
      <w:r w:rsidR="00D47033" w:rsidRPr="508FD68D">
        <w:rPr>
          <w:sz w:val="24"/>
          <w:szCs w:val="24"/>
        </w:rPr>
        <w:t xml:space="preserve"> </w:t>
      </w:r>
      <w:r w:rsidR="0004045F" w:rsidRPr="508FD68D">
        <w:rPr>
          <w:sz w:val="24"/>
          <w:szCs w:val="24"/>
        </w:rPr>
        <w:t xml:space="preserve">subset the results to races in which both candidates spent more than </w:t>
      </w:r>
      <w:r w:rsidR="0004045F" w:rsidRPr="508FD68D">
        <w:rPr>
          <w:sz w:val="24"/>
          <w:szCs w:val="24"/>
        </w:rPr>
        <w:lastRenderedPageBreak/>
        <w:t>$500,000. Our results are consistent with the greater sample in these analyses</w:t>
      </w:r>
      <w:r w:rsidR="00D47033">
        <w:rPr>
          <w:sz w:val="24"/>
          <w:szCs w:val="24"/>
        </w:rPr>
        <w:t xml:space="preserve">, </w:t>
      </w:r>
      <w:r w:rsidR="0004045F" w:rsidRPr="508FD68D">
        <w:rPr>
          <w:sz w:val="24"/>
          <w:szCs w:val="24"/>
        </w:rPr>
        <w:t>suggesting that the findings were not the result of races in which incumbents were assured victory. Rather, we find that the magnitude of our effects increases significantly. These results suggest that the effects of congruence and ownership are stronger in a competitive race. The effects of spending are more consistent with those of the broader sample</w:t>
      </w:r>
      <w:r w:rsidR="00D47033">
        <w:rPr>
          <w:sz w:val="24"/>
          <w:szCs w:val="24"/>
        </w:rPr>
        <w:t>, suggesting</w:t>
      </w:r>
      <w:r w:rsidR="0004045F" w:rsidRPr="508FD68D">
        <w:rPr>
          <w:sz w:val="24"/>
          <w:szCs w:val="24"/>
        </w:rPr>
        <w:t xml:space="preserve"> that in competitive and noncompetitive elections spending is a strong predictor of coverage. </w:t>
      </w:r>
    </w:p>
    <w:p w14:paraId="3337F3D2" w14:textId="32BFDD0E" w:rsidR="00920BEF" w:rsidRDefault="00920BEF" w:rsidP="7EF26E3D">
      <w:pPr>
        <w:spacing w:line="240" w:lineRule="auto"/>
        <w:jc w:val="center"/>
        <w:rPr>
          <w:rFonts w:cs="Times New Roman"/>
          <w:b/>
          <w:bCs/>
          <w:sz w:val="24"/>
          <w:szCs w:val="24"/>
        </w:rPr>
      </w:pPr>
    </w:p>
    <w:p w14:paraId="49694A2E" w14:textId="1D5E7FB1" w:rsidR="00920BEF" w:rsidRDefault="7EF26E3D" w:rsidP="7EF26E3D">
      <w:pPr>
        <w:spacing w:line="240" w:lineRule="auto"/>
        <w:jc w:val="center"/>
        <w:rPr>
          <w:rFonts w:cs="Times New Roman"/>
          <w:sz w:val="24"/>
          <w:szCs w:val="24"/>
        </w:rPr>
      </w:pPr>
      <w:r w:rsidRPr="7EF26E3D">
        <w:rPr>
          <w:rFonts w:cs="Times New Roman"/>
          <w:b/>
          <w:bCs/>
          <w:sz w:val="24"/>
          <w:szCs w:val="24"/>
        </w:rPr>
        <w:t xml:space="preserve">Table </w:t>
      </w:r>
      <w:r w:rsidR="00BA1031">
        <w:rPr>
          <w:rFonts w:cs="Times New Roman"/>
          <w:b/>
          <w:bCs/>
          <w:sz w:val="24"/>
          <w:szCs w:val="24"/>
        </w:rPr>
        <w:t>3</w:t>
      </w:r>
      <w:r w:rsidRPr="7EF26E3D">
        <w:rPr>
          <w:rFonts w:cs="Times New Roman"/>
          <w:b/>
          <w:bCs/>
          <w:sz w:val="24"/>
          <w:szCs w:val="24"/>
        </w:rPr>
        <w:t>. Predicting Coverage of Incumbents and Challengers, Limited to Districts with Incumbents and Challengers Running in the General Election</w:t>
      </w:r>
      <w:r w:rsidRPr="7EF26E3D">
        <w:rPr>
          <w:rFonts w:cs="Times New Roman"/>
          <w:sz w:val="24"/>
          <w:szCs w:val="24"/>
        </w:rPr>
        <w:t xml:space="preserve"> </w:t>
      </w:r>
    </w:p>
    <w:tbl>
      <w:tblPr>
        <w:tblStyle w:val="TableGrid"/>
        <w:tblW w:w="0" w:type="auto"/>
        <w:tblInd w:w="-660" w:type="dxa"/>
        <w:tblLook w:val="04A0" w:firstRow="1" w:lastRow="0" w:firstColumn="1" w:lastColumn="0" w:noHBand="0" w:noVBand="1"/>
      </w:tblPr>
      <w:tblGrid>
        <w:gridCol w:w="1643"/>
        <w:gridCol w:w="1045"/>
        <w:gridCol w:w="1047"/>
        <w:gridCol w:w="1017"/>
        <w:gridCol w:w="1038"/>
        <w:gridCol w:w="1062"/>
        <w:gridCol w:w="1070"/>
        <w:gridCol w:w="1048"/>
        <w:gridCol w:w="1050"/>
      </w:tblGrid>
      <w:tr w:rsidR="00737272" w14:paraId="183E9113" w14:textId="77777777" w:rsidTr="7EF26E3D">
        <w:trPr>
          <w:trHeight w:val="322"/>
        </w:trPr>
        <w:tc>
          <w:tcPr>
            <w:tcW w:w="1616" w:type="dxa"/>
            <w:tcBorders>
              <w:top w:val="nil"/>
              <w:left w:val="nil"/>
              <w:bottom w:val="nil"/>
              <w:right w:val="nil"/>
            </w:tcBorders>
          </w:tcPr>
          <w:p w14:paraId="7FDE5DED" w14:textId="77777777" w:rsidR="7EF26E3D" w:rsidRDefault="7EF26E3D" w:rsidP="7EF26E3D">
            <w:pPr>
              <w:spacing w:line="240" w:lineRule="auto"/>
              <w:jc w:val="center"/>
              <w:rPr>
                <w:rFonts w:cs="Times New Roman"/>
                <w:sz w:val="24"/>
                <w:szCs w:val="24"/>
              </w:rPr>
            </w:pPr>
          </w:p>
        </w:tc>
        <w:tc>
          <w:tcPr>
            <w:tcW w:w="1186" w:type="dxa"/>
            <w:tcBorders>
              <w:top w:val="nil"/>
              <w:left w:val="nil"/>
              <w:bottom w:val="nil"/>
              <w:right w:val="nil"/>
            </w:tcBorders>
          </w:tcPr>
          <w:p w14:paraId="506F7002" w14:textId="77777777" w:rsidR="7EF26E3D" w:rsidRDefault="7EF26E3D" w:rsidP="7EF26E3D">
            <w:pPr>
              <w:spacing w:line="240" w:lineRule="auto"/>
              <w:jc w:val="center"/>
              <w:rPr>
                <w:rFonts w:cs="Times New Roman"/>
                <w:sz w:val="24"/>
                <w:szCs w:val="24"/>
              </w:rPr>
            </w:pPr>
          </w:p>
        </w:tc>
        <w:tc>
          <w:tcPr>
            <w:tcW w:w="1188" w:type="dxa"/>
            <w:tcBorders>
              <w:top w:val="nil"/>
              <w:left w:val="nil"/>
              <w:bottom w:val="nil"/>
              <w:right w:val="nil"/>
            </w:tcBorders>
          </w:tcPr>
          <w:p w14:paraId="36F3DC35" w14:textId="77777777" w:rsidR="7EF26E3D" w:rsidRDefault="7EF26E3D" w:rsidP="7EF26E3D">
            <w:pPr>
              <w:spacing w:line="240" w:lineRule="auto"/>
              <w:jc w:val="center"/>
              <w:rPr>
                <w:rFonts w:cs="Times New Roman"/>
                <w:sz w:val="24"/>
                <w:szCs w:val="24"/>
              </w:rPr>
            </w:pPr>
          </w:p>
        </w:tc>
        <w:tc>
          <w:tcPr>
            <w:tcW w:w="1075" w:type="dxa"/>
            <w:tcBorders>
              <w:top w:val="nil"/>
              <w:left w:val="nil"/>
              <w:bottom w:val="nil"/>
              <w:right w:val="nil"/>
            </w:tcBorders>
          </w:tcPr>
          <w:p w14:paraId="25F4FDE2" w14:textId="77777777" w:rsidR="7EF26E3D" w:rsidRDefault="7EF26E3D" w:rsidP="7EF26E3D">
            <w:pPr>
              <w:spacing w:line="240" w:lineRule="auto"/>
              <w:jc w:val="center"/>
              <w:rPr>
                <w:rFonts w:cs="Times New Roman"/>
                <w:sz w:val="24"/>
                <w:szCs w:val="24"/>
              </w:rPr>
            </w:pPr>
          </w:p>
        </w:tc>
        <w:tc>
          <w:tcPr>
            <w:tcW w:w="1155" w:type="dxa"/>
            <w:tcBorders>
              <w:top w:val="nil"/>
              <w:left w:val="nil"/>
              <w:bottom w:val="nil"/>
              <w:right w:val="nil"/>
            </w:tcBorders>
          </w:tcPr>
          <w:p w14:paraId="1626B58A" w14:textId="77777777" w:rsidR="7EF26E3D" w:rsidRDefault="7EF26E3D" w:rsidP="7EF26E3D">
            <w:pPr>
              <w:spacing w:line="240" w:lineRule="auto"/>
              <w:jc w:val="center"/>
              <w:rPr>
                <w:rFonts w:cs="Times New Roman"/>
                <w:sz w:val="24"/>
                <w:szCs w:val="24"/>
              </w:rPr>
            </w:pPr>
          </w:p>
        </w:tc>
        <w:tc>
          <w:tcPr>
            <w:tcW w:w="1244" w:type="dxa"/>
            <w:tcBorders>
              <w:top w:val="nil"/>
              <w:left w:val="nil"/>
              <w:bottom w:val="nil"/>
              <w:right w:val="nil"/>
            </w:tcBorders>
          </w:tcPr>
          <w:p w14:paraId="7E6BF30C" w14:textId="77777777" w:rsidR="7EF26E3D" w:rsidRDefault="7EF26E3D" w:rsidP="7EF26E3D">
            <w:pPr>
              <w:spacing w:line="240" w:lineRule="auto"/>
              <w:jc w:val="center"/>
              <w:rPr>
                <w:rFonts w:cs="Times New Roman"/>
                <w:sz w:val="24"/>
                <w:szCs w:val="24"/>
              </w:rPr>
            </w:pPr>
          </w:p>
        </w:tc>
        <w:tc>
          <w:tcPr>
            <w:tcW w:w="1274" w:type="dxa"/>
            <w:tcBorders>
              <w:top w:val="nil"/>
              <w:left w:val="nil"/>
              <w:bottom w:val="nil"/>
              <w:right w:val="nil"/>
            </w:tcBorders>
          </w:tcPr>
          <w:p w14:paraId="3C7154AB" w14:textId="77777777" w:rsidR="7EF26E3D" w:rsidRDefault="7EF26E3D" w:rsidP="7EF26E3D">
            <w:pPr>
              <w:spacing w:line="240" w:lineRule="auto"/>
              <w:jc w:val="center"/>
              <w:rPr>
                <w:rFonts w:cs="Times New Roman"/>
                <w:sz w:val="24"/>
                <w:szCs w:val="24"/>
              </w:rPr>
            </w:pPr>
          </w:p>
        </w:tc>
        <w:tc>
          <w:tcPr>
            <w:tcW w:w="2390" w:type="dxa"/>
            <w:gridSpan w:val="2"/>
            <w:tcBorders>
              <w:top w:val="nil"/>
              <w:left w:val="nil"/>
              <w:bottom w:val="single" w:sz="4" w:space="0" w:color="auto"/>
              <w:right w:val="nil"/>
            </w:tcBorders>
          </w:tcPr>
          <w:p w14:paraId="788CE5DC" w14:textId="77777777" w:rsidR="7EF26E3D" w:rsidRDefault="7EF26E3D" w:rsidP="7EF26E3D">
            <w:pPr>
              <w:spacing w:line="240" w:lineRule="auto"/>
              <w:jc w:val="center"/>
              <w:rPr>
                <w:rFonts w:cs="Times New Roman"/>
                <w:sz w:val="24"/>
                <w:szCs w:val="24"/>
              </w:rPr>
            </w:pPr>
            <w:r w:rsidRPr="7EF26E3D">
              <w:rPr>
                <w:rFonts w:cs="Times New Roman"/>
                <w:sz w:val="24"/>
                <w:szCs w:val="24"/>
              </w:rPr>
              <w:t>Races in which both candidates are viable</w:t>
            </w:r>
          </w:p>
        </w:tc>
      </w:tr>
      <w:tr w:rsidR="00737272" w14:paraId="27CCA856" w14:textId="77777777" w:rsidTr="7EF26E3D">
        <w:trPr>
          <w:trHeight w:val="322"/>
        </w:trPr>
        <w:tc>
          <w:tcPr>
            <w:tcW w:w="1616" w:type="dxa"/>
            <w:tcBorders>
              <w:top w:val="nil"/>
              <w:left w:val="nil"/>
              <w:bottom w:val="single" w:sz="4" w:space="0" w:color="auto"/>
              <w:right w:val="nil"/>
            </w:tcBorders>
          </w:tcPr>
          <w:p w14:paraId="4BF752B4" w14:textId="77777777" w:rsidR="7EF26E3D" w:rsidRDefault="7EF26E3D" w:rsidP="7EF26E3D">
            <w:pPr>
              <w:spacing w:line="240" w:lineRule="auto"/>
              <w:jc w:val="center"/>
              <w:rPr>
                <w:rFonts w:cs="Times New Roman"/>
                <w:sz w:val="24"/>
                <w:szCs w:val="24"/>
              </w:rPr>
            </w:pPr>
          </w:p>
        </w:tc>
        <w:tc>
          <w:tcPr>
            <w:tcW w:w="1186" w:type="dxa"/>
            <w:tcBorders>
              <w:top w:val="nil"/>
              <w:left w:val="nil"/>
              <w:bottom w:val="single" w:sz="4" w:space="0" w:color="auto"/>
              <w:right w:val="nil"/>
            </w:tcBorders>
            <w:vAlign w:val="bottom"/>
          </w:tcPr>
          <w:p w14:paraId="4082AE82" w14:textId="77777777" w:rsidR="7EF26E3D" w:rsidRDefault="7EF26E3D" w:rsidP="7EF26E3D">
            <w:pPr>
              <w:spacing w:line="240" w:lineRule="auto"/>
              <w:jc w:val="center"/>
              <w:rPr>
                <w:rFonts w:cs="Times New Roman"/>
                <w:sz w:val="24"/>
                <w:szCs w:val="24"/>
              </w:rPr>
            </w:pPr>
            <w:r w:rsidRPr="7EF26E3D">
              <w:rPr>
                <w:rFonts w:cs="Times New Roman"/>
                <w:sz w:val="24"/>
                <w:szCs w:val="24"/>
              </w:rPr>
              <w:t>I</w:t>
            </w:r>
          </w:p>
        </w:tc>
        <w:tc>
          <w:tcPr>
            <w:tcW w:w="1188" w:type="dxa"/>
            <w:tcBorders>
              <w:top w:val="nil"/>
              <w:left w:val="nil"/>
              <w:bottom w:val="single" w:sz="4" w:space="0" w:color="auto"/>
              <w:right w:val="nil"/>
            </w:tcBorders>
            <w:vAlign w:val="bottom"/>
          </w:tcPr>
          <w:p w14:paraId="522D94D3" w14:textId="77777777" w:rsidR="7EF26E3D" w:rsidRDefault="7EF26E3D" w:rsidP="7EF26E3D">
            <w:pPr>
              <w:spacing w:line="240" w:lineRule="auto"/>
              <w:jc w:val="center"/>
              <w:rPr>
                <w:rFonts w:cs="Times New Roman"/>
                <w:sz w:val="24"/>
                <w:szCs w:val="24"/>
              </w:rPr>
            </w:pPr>
            <w:r w:rsidRPr="7EF26E3D">
              <w:rPr>
                <w:rFonts w:cs="Times New Roman"/>
                <w:sz w:val="24"/>
                <w:szCs w:val="24"/>
              </w:rPr>
              <w:t>II</w:t>
            </w:r>
          </w:p>
        </w:tc>
        <w:tc>
          <w:tcPr>
            <w:tcW w:w="1075" w:type="dxa"/>
            <w:tcBorders>
              <w:top w:val="nil"/>
              <w:left w:val="nil"/>
              <w:bottom w:val="single" w:sz="4" w:space="0" w:color="auto"/>
              <w:right w:val="nil"/>
            </w:tcBorders>
            <w:vAlign w:val="bottom"/>
          </w:tcPr>
          <w:p w14:paraId="380B2CAA" w14:textId="77777777" w:rsidR="7EF26E3D" w:rsidRDefault="7EF26E3D" w:rsidP="7EF26E3D">
            <w:pPr>
              <w:spacing w:line="240" w:lineRule="auto"/>
              <w:jc w:val="center"/>
              <w:rPr>
                <w:rFonts w:cs="Times New Roman"/>
                <w:sz w:val="24"/>
                <w:szCs w:val="24"/>
              </w:rPr>
            </w:pPr>
            <w:r w:rsidRPr="7EF26E3D">
              <w:rPr>
                <w:rFonts w:cs="Times New Roman"/>
                <w:sz w:val="24"/>
                <w:szCs w:val="24"/>
              </w:rPr>
              <w:t>III</w:t>
            </w:r>
          </w:p>
        </w:tc>
        <w:tc>
          <w:tcPr>
            <w:tcW w:w="1155" w:type="dxa"/>
            <w:tcBorders>
              <w:top w:val="nil"/>
              <w:left w:val="nil"/>
              <w:bottom w:val="single" w:sz="4" w:space="0" w:color="auto"/>
              <w:right w:val="nil"/>
            </w:tcBorders>
            <w:vAlign w:val="bottom"/>
          </w:tcPr>
          <w:p w14:paraId="7D27AF04" w14:textId="77777777" w:rsidR="7EF26E3D" w:rsidRDefault="7EF26E3D" w:rsidP="7EF26E3D">
            <w:pPr>
              <w:spacing w:line="240" w:lineRule="auto"/>
              <w:jc w:val="center"/>
              <w:rPr>
                <w:rFonts w:cs="Times New Roman"/>
                <w:sz w:val="24"/>
                <w:szCs w:val="24"/>
              </w:rPr>
            </w:pPr>
            <w:r w:rsidRPr="7EF26E3D">
              <w:rPr>
                <w:rFonts w:cs="Times New Roman"/>
                <w:sz w:val="24"/>
                <w:szCs w:val="24"/>
              </w:rPr>
              <w:t>IV</w:t>
            </w:r>
          </w:p>
        </w:tc>
        <w:tc>
          <w:tcPr>
            <w:tcW w:w="1244" w:type="dxa"/>
            <w:tcBorders>
              <w:top w:val="nil"/>
              <w:left w:val="nil"/>
              <w:bottom w:val="single" w:sz="4" w:space="0" w:color="auto"/>
              <w:right w:val="nil"/>
            </w:tcBorders>
            <w:vAlign w:val="bottom"/>
          </w:tcPr>
          <w:p w14:paraId="5EAEF936" w14:textId="77777777" w:rsidR="7EF26E3D" w:rsidRDefault="7EF26E3D" w:rsidP="7EF26E3D">
            <w:pPr>
              <w:spacing w:line="240" w:lineRule="auto"/>
              <w:jc w:val="center"/>
              <w:rPr>
                <w:rFonts w:cs="Times New Roman"/>
                <w:sz w:val="24"/>
                <w:szCs w:val="24"/>
              </w:rPr>
            </w:pPr>
            <w:r w:rsidRPr="7EF26E3D">
              <w:rPr>
                <w:rFonts w:cs="Times New Roman"/>
                <w:sz w:val="24"/>
                <w:szCs w:val="24"/>
              </w:rPr>
              <w:t>V</w:t>
            </w:r>
          </w:p>
        </w:tc>
        <w:tc>
          <w:tcPr>
            <w:tcW w:w="1274" w:type="dxa"/>
            <w:tcBorders>
              <w:top w:val="nil"/>
              <w:left w:val="nil"/>
              <w:bottom w:val="single" w:sz="4" w:space="0" w:color="auto"/>
              <w:right w:val="nil"/>
            </w:tcBorders>
            <w:vAlign w:val="bottom"/>
          </w:tcPr>
          <w:p w14:paraId="231A2FEC" w14:textId="77777777" w:rsidR="7EF26E3D" w:rsidRDefault="7EF26E3D" w:rsidP="7EF26E3D">
            <w:pPr>
              <w:spacing w:line="240" w:lineRule="auto"/>
              <w:jc w:val="center"/>
              <w:rPr>
                <w:rFonts w:cs="Times New Roman"/>
                <w:sz w:val="24"/>
                <w:szCs w:val="24"/>
              </w:rPr>
            </w:pPr>
            <w:r w:rsidRPr="7EF26E3D">
              <w:rPr>
                <w:rFonts w:cs="Times New Roman"/>
                <w:sz w:val="24"/>
                <w:szCs w:val="24"/>
              </w:rPr>
              <w:t>VI</w:t>
            </w:r>
          </w:p>
        </w:tc>
        <w:tc>
          <w:tcPr>
            <w:tcW w:w="1192" w:type="dxa"/>
            <w:tcBorders>
              <w:top w:val="single" w:sz="4" w:space="0" w:color="auto"/>
              <w:left w:val="nil"/>
              <w:bottom w:val="single" w:sz="4" w:space="0" w:color="auto"/>
              <w:right w:val="nil"/>
            </w:tcBorders>
            <w:vAlign w:val="bottom"/>
          </w:tcPr>
          <w:p w14:paraId="5A9FD5B4" w14:textId="77777777" w:rsidR="7EF26E3D" w:rsidRDefault="7EF26E3D" w:rsidP="7EF26E3D">
            <w:pPr>
              <w:spacing w:line="240" w:lineRule="auto"/>
              <w:jc w:val="center"/>
              <w:rPr>
                <w:rFonts w:cs="Times New Roman"/>
                <w:sz w:val="24"/>
                <w:szCs w:val="24"/>
              </w:rPr>
            </w:pPr>
            <w:r w:rsidRPr="7EF26E3D">
              <w:rPr>
                <w:rFonts w:cs="Times New Roman"/>
                <w:sz w:val="24"/>
                <w:szCs w:val="24"/>
              </w:rPr>
              <w:t>VII</w:t>
            </w:r>
          </w:p>
        </w:tc>
        <w:tc>
          <w:tcPr>
            <w:tcW w:w="1198" w:type="dxa"/>
            <w:tcBorders>
              <w:top w:val="single" w:sz="4" w:space="0" w:color="auto"/>
              <w:left w:val="nil"/>
              <w:bottom w:val="single" w:sz="4" w:space="0" w:color="auto"/>
              <w:right w:val="nil"/>
            </w:tcBorders>
            <w:vAlign w:val="bottom"/>
          </w:tcPr>
          <w:p w14:paraId="75DD874C" w14:textId="77777777" w:rsidR="7EF26E3D" w:rsidRDefault="7EF26E3D" w:rsidP="7EF26E3D">
            <w:pPr>
              <w:spacing w:line="240" w:lineRule="auto"/>
              <w:jc w:val="center"/>
              <w:rPr>
                <w:rFonts w:cs="Times New Roman"/>
                <w:sz w:val="24"/>
                <w:szCs w:val="24"/>
              </w:rPr>
            </w:pPr>
            <w:r w:rsidRPr="7EF26E3D">
              <w:rPr>
                <w:rFonts w:cs="Times New Roman"/>
                <w:sz w:val="24"/>
                <w:szCs w:val="24"/>
              </w:rPr>
              <w:t>VII</w:t>
            </w:r>
          </w:p>
        </w:tc>
      </w:tr>
      <w:tr w:rsidR="00737272" w14:paraId="23D81254" w14:textId="77777777" w:rsidTr="7EF26E3D">
        <w:trPr>
          <w:trHeight w:val="959"/>
        </w:trPr>
        <w:tc>
          <w:tcPr>
            <w:tcW w:w="1616" w:type="dxa"/>
            <w:tcBorders>
              <w:top w:val="nil"/>
              <w:left w:val="nil"/>
              <w:bottom w:val="nil"/>
              <w:right w:val="nil"/>
            </w:tcBorders>
          </w:tcPr>
          <w:p w14:paraId="3D7AE267" w14:textId="77777777" w:rsidR="7EF26E3D" w:rsidRDefault="7EF26E3D" w:rsidP="7EF26E3D">
            <w:pPr>
              <w:spacing w:line="240" w:lineRule="auto"/>
              <w:rPr>
                <w:rFonts w:cs="Times New Roman"/>
                <w:sz w:val="24"/>
                <w:szCs w:val="24"/>
              </w:rPr>
            </w:pPr>
            <w:r w:rsidRPr="7EF26E3D">
              <w:rPr>
                <w:rFonts w:cs="Times New Roman"/>
                <w:sz w:val="24"/>
                <w:szCs w:val="24"/>
              </w:rPr>
              <w:t>Proportion of DMA Covered by District</w:t>
            </w:r>
          </w:p>
        </w:tc>
        <w:tc>
          <w:tcPr>
            <w:tcW w:w="1186" w:type="dxa"/>
            <w:tcBorders>
              <w:top w:val="nil"/>
              <w:left w:val="nil"/>
              <w:bottom w:val="nil"/>
              <w:right w:val="nil"/>
            </w:tcBorders>
          </w:tcPr>
          <w:p w14:paraId="7C21BDC7" w14:textId="68135897" w:rsidR="7EF26E3D" w:rsidRDefault="00737272" w:rsidP="7EF26E3D">
            <w:pPr>
              <w:spacing w:line="240" w:lineRule="auto"/>
              <w:jc w:val="center"/>
              <w:rPr>
                <w:rFonts w:cs="Times New Roman"/>
                <w:sz w:val="24"/>
                <w:szCs w:val="24"/>
              </w:rPr>
            </w:pPr>
            <w:r>
              <w:rPr>
                <w:rFonts w:cs="Times New Roman"/>
                <w:sz w:val="24"/>
                <w:szCs w:val="24"/>
              </w:rPr>
              <w:t>40.075</w:t>
            </w:r>
            <w:r w:rsidR="7EF26E3D" w:rsidRPr="7EF26E3D">
              <w:rPr>
                <w:rFonts w:cs="Times New Roman"/>
                <w:sz w:val="24"/>
                <w:szCs w:val="24"/>
              </w:rPr>
              <w:t>*</w:t>
            </w:r>
          </w:p>
          <w:p w14:paraId="6757D97D" w14:textId="3EA0B2A5" w:rsidR="7EF26E3D" w:rsidRDefault="00737272" w:rsidP="7EF26E3D">
            <w:pPr>
              <w:spacing w:line="240" w:lineRule="auto"/>
              <w:jc w:val="center"/>
              <w:rPr>
                <w:rFonts w:cs="Times New Roman"/>
                <w:sz w:val="24"/>
                <w:szCs w:val="24"/>
              </w:rPr>
            </w:pPr>
            <w:r>
              <w:rPr>
                <w:rFonts w:cs="Times New Roman"/>
                <w:sz w:val="24"/>
                <w:szCs w:val="24"/>
              </w:rPr>
              <w:t>(4.945</w:t>
            </w:r>
            <w:r w:rsidR="7EF26E3D" w:rsidRPr="7EF26E3D">
              <w:rPr>
                <w:rFonts w:cs="Times New Roman"/>
                <w:sz w:val="24"/>
                <w:szCs w:val="24"/>
              </w:rPr>
              <w:t>)</w:t>
            </w:r>
          </w:p>
        </w:tc>
        <w:tc>
          <w:tcPr>
            <w:tcW w:w="1188" w:type="dxa"/>
            <w:tcBorders>
              <w:top w:val="nil"/>
              <w:left w:val="nil"/>
              <w:bottom w:val="nil"/>
              <w:right w:val="nil"/>
            </w:tcBorders>
          </w:tcPr>
          <w:p w14:paraId="03C95110" w14:textId="2B8A9F71" w:rsidR="7EF26E3D" w:rsidRDefault="00737272" w:rsidP="7EF26E3D">
            <w:pPr>
              <w:spacing w:line="240" w:lineRule="auto"/>
              <w:jc w:val="center"/>
              <w:rPr>
                <w:rFonts w:cs="Times New Roman"/>
                <w:sz w:val="24"/>
                <w:szCs w:val="24"/>
              </w:rPr>
            </w:pPr>
            <w:r>
              <w:rPr>
                <w:rFonts w:cs="Times New Roman"/>
                <w:sz w:val="24"/>
                <w:szCs w:val="24"/>
              </w:rPr>
              <w:t>40.786</w:t>
            </w:r>
            <w:r w:rsidR="7EF26E3D" w:rsidRPr="7EF26E3D">
              <w:rPr>
                <w:rFonts w:cs="Times New Roman"/>
                <w:sz w:val="24"/>
                <w:szCs w:val="24"/>
              </w:rPr>
              <w:t>*</w:t>
            </w:r>
          </w:p>
          <w:p w14:paraId="006245BC" w14:textId="4BA7ADF8" w:rsidR="7EF26E3D" w:rsidRDefault="00737272" w:rsidP="7EF26E3D">
            <w:pPr>
              <w:spacing w:line="240" w:lineRule="auto"/>
              <w:jc w:val="center"/>
              <w:rPr>
                <w:rFonts w:cs="Times New Roman"/>
                <w:sz w:val="24"/>
                <w:szCs w:val="24"/>
              </w:rPr>
            </w:pPr>
            <w:r>
              <w:rPr>
                <w:rFonts w:cs="Times New Roman"/>
                <w:sz w:val="24"/>
                <w:szCs w:val="24"/>
              </w:rPr>
              <w:t>(5.032</w:t>
            </w:r>
            <w:r w:rsidR="7EF26E3D" w:rsidRPr="7EF26E3D">
              <w:rPr>
                <w:rFonts w:cs="Times New Roman"/>
                <w:sz w:val="24"/>
                <w:szCs w:val="24"/>
              </w:rPr>
              <w:t>)</w:t>
            </w:r>
          </w:p>
        </w:tc>
        <w:tc>
          <w:tcPr>
            <w:tcW w:w="1075" w:type="dxa"/>
            <w:tcBorders>
              <w:top w:val="nil"/>
              <w:left w:val="nil"/>
              <w:bottom w:val="nil"/>
              <w:right w:val="nil"/>
            </w:tcBorders>
          </w:tcPr>
          <w:p w14:paraId="035EAABE" w14:textId="429C3AEF" w:rsidR="7EF26E3D" w:rsidRDefault="00737272" w:rsidP="7EF26E3D">
            <w:pPr>
              <w:spacing w:line="240" w:lineRule="auto"/>
              <w:jc w:val="center"/>
              <w:rPr>
                <w:rFonts w:cs="Times New Roman"/>
                <w:sz w:val="24"/>
                <w:szCs w:val="24"/>
              </w:rPr>
            </w:pPr>
            <w:r>
              <w:rPr>
                <w:rFonts w:cs="Times New Roman"/>
                <w:sz w:val="24"/>
                <w:szCs w:val="24"/>
              </w:rPr>
              <w:t>39.033</w:t>
            </w:r>
            <w:r w:rsidR="7EF26E3D" w:rsidRPr="7EF26E3D">
              <w:rPr>
                <w:rFonts w:cs="Times New Roman"/>
                <w:sz w:val="24"/>
                <w:szCs w:val="24"/>
              </w:rPr>
              <w:t>*</w:t>
            </w:r>
          </w:p>
          <w:p w14:paraId="77C79D95" w14:textId="253BD27B" w:rsidR="7EF26E3D" w:rsidRDefault="00737272" w:rsidP="7EF26E3D">
            <w:pPr>
              <w:spacing w:line="240" w:lineRule="auto"/>
              <w:jc w:val="center"/>
              <w:rPr>
                <w:rFonts w:cs="Times New Roman"/>
                <w:sz w:val="24"/>
                <w:szCs w:val="24"/>
              </w:rPr>
            </w:pPr>
            <w:r>
              <w:rPr>
                <w:rFonts w:cs="Times New Roman"/>
                <w:sz w:val="24"/>
                <w:szCs w:val="24"/>
              </w:rPr>
              <w:t>(4.673</w:t>
            </w:r>
            <w:r w:rsidR="7EF26E3D" w:rsidRPr="7EF26E3D">
              <w:rPr>
                <w:rFonts w:cs="Times New Roman"/>
                <w:sz w:val="24"/>
                <w:szCs w:val="24"/>
              </w:rPr>
              <w:t>)</w:t>
            </w:r>
          </w:p>
        </w:tc>
        <w:tc>
          <w:tcPr>
            <w:tcW w:w="1155" w:type="dxa"/>
            <w:tcBorders>
              <w:top w:val="nil"/>
              <w:left w:val="nil"/>
              <w:bottom w:val="nil"/>
              <w:right w:val="nil"/>
            </w:tcBorders>
          </w:tcPr>
          <w:p w14:paraId="306B68AB" w14:textId="0372B728" w:rsidR="7EF26E3D" w:rsidRDefault="00737272" w:rsidP="7EF26E3D">
            <w:pPr>
              <w:spacing w:line="240" w:lineRule="auto"/>
              <w:jc w:val="center"/>
              <w:rPr>
                <w:rFonts w:cs="Times New Roman"/>
                <w:sz w:val="24"/>
                <w:szCs w:val="24"/>
              </w:rPr>
            </w:pPr>
            <w:r>
              <w:rPr>
                <w:rFonts w:cs="Times New Roman"/>
                <w:sz w:val="24"/>
                <w:szCs w:val="24"/>
              </w:rPr>
              <w:t>39.043</w:t>
            </w:r>
            <w:r w:rsidR="7EF26E3D" w:rsidRPr="7EF26E3D">
              <w:rPr>
                <w:rFonts w:cs="Times New Roman"/>
                <w:sz w:val="24"/>
                <w:szCs w:val="24"/>
              </w:rPr>
              <w:t>*</w:t>
            </w:r>
          </w:p>
          <w:p w14:paraId="6DE75C22" w14:textId="5248342E" w:rsidR="7EF26E3D" w:rsidRDefault="00737272" w:rsidP="7EF26E3D">
            <w:pPr>
              <w:spacing w:line="240" w:lineRule="auto"/>
              <w:jc w:val="center"/>
              <w:rPr>
                <w:rFonts w:cs="Times New Roman"/>
                <w:sz w:val="24"/>
                <w:szCs w:val="24"/>
              </w:rPr>
            </w:pPr>
            <w:r>
              <w:rPr>
                <w:rFonts w:cs="Times New Roman"/>
                <w:sz w:val="24"/>
                <w:szCs w:val="24"/>
              </w:rPr>
              <w:t>(4.650</w:t>
            </w:r>
            <w:r w:rsidR="7EF26E3D" w:rsidRPr="7EF26E3D">
              <w:rPr>
                <w:rFonts w:cs="Times New Roman"/>
                <w:sz w:val="24"/>
                <w:szCs w:val="24"/>
              </w:rPr>
              <w:t>)</w:t>
            </w:r>
          </w:p>
        </w:tc>
        <w:tc>
          <w:tcPr>
            <w:tcW w:w="1244" w:type="dxa"/>
            <w:tcBorders>
              <w:top w:val="nil"/>
              <w:left w:val="nil"/>
              <w:bottom w:val="nil"/>
              <w:right w:val="nil"/>
            </w:tcBorders>
          </w:tcPr>
          <w:p w14:paraId="7DC9DC12" w14:textId="5C6CBB1B" w:rsidR="7EF26E3D" w:rsidRDefault="00737272" w:rsidP="7EF26E3D">
            <w:pPr>
              <w:spacing w:line="240" w:lineRule="auto"/>
              <w:jc w:val="center"/>
              <w:rPr>
                <w:rFonts w:cs="Times New Roman"/>
                <w:sz w:val="24"/>
                <w:szCs w:val="24"/>
              </w:rPr>
            </w:pPr>
            <w:r>
              <w:rPr>
                <w:rFonts w:cs="Times New Roman"/>
                <w:sz w:val="24"/>
                <w:szCs w:val="24"/>
              </w:rPr>
              <w:t>36.895</w:t>
            </w:r>
            <w:r w:rsidR="7EF26E3D" w:rsidRPr="7EF26E3D">
              <w:rPr>
                <w:rFonts w:cs="Times New Roman"/>
                <w:sz w:val="24"/>
                <w:szCs w:val="24"/>
              </w:rPr>
              <w:t>*</w:t>
            </w:r>
          </w:p>
          <w:p w14:paraId="205FEA35" w14:textId="702A972A" w:rsidR="7EF26E3D" w:rsidRDefault="00737272" w:rsidP="7EF26E3D">
            <w:pPr>
              <w:spacing w:line="240" w:lineRule="auto"/>
              <w:jc w:val="center"/>
              <w:rPr>
                <w:rFonts w:cs="Times New Roman"/>
                <w:sz w:val="24"/>
                <w:szCs w:val="24"/>
              </w:rPr>
            </w:pPr>
            <w:r>
              <w:rPr>
                <w:rFonts w:cs="Times New Roman"/>
                <w:sz w:val="24"/>
                <w:szCs w:val="24"/>
              </w:rPr>
              <w:t>(4.473</w:t>
            </w:r>
            <w:r w:rsidR="7EF26E3D" w:rsidRPr="7EF26E3D">
              <w:rPr>
                <w:rFonts w:cs="Times New Roman"/>
                <w:sz w:val="24"/>
                <w:szCs w:val="24"/>
              </w:rPr>
              <w:t>)</w:t>
            </w:r>
          </w:p>
        </w:tc>
        <w:tc>
          <w:tcPr>
            <w:tcW w:w="1274" w:type="dxa"/>
            <w:tcBorders>
              <w:top w:val="nil"/>
              <w:left w:val="nil"/>
              <w:bottom w:val="nil"/>
              <w:right w:val="nil"/>
            </w:tcBorders>
          </w:tcPr>
          <w:p w14:paraId="30397D8F" w14:textId="4AA12B96" w:rsidR="7EF26E3D" w:rsidRDefault="00737272" w:rsidP="7EF26E3D">
            <w:pPr>
              <w:spacing w:line="240" w:lineRule="auto"/>
              <w:jc w:val="center"/>
              <w:rPr>
                <w:rFonts w:cs="Times New Roman"/>
                <w:sz w:val="24"/>
                <w:szCs w:val="24"/>
              </w:rPr>
            </w:pPr>
            <w:r>
              <w:rPr>
                <w:rFonts w:cs="Times New Roman"/>
                <w:sz w:val="24"/>
                <w:szCs w:val="24"/>
              </w:rPr>
              <w:t>36.393</w:t>
            </w:r>
            <w:r w:rsidR="7EF26E3D" w:rsidRPr="7EF26E3D">
              <w:rPr>
                <w:rFonts w:cs="Times New Roman"/>
                <w:sz w:val="24"/>
                <w:szCs w:val="24"/>
              </w:rPr>
              <w:t>*</w:t>
            </w:r>
          </w:p>
          <w:p w14:paraId="07DDF940" w14:textId="0E216272" w:rsidR="7EF26E3D" w:rsidRDefault="00737272" w:rsidP="7EF26E3D">
            <w:pPr>
              <w:spacing w:line="240" w:lineRule="auto"/>
              <w:jc w:val="center"/>
              <w:rPr>
                <w:rFonts w:cs="Times New Roman"/>
                <w:sz w:val="24"/>
                <w:szCs w:val="24"/>
              </w:rPr>
            </w:pPr>
            <w:r>
              <w:rPr>
                <w:rFonts w:cs="Times New Roman"/>
                <w:sz w:val="24"/>
                <w:szCs w:val="24"/>
              </w:rPr>
              <w:t>(4.254</w:t>
            </w:r>
            <w:r w:rsidR="7EF26E3D" w:rsidRPr="7EF26E3D">
              <w:rPr>
                <w:rFonts w:cs="Times New Roman"/>
                <w:sz w:val="24"/>
                <w:szCs w:val="24"/>
              </w:rPr>
              <w:t>)</w:t>
            </w:r>
          </w:p>
        </w:tc>
        <w:tc>
          <w:tcPr>
            <w:tcW w:w="1192" w:type="dxa"/>
            <w:tcBorders>
              <w:top w:val="nil"/>
              <w:left w:val="nil"/>
              <w:bottom w:val="nil"/>
              <w:right w:val="nil"/>
            </w:tcBorders>
          </w:tcPr>
          <w:p w14:paraId="34FFD9D3" w14:textId="4961663B" w:rsidR="7EF26E3D" w:rsidRDefault="7EF26E3D" w:rsidP="7EF26E3D">
            <w:pPr>
              <w:spacing w:line="240" w:lineRule="auto"/>
              <w:jc w:val="center"/>
              <w:rPr>
                <w:rFonts w:cs="Times New Roman"/>
                <w:sz w:val="24"/>
                <w:szCs w:val="24"/>
              </w:rPr>
            </w:pPr>
            <w:r w:rsidRPr="7EF26E3D">
              <w:rPr>
                <w:rFonts w:cs="Times New Roman"/>
                <w:sz w:val="24"/>
                <w:szCs w:val="24"/>
              </w:rPr>
              <w:t>76.611*</w:t>
            </w:r>
          </w:p>
          <w:p w14:paraId="620BDFFA" w14:textId="77777777" w:rsidR="7EF26E3D" w:rsidRDefault="7EF26E3D" w:rsidP="7EF26E3D">
            <w:pPr>
              <w:spacing w:line="240" w:lineRule="auto"/>
              <w:jc w:val="center"/>
              <w:rPr>
                <w:rFonts w:cs="Times New Roman"/>
                <w:sz w:val="24"/>
                <w:szCs w:val="24"/>
              </w:rPr>
            </w:pPr>
            <w:r w:rsidRPr="7EF26E3D">
              <w:rPr>
                <w:rFonts w:cs="Times New Roman"/>
                <w:sz w:val="24"/>
                <w:szCs w:val="24"/>
              </w:rPr>
              <w:t>(9.702)</w:t>
            </w:r>
          </w:p>
        </w:tc>
        <w:tc>
          <w:tcPr>
            <w:tcW w:w="1198" w:type="dxa"/>
            <w:tcBorders>
              <w:top w:val="nil"/>
              <w:left w:val="nil"/>
              <w:bottom w:val="nil"/>
              <w:right w:val="nil"/>
            </w:tcBorders>
          </w:tcPr>
          <w:p w14:paraId="44C350F7" w14:textId="5FF3BF11" w:rsidR="7EF26E3D" w:rsidRDefault="7EF26E3D" w:rsidP="7EF26E3D">
            <w:pPr>
              <w:spacing w:line="240" w:lineRule="auto"/>
              <w:jc w:val="center"/>
              <w:rPr>
                <w:rFonts w:cs="Times New Roman"/>
                <w:sz w:val="24"/>
                <w:szCs w:val="24"/>
              </w:rPr>
            </w:pPr>
            <w:r w:rsidRPr="7EF26E3D">
              <w:rPr>
                <w:rFonts w:cs="Times New Roman"/>
                <w:sz w:val="24"/>
                <w:szCs w:val="24"/>
              </w:rPr>
              <w:t>73.466*</w:t>
            </w:r>
          </w:p>
          <w:p w14:paraId="1397E588" w14:textId="77777777" w:rsidR="7EF26E3D" w:rsidRDefault="7EF26E3D" w:rsidP="7EF26E3D">
            <w:pPr>
              <w:spacing w:line="240" w:lineRule="auto"/>
              <w:jc w:val="center"/>
              <w:rPr>
                <w:rFonts w:cs="Times New Roman"/>
                <w:sz w:val="24"/>
                <w:szCs w:val="24"/>
              </w:rPr>
            </w:pPr>
            <w:r w:rsidRPr="7EF26E3D">
              <w:rPr>
                <w:rFonts w:cs="Times New Roman"/>
                <w:sz w:val="24"/>
                <w:szCs w:val="24"/>
              </w:rPr>
              <w:t>(9.181)</w:t>
            </w:r>
          </w:p>
        </w:tc>
      </w:tr>
      <w:tr w:rsidR="00737272" w14:paraId="335432FB" w14:textId="77777777" w:rsidTr="7EF26E3D">
        <w:trPr>
          <w:trHeight w:val="646"/>
        </w:trPr>
        <w:tc>
          <w:tcPr>
            <w:tcW w:w="1616" w:type="dxa"/>
            <w:tcBorders>
              <w:top w:val="nil"/>
              <w:left w:val="nil"/>
              <w:bottom w:val="nil"/>
              <w:right w:val="nil"/>
            </w:tcBorders>
          </w:tcPr>
          <w:p w14:paraId="28B2E23F" w14:textId="77777777" w:rsidR="7EF26E3D" w:rsidRDefault="7EF26E3D" w:rsidP="7EF26E3D">
            <w:pPr>
              <w:spacing w:line="240" w:lineRule="auto"/>
              <w:rPr>
                <w:rFonts w:cs="Times New Roman"/>
                <w:sz w:val="24"/>
                <w:szCs w:val="24"/>
              </w:rPr>
            </w:pPr>
            <w:r w:rsidRPr="7EF26E3D">
              <w:rPr>
                <w:rFonts w:cs="Times New Roman"/>
                <w:sz w:val="24"/>
                <w:szCs w:val="24"/>
              </w:rPr>
              <w:t>Large Media Corporation</w:t>
            </w:r>
          </w:p>
        </w:tc>
        <w:tc>
          <w:tcPr>
            <w:tcW w:w="1186" w:type="dxa"/>
            <w:tcBorders>
              <w:top w:val="nil"/>
              <w:left w:val="nil"/>
              <w:bottom w:val="nil"/>
              <w:right w:val="nil"/>
            </w:tcBorders>
          </w:tcPr>
          <w:p w14:paraId="14296B1B" w14:textId="77777777" w:rsidR="7EF26E3D" w:rsidRDefault="7EF26E3D" w:rsidP="7EF26E3D">
            <w:pPr>
              <w:spacing w:line="240" w:lineRule="auto"/>
              <w:jc w:val="center"/>
              <w:rPr>
                <w:rFonts w:cs="Times New Roman"/>
                <w:sz w:val="24"/>
                <w:szCs w:val="24"/>
              </w:rPr>
            </w:pPr>
          </w:p>
        </w:tc>
        <w:tc>
          <w:tcPr>
            <w:tcW w:w="1188" w:type="dxa"/>
            <w:tcBorders>
              <w:top w:val="nil"/>
              <w:left w:val="nil"/>
              <w:bottom w:val="nil"/>
              <w:right w:val="nil"/>
            </w:tcBorders>
          </w:tcPr>
          <w:p w14:paraId="3E51088B" w14:textId="7624ABAD" w:rsidR="7EF26E3D" w:rsidRDefault="00737272" w:rsidP="7EF26E3D">
            <w:pPr>
              <w:spacing w:line="240" w:lineRule="auto"/>
              <w:jc w:val="center"/>
              <w:rPr>
                <w:rFonts w:cs="Times New Roman"/>
                <w:sz w:val="24"/>
                <w:szCs w:val="24"/>
              </w:rPr>
            </w:pPr>
            <w:r>
              <w:rPr>
                <w:rFonts w:cs="Times New Roman"/>
                <w:sz w:val="24"/>
                <w:szCs w:val="24"/>
              </w:rPr>
              <w:t>3.758</w:t>
            </w:r>
            <w:r w:rsidR="7EF26E3D" w:rsidRPr="7EF26E3D">
              <w:rPr>
                <w:rFonts w:cs="Times New Roman"/>
                <w:sz w:val="24"/>
                <w:szCs w:val="24"/>
              </w:rPr>
              <w:t>*</w:t>
            </w:r>
          </w:p>
          <w:p w14:paraId="1BF28367" w14:textId="0E1EB5BD" w:rsidR="7EF26E3D" w:rsidRDefault="00737272" w:rsidP="7EF26E3D">
            <w:pPr>
              <w:spacing w:line="240" w:lineRule="auto"/>
              <w:jc w:val="center"/>
              <w:rPr>
                <w:rFonts w:cs="Times New Roman"/>
                <w:sz w:val="24"/>
                <w:szCs w:val="24"/>
              </w:rPr>
            </w:pPr>
            <w:r>
              <w:rPr>
                <w:rFonts w:cs="Times New Roman"/>
                <w:sz w:val="24"/>
                <w:szCs w:val="24"/>
              </w:rPr>
              <w:t>(1.250</w:t>
            </w:r>
            <w:r w:rsidR="7EF26E3D" w:rsidRPr="7EF26E3D">
              <w:rPr>
                <w:rFonts w:cs="Times New Roman"/>
                <w:sz w:val="24"/>
                <w:szCs w:val="24"/>
              </w:rPr>
              <w:t>)</w:t>
            </w:r>
          </w:p>
        </w:tc>
        <w:tc>
          <w:tcPr>
            <w:tcW w:w="1075" w:type="dxa"/>
            <w:tcBorders>
              <w:top w:val="nil"/>
              <w:left w:val="nil"/>
              <w:bottom w:val="nil"/>
              <w:right w:val="nil"/>
            </w:tcBorders>
          </w:tcPr>
          <w:p w14:paraId="69C925DE" w14:textId="6ECC3A95" w:rsidR="7EF26E3D" w:rsidRDefault="00737272" w:rsidP="7EF26E3D">
            <w:pPr>
              <w:spacing w:line="240" w:lineRule="auto"/>
              <w:jc w:val="center"/>
              <w:rPr>
                <w:rFonts w:cs="Times New Roman"/>
                <w:sz w:val="24"/>
                <w:szCs w:val="24"/>
              </w:rPr>
            </w:pPr>
            <w:r>
              <w:rPr>
                <w:rFonts w:cs="Times New Roman"/>
                <w:sz w:val="24"/>
                <w:szCs w:val="24"/>
              </w:rPr>
              <w:t>4.</w:t>
            </w:r>
            <w:r w:rsidR="7EF26E3D" w:rsidRPr="7EF26E3D">
              <w:rPr>
                <w:rFonts w:cs="Times New Roman"/>
                <w:sz w:val="24"/>
                <w:szCs w:val="24"/>
              </w:rPr>
              <w:t>3</w:t>
            </w:r>
            <w:r>
              <w:rPr>
                <w:rFonts w:cs="Times New Roman"/>
                <w:sz w:val="24"/>
                <w:szCs w:val="24"/>
              </w:rPr>
              <w:t>88</w:t>
            </w:r>
            <w:r w:rsidR="7EF26E3D" w:rsidRPr="7EF26E3D">
              <w:rPr>
                <w:rFonts w:cs="Times New Roman"/>
                <w:sz w:val="24"/>
                <w:szCs w:val="24"/>
              </w:rPr>
              <w:t>*</w:t>
            </w:r>
          </w:p>
          <w:p w14:paraId="532222F3" w14:textId="77777777" w:rsidR="7EF26E3D" w:rsidRDefault="7EF26E3D" w:rsidP="7EF26E3D">
            <w:pPr>
              <w:spacing w:line="240" w:lineRule="auto"/>
              <w:jc w:val="center"/>
              <w:rPr>
                <w:rFonts w:cs="Times New Roman"/>
                <w:sz w:val="24"/>
                <w:szCs w:val="24"/>
              </w:rPr>
            </w:pPr>
            <w:r w:rsidRPr="7EF26E3D">
              <w:rPr>
                <w:rFonts w:cs="Times New Roman"/>
                <w:sz w:val="24"/>
                <w:szCs w:val="24"/>
              </w:rPr>
              <w:t>(1.192)</w:t>
            </w:r>
          </w:p>
        </w:tc>
        <w:tc>
          <w:tcPr>
            <w:tcW w:w="1155" w:type="dxa"/>
            <w:tcBorders>
              <w:top w:val="nil"/>
              <w:left w:val="nil"/>
              <w:bottom w:val="nil"/>
              <w:right w:val="nil"/>
            </w:tcBorders>
          </w:tcPr>
          <w:p w14:paraId="064E7BF6" w14:textId="060EF25D" w:rsidR="7EF26E3D" w:rsidRDefault="00737272" w:rsidP="7EF26E3D">
            <w:pPr>
              <w:spacing w:line="240" w:lineRule="auto"/>
              <w:jc w:val="center"/>
              <w:rPr>
                <w:rFonts w:cs="Times New Roman"/>
                <w:sz w:val="24"/>
                <w:szCs w:val="24"/>
              </w:rPr>
            </w:pPr>
            <w:r>
              <w:rPr>
                <w:rFonts w:cs="Times New Roman"/>
                <w:sz w:val="24"/>
                <w:szCs w:val="24"/>
              </w:rPr>
              <w:t>4.376</w:t>
            </w:r>
            <w:r w:rsidR="7EF26E3D" w:rsidRPr="7EF26E3D">
              <w:rPr>
                <w:rFonts w:cs="Times New Roman"/>
                <w:sz w:val="24"/>
                <w:szCs w:val="24"/>
              </w:rPr>
              <w:t>*</w:t>
            </w:r>
          </w:p>
          <w:p w14:paraId="31B7B0ED" w14:textId="18C01C15" w:rsidR="7EF26E3D" w:rsidRDefault="00737272" w:rsidP="7EF26E3D">
            <w:pPr>
              <w:spacing w:line="240" w:lineRule="auto"/>
              <w:jc w:val="center"/>
              <w:rPr>
                <w:rFonts w:cs="Times New Roman"/>
                <w:sz w:val="24"/>
                <w:szCs w:val="24"/>
              </w:rPr>
            </w:pPr>
            <w:r>
              <w:rPr>
                <w:rFonts w:cs="Times New Roman"/>
                <w:sz w:val="24"/>
                <w:szCs w:val="24"/>
              </w:rPr>
              <w:t>(1.227</w:t>
            </w:r>
            <w:r w:rsidR="7EF26E3D" w:rsidRPr="7EF26E3D">
              <w:rPr>
                <w:rFonts w:cs="Times New Roman"/>
                <w:sz w:val="24"/>
                <w:szCs w:val="24"/>
              </w:rPr>
              <w:t>)</w:t>
            </w:r>
          </w:p>
        </w:tc>
        <w:tc>
          <w:tcPr>
            <w:tcW w:w="1244" w:type="dxa"/>
            <w:tcBorders>
              <w:top w:val="nil"/>
              <w:left w:val="nil"/>
              <w:bottom w:val="nil"/>
              <w:right w:val="nil"/>
            </w:tcBorders>
          </w:tcPr>
          <w:p w14:paraId="76707386" w14:textId="3A6522DD" w:rsidR="7EF26E3D" w:rsidRDefault="00737272" w:rsidP="7EF26E3D">
            <w:pPr>
              <w:spacing w:line="240" w:lineRule="auto"/>
              <w:jc w:val="center"/>
              <w:rPr>
                <w:rFonts w:cs="Times New Roman"/>
                <w:sz w:val="24"/>
                <w:szCs w:val="24"/>
              </w:rPr>
            </w:pPr>
            <w:r>
              <w:rPr>
                <w:rFonts w:cs="Times New Roman"/>
                <w:sz w:val="24"/>
                <w:szCs w:val="24"/>
              </w:rPr>
              <w:t>3.352</w:t>
            </w:r>
            <w:r w:rsidR="7EF26E3D" w:rsidRPr="7EF26E3D">
              <w:rPr>
                <w:rFonts w:cs="Times New Roman"/>
                <w:sz w:val="24"/>
                <w:szCs w:val="24"/>
              </w:rPr>
              <w:t>*</w:t>
            </w:r>
          </w:p>
          <w:p w14:paraId="43589E62" w14:textId="3D2FA683" w:rsidR="7EF26E3D" w:rsidRDefault="00737272" w:rsidP="7EF26E3D">
            <w:pPr>
              <w:spacing w:line="240" w:lineRule="auto"/>
              <w:jc w:val="center"/>
              <w:rPr>
                <w:rFonts w:cs="Times New Roman"/>
                <w:sz w:val="24"/>
                <w:szCs w:val="24"/>
              </w:rPr>
            </w:pPr>
            <w:r>
              <w:rPr>
                <w:rFonts w:cs="Times New Roman"/>
                <w:sz w:val="24"/>
                <w:szCs w:val="24"/>
              </w:rPr>
              <w:t>(1.190</w:t>
            </w:r>
            <w:r w:rsidR="7EF26E3D" w:rsidRPr="7EF26E3D">
              <w:rPr>
                <w:rFonts w:cs="Times New Roman"/>
                <w:sz w:val="24"/>
                <w:szCs w:val="24"/>
              </w:rPr>
              <w:t>)</w:t>
            </w:r>
          </w:p>
        </w:tc>
        <w:tc>
          <w:tcPr>
            <w:tcW w:w="1274" w:type="dxa"/>
            <w:tcBorders>
              <w:top w:val="nil"/>
              <w:left w:val="nil"/>
              <w:bottom w:val="nil"/>
              <w:right w:val="nil"/>
            </w:tcBorders>
          </w:tcPr>
          <w:p w14:paraId="1CEF8323" w14:textId="7192349D" w:rsidR="7EF26E3D" w:rsidRDefault="00DD3430" w:rsidP="7EF26E3D">
            <w:pPr>
              <w:spacing w:line="240" w:lineRule="auto"/>
              <w:jc w:val="center"/>
              <w:rPr>
                <w:rFonts w:cs="Times New Roman"/>
                <w:sz w:val="24"/>
                <w:szCs w:val="24"/>
              </w:rPr>
            </w:pPr>
            <w:r>
              <w:rPr>
                <w:rFonts w:cs="Times New Roman"/>
                <w:sz w:val="24"/>
                <w:szCs w:val="24"/>
              </w:rPr>
              <w:t>3.420</w:t>
            </w:r>
            <w:r w:rsidR="7EF26E3D" w:rsidRPr="7EF26E3D">
              <w:rPr>
                <w:rFonts w:cs="Times New Roman"/>
                <w:sz w:val="24"/>
                <w:szCs w:val="24"/>
              </w:rPr>
              <w:t>*</w:t>
            </w:r>
          </w:p>
          <w:p w14:paraId="768D483F" w14:textId="239EDDD5" w:rsidR="7EF26E3D" w:rsidRDefault="00DD3430" w:rsidP="7EF26E3D">
            <w:pPr>
              <w:spacing w:line="240" w:lineRule="auto"/>
              <w:jc w:val="center"/>
              <w:rPr>
                <w:rFonts w:cs="Times New Roman"/>
                <w:sz w:val="24"/>
                <w:szCs w:val="24"/>
              </w:rPr>
            </w:pPr>
            <w:r>
              <w:rPr>
                <w:rFonts w:cs="Times New Roman"/>
                <w:sz w:val="24"/>
                <w:szCs w:val="24"/>
              </w:rPr>
              <w:t>(1.148</w:t>
            </w:r>
            <w:r w:rsidR="7EF26E3D" w:rsidRPr="7EF26E3D">
              <w:rPr>
                <w:rFonts w:cs="Times New Roman"/>
                <w:sz w:val="24"/>
                <w:szCs w:val="24"/>
              </w:rPr>
              <w:t>)</w:t>
            </w:r>
          </w:p>
        </w:tc>
        <w:tc>
          <w:tcPr>
            <w:tcW w:w="1192" w:type="dxa"/>
            <w:tcBorders>
              <w:top w:val="nil"/>
              <w:left w:val="nil"/>
              <w:bottom w:val="nil"/>
              <w:right w:val="nil"/>
            </w:tcBorders>
          </w:tcPr>
          <w:p w14:paraId="6F2CB0A1" w14:textId="47127440" w:rsidR="7EF26E3D" w:rsidRDefault="7EF26E3D" w:rsidP="7EF26E3D">
            <w:pPr>
              <w:spacing w:line="240" w:lineRule="auto"/>
              <w:jc w:val="center"/>
              <w:rPr>
                <w:rFonts w:cs="Times New Roman"/>
                <w:sz w:val="24"/>
                <w:szCs w:val="24"/>
              </w:rPr>
            </w:pPr>
            <w:r w:rsidRPr="7EF26E3D">
              <w:rPr>
                <w:rFonts w:cs="Times New Roman"/>
                <w:sz w:val="24"/>
                <w:szCs w:val="24"/>
              </w:rPr>
              <w:t>8.462*</w:t>
            </w:r>
          </w:p>
          <w:p w14:paraId="792A99C0" w14:textId="77777777" w:rsidR="7EF26E3D" w:rsidRDefault="7EF26E3D" w:rsidP="7EF26E3D">
            <w:pPr>
              <w:spacing w:line="240" w:lineRule="auto"/>
              <w:jc w:val="center"/>
              <w:rPr>
                <w:rFonts w:cs="Times New Roman"/>
                <w:sz w:val="24"/>
                <w:szCs w:val="24"/>
              </w:rPr>
            </w:pPr>
            <w:r w:rsidRPr="7EF26E3D">
              <w:rPr>
                <w:rFonts w:cs="Times New Roman"/>
                <w:sz w:val="24"/>
                <w:szCs w:val="24"/>
              </w:rPr>
              <w:t>(2.656)</w:t>
            </w:r>
          </w:p>
        </w:tc>
        <w:tc>
          <w:tcPr>
            <w:tcW w:w="1198" w:type="dxa"/>
            <w:tcBorders>
              <w:top w:val="nil"/>
              <w:left w:val="nil"/>
              <w:bottom w:val="nil"/>
              <w:right w:val="nil"/>
            </w:tcBorders>
          </w:tcPr>
          <w:p w14:paraId="6E040D2F" w14:textId="14E2E833" w:rsidR="7EF26E3D" w:rsidRDefault="7EF26E3D" w:rsidP="7EF26E3D">
            <w:pPr>
              <w:spacing w:line="240" w:lineRule="auto"/>
              <w:jc w:val="center"/>
              <w:rPr>
                <w:rFonts w:cs="Times New Roman"/>
                <w:sz w:val="24"/>
                <w:szCs w:val="24"/>
              </w:rPr>
            </w:pPr>
            <w:r w:rsidRPr="7EF26E3D">
              <w:rPr>
                <w:rFonts w:cs="Times New Roman"/>
                <w:sz w:val="24"/>
                <w:szCs w:val="24"/>
              </w:rPr>
              <w:t>7.270*</w:t>
            </w:r>
          </w:p>
          <w:p w14:paraId="3292A4B5" w14:textId="77777777" w:rsidR="7EF26E3D" w:rsidRDefault="7EF26E3D" w:rsidP="7EF26E3D">
            <w:pPr>
              <w:spacing w:line="240" w:lineRule="auto"/>
              <w:jc w:val="center"/>
              <w:rPr>
                <w:rFonts w:cs="Times New Roman"/>
                <w:sz w:val="24"/>
                <w:szCs w:val="24"/>
              </w:rPr>
            </w:pPr>
            <w:r w:rsidRPr="7EF26E3D">
              <w:rPr>
                <w:rFonts w:cs="Times New Roman"/>
                <w:sz w:val="24"/>
                <w:szCs w:val="24"/>
              </w:rPr>
              <w:t>(2.511)</w:t>
            </w:r>
          </w:p>
        </w:tc>
      </w:tr>
      <w:tr w:rsidR="00737272" w14:paraId="0D70A9AC" w14:textId="77777777" w:rsidTr="7EF26E3D">
        <w:trPr>
          <w:trHeight w:val="646"/>
        </w:trPr>
        <w:tc>
          <w:tcPr>
            <w:tcW w:w="1616" w:type="dxa"/>
            <w:tcBorders>
              <w:top w:val="nil"/>
              <w:left w:val="nil"/>
              <w:bottom w:val="nil"/>
              <w:right w:val="nil"/>
            </w:tcBorders>
          </w:tcPr>
          <w:p w14:paraId="419DC1EA" w14:textId="77777777" w:rsidR="7EF26E3D" w:rsidRDefault="7EF26E3D" w:rsidP="7EF26E3D">
            <w:pPr>
              <w:spacing w:line="240" w:lineRule="auto"/>
              <w:rPr>
                <w:rFonts w:cs="Times New Roman"/>
                <w:sz w:val="24"/>
                <w:szCs w:val="24"/>
              </w:rPr>
            </w:pPr>
            <w:r w:rsidRPr="7EF26E3D">
              <w:rPr>
                <w:rFonts w:cs="Times New Roman"/>
                <w:sz w:val="24"/>
                <w:szCs w:val="24"/>
              </w:rPr>
              <w:t>PVI Absolute Value</w:t>
            </w:r>
          </w:p>
        </w:tc>
        <w:tc>
          <w:tcPr>
            <w:tcW w:w="1186" w:type="dxa"/>
            <w:tcBorders>
              <w:top w:val="nil"/>
              <w:left w:val="nil"/>
              <w:bottom w:val="nil"/>
              <w:right w:val="nil"/>
            </w:tcBorders>
          </w:tcPr>
          <w:p w14:paraId="561B16A8" w14:textId="77777777" w:rsidR="7EF26E3D" w:rsidRDefault="7EF26E3D" w:rsidP="7EF26E3D">
            <w:pPr>
              <w:spacing w:line="240" w:lineRule="auto"/>
              <w:jc w:val="center"/>
              <w:rPr>
                <w:rFonts w:cs="Times New Roman"/>
                <w:sz w:val="24"/>
                <w:szCs w:val="24"/>
              </w:rPr>
            </w:pPr>
          </w:p>
        </w:tc>
        <w:tc>
          <w:tcPr>
            <w:tcW w:w="1188" w:type="dxa"/>
            <w:tcBorders>
              <w:top w:val="nil"/>
              <w:left w:val="nil"/>
              <w:bottom w:val="nil"/>
              <w:right w:val="nil"/>
            </w:tcBorders>
          </w:tcPr>
          <w:p w14:paraId="39C27962" w14:textId="77777777" w:rsidR="7EF26E3D" w:rsidRDefault="7EF26E3D" w:rsidP="7EF26E3D">
            <w:pPr>
              <w:spacing w:line="240" w:lineRule="auto"/>
              <w:jc w:val="center"/>
              <w:rPr>
                <w:rFonts w:cs="Times New Roman"/>
                <w:sz w:val="24"/>
                <w:szCs w:val="24"/>
              </w:rPr>
            </w:pPr>
          </w:p>
        </w:tc>
        <w:tc>
          <w:tcPr>
            <w:tcW w:w="1075" w:type="dxa"/>
            <w:tcBorders>
              <w:top w:val="nil"/>
              <w:left w:val="nil"/>
              <w:bottom w:val="nil"/>
              <w:right w:val="nil"/>
            </w:tcBorders>
          </w:tcPr>
          <w:p w14:paraId="651FAF41" w14:textId="15B02573" w:rsidR="7EF26E3D" w:rsidRDefault="00737272" w:rsidP="7EF26E3D">
            <w:pPr>
              <w:spacing w:line="240" w:lineRule="auto"/>
              <w:jc w:val="center"/>
              <w:rPr>
                <w:rFonts w:cs="Times New Roman"/>
                <w:sz w:val="24"/>
                <w:szCs w:val="24"/>
              </w:rPr>
            </w:pPr>
            <w:r>
              <w:rPr>
                <w:rFonts w:cs="Times New Roman"/>
                <w:sz w:val="24"/>
                <w:szCs w:val="24"/>
              </w:rPr>
              <w:t>-1.021</w:t>
            </w:r>
            <w:r w:rsidR="7EF26E3D" w:rsidRPr="7EF26E3D">
              <w:rPr>
                <w:rFonts w:cs="Times New Roman"/>
                <w:sz w:val="24"/>
                <w:szCs w:val="24"/>
              </w:rPr>
              <w:t>*</w:t>
            </w:r>
          </w:p>
          <w:p w14:paraId="19CB8FB2" w14:textId="4BEA4BD8" w:rsidR="7EF26E3D" w:rsidRDefault="00737272" w:rsidP="7EF26E3D">
            <w:pPr>
              <w:spacing w:line="240" w:lineRule="auto"/>
              <w:jc w:val="center"/>
              <w:rPr>
                <w:rFonts w:cs="Times New Roman"/>
                <w:sz w:val="24"/>
                <w:szCs w:val="24"/>
              </w:rPr>
            </w:pPr>
            <w:r>
              <w:rPr>
                <w:rFonts w:cs="Times New Roman"/>
                <w:sz w:val="24"/>
                <w:szCs w:val="24"/>
              </w:rPr>
              <w:t>(0.12</w:t>
            </w:r>
            <w:r w:rsidR="7EF26E3D" w:rsidRPr="7EF26E3D">
              <w:rPr>
                <w:rFonts w:cs="Times New Roman"/>
                <w:sz w:val="24"/>
                <w:szCs w:val="24"/>
              </w:rPr>
              <w:t>4)</w:t>
            </w:r>
          </w:p>
        </w:tc>
        <w:tc>
          <w:tcPr>
            <w:tcW w:w="1155" w:type="dxa"/>
            <w:tcBorders>
              <w:top w:val="nil"/>
              <w:left w:val="nil"/>
              <w:bottom w:val="nil"/>
              <w:right w:val="nil"/>
            </w:tcBorders>
          </w:tcPr>
          <w:p w14:paraId="7ACAD3C3" w14:textId="70588868" w:rsidR="7EF26E3D" w:rsidRDefault="00737272" w:rsidP="7EF26E3D">
            <w:pPr>
              <w:spacing w:line="240" w:lineRule="auto"/>
              <w:jc w:val="center"/>
              <w:rPr>
                <w:rFonts w:cs="Times New Roman"/>
                <w:sz w:val="24"/>
                <w:szCs w:val="24"/>
              </w:rPr>
            </w:pPr>
            <w:r>
              <w:rPr>
                <w:rFonts w:cs="Times New Roman"/>
                <w:sz w:val="24"/>
                <w:szCs w:val="24"/>
              </w:rPr>
              <w:t>-1.029</w:t>
            </w:r>
            <w:r w:rsidR="7EF26E3D" w:rsidRPr="7EF26E3D">
              <w:rPr>
                <w:rFonts w:cs="Times New Roman"/>
                <w:sz w:val="24"/>
                <w:szCs w:val="24"/>
              </w:rPr>
              <w:t>*</w:t>
            </w:r>
          </w:p>
          <w:p w14:paraId="08CCAD06" w14:textId="7F201620" w:rsidR="7EF26E3D" w:rsidRDefault="00737272" w:rsidP="7EF26E3D">
            <w:pPr>
              <w:spacing w:line="240" w:lineRule="auto"/>
              <w:jc w:val="center"/>
              <w:rPr>
                <w:rFonts w:cs="Times New Roman"/>
                <w:sz w:val="24"/>
                <w:szCs w:val="24"/>
              </w:rPr>
            </w:pPr>
            <w:r>
              <w:rPr>
                <w:rFonts w:cs="Times New Roman"/>
                <w:sz w:val="24"/>
                <w:szCs w:val="24"/>
              </w:rPr>
              <w:t>(0.123</w:t>
            </w:r>
            <w:r w:rsidR="7EF26E3D" w:rsidRPr="7EF26E3D">
              <w:rPr>
                <w:rFonts w:cs="Times New Roman"/>
                <w:sz w:val="24"/>
                <w:szCs w:val="24"/>
              </w:rPr>
              <w:t>)</w:t>
            </w:r>
          </w:p>
        </w:tc>
        <w:tc>
          <w:tcPr>
            <w:tcW w:w="1244" w:type="dxa"/>
            <w:tcBorders>
              <w:top w:val="nil"/>
              <w:left w:val="nil"/>
              <w:bottom w:val="nil"/>
              <w:right w:val="nil"/>
            </w:tcBorders>
          </w:tcPr>
          <w:p w14:paraId="010E7B98" w14:textId="3A9466BE" w:rsidR="7EF26E3D" w:rsidRDefault="00737272" w:rsidP="7EF26E3D">
            <w:pPr>
              <w:spacing w:line="240" w:lineRule="auto"/>
              <w:jc w:val="center"/>
              <w:rPr>
                <w:rFonts w:cs="Times New Roman"/>
                <w:sz w:val="24"/>
                <w:szCs w:val="24"/>
              </w:rPr>
            </w:pPr>
            <w:r>
              <w:rPr>
                <w:rFonts w:cs="Times New Roman"/>
                <w:sz w:val="24"/>
                <w:szCs w:val="24"/>
              </w:rPr>
              <w:t>-0.273</w:t>
            </w:r>
            <w:r w:rsidR="7EF26E3D" w:rsidRPr="7EF26E3D">
              <w:rPr>
                <w:rFonts w:cs="Times New Roman"/>
                <w:sz w:val="24"/>
                <w:szCs w:val="24"/>
              </w:rPr>
              <w:t>*</w:t>
            </w:r>
          </w:p>
          <w:p w14:paraId="1C8F43C8" w14:textId="4CFD3DAA" w:rsidR="7EF26E3D" w:rsidRDefault="00737272" w:rsidP="7EF26E3D">
            <w:pPr>
              <w:spacing w:line="240" w:lineRule="auto"/>
              <w:jc w:val="center"/>
              <w:rPr>
                <w:rFonts w:cs="Times New Roman"/>
                <w:sz w:val="24"/>
                <w:szCs w:val="24"/>
              </w:rPr>
            </w:pPr>
            <w:r>
              <w:rPr>
                <w:rFonts w:cs="Times New Roman"/>
                <w:sz w:val="24"/>
                <w:szCs w:val="24"/>
              </w:rPr>
              <w:t>(0.092</w:t>
            </w:r>
            <w:r w:rsidR="7EF26E3D" w:rsidRPr="7EF26E3D">
              <w:rPr>
                <w:rFonts w:cs="Times New Roman"/>
                <w:sz w:val="24"/>
                <w:szCs w:val="24"/>
              </w:rPr>
              <w:t>)</w:t>
            </w:r>
          </w:p>
        </w:tc>
        <w:tc>
          <w:tcPr>
            <w:tcW w:w="1274" w:type="dxa"/>
            <w:tcBorders>
              <w:top w:val="nil"/>
              <w:left w:val="nil"/>
              <w:bottom w:val="nil"/>
              <w:right w:val="nil"/>
            </w:tcBorders>
          </w:tcPr>
          <w:p w14:paraId="45FF1A18" w14:textId="30448D14" w:rsidR="7EF26E3D" w:rsidRDefault="00DD3430" w:rsidP="7EF26E3D">
            <w:pPr>
              <w:spacing w:line="240" w:lineRule="auto"/>
              <w:jc w:val="center"/>
              <w:rPr>
                <w:rFonts w:cs="Times New Roman"/>
                <w:sz w:val="24"/>
                <w:szCs w:val="24"/>
              </w:rPr>
            </w:pPr>
            <w:r>
              <w:rPr>
                <w:rFonts w:cs="Times New Roman"/>
                <w:sz w:val="24"/>
                <w:szCs w:val="24"/>
              </w:rPr>
              <w:t>-0.063</w:t>
            </w:r>
          </w:p>
          <w:p w14:paraId="64C90E2F" w14:textId="5187290A" w:rsidR="7EF26E3D" w:rsidRDefault="00DD3430" w:rsidP="7EF26E3D">
            <w:pPr>
              <w:spacing w:line="240" w:lineRule="auto"/>
              <w:jc w:val="center"/>
              <w:rPr>
                <w:rFonts w:cs="Times New Roman"/>
                <w:sz w:val="24"/>
                <w:szCs w:val="24"/>
              </w:rPr>
            </w:pPr>
            <w:r>
              <w:rPr>
                <w:rFonts w:cs="Times New Roman"/>
                <w:sz w:val="24"/>
                <w:szCs w:val="24"/>
              </w:rPr>
              <w:t>(0.075</w:t>
            </w:r>
            <w:r w:rsidR="7EF26E3D" w:rsidRPr="7EF26E3D">
              <w:rPr>
                <w:rFonts w:cs="Times New Roman"/>
                <w:sz w:val="24"/>
                <w:szCs w:val="24"/>
              </w:rPr>
              <w:t>)</w:t>
            </w:r>
          </w:p>
        </w:tc>
        <w:tc>
          <w:tcPr>
            <w:tcW w:w="1192" w:type="dxa"/>
            <w:tcBorders>
              <w:top w:val="nil"/>
              <w:left w:val="nil"/>
              <w:bottom w:val="nil"/>
              <w:right w:val="nil"/>
            </w:tcBorders>
          </w:tcPr>
          <w:p w14:paraId="75F7B021" w14:textId="42F601AF" w:rsidR="7EF26E3D" w:rsidRDefault="7EF26E3D" w:rsidP="7EF26E3D">
            <w:pPr>
              <w:spacing w:line="240" w:lineRule="auto"/>
              <w:jc w:val="center"/>
              <w:rPr>
                <w:rFonts w:cs="Times New Roman"/>
                <w:sz w:val="24"/>
                <w:szCs w:val="24"/>
              </w:rPr>
            </w:pPr>
            <w:r w:rsidRPr="7EF26E3D">
              <w:rPr>
                <w:rFonts w:cs="Times New Roman"/>
                <w:sz w:val="24"/>
                <w:szCs w:val="24"/>
              </w:rPr>
              <w:t>-1.077*</w:t>
            </w:r>
          </w:p>
          <w:p w14:paraId="243FABEA" w14:textId="77777777" w:rsidR="7EF26E3D" w:rsidRDefault="7EF26E3D" w:rsidP="7EF26E3D">
            <w:pPr>
              <w:spacing w:line="240" w:lineRule="auto"/>
              <w:jc w:val="center"/>
              <w:rPr>
                <w:rFonts w:cs="Times New Roman"/>
                <w:sz w:val="24"/>
                <w:szCs w:val="24"/>
              </w:rPr>
            </w:pPr>
            <w:r w:rsidRPr="7EF26E3D">
              <w:rPr>
                <w:rFonts w:cs="Times New Roman"/>
                <w:sz w:val="24"/>
                <w:szCs w:val="24"/>
              </w:rPr>
              <w:t>(0.395)</w:t>
            </w:r>
          </w:p>
        </w:tc>
        <w:tc>
          <w:tcPr>
            <w:tcW w:w="1198" w:type="dxa"/>
            <w:tcBorders>
              <w:top w:val="nil"/>
              <w:left w:val="nil"/>
              <w:bottom w:val="nil"/>
              <w:right w:val="nil"/>
            </w:tcBorders>
          </w:tcPr>
          <w:p w14:paraId="41D35F54" w14:textId="4A843ECC" w:rsidR="7EF26E3D" w:rsidRDefault="7EF26E3D" w:rsidP="7EF26E3D">
            <w:pPr>
              <w:spacing w:line="240" w:lineRule="auto"/>
              <w:jc w:val="center"/>
              <w:rPr>
                <w:rFonts w:cs="Times New Roman"/>
                <w:sz w:val="24"/>
                <w:szCs w:val="24"/>
              </w:rPr>
            </w:pPr>
            <w:r w:rsidRPr="7EF26E3D">
              <w:rPr>
                <w:rFonts w:cs="Times New Roman"/>
                <w:sz w:val="24"/>
                <w:szCs w:val="24"/>
              </w:rPr>
              <w:t>-0.762*</w:t>
            </w:r>
          </w:p>
          <w:p w14:paraId="5C42126B" w14:textId="77777777" w:rsidR="7EF26E3D" w:rsidRDefault="7EF26E3D" w:rsidP="7EF26E3D">
            <w:pPr>
              <w:spacing w:line="240" w:lineRule="auto"/>
              <w:jc w:val="center"/>
              <w:rPr>
                <w:rFonts w:cs="Times New Roman"/>
                <w:sz w:val="24"/>
                <w:szCs w:val="24"/>
              </w:rPr>
            </w:pPr>
            <w:r w:rsidRPr="7EF26E3D">
              <w:rPr>
                <w:rFonts w:cs="Times New Roman"/>
                <w:sz w:val="24"/>
                <w:szCs w:val="24"/>
              </w:rPr>
              <w:t>(0.344)</w:t>
            </w:r>
          </w:p>
        </w:tc>
      </w:tr>
      <w:tr w:rsidR="00737272" w14:paraId="35BC5B97" w14:textId="77777777" w:rsidTr="7EF26E3D">
        <w:trPr>
          <w:trHeight w:val="634"/>
        </w:trPr>
        <w:tc>
          <w:tcPr>
            <w:tcW w:w="1616" w:type="dxa"/>
            <w:tcBorders>
              <w:top w:val="nil"/>
              <w:left w:val="nil"/>
              <w:bottom w:val="nil"/>
              <w:right w:val="nil"/>
            </w:tcBorders>
          </w:tcPr>
          <w:p w14:paraId="576F5B55" w14:textId="77777777" w:rsidR="7EF26E3D" w:rsidRDefault="7EF26E3D" w:rsidP="7EF26E3D">
            <w:pPr>
              <w:spacing w:line="240" w:lineRule="auto"/>
              <w:rPr>
                <w:rFonts w:cs="Times New Roman"/>
                <w:sz w:val="24"/>
                <w:szCs w:val="24"/>
              </w:rPr>
            </w:pPr>
            <w:r w:rsidRPr="7EF26E3D">
              <w:rPr>
                <w:rFonts w:cs="Times New Roman"/>
                <w:sz w:val="24"/>
                <w:szCs w:val="24"/>
              </w:rPr>
              <w:t>Incumbent</w:t>
            </w:r>
          </w:p>
        </w:tc>
        <w:tc>
          <w:tcPr>
            <w:tcW w:w="1186" w:type="dxa"/>
            <w:tcBorders>
              <w:top w:val="nil"/>
              <w:left w:val="nil"/>
              <w:bottom w:val="nil"/>
              <w:right w:val="nil"/>
            </w:tcBorders>
          </w:tcPr>
          <w:p w14:paraId="444F746E" w14:textId="77777777" w:rsidR="7EF26E3D" w:rsidRDefault="7EF26E3D" w:rsidP="7EF26E3D">
            <w:pPr>
              <w:spacing w:line="240" w:lineRule="auto"/>
              <w:jc w:val="center"/>
              <w:rPr>
                <w:rFonts w:cs="Times New Roman"/>
                <w:sz w:val="24"/>
                <w:szCs w:val="24"/>
              </w:rPr>
            </w:pPr>
          </w:p>
        </w:tc>
        <w:tc>
          <w:tcPr>
            <w:tcW w:w="1188" w:type="dxa"/>
            <w:tcBorders>
              <w:top w:val="nil"/>
              <w:left w:val="nil"/>
              <w:bottom w:val="nil"/>
              <w:right w:val="nil"/>
            </w:tcBorders>
          </w:tcPr>
          <w:p w14:paraId="738B1329" w14:textId="77777777" w:rsidR="7EF26E3D" w:rsidRDefault="7EF26E3D" w:rsidP="7EF26E3D">
            <w:pPr>
              <w:spacing w:line="240" w:lineRule="auto"/>
              <w:jc w:val="center"/>
              <w:rPr>
                <w:rFonts w:cs="Times New Roman"/>
                <w:sz w:val="24"/>
                <w:szCs w:val="24"/>
              </w:rPr>
            </w:pPr>
          </w:p>
        </w:tc>
        <w:tc>
          <w:tcPr>
            <w:tcW w:w="1075" w:type="dxa"/>
            <w:tcBorders>
              <w:top w:val="nil"/>
              <w:left w:val="nil"/>
              <w:bottom w:val="nil"/>
              <w:right w:val="nil"/>
            </w:tcBorders>
          </w:tcPr>
          <w:p w14:paraId="3E288345" w14:textId="77777777" w:rsidR="7EF26E3D" w:rsidRDefault="7EF26E3D" w:rsidP="7EF26E3D">
            <w:pPr>
              <w:spacing w:line="240" w:lineRule="auto"/>
              <w:jc w:val="center"/>
              <w:rPr>
                <w:rFonts w:cs="Times New Roman"/>
                <w:sz w:val="24"/>
                <w:szCs w:val="24"/>
              </w:rPr>
            </w:pPr>
          </w:p>
        </w:tc>
        <w:tc>
          <w:tcPr>
            <w:tcW w:w="1155" w:type="dxa"/>
            <w:tcBorders>
              <w:top w:val="nil"/>
              <w:left w:val="nil"/>
              <w:bottom w:val="nil"/>
              <w:right w:val="nil"/>
            </w:tcBorders>
          </w:tcPr>
          <w:p w14:paraId="0B74D30E" w14:textId="16AD7249" w:rsidR="7EF26E3D" w:rsidRDefault="00737272" w:rsidP="7EF26E3D">
            <w:pPr>
              <w:spacing w:line="240" w:lineRule="auto"/>
              <w:jc w:val="center"/>
              <w:rPr>
                <w:rFonts w:cs="Times New Roman"/>
                <w:sz w:val="24"/>
                <w:szCs w:val="24"/>
              </w:rPr>
            </w:pPr>
            <w:r>
              <w:rPr>
                <w:rFonts w:cs="Times New Roman"/>
                <w:sz w:val="24"/>
                <w:szCs w:val="24"/>
              </w:rPr>
              <w:t>5.729</w:t>
            </w:r>
            <w:r w:rsidR="7EF26E3D" w:rsidRPr="7EF26E3D">
              <w:rPr>
                <w:rFonts w:cs="Times New Roman"/>
                <w:sz w:val="24"/>
                <w:szCs w:val="24"/>
              </w:rPr>
              <w:t>*</w:t>
            </w:r>
          </w:p>
          <w:p w14:paraId="41CDF7AE" w14:textId="77777777" w:rsidR="7EF26E3D" w:rsidRDefault="7EF26E3D" w:rsidP="7EF26E3D">
            <w:pPr>
              <w:spacing w:line="240" w:lineRule="auto"/>
              <w:jc w:val="center"/>
              <w:rPr>
                <w:rFonts w:cs="Times New Roman"/>
                <w:sz w:val="24"/>
                <w:szCs w:val="24"/>
              </w:rPr>
            </w:pPr>
            <w:r w:rsidRPr="7EF26E3D">
              <w:rPr>
                <w:rFonts w:cs="Times New Roman"/>
                <w:sz w:val="24"/>
                <w:szCs w:val="24"/>
              </w:rPr>
              <w:t>(1.915)</w:t>
            </w:r>
          </w:p>
        </w:tc>
        <w:tc>
          <w:tcPr>
            <w:tcW w:w="1244" w:type="dxa"/>
            <w:tcBorders>
              <w:top w:val="nil"/>
              <w:left w:val="nil"/>
              <w:bottom w:val="nil"/>
              <w:right w:val="nil"/>
            </w:tcBorders>
          </w:tcPr>
          <w:p w14:paraId="7E51C38A" w14:textId="2A7612AC" w:rsidR="7EF26E3D" w:rsidRDefault="00737272" w:rsidP="7EF26E3D">
            <w:pPr>
              <w:spacing w:line="240" w:lineRule="auto"/>
              <w:jc w:val="center"/>
              <w:rPr>
                <w:rFonts w:cs="Times New Roman"/>
                <w:sz w:val="24"/>
                <w:szCs w:val="24"/>
              </w:rPr>
            </w:pPr>
            <w:r>
              <w:rPr>
                <w:rFonts w:cs="Times New Roman"/>
                <w:sz w:val="24"/>
                <w:szCs w:val="24"/>
              </w:rPr>
              <w:t>5.174</w:t>
            </w:r>
          </w:p>
          <w:p w14:paraId="180D1957" w14:textId="1FE8DC7B" w:rsidR="7EF26E3D" w:rsidRDefault="00737272" w:rsidP="7EF26E3D">
            <w:pPr>
              <w:spacing w:line="240" w:lineRule="auto"/>
              <w:jc w:val="center"/>
              <w:rPr>
                <w:rFonts w:cs="Times New Roman"/>
                <w:sz w:val="24"/>
                <w:szCs w:val="24"/>
              </w:rPr>
            </w:pPr>
            <w:r>
              <w:rPr>
                <w:rFonts w:cs="Times New Roman"/>
                <w:sz w:val="24"/>
                <w:szCs w:val="24"/>
              </w:rPr>
              <w:t>(2.654</w:t>
            </w:r>
            <w:r w:rsidR="7EF26E3D" w:rsidRPr="7EF26E3D">
              <w:rPr>
                <w:rFonts w:cs="Times New Roman"/>
                <w:sz w:val="24"/>
                <w:szCs w:val="24"/>
              </w:rPr>
              <w:t>)</w:t>
            </w:r>
          </w:p>
        </w:tc>
        <w:tc>
          <w:tcPr>
            <w:tcW w:w="1274" w:type="dxa"/>
            <w:tcBorders>
              <w:top w:val="nil"/>
              <w:left w:val="nil"/>
              <w:bottom w:val="nil"/>
              <w:right w:val="nil"/>
            </w:tcBorders>
          </w:tcPr>
          <w:p w14:paraId="41FDEF39" w14:textId="03D7495D" w:rsidR="7EF26E3D" w:rsidRDefault="00DD3430" w:rsidP="7EF26E3D">
            <w:pPr>
              <w:spacing w:line="240" w:lineRule="auto"/>
              <w:jc w:val="center"/>
              <w:rPr>
                <w:rFonts w:cs="Times New Roman"/>
                <w:sz w:val="24"/>
                <w:szCs w:val="24"/>
              </w:rPr>
            </w:pPr>
            <w:r>
              <w:rPr>
                <w:rFonts w:cs="Times New Roman"/>
                <w:sz w:val="24"/>
                <w:szCs w:val="24"/>
              </w:rPr>
              <w:t>5.337</w:t>
            </w:r>
            <w:r w:rsidR="7EF26E3D" w:rsidRPr="7EF26E3D">
              <w:rPr>
                <w:rFonts w:cs="Times New Roman"/>
                <w:sz w:val="24"/>
                <w:szCs w:val="24"/>
              </w:rPr>
              <w:t>*</w:t>
            </w:r>
          </w:p>
          <w:p w14:paraId="553CB3A7" w14:textId="036D679A" w:rsidR="7EF26E3D" w:rsidRDefault="00DD3430" w:rsidP="7EF26E3D">
            <w:pPr>
              <w:spacing w:line="240" w:lineRule="auto"/>
              <w:jc w:val="center"/>
              <w:rPr>
                <w:rFonts w:cs="Times New Roman"/>
                <w:sz w:val="24"/>
                <w:szCs w:val="24"/>
              </w:rPr>
            </w:pPr>
            <w:r>
              <w:rPr>
                <w:rFonts w:cs="Times New Roman"/>
                <w:sz w:val="24"/>
                <w:szCs w:val="24"/>
              </w:rPr>
              <w:t>(2.548</w:t>
            </w:r>
            <w:r w:rsidR="7EF26E3D" w:rsidRPr="7EF26E3D">
              <w:rPr>
                <w:rFonts w:cs="Times New Roman"/>
                <w:sz w:val="24"/>
                <w:szCs w:val="24"/>
              </w:rPr>
              <w:t>)</w:t>
            </w:r>
          </w:p>
        </w:tc>
        <w:tc>
          <w:tcPr>
            <w:tcW w:w="1192" w:type="dxa"/>
            <w:tcBorders>
              <w:top w:val="nil"/>
              <w:left w:val="nil"/>
              <w:bottom w:val="nil"/>
              <w:right w:val="nil"/>
            </w:tcBorders>
          </w:tcPr>
          <w:p w14:paraId="5F6E74EC" w14:textId="45873E93" w:rsidR="7EF26E3D" w:rsidRDefault="7EF26E3D" w:rsidP="7EF26E3D">
            <w:pPr>
              <w:spacing w:line="240" w:lineRule="auto"/>
              <w:jc w:val="center"/>
              <w:rPr>
                <w:rFonts w:cs="Times New Roman"/>
                <w:sz w:val="24"/>
                <w:szCs w:val="24"/>
              </w:rPr>
            </w:pPr>
            <w:r w:rsidRPr="7EF26E3D">
              <w:rPr>
                <w:rFonts w:cs="Times New Roman"/>
                <w:sz w:val="24"/>
                <w:szCs w:val="24"/>
              </w:rPr>
              <w:t>7.814</w:t>
            </w:r>
          </w:p>
          <w:p w14:paraId="7766A48C" w14:textId="77777777" w:rsidR="7EF26E3D" w:rsidRDefault="7EF26E3D" w:rsidP="7EF26E3D">
            <w:pPr>
              <w:spacing w:line="240" w:lineRule="auto"/>
              <w:jc w:val="center"/>
              <w:rPr>
                <w:rFonts w:cs="Times New Roman"/>
                <w:sz w:val="24"/>
                <w:szCs w:val="24"/>
              </w:rPr>
            </w:pPr>
            <w:r w:rsidRPr="7EF26E3D">
              <w:rPr>
                <w:rFonts w:cs="Times New Roman"/>
                <w:sz w:val="24"/>
                <w:szCs w:val="24"/>
              </w:rPr>
              <w:t>(4.675)</w:t>
            </w:r>
          </w:p>
        </w:tc>
        <w:tc>
          <w:tcPr>
            <w:tcW w:w="1198" w:type="dxa"/>
            <w:tcBorders>
              <w:top w:val="nil"/>
              <w:left w:val="nil"/>
              <w:bottom w:val="nil"/>
              <w:right w:val="nil"/>
            </w:tcBorders>
          </w:tcPr>
          <w:p w14:paraId="368F3BE5" w14:textId="77777777" w:rsidR="7EF26E3D" w:rsidRDefault="7EF26E3D" w:rsidP="7EF26E3D">
            <w:pPr>
              <w:spacing w:line="240" w:lineRule="auto"/>
              <w:jc w:val="center"/>
              <w:rPr>
                <w:rFonts w:cs="Times New Roman"/>
                <w:sz w:val="24"/>
                <w:szCs w:val="24"/>
              </w:rPr>
            </w:pPr>
            <w:r w:rsidRPr="7EF26E3D">
              <w:rPr>
                <w:rFonts w:cs="Times New Roman"/>
                <w:sz w:val="24"/>
                <w:szCs w:val="24"/>
              </w:rPr>
              <w:t>4.746</w:t>
            </w:r>
          </w:p>
          <w:p w14:paraId="0CADBF88" w14:textId="77777777" w:rsidR="7EF26E3D" w:rsidRDefault="7EF26E3D" w:rsidP="7EF26E3D">
            <w:pPr>
              <w:spacing w:line="240" w:lineRule="auto"/>
              <w:jc w:val="center"/>
              <w:rPr>
                <w:rFonts w:cs="Times New Roman"/>
                <w:sz w:val="24"/>
                <w:szCs w:val="24"/>
              </w:rPr>
            </w:pPr>
            <w:r w:rsidRPr="7EF26E3D">
              <w:rPr>
                <w:rFonts w:cs="Times New Roman"/>
                <w:sz w:val="24"/>
                <w:szCs w:val="24"/>
              </w:rPr>
              <w:t>(4.478)</w:t>
            </w:r>
          </w:p>
        </w:tc>
      </w:tr>
      <w:tr w:rsidR="00737272" w14:paraId="727820F7" w14:textId="77777777" w:rsidTr="7EF26E3D">
        <w:trPr>
          <w:trHeight w:val="971"/>
        </w:trPr>
        <w:tc>
          <w:tcPr>
            <w:tcW w:w="1616" w:type="dxa"/>
            <w:tcBorders>
              <w:top w:val="nil"/>
              <w:left w:val="nil"/>
              <w:bottom w:val="nil"/>
              <w:right w:val="nil"/>
            </w:tcBorders>
          </w:tcPr>
          <w:p w14:paraId="029E9FEE" w14:textId="77777777" w:rsidR="7EF26E3D" w:rsidRDefault="7EF26E3D" w:rsidP="7EF26E3D">
            <w:pPr>
              <w:spacing w:line="240" w:lineRule="auto"/>
              <w:rPr>
                <w:rFonts w:cs="Times New Roman"/>
                <w:sz w:val="24"/>
                <w:szCs w:val="24"/>
              </w:rPr>
            </w:pPr>
            <w:r w:rsidRPr="7EF26E3D">
              <w:rPr>
                <w:rFonts w:cs="Times New Roman"/>
                <w:sz w:val="24"/>
                <w:szCs w:val="24"/>
              </w:rPr>
              <w:t>Disbursements by Candidate (in Millions)</w:t>
            </w:r>
          </w:p>
        </w:tc>
        <w:tc>
          <w:tcPr>
            <w:tcW w:w="1186" w:type="dxa"/>
            <w:tcBorders>
              <w:top w:val="nil"/>
              <w:left w:val="nil"/>
              <w:bottom w:val="nil"/>
              <w:right w:val="nil"/>
            </w:tcBorders>
          </w:tcPr>
          <w:p w14:paraId="3C8A25BE" w14:textId="77777777" w:rsidR="7EF26E3D" w:rsidRDefault="7EF26E3D" w:rsidP="7EF26E3D">
            <w:pPr>
              <w:spacing w:line="240" w:lineRule="auto"/>
              <w:jc w:val="center"/>
              <w:rPr>
                <w:rFonts w:cs="Times New Roman"/>
                <w:sz w:val="24"/>
                <w:szCs w:val="24"/>
              </w:rPr>
            </w:pPr>
          </w:p>
        </w:tc>
        <w:tc>
          <w:tcPr>
            <w:tcW w:w="1188" w:type="dxa"/>
            <w:tcBorders>
              <w:top w:val="nil"/>
              <w:left w:val="nil"/>
              <w:bottom w:val="nil"/>
              <w:right w:val="nil"/>
            </w:tcBorders>
          </w:tcPr>
          <w:p w14:paraId="01840C41" w14:textId="77777777" w:rsidR="7EF26E3D" w:rsidRDefault="7EF26E3D" w:rsidP="7EF26E3D">
            <w:pPr>
              <w:spacing w:line="240" w:lineRule="auto"/>
              <w:jc w:val="center"/>
              <w:rPr>
                <w:rFonts w:cs="Times New Roman"/>
                <w:sz w:val="24"/>
                <w:szCs w:val="24"/>
              </w:rPr>
            </w:pPr>
          </w:p>
        </w:tc>
        <w:tc>
          <w:tcPr>
            <w:tcW w:w="1075" w:type="dxa"/>
            <w:tcBorders>
              <w:top w:val="nil"/>
              <w:left w:val="nil"/>
              <w:bottom w:val="nil"/>
              <w:right w:val="nil"/>
            </w:tcBorders>
          </w:tcPr>
          <w:p w14:paraId="7E0F00E3" w14:textId="77777777" w:rsidR="7EF26E3D" w:rsidRDefault="7EF26E3D" w:rsidP="7EF26E3D">
            <w:pPr>
              <w:spacing w:line="240" w:lineRule="auto"/>
              <w:jc w:val="center"/>
              <w:rPr>
                <w:rFonts w:cs="Times New Roman"/>
                <w:sz w:val="24"/>
                <w:szCs w:val="24"/>
              </w:rPr>
            </w:pPr>
          </w:p>
        </w:tc>
        <w:tc>
          <w:tcPr>
            <w:tcW w:w="1155" w:type="dxa"/>
            <w:tcBorders>
              <w:top w:val="nil"/>
              <w:left w:val="nil"/>
              <w:bottom w:val="nil"/>
              <w:right w:val="nil"/>
            </w:tcBorders>
          </w:tcPr>
          <w:p w14:paraId="61A0045E" w14:textId="77777777" w:rsidR="7EF26E3D" w:rsidRDefault="7EF26E3D" w:rsidP="7EF26E3D">
            <w:pPr>
              <w:spacing w:line="240" w:lineRule="auto"/>
              <w:jc w:val="center"/>
              <w:rPr>
                <w:rFonts w:cs="Times New Roman"/>
                <w:sz w:val="24"/>
                <w:szCs w:val="24"/>
              </w:rPr>
            </w:pPr>
          </w:p>
        </w:tc>
        <w:tc>
          <w:tcPr>
            <w:tcW w:w="1244" w:type="dxa"/>
            <w:tcBorders>
              <w:top w:val="nil"/>
              <w:left w:val="nil"/>
              <w:bottom w:val="nil"/>
              <w:right w:val="nil"/>
            </w:tcBorders>
          </w:tcPr>
          <w:p w14:paraId="291C0DF1" w14:textId="56BAD862" w:rsidR="7EF26E3D" w:rsidRDefault="00737272" w:rsidP="7EF26E3D">
            <w:pPr>
              <w:spacing w:line="240" w:lineRule="auto"/>
              <w:jc w:val="center"/>
              <w:rPr>
                <w:rFonts w:cs="Times New Roman"/>
                <w:sz w:val="24"/>
                <w:szCs w:val="24"/>
              </w:rPr>
            </w:pPr>
            <w:r>
              <w:rPr>
                <w:rFonts w:cs="Times New Roman"/>
                <w:sz w:val="24"/>
                <w:szCs w:val="24"/>
              </w:rPr>
              <w:t>5.054</w:t>
            </w:r>
            <w:r w:rsidR="7EF26E3D" w:rsidRPr="7EF26E3D">
              <w:rPr>
                <w:rFonts w:cs="Times New Roman"/>
                <w:sz w:val="24"/>
                <w:szCs w:val="24"/>
              </w:rPr>
              <w:t>*</w:t>
            </w:r>
          </w:p>
          <w:p w14:paraId="35AFB630" w14:textId="160A65E8" w:rsidR="7EF26E3D" w:rsidRDefault="00737272" w:rsidP="7EF26E3D">
            <w:pPr>
              <w:spacing w:line="240" w:lineRule="auto"/>
              <w:jc w:val="center"/>
              <w:rPr>
                <w:rFonts w:cs="Times New Roman"/>
                <w:sz w:val="24"/>
                <w:szCs w:val="24"/>
              </w:rPr>
            </w:pPr>
            <w:r>
              <w:rPr>
                <w:rFonts w:cs="Times New Roman"/>
                <w:sz w:val="24"/>
                <w:szCs w:val="24"/>
              </w:rPr>
              <w:t>(1.178</w:t>
            </w:r>
            <w:r w:rsidR="7EF26E3D" w:rsidRPr="7EF26E3D">
              <w:rPr>
                <w:rFonts w:cs="Times New Roman"/>
                <w:sz w:val="24"/>
                <w:szCs w:val="24"/>
              </w:rPr>
              <w:t>)</w:t>
            </w:r>
          </w:p>
        </w:tc>
        <w:tc>
          <w:tcPr>
            <w:tcW w:w="1274" w:type="dxa"/>
            <w:tcBorders>
              <w:top w:val="nil"/>
              <w:left w:val="nil"/>
              <w:bottom w:val="nil"/>
              <w:right w:val="nil"/>
            </w:tcBorders>
          </w:tcPr>
          <w:p w14:paraId="3257613B" w14:textId="5841F77F" w:rsidR="7EF26E3D" w:rsidRDefault="00DD3430" w:rsidP="7EF26E3D">
            <w:pPr>
              <w:spacing w:line="240" w:lineRule="auto"/>
              <w:jc w:val="center"/>
              <w:rPr>
                <w:rFonts w:cs="Times New Roman"/>
                <w:sz w:val="24"/>
                <w:szCs w:val="24"/>
              </w:rPr>
            </w:pPr>
            <w:r>
              <w:rPr>
                <w:rFonts w:cs="Times New Roman"/>
                <w:sz w:val="24"/>
                <w:szCs w:val="24"/>
              </w:rPr>
              <w:t>6.950</w:t>
            </w:r>
            <w:r w:rsidR="7EF26E3D" w:rsidRPr="7EF26E3D">
              <w:rPr>
                <w:rFonts w:cs="Times New Roman"/>
                <w:sz w:val="24"/>
                <w:szCs w:val="24"/>
              </w:rPr>
              <w:t>*</w:t>
            </w:r>
          </w:p>
          <w:p w14:paraId="78022333" w14:textId="7B83F564" w:rsidR="7EF26E3D" w:rsidRDefault="00DD3430" w:rsidP="7EF26E3D">
            <w:pPr>
              <w:spacing w:line="240" w:lineRule="auto"/>
              <w:jc w:val="center"/>
              <w:rPr>
                <w:rFonts w:cs="Times New Roman"/>
                <w:sz w:val="24"/>
                <w:szCs w:val="24"/>
              </w:rPr>
            </w:pPr>
            <w:r>
              <w:rPr>
                <w:rFonts w:cs="Times New Roman"/>
                <w:sz w:val="24"/>
                <w:szCs w:val="24"/>
              </w:rPr>
              <w:t>(1.134</w:t>
            </w:r>
            <w:r w:rsidR="7EF26E3D" w:rsidRPr="7EF26E3D">
              <w:rPr>
                <w:rFonts w:cs="Times New Roman"/>
                <w:sz w:val="24"/>
                <w:szCs w:val="24"/>
              </w:rPr>
              <w:t>)</w:t>
            </w:r>
          </w:p>
        </w:tc>
        <w:tc>
          <w:tcPr>
            <w:tcW w:w="1192" w:type="dxa"/>
            <w:tcBorders>
              <w:top w:val="nil"/>
              <w:left w:val="nil"/>
              <w:bottom w:val="nil"/>
              <w:right w:val="nil"/>
            </w:tcBorders>
          </w:tcPr>
          <w:p w14:paraId="21A532C5" w14:textId="31312956" w:rsidR="7EF26E3D" w:rsidRDefault="7EF26E3D" w:rsidP="7EF26E3D">
            <w:pPr>
              <w:spacing w:line="240" w:lineRule="auto"/>
              <w:jc w:val="center"/>
              <w:rPr>
                <w:rFonts w:cs="Times New Roman"/>
                <w:sz w:val="24"/>
                <w:szCs w:val="24"/>
              </w:rPr>
            </w:pPr>
            <w:r w:rsidRPr="7EF26E3D">
              <w:rPr>
                <w:rFonts w:cs="Times New Roman"/>
                <w:sz w:val="24"/>
                <w:szCs w:val="24"/>
              </w:rPr>
              <w:t>3.069*</w:t>
            </w:r>
          </w:p>
          <w:p w14:paraId="6AD96C3E" w14:textId="77777777" w:rsidR="7EF26E3D" w:rsidRDefault="7EF26E3D" w:rsidP="7EF26E3D">
            <w:pPr>
              <w:spacing w:line="240" w:lineRule="auto"/>
              <w:jc w:val="center"/>
              <w:rPr>
                <w:rFonts w:cs="Times New Roman"/>
                <w:sz w:val="24"/>
                <w:szCs w:val="24"/>
              </w:rPr>
            </w:pPr>
            <w:r w:rsidRPr="7EF26E3D">
              <w:rPr>
                <w:rFonts w:cs="Times New Roman"/>
                <w:sz w:val="24"/>
                <w:szCs w:val="24"/>
              </w:rPr>
              <w:t>(1.321)</w:t>
            </w:r>
          </w:p>
        </w:tc>
        <w:tc>
          <w:tcPr>
            <w:tcW w:w="1198" w:type="dxa"/>
            <w:tcBorders>
              <w:top w:val="nil"/>
              <w:left w:val="nil"/>
              <w:bottom w:val="nil"/>
              <w:right w:val="nil"/>
            </w:tcBorders>
          </w:tcPr>
          <w:p w14:paraId="1D2C1885" w14:textId="00121D51" w:rsidR="7EF26E3D" w:rsidRDefault="7EF26E3D" w:rsidP="7EF26E3D">
            <w:pPr>
              <w:spacing w:line="240" w:lineRule="auto"/>
              <w:jc w:val="center"/>
              <w:rPr>
                <w:rFonts w:cs="Times New Roman"/>
                <w:sz w:val="24"/>
                <w:szCs w:val="24"/>
              </w:rPr>
            </w:pPr>
            <w:r w:rsidRPr="7EF26E3D">
              <w:rPr>
                <w:rFonts w:cs="Times New Roman"/>
                <w:sz w:val="24"/>
                <w:szCs w:val="24"/>
              </w:rPr>
              <w:t>6.193*</w:t>
            </w:r>
          </w:p>
          <w:p w14:paraId="6E145840" w14:textId="77777777" w:rsidR="7EF26E3D" w:rsidRDefault="7EF26E3D" w:rsidP="7EF26E3D">
            <w:pPr>
              <w:spacing w:line="240" w:lineRule="auto"/>
              <w:jc w:val="center"/>
              <w:rPr>
                <w:rFonts w:cs="Times New Roman"/>
                <w:sz w:val="24"/>
                <w:szCs w:val="24"/>
              </w:rPr>
            </w:pPr>
            <w:r w:rsidRPr="7EF26E3D">
              <w:rPr>
                <w:rFonts w:cs="Times New Roman"/>
                <w:sz w:val="24"/>
                <w:szCs w:val="24"/>
              </w:rPr>
              <w:t>(1.400)</w:t>
            </w:r>
          </w:p>
        </w:tc>
      </w:tr>
      <w:tr w:rsidR="00737272" w14:paraId="4A41F737" w14:textId="77777777" w:rsidTr="7EF26E3D">
        <w:trPr>
          <w:trHeight w:val="959"/>
        </w:trPr>
        <w:tc>
          <w:tcPr>
            <w:tcW w:w="1616" w:type="dxa"/>
            <w:tcBorders>
              <w:top w:val="nil"/>
              <w:left w:val="nil"/>
              <w:bottom w:val="nil"/>
              <w:right w:val="nil"/>
            </w:tcBorders>
          </w:tcPr>
          <w:p w14:paraId="21B54EC2" w14:textId="77777777" w:rsidR="7EF26E3D" w:rsidRDefault="7EF26E3D" w:rsidP="7EF26E3D">
            <w:pPr>
              <w:spacing w:line="240" w:lineRule="auto"/>
              <w:rPr>
                <w:rFonts w:cs="Times New Roman"/>
                <w:sz w:val="24"/>
                <w:szCs w:val="24"/>
              </w:rPr>
            </w:pPr>
            <w:r w:rsidRPr="7EF26E3D">
              <w:rPr>
                <w:rFonts w:cs="Times New Roman"/>
                <w:sz w:val="24"/>
                <w:szCs w:val="24"/>
              </w:rPr>
              <w:t>Disbursements by Opponent (in Millions)</w:t>
            </w:r>
          </w:p>
        </w:tc>
        <w:tc>
          <w:tcPr>
            <w:tcW w:w="1186" w:type="dxa"/>
            <w:tcBorders>
              <w:top w:val="nil"/>
              <w:left w:val="nil"/>
              <w:bottom w:val="nil"/>
              <w:right w:val="nil"/>
            </w:tcBorders>
          </w:tcPr>
          <w:p w14:paraId="1C1C7027" w14:textId="77777777" w:rsidR="7EF26E3D" w:rsidRDefault="7EF26E3D" w:rsidP="7EF26E3D">
            <w:pPr>
              <w:spacing w:line="240" w:lineRule="auto"/>
              <w:jc w:val="center"/>
              <w:rPr>
                <w:rFonts w:cs="Times New Roman"/>
                <w:sz w:val="24"/>
                <w:szCs w:val="24"/>
              </w:rPr>
            </w:pPr>
          </w:p>
        </w:tc>
        <w:tc>
          <w:tcPr>
            <w:tcW w:w="1188" w:type="dxa"/>
            <w:tcBorders>
              <w:top w:val="nil"/>
              <w:left w:val="nil"/>
              <w:bottom w:val="nil"/>
              <w:right w:val="nil"/>
            </w:tcBorders>
          </w:tcPr>
          <w:p w14:paraId="05B29381" w14:textId="77777777" w:rsidR="7EF26E3D" w:rsidRDefault="7EF26E3D" w:rsidP="7EF26E3D">
            <w:pPr>
              <w:spacing w:line="240" w:lineRule="auto"/>
              <w:jc w:val="center"/>
              <w:rPr>
                <w:rFonts w:cs="Times New Roman"/>
                <w:sz w:val="24"/>
                <w:szCs w:val="24"/>
              </w:rPr>
            </w:pPr>
          </w:p>
        </w:tc>
        <w:tc>
          <w:tcPr>
            <w:tcW w:w="1075" w:type="dxa"/>
            <w:tcBorders>
              <w:top w:val="nil"/>
              <w:left w:val="nil"/>
              <w:bottom w:val="nil"/>
              <w:right w:val="nil"/>
            </w:tcBorders>
          </w:tcPr>
          <w:p w14:paraId="3548F205" w14:textId="77777777" w:rsidR="7EF26E3D" w:rsidRDefault="7EF26E3D" w:rsidP="7EF26E3D">
            <w:pPr>
              <w:spacing w:line="240" w:lineRule="auto"/>
              <w:jc w:val="center"/>
              <w:rPr>
                <w:rFonts w:cs="Times New Roman"/>
                <w:sz w:val="24"/>
                <w:szCs w:val="24"/>
              </w:rPr>
            </w:pPr>
          </w:p>
        </w:tc>
        <w:tc>
          <w:tcPr>
            <w:tcW w:w="1155" w:type="dxa"/>
            <w:tcBorders>
              <w:top w:val="nil"/>
              <w:left w:val="nil"/>
              <w:bottom w:val="nil"/>
              <w:right w:val="nil"/>
            </w:tcBorders>
          </w:tcPr>
          <w:p w14:paraId="3AE591FD" w14:textId="77777777" w:rsidR="7EF26E3D" w:rsidRDefault="7EF26E3D" w:rsidP="7EF26E3D">
            <w:pPr>
              <w:spacing w:line="240" w:lineRule="auto"/>
              <w:jc w:val="center"/>
              <w:rPr>
                <w:rFonts w:cs="Times New Roman"/>
                <w:sz w:val="24"/>
                <w:szCs w:val="24"/>
              </w:rPr>
            </w:pPr>
          </w:p>
        </w:tc>
        <w:tc>
          <w:tcPr>
            <w:tcW w:w="1244" w:type="dxa"/>
            <w:tcBorders>
              <w:top w:val="nil"/>
              <w:left w:val="nil"/>
              <w:bottom w:val="nil"/>
              <w:right w:val="nil"/>
            </w:tcBorders>
          </w:tcPr>
          <w:p w14:paraId="219812D2" w14:textId="1646C416" w:rsidR="7EF26E3D" w:rsidRDefault="00737272" w:rsidP="7EF26E3D">
            <w:pPr>
              <w:spacing w:line="240" w:lineRule="auto"/>
              <w:jc w:val="center"/>
              <w:rPr>
                <w:rFonts w:cs="Times New Roman"/>
                <w:sz w:val="24"/>
                <w:szCs w:val="24"/>
              </w:rPr>
            </w:pPr>
            <w:r>
              <w:rPr>
                <w:rFonts w:cs="Times New Roman"/>
                <w:sz w:val="24"/>
                <w:szCs w:val="24"/>
              </w:rPr>
              <w:t>4.534</w:t>
            </w:r>
            <w:r w:rsidR="7EF26E3D" w:rsidRPr="7EF26E3D">
              <w:rPr>
                <w:rFonts w:cs="Times New Roman"/>
                <w:sz w:val="24"/>
                <w:szCs w:val="24"/>
              </w:rPr>
              <w:t>*</w:t>
            </w:r>
          </w:p>
          <w:p w14:paraId="658EF2DC" w14:textId="122FD421" w:rsidR="7EF26E3D" w:rsidRDefault="00737272" w:rsidP="7EF26E3D">
            <w:pPr>
              <w:spacing w:line="240" w:lineRule="auto"/>
              <w:jc w:val="center"/>
              <w:rPr>
                <w:rFonts w:cs="Times New Roman"/>
                <w:sz w:val="24"/>
                <w:szCs w:val="24"/>
              </w:rPr>
            </w:pPr>
            <w:r>
              <w:rPr>
                <w:rFonts w:cs="Times New Roman"/>
                <w:sz w:val="24"/>
                <w:szCs w:val="24"/>
              </w:rPr>
              <w:t>(1.104</w:t>
            </w:r>
            <w:r w:rsidR="7EF26E3D" w:rsidRPr="7EF26E3D">
              <w:rPr>
                <w:rFonts w:cs="Times New Roman"/>
                <w:sz w:val="24"/>
                <w:szCs w:val="24"/>
              </w:rPr>
              <w:t>)</w:t>
            </w:r>
          </w:p>
        </w:tc>
        <w:tc>
          <w:tcPr>
            <w:tcW w:w="1274" w:type="dxa"/>
            <w:tcBorders>
              <w:top w:val="nil"/>
              <w:left w:val="nil"/>
              <w:bottom w:val="nil"/>
              <w:right w:val="nil"/>
            </w:tcBorders>
          </w:tcPr>
          <w:p w14:paraId="0105A176" w14:textId="112CBD14" w:rsidR="7EF26E3D" w:rsidRDefault="00DD3430" w:rsidP="7EF26E3D">
            <w:pPr>
              <w:spacing w:line="240" w:lineRule="auto"/>
              <w:jc w:val="center"/>
              <w:rPr>
                <w:rFonts w:cs="Times New Roman"/>
                <w:sz w:val="24"/>
                <w:szCs w:val="24"/>
              </w:rPr>
            </w:pPr>
            <w:r>
              <w:rPr>
                <w:rFonts w:cs="Times New Roman"/>
                <w:sz w:val="24"/>
                <w:szCs w:val="24"/>
              </w:rPr>
              <w:t>6.700</w:t>
            </w:r>
            <w:r w:rsidR="7EF26E3D" w:rsidRPr="7EF26E3D">
              <w:rPr>
                <w:rFonts w:cs="Times New Roman"/>
                <w:sz w:val="24"/>
                <w:szCs w:val="24"/>
              </w:rPr>
              <w:t>*</w:t>
            </w:r>
          </w:p>
          <w:p w14:paraId="27CDAC60" w14:textId="2909C0EE" w:rsidR="7EF26E3D" w:rsidRDefault="00DD3430" w:rsidP="7EF26E3D">
            <w:pPr>
              <w:spacing w:line="240" w:lineRule="auto"/>
              <w:jc w:val="center"/>
              <w:rPr>
                <w:rFonts w:cs="Times New Roman"/>
                <w:sz w:val="24"/>
                <w:szCs w:val="24"/>
              </w:rPr>
            </w:pPr>
            <w:r>
              <w:rPr>
                <w:rFonts w:cs="Times New Roman"/>
                <w:sz w:val="24"/>
                <w:szCs w:val="24"/>
              </w:rPr>
              <w:t>(1.168</w:t>
            </w:r>
            <w:r w:rsidR="7EF26E3D" w:rsidRPr="7EF26E3D">
              <w:rPr>
                <w:rFonts w:cs="Times New Roman"/>
                <w:sz w:val="24"/>
                <w:szCs w:val="24"/>
              </w:rPr>
              <w:t>)</w:t>
            </w:r>
          </w:p>
        </w:tc>
        <w:tc>
          <w:tcPr>
            <w:tcW w:w="1192" w:type="dxa"/>
            <w:tcBorders>
              <w:top w:val="nil"/>
              <w:left w:val="nil"/>
              <w:bottom w:val="nil"/>
              <w:right w:val="nil"/>
            </w:tcBorders>
          </w:tcPr>
          <w:p w14:paraId="75F60375" w14:textId="10C0D304" w:rsidR="7EF26E3D" w:rsidRDefault="7EF26E3D" w:rsidP="7EF26E3D">
            <w:pPr>
              <w:spacing w:line="240" w:lineRule="auto"/>
              <w:jc w:val="center"/>
              <w:rPr>
                <w:rFonts w:cs="Times New Roman"/>
                <w:sz w:val="24"/>
                <w:szCs w:val="24"/>
              </w:rPr>
            </w:pPr>
            <w:r w:rsidRPr="7EF26E3D">
              <w:rPr>
                <w:rFonts w:cs="Times New Roman"/>
                <w:sz w:val="24"/>
                <w:szCs w:val="24"/>
              </w:rPr>
              <w:t>4.407*</w:t>
            </w:r>
          </w:p>
          <w:p w14:paraId="13520FD9" w14:textId="77777777" w:rsidR="7EF26E3D" w:rsidRDefault="7EF26E3D" w:rsidP="7EF26E3D">
            <w:pPr>
              <w:spacing w:line="240" w:lineRule="auto"/>
              <w:jc w:val="center"/>
              <w:rPr>
                <w:rFonts w:cs="Times New Roman"/>
                <w:sz w:val="24"/>
                <w:szCs w:val="24"/>
              </w:rPr>
            </w:pPr>
            <w:r w:rsidRPr="7EF26E3D">
              <w:rPr>
                <w:rFonts w:cs="Times New Roman"/>
                <w:sz w:val="24"/>
                <w:szCs w:val="24"/>
              </w:rPr>
              <w:t>(1.421)</w:t>
            </w:r>
          </w:p>
        </w:tc>
        <w:tc>
          <w:tcPr>
            <w:tcW w:w="1198" w:type="dxa"/>
            <w:tcBorders>
              <w:top w:val="nil"/>
              <w:left w:val="nil"/>
              <w:bottom w:val="nil"/>
              <w:right w:val="nil"/>
            </w:tcBorders>
          </w:tcPr>
          <w:p w14:paraId="1AB3DFEF" w14:textId="31D098CC" w:rsidR="7EF26E3D" w:rsidRDefault="7EF26E3D" w:rsidP="7EF26E3D">
            <w:pPr>
              <w:spacing w:line="240" w:lineRule="auto"/>
              <w:jc w:val="center"/>
              <w:rPr>
                <w:rFonts w:cs="Times New Roman"/>
                <w:sz w:val="24"/>
                <w:szCs w:val="24"/>
              </w:rPr>
            </w:pPr>
            <w:r w:rsidRPr="7EF26E3D">
              <w:rPr>
                <w:rFonts w:cs="Times New Roman"/>
                <w:sz w:val="24"/>
                <w:szCs w:val="24"/>
              </w:rPr>
              <w:t>7.466*</w:t>
            </w:r>
          </w:p>
          <w:p w14:paraId="4AD15BCA" w14:textId="77777777" w:rsidR="7EF26E3D" w:rsidRDefault="7EF26E3D" w:rsidP="7EF26E3D">
            <w:pPr>
              <w:spacing w:line="240" w:lineRule="auto"/>
              <w:jc w:val="center"/>
              <w:rPr>
                <w:rFonts w:cs="Times New Roman"/>
                <w:sz w:val="24"/>
                <w:szCs w:val="24"/>
              </w:rPr>
            </w:pPr>
            <w:r w:rsidRPr="7EF26E3D">
              <w:rPr>
                <w:rFonts w:cs="Times New Roman"/>
                <w:sz w:val="24"/>
                <w:szCs w:val="24"/>
              </w:rPr>
              <w:t>(1.415)</w:t>
            </w:r>
          </w:p>
        </w:tc>
      </w:tr>
      <w:tr w:rsidR="00737272" w14:paraId="4F76478E" w14:textId="77777777" w:rsidTr="7EF26E3D">
        <w:trPr>
          <w:trHeight w:val="1294"/>
        </w:trPr>
        <w:tc>
          <w:tcPr>
            <w:tcW w:w="1616" w:type="dxa"/>
            <w:tcBorders>
              <w:top w:val="nil"/>
              <w:left w:val="nil"/>
              <w:bottom w:val="nil"/>
              <w:right w:val="nil"/>
            </w:tcBorders>
          </w:tcPr>
          <w:p w14:paraId="1F94B312" w14:textId="77777777" w:rsidR="7EF26E3D" w:rsidRDefault="7EF26E3D" w:rsidP="7EF26E3D">
            <w:pPr>
              <w:spacing w:line="240" w:lineRule="auto"/>
              <w:rPr>
                <w:rFonts w:cs="Times New Roman"/>
                <w:sz w:val="24"/>
                <w:szCs w:val="24"/>
              </w:rPr>
            </w:pPr>
            <w:r w:rsidRPr="7EF26E3D">
              <w:rPr>
                <w:rFonts w:cs="Times New Roman"/>
                <w:sz w:val="24"/>
                <w:szCs w:val="24"/>
              </w:rPr>
              <w:t>Absolute Difference in Disbursements (in Millions)</w:t>
            </w:r>
          </w:p>
        </w:tc>
        <w:tc>
          <w:tcPr>
            <w:tcW w:w="1186" w:type="dxa"/>
            <w:tcBorders>
              <w:top w:val="nil"/>
              <w:left w:val="nil"/>
              <w:bottom w:val="nil"/>
              <w:right w:val="nil"/>
            </w:tcBorders>
          </w:tcPr>
          <w:p w14:paraId="6CDE37C7" w14:textId="77777777" w:rsidR="7EF26E3D" w:rsidRDefault="7EF26E3D" w:rsidP="7EF26E3D">
            <w:pPr>
              <w:spacing w:line="240" w:lineRule="auto"/>
              <w:jc w:val="center"/>
              <w:rPr>
                <w:rFonts w:cs="Times New Roman"/>
                <w:sz w:val="24"/>
                <w:szCs w:val="24"/>
              </w:rPr>
            </w:pPr>
          </w:p>
        </w:tc>
        <w:tc>
          <w:tcPr>
            <w:tcW w:w="1188" w:type="dxa"/>
            <w:tcBorders>
              <w:top w:val="nil"/>
              <w:left w:val="nil"/>
              <w:bottom w:val="nil"/>
              <w:right w:val="nil"/>
            </w:tcBorders>
          </w:tcPr>
          <w:p w14:paraId="0F2DA75F" w14:textId="77777777" w:rsidR="7EF26E3D" w:rsidRDefault="7EF26E3D" w:rsidP="7EF26E3D">
            <w:pPr>
              <w:spacing w:line="240" w:lineRule="auto"/>
              <w:jc w:val="center"/>
              <w:rPr>
                <w:rFonts w:cs="Times New Roman"/>
                <w:sz w:val="24"/>
                <w:szCs w:val="24"/>
              </w:rPr>
            </w:pPr>
          </w:p>
        </w:tc>
        <w:tc>
          <w:tcPr>
            <w:tcW w:w="1075" w:type="dxa"/>
            <w:tcBorders>
              <w:top w:val="nil"/>
              <w:left w:val="nil"/>
              <w:bottom w:val="nil"/>
              <w:right w:val="nil"/>
            </w:tcBorders>
          </w:tcPr>
          <w:p w14:paraId="2436EFAF" w14:textId="77777777" w:rsidR="7EF26E3D" w:rsidRDefault="7EF26E3D" w:rsidP="7EF26E3D">
            <w:pPr>
              <w:spacing w:line="240" w:lineRule="auto"/>
              <w:jc w:val="center"/>
              <w:rPr>
                <w:rFonts w:cs="Times New Roman"/>
                <w:sz w:val="24"/>
                <w:szCs w:val="24"/>
              </w:rPr>
            </w:pPr>
          </w:p>
        </w:tc>
        <w:tc>
          <w:tcPr>
            <w:tcW w:w="1155" w:type="dxa"/>
            <w:tcBorders>
              <w:top w:val="nil"/>
              <w:left w:val="nil"/>
              <w:bottom w:val="nil"/>
              <w:right w:val="nil"/>
            </w:tcBorders>
          </w:tcPr>
          <w:p w14:paraId="416BF260" w14:textId="77777777" w:rsidR="7EF26E3D" w:rsidRDefault="7EF26E3D" w:rsidP="7EF26E3D">
            <w:pPr>
              <w:spacing w:line="240" w:lineRule="auto"/>
              <w:jc w:val="center"/>
              <w:rPr>
                <w:rFonts w:cs="Times New Roman"/>
                <w:sz w:val="24"/>
                <w:szCs w:val="24"/>
              </w:rPr>
            </w:pPr>
          </w:p>
        </w:tc>
        <w:tc>
          <w:tcPr>
            <w:tcW w:w="1244" w:type="dxa"/>
            <w:tcBorders>
              <w:top w:val="nil"/>
              <w:left w:val="nil"/>
              <w:bottom w:val="nil"/>
              <w:right w:val="nil"/>
            </w:tcBorders>
          </w:tcPr>
          <w:p w14:paraId="0EB3FC0A" w14:textId="77777777" w:rsidR="7EF26E3D" w:rsidRDefault="7EF26E3D" w:rsidP="7EF26E3D">
            <w:pPr>
              <w:spacing w:line="240" w:lineRule="auto"/>
              <w:jc w:val="center"/>
              <w:rPr>
                <w:rFonts w:cs="Times New Roman"/>
                <w:sz w:val="24"/>
                <w:szCs w:val="24"/>
              </w:rPr>
            </w:pPr>
          </w:p>
        </w:tc>
        <w:tc>
          <w:tcPr>
            <w:tcW w:w="1274" w:type="dxa"/>
            <w:tcBorders>
              <w:top w:val="nil"/>
              <w:left w:val="nil"/>
              <w:bottom w:val="nil"/>
              <w:right w:val="nil"/>
            </w:tcBorders>
          </w:tcPr>
          <w:p w14:paraId="29BE67E0" w14:textId="79258D4A" w:rsidR="7EF26E3D" w:rsidRDefault="00DD3430" w:rsidP="7EF26E3D">
            <w:pPr>
              <w:spacing w:line="240" w:lineRule="auto"/>
              <w:jc w:val="center"/>
              <w:rPr>
                <w:rFonts w:cs="Times New Roman"/>
                <w:sz w:val="24"/>
                <w:szCs w:val="24"/>
              </w:rPr>
            </w:pPr>
            <w:r>
              <w:rPr>
                <w:rFonts w:cs="Times New Roman"/>
                <w:sz w:val="24"/>
                <w:szCs w:val="24"/>
              </w:rPr>
              <w:t>-7.000</w:t>
            </w:r>
            <w:r w:rsidR="7EF26E3D" w:rsidRPr="7EF26E3D">
              <w:rPr>
                <w:rFonts w:cs="Times New Roman"/>
                <w:sz w:val="24"/>
                <w:szCs w:val="24"/>
              </w:rPr>
              <w:t>*</w:t>
            </w:r>
          </w:p>
          <w:p w14:paraId="186E52EE" w14:textId="39EB46D2" w:rsidR="7EF26E3D" w:rsidRDefault="00DD3430" w:rsidP="7EF26E3D">
            <w:pPr>
              <w:spacing w:line="240" w:lineRule="auto"/>
              <w:jc w:val="center"/>
              <w:rPr>
                <w:rFonts w:cs="Times New Roman"/>
                <w:sz w:val="24"/>
                <w:szCs w:val="24"/>
              </w:rPr>
            </w:pPr>
            <w:r>
              <w:rPr>
                <w:rFonts w:cs="Times New Roman"/>
                <w:sz w:val="24"/>
                <w:szCs w:val="24"/>
              </w:rPr>
              <w:t>(1.311</w:t>
            </w:r>
            <w:r w:rsidR="7EF26E3D" w:rsidRPr="7EF26E3D">
              <w:rPr>
                <w:rFonts w:cs="Times New Roman"/>
                <w:sz w:val="24"/>
                <w:szCs w:val="24"/>
              </w:rPr>
              <w:t>)</w:t>
            </w:r>
          </w:p>
        </w:tc>
        <w:tc>
          <w:tcPr>
            <w:tcW w:w="1192" w:type="dxa"/>
            <w:tcBorders>
              <w:top w:val="nil"/>
              <w:left w:val="nil"/>
              <w:bottom w:val="nil"/>
              <w:right w:val="nil"/>
            </w:tcBorders>
          </w:tcPr>
          <w:p w14:paraId="47245F88" w14:textId="77777777" w:rsidR="7EF26E3D" w:rsidRDefault="7EF26E3D" w:rsidP="7EF26E3D">
            <w:pPr>
              <w:spacing w:line="240" w:lineRule="auto"/>
              <w:jc w:val="center"/>
              <w:rPr>
                <w:rFonts w:cs="Times New Roman"/>
                <w:sz w:val="24"/>
                <w:szCs w:val="24"/>
              </w:rPr>
            </w:pPr>
          </w:p>
        </w:tc>
        <w:tc>
          <w:tcPr>
            <w:tcW w:w="1198" w:type="dxa"/>
            <w:tcBorders>
              <w:top w:val="nil"/>
              <w:left w:val="nil"/>
              <w:bottom w:val="nil"/>
              <w:right w:val="nil"/>
            </w:tcBorders>
          </w:tcPr>
          <w:p w14:paraId="2716A42A" w14:textId="1F414D4B" w:rsidR="7EF26E3D" w:rsidRDefault="7EF26E3D" w:rsidP="7EF26E3D">
            <w:pPr>
              <w:spacing w:line="240" w:lineRule="auto"/>
              <w:jc w:val="center"/>
              <w:rPr>
                <w:rFonts w:cs="Times New Roman"/>
                <w:sz w:val="24"/>
                <w:szCs w:val="24"/>
              </w:rPr>
            </w:pPr>
            <w:r w:rsidRPr="7EF26E3D">
              <w:rPr>
                <w:rFonts w:cs="Times New Roman"/>
                <w:sz w:val="24"/>
                <w:szCs w:val="24"/>
              </w:rPr>
              <w:t>-7.418*</w:t>
            </w:r>
          </w:p>
          <w:p w14:paraId="13C61B9C" w14:textId="77777777" w:rsidR="7EF26E3D" w:rsidRDefault="7EF26E3D" w:rsidP="7EF26E3D">
            <w:pPr>
              <w:spacing w:line="240" w:lineRule="auto"/>
              <w:jc w:val="center"/>
              <w:rPr>
                <w:rFonts w:cs="Times New Roman"/>
                <w:sz w:val="24"/>
                <w:szCs w:val="24"/>
              </w:rPr>
            </w:pPr>
            <w:r w:rsidRPr="7EF26E3D">
              <w:rPr>
                <w:rFonts w:cs="Times New Roman"/>
                <w:sz w:val="24"/>
                <w:szCs w:val="24"/>
              </w:rPr>
              <w:t>(1.553)</w:t>
            </w:r>
          </w:p>
        </w:tc>
      </w:tr>
      <w:tr w:rsidR="00737272" w14:paraId="7E417D8D" w14:textId="77777777" w:rsidTr="7EF26E3D">
        <w:trPr>
          <w:trHeight w:val="646"/>
        </w:trPr>
        <w:tc>
          <w:tcPr>
            <w:tcW w:w="1616" w:type="dxa"/>
            <w:tcBorders>
              <w:top w:val="nil"/>
              <w:left w:val="nil"/>
              <w:bottom w:val="single" w:sz="4" w:space="0" w:color="auto"/>
              <w:right w:val="nil"/>
            </w:tcBorders>
          </w:tcPr>
          <w:p w14:paraId="752B363E" w14:textId="77777777" w:rsidR="7EF26E3D" w:rsidRDefault="7EF26E3D" w:rsidP="7EF26E3D">
            <w:pPr>
              <w:spacing w:line="240" w:lineRule="auto"/>
              <w:rPr>
                <w:rFonts w:cs="Times New Roman"/>
                <w:sz w:val="24"/>
                <w:szCs w:val="24"/>
              </w:rPr>
            </w:pPr>
            <w:r w:rsidRPr="7EF26E3D">
              <w:rPr>
                <w:rFonts w:cs="Times New Roman"/>
                <w:sz w:val="24"/>
                <w:szCs w:val="24"/>
              </w:rPr>
              <w:t>Constant</w:t>
            </w:r>
          </w:p>
        </w:tc>
        <w:tc>
          <w:tcPr>
            <w:tcW w:w="1186" w:type="dxa"/>
            <w:tcBorders>
              <w:top w:val="nil"/>
              <w:left w:val="nil"/>
              <w:bottom w:val="single" w:sz="4" w:space="0" w:color="auto"/>
              <w:right w:val="nil"/>
            </w:tcBorders>
          </w:tcPr>
          <w:p w14:paraId="55860887" w14:textId="33C2823D" w:rsidR="7EF26E3D" w:rsidRDefault="00737272" w:rsidP="7EF26E3D">
            <w:pPr>
              <w:spacing w:line="240" w:lineRule="auto"/>
              <w:jc w:val="center"/>
              <w:rPr>
                <w:rFonts w:cs="Times New Roman"/>
                <w:sz w:val="24"/>
                <w:szCs w:val="24"/>
              </w:rPr>
            </w:pPr>
            <w:r>
              <w:rPr>
                <w:rFonts w:cs="Times New Roman"/>
                <w:sz w:val="24"/>
                <w:szCs w:val="24"/>
              </w:rPr>
              <w:t>4.571</w:t>
            </w:r>
            <w:r w:rsidR="7EF26E3D" w:rsidRPr="7EF26E3D">
              <w:rPr>
                <w:rFonts w:cs="Times New Roman"/>
                <w:sz w:val="24"/>
                <w:szCs w:val="24"/>
              </w:rPr>
              <w:t>*</w:t>
            </w:r>
          </w:p>
          <w:p w14:paraId="0B4677E0" w14:textId="17B2641A" w:rsidR="7EF26E3D" w:rsidRDefault="00737272" w:rsidP="7EF26E3D">
            <w:pPr>
              <w:spacing w:line="240" w:lineRule="auto"/>
              <w:jc w:val="center"/>
              <w:rPr>
                <w:rFonts w:cs="Times New Roman"/>
                <w:sz w:val="24"/>
                <w:szCs w:val="24"/>
              </w:rPr>
            </w:pPr>
            <w:r>
              <w:rPr>
                <w:rFonts w:cs="Times New Roman"/>
                <w:sz w:val="24"/>
                <w:szCs w:val="24"/>
              </w:rPr>
              <w:t>(0.864</w:t>
            </w:r>
            <w:r w:rsidR="7EF26E3D" w:rsidRPr="7EF26E3D">
              <w:rPr>
                <w:rFonts w:cs="Times New Roman"/>
                <w:sz w:val="24"/>
                <w:szCs w:val="24"/>
              </w:rPr>
              <w:t>)</w:t>
            </w:r>
          </w:p>
        </w:tc>
        <w:tc>
          <w:tcPr>
            <w:tcW w:w="1188" w:type="dxa"/>
            <w:tcBorders>
              <w:top w:val="nil"/>
              <w:left w:val="nil"/>
              <w:bottom w:val="single" w:sz="4" w:space="0" w:color="auto"/>
              <w:right w:val="nil"/>
            </w:tcBorders>
          </w:tcPr>
          <w:p w14:paraId="25213163" w14:textId="3ED3C068" w:rsidR="7EF26E3D" w:rsidRDefault="00737272" w:rsidP="7EF26E3D">
            <w:pPr>
              <w:spacing w:line="240" w:lineRule="auto"/>
              <w:jc w:val="center"/>
              <w:rPr>
                <w:rFonts w:cs="Times New Roman"/>
                <w:sz w:val="24"/>
                <w:szCs w:val="24"/>
              </w:rPr>
            </w:pPr>
            <w:r>
              <w:rPr>
                <w:rFonts w:cs="Times New Roman"/>
                <w:sz w:val="24"/>
                <w:szCs w:val="24"/>
              </w:rPr>
              <w:t>1.490</w:t>
            </w:r>
          </w:p>
          <w:p w14:paraId="5990D685" w14:textId="62624BCE" w:rsidR="7EF26E3D" w:rsidRDefault="00737272" w:rsidP="7EF26E3D">
            <w:pPr>
              <w:spacing w:line="240" w:lineRule="auto"/>
              <w:jc w:val="center"/>
              <w:rPr>
                <w:rFonts w:cs="Times New Roman"/>
                <w:sz w:val="24"/>
                <w:szCs w:val="24"/>
              </w:rPr>
            </w:pPr>
            <w:r>
              <w:rPr>
                <w:rFonts w:cs="Times New Roman"/>
                <w:sz w:val="24"/>
                <w:szCs w:val="24"/>
              </w:rPr>
              <w:t>(1.310</w:t>
            </w:r>
            <w:r w:rsidR="7EF26E3D" w:rsidRPr="7EF26E3D">
              <w:rPr>
                <w:rFonts w:cs="Times New Roman"/>
                <w:sz w:val="24"/>
                <w:szCs w:val="24"/>
              </w:rPr>
              <w:t>)</w:t>
            </w:r>
          </w:p>
        </w:tc>
        <w:tc>
          <w:tcPr>
            <w:tcW w:w="1075" w:type="dxa"/>
            <w:tcBorders>
              <w:top w:val="nil"/>
              <w:left w:val="nil"/>
              <w:bottom w:val="single" w:sz="4" w:space="0" w:color="auto"/>
              <w:right w:val="nil"/>
            </w:tcBorders>
          </w:tcPr>
          <w:p w14:paraId="5000DE78" w14:textId="5673D4B8" w:rsidR="7EF26E3D" w:rsidRDefault="00737272" w:rsidP="7EF26E3D">
            <w:pPr>
              <w:spacing w:line="240" w:lineRule="auto"/>
              <w:jc w:val="center"/>
              <w:rPr>
                <w:rFonts w:cs="Times New Roman"/>
                <w:sz w:val="24"/>
                <w:szCs w:val="24"/>
              </w:rPr>
            </w:pPr>
            <w:r>
              <w:rPr>
                <w:rFonts w:cs="Times New Roman"/>
                <w:sz w:val="24"/>
                <w:szCs w:val="24"/>
              </w:rPr>
              <w:t>15.780</w:t>
            </w:r>
            <w:r w:rsidR="7EF26E3D" w:rsidRPr="7EF26E3D">
              <w:rPr>
                <w:rFonts w:cs="Times New Roman"/>
                <w:sz w:val="24"/>
                <w:szCs w:val="24"/>
              </w:rPr>
              <w:t>*</w:t>
            </w:r>
          </w:p>
          <w:p w14:paraId="368B3D24" w14:textId="77777777" w:rsidR="7EF26E3D" w:rsidRDefault="7EF26E3D" w:rsidP="7EF26E3D">
            <w:pPr>
              <w:spacing w:line="240" w:lineRule="auto"/>
              <w:jc w:val="center"/>
              <w:rPr>
                <w:rFonts w:cs="Times New Roman"/>
                <w:sz w:val="24"/>
                <w:szCs w:val="24"/>
              </w:rPr>
            </w:pPr>
            <w:r w:rsidRPr="7EF26E3D">
              <w:rPr>
                <w:rFonts w:cs="Times New Roman"/>
                <w:sz w:val="24"/>
                <w:szCs w:val="24"/>
              </w:rPr>
              <w:t>(1.839)</w:t>
            </w:r>
          </w:p>
        </w:tc>
        <w:tc>
          <w:tcPr>
            <w:tcW w:w="1155" w:type="dxa"/>
            <w:tcBorders>
              <w:top w:val="nil"/>
              <w:left w:val="nil"/>
              <w:bottom w:val="single" w:sz="4" w:space="0" w:color="auto"/>
              <w:right w:val="nil"/>
            </w:tcBorders>
          </w:tcPr>
          <w:p w14:paraId="4A2B1AEA" w14:textId="14D85B38" w:rsidR="7EF26E3D" w:rsidRDefault="00737272" w:rsidP="7EF26E3D">
            <w:pPr>
              <w:spacing w:line="240" w:lineRule="auto"/>
              <w:jc w:val="center"/>
              <w:rPr>
                <w:rFonts w:cs="Times New Roman"/>
                <w:sz w:val="24"/>
                <w:szCs w:val="24"/>
              </w:rPr>
            </w:pPr>
            <w:r>
              <w:rPr>
                <w:rFonts w:cs="Times New Roman"/>
                <w:sz w:val="24"/>
                <w:szCs w:val="24"/>
              </w:rPr>
              <w:t>12.962</w:t>
            </w:r>
            <w:r w:rsidR="7EF26E3D" w:rsidRPr="7EF26E3D">
              <w:rPr>
                <w:rFonts w:cs="Times New Roman"/>
                <w:sz w:val="24"/>
                <w:szCs w:val="24"/>
              </w:rPr>
              <w:t>*</w:t>
            </w:r>
          </w:p>
          <w:p w14:paraId="5EBDF3C0" w14:textId="4DE88123" w:rsidR="7EF26E3D" w:rsidRDefault="00737272" w:rsidP="7EF26E3D">
            <w:pPr>
              <w:spacing w:line="240" w:lineRule="auto"/>
              <w:jc w:val="center"/>
              <w:rPr>
                <w:rFonts w:cs="Times New Roman"/>
                <w:sz w:val="24"/>
                <w:szCs w:val="24"/>
              </w:rPr>
            </w:pPr>
            <w:r>
              <w:rPr>
                <w:rFonts w:cs="Times New Roman"/>
                <w:sz w:val="24"/>
                <w:szCs w:val="24"/>
              </w:rPr>
              <w:t>(2.127</w:t>
            </w:r>
            <w:r w:rsidR="7EF26E3D" w:rsidRPr="7EF26E3D">
              <w:rPr>
                <w:rFonts w:cs="Times New Roman"/>
                <w:sz w:val="24"/>
                <w:szCs w:val="24"/>
              </w:rPr>
              <w:t>)</w:t>
            </w:r>
          </w:p>
        </w:tc>
        <w:tc>
          <w:tcPr>
            <w:tcW w:w="1244" w:type="dxa"/>
            <w:tcBorders>
              <w:top w:val="nil"/>
              <w:left w:val="nil"/>
              <w:bottom w:val="single" w:sz="4" w:space="0" w:color="auto"/>
              <w:right w:val="nil"/>
            </w:tcBorders>
          </w:tcPr>
          <w:p w14:paraId="3F8AB819" w14:textId="299DDF12" w:rsidR="7EF26E3D" w:rsidRDefault="00737272" w:rsidP="7EF26E3D">
            <w:pPr>
              <w:spacing w:line="240" w:lineRule="auto"/>
              <w:jc w:val="center"/>
              <w:rPr>
                <w:rFonts w:cs="Times New Roman"/>
                <w:sz w:val="24"/>
                <w:szCs w:val="24"/>
              </w:rPr>
            </w:pPr>
            <w:r>
              <w:rPr>
                <w:rFonts w:cs="Times New Roman"/>
                <w:sz w:val="24"/>
                <w:szCs w:val="24"/>
              </w:rPr>
              <w:t>-10.55</w:t>
            </w:r>
            <w:r w:rsidR="7EF26E3D" w:rsidRPr="7EF26E3D">
              <w:rPr>
                <w:rFonts w:cs="Times New Roman"/>
                <w:sz w:val="24"/>
                <w:szCs w:val="24"/>
              </w:rPr>
              <w:t>*</w:t>
            </w:r>
          </w:p>
          <w:p w14:paraId="343EB43F" w14:textId="1F986BB8" w:rsidR="7EF26E3D" w:rsidRDefault="00737272" w:rsidP="7EF26E3D">
            <w:pPr>
              <w:spacing w:line="240" w:lineRule="auto"/>
              <w:jc w:val="center"/>
              <w:rPr>
                <w:rFonts w:cs="Times New Roman"/>
                <w:sz w:val="24"/>
                <w:szCs w:val="24"/>
              </w:rPr>
            </w:pPr>
            <w:r>
              <w:rPr>
                <w:rFonts w:cs="Times New Roman"/>
                <w:sz w:val="24"/>
                <w:szCs w:val="24"/>
              </w:rPr>
              <w:t>(2.941</w:t>
            </w:r>
            <w:r w:rsidR="7EF26E3D" w:rsidRPr="7EF26E3D">
              <w:rPr>
                <w:rFonts w:cs="Times New Roman"/>
                <w:sz w:val="24"/>
                <w:szCs w:val="24"/>
              </w:rPr>
              <w:t>)</w:t>
            </w:r>
          </w:p>
        </w:tc>
        <w:tc>
          <w:tcPr>
            <w:tcW w:w="1274" w:type="dxa"/>
            <w:tcBorders>
              <w:top w:val="nil"/>
              <w:left w:val="nil"/>
              <w:bottom w:val="single" w:sz="4" w:space="0" w:color="auto"/>
              <w:right w:val="nil"/>
            </w:tcBorders>
          </w:tcPr>
          <w:p w14:paraId="05A2279F" w14:textId="3565752D" w:rsidR="7EF26E3D" w:rsidRDefault="00DD3430" w:rsidP="7EF26E3D">
            <w:pPr>
              <w:spacing w:line="240" w:lineRule="auto"/>
              <w:jc w:val="center"/>
              <w:rPr>
                <w:rFonts w:cs="Times New Roman"/>
                <w:sz w:val="24"/>
                <w:szCs w:val="24"/>
              </w:rPr>
            </w:pPr>
            <w:r>
              <w:rPr>
                <w:rFonts w:cs="Times New Roman"/>
                <w:sz w:val="24"/>
                <w:szCs w:val="24"/>
              </w:rPr>
              <w:t>-9.713</w:t>
            </w:r>
            <w:r w:rsidR="7EF26E3D" w:rsidRPr="7EF26E3D">
              <w:rPr>
                <w:rFonts w:cs="Times New Roman"/>
                <w:sz w:val="24"/>
                <w:szCs w:val="24"/>
              </w:rPr>
              <w:t>*</w:t>
            </w:r>
          </w:p>
          <w:p w14:paraId="43895D0F" w14:textId="0A8ED545" w:rsidR="7EF26E3D" w:rsidRDefault="00DD3430" w:rsidP="7EF26E3D">
            <w:pPr>
              <w:spacing w:line="240" w:lineRule="auto"/>
              <w:jc w:val="center"/>
              <w:rPr>
                <w:rFonts w:cs="Times New Roman"/>
                <w:sz w:val="24"/>
                <w:szCs w:val="24"/>
              </w:rPr>
            </w:pPr>
            <w:r>
              <w:rPr>
                <w:rFonts w:cs="Times New Roman"/>
                <w:sz w:val="24"/>
                <w:szCs w:val="24"/>
              </w:rPr>
              <w:t>(2.625</w:t>
            </w:r>
            <w:r w:rsidR="7EF26E3D" w:rsidRPr="7EF26E3D">
              <w:rPr>
                <w:rFonts w:cs="Times New Roman"/>
                <w:sz w:val="24"/>
                <w:szCs w:val="24"/>
              </w:rPr>
              <w:t>)</w:t>
            </w:r>
          </w:p>
        </w:tc>
        <w:tc>
          <w:tcPr>
            <w:tcW w:w="1192" w:type="dxa"/>
            <w:tcBorders>
              <w:top w:val="nil"/>
              <w:left w:val="nil"/>
              <w:bottom w:val="single" w:sz="4" w:space="0" w:color="auto"/>
              <w:right w:val="nil"/>
            </w:tcBorders>
          </w:tcPr>
          <w:p w14:paraId="767C2E5D" w14:textId="77777777" w:rsidR="7EF26E3D" w:rsidRDefault="7EF26E3D" w:rsidP="7EF26E3D">
            <w:pPr>
              <w:spacing w:line="240" w:lineRule="auto"/>
              <w:jc w:val="center"/>
              <w:rPr>
                <w:rFonts w:cs="Times New Roman"/>
                <w:sz w:val="24"/>
                <w:szCs w:val="24"/>
              </w:rPr>
            </w:pPr>
            <w:r w:rsidRPr="7EF26E3D">
              <w:rPr>
                <w:rFonts w:cs="Times New Roman"/>
                <w:sz w:val="24"/>
                <w:szCs w:val="24"/>
              </w:rPr>
              <w:t>-9.231</w:t>
            </w:r>
          </w:p>
          <w:p w14:paraId="4F6C3A77" w14:textId="77777777" w:rsidR="7EF26E3D" w:rsidRDefault="7EF26E3D" w:rsidP="7EF26E3D">
            <w:pPr>
              <w:spacing w:line="240" w:lineRule="auto"/>
              <w:jc w:val="center"/>
              <w:rPr>
                <w:rFonts w:cs="Times New Roman"/>
                <w:sz w:val="24"/>
                <w:szCs w:val="24"/>
              </w:rPr>
            </w:pPr>
            <w:r w:rsidRPr="7EF26E3D">
              <w:rPr>
                <w:rFonts w:cs="Times New Roman"/>
                <w:sz w:val="24"/>
                <w:szCs w:val="24"/>
              </w:rPr>
              <w:t>(7.408)</w:t>
            </w:r>
          </w:p>
        </w:tc>
        <w:tc>
          <w:tcPr>
            <w:tcW w:w="1198" w:type="dxa"/>
            <w:tcBorders>
              <w:top w:val="nil"/>
              <w:left w:val="nil"/>
              <w:bottom w:val="single" w:sz="4" w:space="0" w:color="auto"/>
              <w:right w:val="nil"/>
            </w:tcBorders>
          </w:tcPr>
          <w:p w14:paraId="6A41A7BD" w14:textId="74D72559" w:rsidR="7EF26E3D" w:rsidRDefault="7EF26E3D" w:rsidP="7EF26E3D">
            <w:pPr>
              <w:spacing w:line="240" w:lineRule="auto"/>
              <w:jc w:val="center"/>
              <w:rPr>
                <w:rFonts w:cs="Times New Roman"/>
                <w:sz w:val="24"/>
                <w:szCs w:val="24"/>
              </w:rPr>
            </w:pPr>
            <w:r w:rsidRPr="7EF26E3D">
              <w:rPr>
                <w:rFonts w:cs="Times New Roman"/>
                <w:sz w:val="24"/>
                <w:szCs w:val="24"/>
              </w:rPr>
              <w:t>-13.575</w:t>
            </w:r>
          </w:p>
          <w:p w14:paraId="720E1F29" w14:textId="77777777" w:rsidR="7EF26E3D" w:rsidRDefault="7EF26E3D" w:rsidP="7EF26E3D">
            <w:pPr>
              <w:spacing w:line="240" w:lineRule="auto"/>
              <w:jc w:val="center"/>
              <w:rPr>
                <w:rFonts w:cs="Times New Roman"/>
                <w:sz w:val="24"/>
                <w:szCs w:val="24"/>
              </w:rPr>
            </w:pPr>
            <w:r w:rsidRPr="7EF26E3D">
              <w:rPr>
                <w:rFonts w:cs="Times New Roman"/>
                <w:sz w:val="24"/>
                <w:szCs w:val="24"/>
              </w:rPr>
              <w:t>(7.055)</w:t>
            </w:r>
          </w:p>
        </w:tc>
      </w:tr>
      <w:tr w:rsidR="00737272" w14:paraId="4A212AC2" w14:textId="77777777" w:rsidTr="7EF26E3D">
        <w:trPr>
          <w:trHeight w:val="309"/>
        </w:trPr>
        <w:tc>
          <w:tcPr>
            <w:tcW w:w="1616" w:type="dxa"/>
            <w:tcBorders>
              <w:left w:val="nil"/>
              <w:bottom w:val="nil"/>
              <w:right w:val="nil"/>
            </w:tcBorders>
          </w:tcPr>
          <w:p w14:paraId="632965F1" w14:textId="77777777" w:rsidR="7EF26E3D" w:rsidRDefault="7EF26E3D" w:rsidP="7EF26E3D">
            <w:pPr>
              <w:spacing w:line="240" w:lineRule="auto"/>
              <w:rPr>
                <w:rFonts w:cs="Times New Roman"/>
                <w:sz w:val="24"/>
                <w:szCs w:val="24"/>
              </w:rPr>
            </w:pPr>
            <w:r w:rsidRPr="7EF26E3D">
              <w:rPr>
                <w:rFonts w:cs="Times New Roman"/>
                <w:sz w:val="24"/>
                <w:szCs w:val="24"/>
              </w:rPr>
              <w:t>N</w:t>
            </w:r>
          </w:p>
        </w:tc>
        <w:tc>
          <w:tcPr>
            <w:tcW w:w="1186" w:type="dxa"/>
            <w:tcBorders>
              <w:left w:val="nil"/>
              <w:bottom w:val="nil"/>
              <w:right w:val="nil"/>
            </w:tcBorders>
          </w:tcPr>
          <w:p w14:paraId="33C9F68E" w14:textId="7B88F371" w:rsidR="7EF26E3D" w:rsidRDefault="00737272" w:rsidP="7EF26E3D">
            <w:pPr>
              <w:spacing w:line="240" w:lineRule="auto"/>
              <w:jc w:val="center"/>
              <w:rPr>
                <w:rFonts w:cs="Times New Roman"/>
                <w:sz w:val="24"/>
                <w:szCs w:val="24"/>
              </w:rPr>
            </w:pPr>
            <w:r>
              <w:rPr>
                <w:rFonts w:cs="Times New Roman"/>
                <w:sz w:val="24"/>
                <w:szCs w:val="24"/>
              </w:rPr>
              <w:t>5,604</w:t>
            </w:r>
          </w:p>
        </w:tc>
        <w:tc>
          <w:tcPr>
            <w:tcW w:w="1188" w:type="dxa"/>
            <w:tcBorders>
              <w:left w:val="nil"/>
              <w:bottom w:val="nil"/>
              <w:right w:val="nil"/>
            </w:tcBorders>
          </w:tcPr>
          <w:p w14:paraId="2FA67D9D" w14:textId="3E5C6E84" w:rsidR="7EF26E3D" w:rsidRDefault="00737272" w:rsidP="7EF26E3D">
            <w:pPr>
              <w:spacing w:line="240" w:lineRule="auto"/>
              <w:jc w:val="center"/>
              <w:rPr>
                <w:rFonts w:cs="Times New Roman"/>
                <w:sz w:val="24"/>
                <w:szCs w:val="24"/>
              </w:rPr>
            </w:pPr>
            <w:r>
              <w:rPr>
                <w:rFonts w:cs="Times New Roman"/>
                <w:sz w:val="24"/>
                <w:szCs w:val="24"/>
              </w:rPr>
              <w:t>5,604</w:t>
            </w:r>
          </w:p>
        </w:tc>
        <w:tc>
          <w:tcPr>
            <w:tcW w:w="1075" w:type="dxa"/>
            <w:tcBorders>
              <w:left w:val="nil"/>
              <w:bottom w:val="nil"/>
              <w:right w:val="nil"/>
            </w:tcBorders>
          </w:tcPr>
          <w:p w14:paraId="038F29AB" w14:textId="7999E6B8" w:rsidR="7EF26E3D" w:rsidRDefault="00737272" w:rsidP="7EF26E3D">
            <w:pPr>
              <w:spacing w:line="240" w:lineRule="auto"/>
              <w:jc w:val="center"/>
              <w:rPr>
                <w:rFonts w:cs="Times New Roman"/>
                <w:sz w:val="24"/>
                <w:szCs w:val="24"/>
              </w:rPr>
            </w:pPr>
            <w:r>
              <w:rPr>
                <w:rFonts w:cs="Times New Roman"/>
                <w:sz w:val="24"/>
                <w:szCs w:val="24"/>
              </w:rPr>
              <w:t>5,604</w:t>
            </w:r>
          </w:p>
        </w:tc>
        <w:tc>
          <w:tcPr>
            <w:tcW w:w="1155" w:type="dxa"/>
            <w:tcBorders>
              <w:left w:val="nil"/>
              <w:bottom w:val="nil"/>
              <w:right w:val="nil"/>
            </w:tcBorders>
          </w:tcPr>
          <w:p w14:paraId="41E3036F" w14:textId="72B8E56D" w:rsidR="7EF26E3D" w:rsidRDefault="00737272" w:rsidP="7EF26E3D">
            <w:pPr>
              <w:spacing w:line="240" w:lineRule="auto"/>
              <w:jc w:val="center"/>
              <w:rPr>
                <w:rFonts w:cs="Times New Roman"/>
                <w:sz w:val="24"/>
                <w:szCs w:val="24"/>
              </w:rPr>
            </w:pPr>
            <w:r>
              <w:rPr>
                <w:rFonts w:cs="Times New Roman"/>
                <w:sz w:val="24"/>
                <w:szCs w:val="24"/>
              </w:rPr>
              <w:t>5,604</w:t>
            </w:r>
          </w:p>
        </w:tc>
        <w:tc>
          <w:tcPr>
            <w:tcW w:w="1244" w:type="dxa"/>
            <w:tcBorders>
              <w:left w:val="nil"/>
              <w:bottom w:val="nil"/>
              <w:right w:val="nil"/>
            </w:tcBorders>
          </w:tcPr>
          <w:p w14:paraId="23368990" w14:textId="2F113BB2" w:rsidR="7EF26E3D" w:rsidRDefault="00737272" w:rsidP="7EF26E3D">
            <w:pPr>
              <w:spacing w:line="240" w:lineRule="auto"/>
              <w:jc w:val="center"/>
              <w:rPr>
                <w:rFonts w:cs="Times New Roman"/>
                <w:sz w:val="24"/>
                <w:szCs w:val="24"/>
              </w:rPr>
            </w:pPr>
            <w:r>
              <w:rPr>
                <w:rFonts w:cs="Times New Roman"/>
                <w:sz w:val="24"/>
                <w:szCs w:val="24"/>
              </w:rPr>
              <w:t>5,604</w:t>
            </w:r>
          </w:p>
        </w:tc>
        <w:tc>
          <w:tcPr>
            <w:tcW w:w="1274" w:type="dxa"/>
            <w:tcBorders>
              <w:left w:val="nil"/>
              <w:bottom w:val="nil"/>
              <w:right w:val="nil"/>
            </w:tcBorders>
          </w:tcPr>
          <w:p w14:paraId="4B7F24F9" w14:textId="6C9504E2" w:rsidR="7EF26E3D" w:rsidRDefault="00DD3430" w:rsidP="7EF26E3D">
            <w:pPr>
              <w:spacing w:line="240" w:lineRule="auto"/>
              <w:jc w:val="center"/>
              <w:rPr>
                <w:rFonts w:cs="Times New Roman"/>
                <w:sz w:val="24"/>
                <w:szCs w:val="24"/>
              </w:rPr>
            </w:pPr>
            <w:r>
              <w:rPr>
                <w:rFonts w:cs="Times New Roman"/>
                <w:sz w:val="24"/>
                <w:szCs w:val="24"/>
              </w:rPr>
              <w:t>5,604</w:t>
            </w:r>
          </w:p>
        </w:tc>
        <w:tc>
          <w:tcPr>
            <w:tcW w:w="1192" w:type="dxa"/>
            <w:tcBorders>
              <w:left w:val="nil"/>
              <w:bottom w:val="nil"/>
              <w:right w:val="nil"/>
            </w:tcBorders>
          </w:tcPr>
          <w:p w14:paraId="519DBE6B" w14:textId="77777777" w:rsidR="7EF26E3D" w:rsidRDefault="7EF26E3D" w:rsidP="7EF26E3D">
            <w:pPr>
              <w:spacing w:line="240" w:lineRule="auto"/>
              <w:jc w:val="center"/>
              <w:rPr>
                <w:rFonts w:cs="Times New Roman"/>
                <w:sz w:val="24"/>
                <w:szCs w:val="24"/>
              </w:rPr>
            </w:pPr>
            <w:r w:rsidRPr="7EF26E3D">
              <w:rPr>
                <w:rFonts w:cs="Times New Roman"/>
                <w:sz w:val="24"/>
                <w:szCs w:val="24"/>
              </w:rPr>
              <w:t>2,455</w:t>
            </w:r>
          </w:p>
        </w:tc>
        <w:tc>
          <w:tcPr>
            <w:tcW w:w="1198" w:type="dxa"/>
            <w:tcBorders>
              <w:left w:val="nil"/>
              <w:bottom w:val="nil"/>
              <w:right w:val="nil"/>
            </w:tcBorders>
          </w:tcPr>
          <w:p w14:paraId="2A21F216" w14:textId="77777777" w:rsidR="7EF26E3D" w:rsidRDefault="7EF26E3D" w:rsidP="7EF26E3D">
            <w:pPr>
              <w:spacing w:line="240" w:lineRule="auto"/>
              <w:jc w:val="center"/>
              <w:rPr>
                <w:rFonts w:cs="Times New Roman"/>
                <w:sz w:val="24"/>
                <w:szCs w:val="24"/>
              </w:rPr>
            </w:pPr>
            <w:r w:rsidRPr="7EF26E3D">
              <w:rPr>
                <w:rFonts w:cs="Times New Roman"/>
                <w:sz w:val="24"/>
                <w:szCs w:val="24"/>
              </w:rPr>
              <w:t>2,455</w:t>
            </w:r>
          </w:p>
        </w:tc>
      </w:tr>
      <w:tr w:rsidR="00737272" w14:paraId="395FAF21" w14:textId="77777777" w:rsidTr="7EF26E3D">
        <w:trPr>
          <w:trHeight w:val="322"/>
        </w:trPr>
        <w:tc>
          <w:tcPr>
            <w:tcW w:w="1616" w:type="dxa"/>
            <w:tcBorders>
              <w:top w:val="nil"/>
              <w:left w:val="nil"/>
              <w:right w:val="nil"/>
            </w:tcBorders>
          </w:tcPr>
          <w:p w14:paraId="75CBBD86" w14:textId="77777777" w:rsidR="7EF26E3D" w:rsidRDefault="7EF26E3D" w:rsidP="7EF26E3D">
            <w:pPr>
              <w:spacing w:line="240" w:lineRule="auto"/>
              <w:rPr>
                <w:rFonts w:cs="Times New Roman"/>
                <w:sz w:val="24"/>
                <w:szCs w:val="24"/>
              </w:rPr>
            </w:pPr>
            <w:r w:rsidRPr="7EF26E3D">
              <w:rPr>
                <w:rFonts w:cs="Times New Roman"/>
                <w:sz w:val="24"/>
                <w:szCs w:val="24"/>
              </w:rPr>
              <w:t>R^2</w:t>
            </w:r>
          </w:p>
        </w:tc>
        <w:tc>
          <w:tcPr>
            <w:tcW w:w="1186" w:type="dxa"/>
            <w:tcBorders>
              <w:top w:val="nil"/>
              <w:left w:val="nil"/>
              <w:right w:val="nil"/>
            </w:tcBorders>
          </w:tcPr>
          <w:p w14:paraId="061E9483" w14:textId="294B36F4" w:rsidR="7EF26E3D" w:rsidRDefault="00737272" w:rsidP="7EF26E3D">
            <w:pPr>
              <w:spacing w:line="240" w:lineRule="auto"/>
              <w:jc w:val="center"/>
              <w:rPr>
                <w:rFonts w:cs="Times New Roman"/>
                <w:sz w:val="24"/>
                <w:szCs w:val="24"/>
              </w:rPr>
            </w:pPr>
            <w:r>
              <w:rPr>
                <w:rFonts w:cs="Times New Roman"/>
                <w:sz w:val="24"/>
                <w:szCs w:val="24"/>
              </w:rPr>
              <w:t>0.058</w:t>
            </w:r>
          </w:p>
        </w:tc>
        <w:tc>
          <w:tcPr>
            <w:tcW w:w="1188" w:type="dxa"/>
            <w:tcBorders>
              <w:top w:val="nil"/>
              <w:left w:val="nil"/>
              <w:right w:val="nil"/>
            </w:tcBorders>
          </w:tcPr>
          <w:p w14:paraId="712993B6" w14:textId="6CB1FBE5" w:rsidR="7EF26E3D" w:rsidRDefault="00737272" w:rsidP="7EF26E3D">
            <w:pPr>
              <w:spacing w:line="240" w:lineRule="auto"/>
              <w:jc w:val="center"/>
              <w:rPr>
                <w:rFonts w:cs="Times New Roman"/>
                <w:sz w:val="24"/>
                <w:szCs w:val="24"/>
              </w:rPr>
            </w:pPr>
            <w:r>
              <w:rPr>
                <w:rFonts w:cs="Times New Roman"/>
                <w:sz w:val="24"/>
                <w:szCs w:val="24"/>
              </w:rPr>
              <w:t>0.060</w:t>
            </w:r>
          </w:p>
        </w:tc>
        <w:tc>
          <w:tcPr>
            <w:tcW w:w="1075" w:type="dxa"/>
            <w:tcBorders>
              <w:top w:val="nil"/>
              <w:left w:val="nil"/>
              <w:right w:val="nil"/>
            </w:tcBorders>
          </w:tcPr>
          <w:p w14:paraId="259BEC0A" w14:textId="6AB4971A" w:rsidR="7EF26E3D" w:rsidRDefault="00737272" w:rsidP="7EF26E3D">
            <w:pPr>
              <w:spacing w:line="240" w:lineRule="auto"/>
              <w:jc w:val="center"/>
              <w:rPr>
                <w:rFonts w:cs="Times New Roman"/>
                <w:sz w:val="24"/>
                <w:szCs w:val="24"/>
              </w:rPr>
            </w:pPr>
            <w:r>
              <w:rPr>
                <w:rFonts w:cs="Times New Roman"/>
                <w:sz w:val="24"/>
                <w:szCs w:val="24"/>
              </w:rPr>
              <w:t>0.114</w:t>
            </w:r>
          </w:p>
        </w:tc>
        <w:tc>
          <w:tcPr>
            <w:tcW w:w="1155" w:type="dxa"/>
            <w:tcBorders>
              <w:top w:val="nil"/>
              <w:left w:val="nil"/>
              <w:right w:val="nil"/>
            </w:tcBorders>
          </w:tcPr>
          <w:p w14:paraId="0B5C03D4" w14:textId="607301DC" w:rsidR="7EF26E3D" w:rsidRDefault="00737272" w:rsidP="7EF26E3D">
            <w:pPr>
              <w:spacing w:line="240" w:lineRule="auto"/>
              <w:jc w:val="center"/>
              <w:rPr>
                <w:rFonts w:cs="Times New Roman"/>
                <w:sz w:val="24"/>
                <w:szCs w:val="24"/>
              </w:rPr>
            </w:pPr>
            <w:r>
              <w:rPr>
                <w:rFonts w:cs="Times New Roman"/>
                <w:sz w:val="24"/>
                <w:szCs w:val="24"/>
              </w:rPr>
              <w:t>0.120</w:t>
            </w:r>
          </w:p>
        </w:tc>
        <w:tc>
          <w:tcPr>
            <w:tcW w:w="1244" w:type="dxa"/>
            <w:tcBorders>
              <w:top w:val="nil"/>
              <w:left w:val="nil"/>
              <w:right w:val="nil"/>
            </w:tcBorders>
          </w:tcPr>
          <w:p w14:paraId="22D7E6F9" w14:textId="1CF714C4" w:rsidR="7EF26E3D" w:rsidRDefault="00737272" w:rsidP="7EF26E3D">
            <w:pPr>
              <w:spacing w:line="240" w:lineRule="auto"/>
              <w:jc w:val="center"/>
              <w:rPr>
                <w:rFonts w:cs="Times New Roman"/>
                <w:sz w:val="24"/>
                <w:szCs w:val="24"/>
              </w:rPr>
            </w:pPr>
            <w:r>
              <w:rPr>
                <w:rFonts w:cs="Times New Roman"/>
                <w:sz w:val="24"/>
                <w:szCs w:val="24"/>
              </w:rPr>
              <w:t>0.242</w:t>
            </w:r>
          </w:p>
        </w:tc>
        <w:tc>
          <w:tcPr>
            <w:tcW w:w="1274" w:type="dxa"/>
            <w:tcBorders>
              <w:top w:val="nil"/>
              <w:left w:val="nil"/>
              <w:right w:val="nil"/>
            </w:tcBorders>
          </w:tcPr>
          <w:p w14:paraId="680378E1" w14:textId="67F9FDB3" w:rsidR="7EF26E3D" w:rsidRDefault="00DD3430" w:rsidP="7EF26E3D">
            <w:pPr>
              <w:spacing w:line="240" w:lineRule="auto"/>
              <w:jc w:val="center"/>
              <w:rPr>
                <w:rFonts w:cs="Times New Roman"/>
                <w:sz w:val="24"/>
                <w:szCs w:val="24"/>
              </w:rPr>
            </w:pPr>
            <w:r>
              <w:rPr>
                <w:rFonts w:cs="Times New Roman"/>
                <w:sz w:val="24"/>
                <w:szCs w:val="24"/>
              </w:rPr>
              <w:t>0.280</w:t>
            </w:r>
          </w:p>
        </w:tc>
        <w:tc>
          <w:tcPr>
            <w:tcW w:w="1192" w:type="dxa"/>
            <w:tcBorders>
              <w:top w:val="nil"/>
              <w:left w:val="nil"/>
              <w:right w:val="nil"/>
            </w:tcBorders>
          </w:tcPr>
          <w:p w14:paraId="536DFCD0" w14:textId="77777777" w:rsidR="7EF26E3D" w:rsidRDefault="7EF26E3D" w:rsidP="7EF26E3D">
            <w:pPr>
              <w:spacing w:line="240" w:lineRule="auto"/>
              <w:jc w:val="center"/>
              <w:rPr>
                <w:rFonts w:cs="Times New Roman"/>
                <w:sz w:val="24"/>
                <w:szCs w:val="24"/>
              </w:rPr>
            </w:pPr>
            <w:r w:rsidRPr="7EF26E3D">
              <w:rPr>
                <w:rFonts w:cs="Times New Roman"/>
                <w:sz w:val="24"/>
                <w:szCs w:val="24"/>
              </w:rPr>
              <w:t>0.187</w:t>
            </w:r>
          </w:p>
        </w:tc>
        <w:tc>
          <w:tcPr>
            <w:tcW w:w="1198" w:type="dxa"/>
            <w:tcBorders>
              <w:top w:val="nil"/>
              <w:left w:val="nil"/>
              <w:right w:val="nil"/>
            </w:tcBorders>
          </w:tcPr>
          <w:p w14:paraId="72187C86" w14:textId="77777777" w:rsidR="7EF26E3D" w:rsidRDefault="7EF26E3D" w:rsidP="7EF26E3D">
            <w:pPr>
              <w:spacing w:line="240" w:lineRule="auto"/>
              <w:jc w:val="center"/>
              <w:rPr>
                <w:rFonts w:cs="Times New Roman"/>
                <w:sz w:val="24"/>
                <w:szCs w:val="24"/>
              </w:rPr>
            </w:pPr>
            <w:r w:rsidRPr="7EF26E3D">
              <w:rPr>
                <w:rFonts w:cs="Times New Roman"/>
                <w:sz w:val="24"/>
                <w:szCs w:val="24"/>
              </w:rPr>
              <w:t>0.223</w:t>
            </w:r>
          </w:p>
        </w:tc>
      </w:tr>
      <w:tr w:rsidR="7EF26E3D" w14:paraId="5A7C4308" w14:textId="77777777" w:rsidTr="7EF26E3D">
        <w:trPr>
          <w:trHeight w:val="557"/>
        </w:trPr>
        <w:tc>
          <w:tcPr>
            <w:tcW w:w="11128" w:type="dxa"/>
            <w:gridSpan w:val="9"/>
          </w:tcPr>
          <w:p w14:paraId="63009511" w14:textId="452ED3A9" w:rsidR="7EF26E3D" w:rsidRDefault="7EF26E3D" w:rsidP="7EF26E3D">
            <w:pPr>
              <w:spacing w:line="240" w:lineRule="auto"/>
              <w:rPr>
                <w:rFonts w:cs="Times New Roman"/>
                <w:i/>
                <w:iCs/>
                <w:sz w:val="20"/>
                <w:szCs w:val="20"/>
              </w:rPr>
            </w:pPr>
            <w:r w:rsidRPr="7EF26E3D">
              <w:rPr>
                <w:rFonts w:cs="Times New Roman"/>
                <w:sz w:val="20"/>
                <w:szCs w:val="20"/>
              </w:rPr>
              <w:lastRenderedPageBreak/>
              <w:t xml:space="preserve">Models estimated using ordinary least squares. Unit of analysis is station-candidate pair. DV=Number of 2.5-minute segments by a given station in a candidate’s district that mention the candidate. Standard Errors are clustered by candidate. </w:t>
            </w:r>
            <w:r w:rsidRPr="7EF26E3D">
              <w:rPr>
                <w:rFonts w:cs="Times New Roman"/>
                <w:i/>
                <w:iCs/>
                <w:sz w:val="20"/>
                <w:szCs w:val="20"/>
              </w:rPr>
              <w:t>*=p&lt;0.</w:t>
            </w:r>
            <w:r w:rsidR="003E1634" w:rsidRPr="7EF26E3D">
              <w:rPr>
                <w:rFonts w:cs="Times New Roman"/>
                <w:i/>
                <w:iCs/>
                <w:sz w:val="20"/>
                <w:szCs w:val="20"/>
              </w:rPr>
              <w:t>05.</w:t>
            </w:r>
            <w:r w:rsidR="003E1634">
              <w:rPr>
                <w:rFonts w:cs="Times New Roman"/>
                <w:i/>
                <w:iCs/>
                <w:sz w:val="20"/>
                <w:szCs w:val="20"/>
              </w:rPr>
              <w:t xml:space="preserve"> Table</w:t>
            </w:r>
            <w:r w:rsidR="00BA1031">
              <w:rPr>
                <w:rFonts w:cs="Times New Roman"/>
                <w:i/>
                <w:iCs/>
                <w:sz w:val="20"/>
                <w:szCs w:val="20"/>
              </w:rPr>
              <w:t xml:space="preserve"> A3 clusters by CD.</w:t>
            </w:r>
          </w:p>
        </w:tc>
      </w:tr>
    </w:tbl>
    <w:p w14:paraId="4C635E51" w14:textId="77777777" w:rsidR="00FA7233" w:rsidRDefault="00FA7233" w:rsidP="7EF26E3D">
      <w:pPr>
        <w:jc w:val="both"/>
        <w:rPr>
          <w:sz w:val="24"/>
          <w:szCs w:val="24"/>
        </w:rPr>
      </w:pPr>
    </w:p>
    <w:p w14:paraId="69B24A46" w14:textId="664FE639" w:rsidR="7EF26E3D" w:rsidRDefault="00FA7233" w:rsidP="00FA7233">
      <w:pPr>
        <w:ind w:firstLine="720"/>
        <w:jc w:val="both"/>
        <w:rPr>
          <w:sz w:val="24"/>
          <w:szCs w:val="24"/>
        </w:rPr>
      </w:pPr>
      <w:r w:rsidRPr="508FD68D">
        <w:rPr>
          <w:sz w:val="24"/>
          <w:szCs w:val="24"/>
        </w:rPr>
        <w:t xml:space="preserve">When we account for all of these factors, incumbents still have a marginal advantage in local television coverage over their general election challengers. </w:t>
      </w:r>
      <w:r w:rsidR="00C43D35">
        <w:rPr>
          <w:sz w:val="24"/>
          <w:szCs w:val="24"/>
        </w:rPr>
        <w:t>The</w:t>
      </w:r>
      <w:r w:rsidRPr="508FD68D">
        <w:rPr>
          <w:sz w:val="24"/>
          <w:szCs w:val="24"/>
        </w:rPr>
        <w:t xml:space="preserve"> incumbent</w:t>
      </w:r>
      <w:r w:rsidR="00DD3430">
        <w:rPr>
          <w:sz w:val="24"/>
          <w:szCs w:val="24"/>
        </w:rPr>
        <w:t xml:space="preserve"> can expect to receive between 5.17 and 5.73</w:t>
      </w:r>
      <w:r w:rsidRPr="508FD68D">
        <w:rPr>
          <w:sz w:val="24"/>
          <w:szCs w:val="24"/>
        </w:rPr>
        <w:t xml:space="preserve"> more</w:t>
      </w:r>
      <w:r>
        <w:rPr>
          <w:sz w:val="24"/>
          <w:szCs w:val="24"/>
        </w:rPr>
        <w:t xml:space="preserve"> mentions in the general election period than a</w:t>
      </w:r>
      <w:r w:rsidR="002A1445">
        <w:rPr>
          <w:sz w:val="24"/>
          <w:szCs w:val="24"/>
        </w:rPr>
        <w:t xml:space="preserve"> challenger</w:t>
      </w:r>
      <w:r>
        <w:rPr>
          <w:sz w:val="24"/>
          <w:szCs w:val="24"/>
        </w:rPr>
        <w:t>, all else equal. When we limit this sample to those races in which both candidates are viable, our estimates still suggest incumbents have an advantage in coverage over challengers, although the estimate is less precise. These results indicate that challengers still face obstacles in reaching the level of coverage of incumbents on local television during a general election campaign.</w:t>
      </w:r>
    </w:p>
    <w:p w14:paraId="7648C207" w14:textId="61E5CCA8" w:rsidR="007543B1" w:rsidRDefault="508FD68D" w:rsidP="508FD68D">
      <w:pPr>
        <w:jc w:val="both"/>
        <w:rPr>
          <w:b/>
          <w:bCs/>
          <w:sz w:val="24"/>
          <w:szCs w:val="24"/>
        </w:rPr>
      </w:pPr>
      <w:r w:rsidRPr="508FD68D">
        <w:rPr>
          <w:b/>
          <w:bCs/>
          <w:sz w:val="24"/>
          <w:szCs w:val="24"/>
        </w:rPr>
        <w:t>Conclusion</w:t>
      </w:r>
    </w:p>
    <w:p w14:paraId="2E3B6B40" w14:textId="1AFC45EA" w:rsidR="007543B1" w:rsidRDefault="007543B1" w:rsidP="508FD68D">
      <w:pPr>
        <w:jc w:val="both"/>
        <w:rPr>
          <w:sz w:val="24"/>
          <w:szCs w:val="24"/>
        </w:rPr>
      </w:pPr>
      <w:r>
        <w:rPr>
          <w:b/>
        </w:rPr>
        <w:tab/>
      </w:r>
      <w:r w:rsidR="008444DA">
        <w:rPr>
          <w:sz w:val="24"/>
          <w:szCs w:val="24"/>
        </w:rPr>
        <w:t>Local</w:t>
      </w:r>
      <w:r w:rsidR="0027337D" w:rsidRPr="508FD68D">
        <w:rPr>
          <w:sz w:val="24"/>
          <w:szCs w:val="24"/>
        </w:rPr>
        <w:t xml:space="preserve"> television news plays a key role in citizens</w:t>
      </w:r>
      <w:r w:rsidR="008444DA">
        <w:rPr>
          <w:sz w:val="24"/>
          <w:szCs w:val="24"/>
        </w:rPr>
        <w:t>’ ability</w:t>
      </w:r>
      <w:r w:rsidR="0027337D" w:rsidRPr="508FD68D">
        <w:rPr>
          <w:sz w:val="24"/>
          <w:szCs w:val="24"/>
        </w:rPr>
        <w:t xml:space="preserve"> to hold </w:t>
      </w:r>
      <w:r w:rsidR="008444DA">
        <w:rPr>
          <w:sz w:val="24"/>
          <w:szCs w:val="24"/>
        </w:rPr>
        <w:t>legislators</w:t>
      </w:r>
      <w:r w:rsidR="0027337D" w:rsidRPr="508FD68D">
        <w:rPr>
          <w:sz w:val="24"/>
          <w:szCs w:val="24"/>
        </w:rPr>
        <w:t xml:space="preserve"> accountable. Prior research</w:t>
      </w:r>
      <w:r w:rsidR="008444DA">
        <w:rPr>
          <w:sz w:val="24"/>
          <w:szCs w:val="24"/>
        </w:rPr>
        <w:t xml:space="preserve"> </w:t>
      </w:r>
      <w:r w:rsidR="0027337D" w:rsidRPr="508FD68D">
        <w:rPr>
          <w:sz w:val="24"/>
          <w:szCs w:val="24"/>
        </w:rPr>
        <w:t xml:space="preserve">did not fully </w:t>
      </w:r>
      <w:r w:rsidR="006D5D5A" w:rsidRPr="508FD68D">
        <w:rPr>
          <w:sz w:val="24"/>
          <w:szCs w:val="24"/>
        </w:rPr>
        <w:t>measure</w:t>
      </w:r>
      <w:r w:rsidR="0027337D" w:rsidRPr="508FD68D">
        <w:rPr>
          <w:sz w:val="24"/>
          <w:szCs w:val="24"/>
        </w:rPr>
        <w:t xml:space="preserve"> </w:t>
      </w:r>
      <w:r w:rsidR="006D5D5A" w:rsidRPr="508FD68D">
        <w:rPr>
          <w:sz w:val="24"/>
          <w:szCs w:val="24"/>
        </w:rPr>
        <w:t>the context in which</w:t>
      </w:r>
      <w:r w:rsidR="008444DA">
        <w:rPr>
          <w:sz w:val="24"/>
          <w:szCs w:val="24"/>
        </w:rPr>
        <w:t xml:space="preserve"> the medium covered</w:t>
      </w:r>
      <w:r w:rsidR="006D5D5A" w:rsidRPr="508FD68D">
        <w:rPr>
          <w:sz w:val="24"/>
          <w:szCs w:val="24"/>
        </w:rPr>
        <w:t xml:space="preserve"> </w:t>
      </w:r>
      <w:r w:rsidR="008444DA">
        <w:rPr>
          <w:sz w:val="24"/>
          <w:szCs w:val="24"/>
        </w:rPr>
        <w:t xml:space="preserve">incumbents </w:t>
      </w:r>
      <w:r w:rsidR="006D5D5A" w:rsidRPr="508FD68D">
        <w:rPr>
          <w:sz w:val="24"/>
          <w:szCs w:val="24"/>
        </w:rPr>
        <w:t xml:space="preserve">and challengers. </w:t>
      </w:r>
      <w:r w:rsidR="008444DA">
        <w:rPr>
          <w:sz w:val="24"/>
          <w:szCs w:val="24"/>
        </w:rPr>
        <w:t>We</w:t>
      </w:r>
      <w:r w:rsidR="006D5D5A" w:rsidRPr="508FD68D">
        <w:rPr>
          <w:sz w:val="24"/>
          <w:szCs w:val="24"/>
        </w:rPr>
        <w:t xml:space="preserve"> have provided what we believe to be the most systematic and comprehensive analysis of local television news coverage of MCs. </w:t>
      </w:r>
      <w:r w:rsidR="008444DA">
        <w:rPr>
          <w:sz w:val="24"/>
          <w:szCs w:val="24"/>
        </w:rPr>
        <w:t xml:space="preserve">Incumbents </w:t>
      </w:r>
      <w:r w:rsidR="006D5D5A" w:rsidRPr="508FD68D">
        <w:rPr>
          <w:sz w:val="24"/>
          <w:szCs w:val="24"/>
        </w:rPr>
        <w:t>receive little coverage outside of a general election campaign</w:t>
      </w:r>
      <w:r w:rsidR="008444DA">
        <w:rPr>
          <w:sz w:val="24"/>
          <w:szCs w:val="24"/>
        </w:rPr>
        <w:t>.</w:t>
      </w:r>
      <w:r w:rsidR="006D5D5A" w:rsidRPr="508FD68D">
        <w:rPr>
          <w:sz w:val="24"/>
          <w:szCs w:val="24"/>
        </w:rPr>
        <w:t xml:space="preserve"> During a campaign, this coverage increases significantly, but wide variation still exists. Most campaign season coverage of incumbents</w:t>
      </w:r>
      <w:r w:rsidR="008444DA">
        <w:rPr>
          <w:sz w:val="24"/>
          <w:szCs w:val="24"/>
        </w:rPr>
        <w:t xml:space="preserve"> and</w:t>
      </w:r>
      <w:r w:rsidR="006D5D5A" w:rsidRPr="508FD68D">
        <w:rPr>
          <w:sz w:val="24"/>
          <w:szCs w:val="24"/>
        </w:rPr>
        <w:t xml:space="preserve"> challengers occurs in </w:t>
      </w:r>
      <w:r w:rsidR="008444DA">
        <w:rPr>
          <w:sz w:val="24"/>
          <w:szCs w:val="24"/>
        </w:rPr>
        <w:t>competitive contests</w:t>
      </w:r>
      <w:r w:rsidR="006D5D5A" w:rsidRPr="508FD68D">
        <w:rPr>
          <w:sz w:val="24"/>
          <w:szCs w:val="24"/>
        </w:rPr>
        <w:t xml:space="preserve">. </w:t>
      </w:r>
      <w:r w:rsidR="008444DA">
        <w:rPr>
          <w:sz w:val="24"/>
          <w:szCs w:val="24"/>
        </w:rPr>
        <w:t xml:space="preserve">We also </w:t>
      </w:r>
      <w:r w:rsidR="006D5D5A" w:rsidRPr="508FD68D">
        <w:rPr>
          <w:sz w:val="24"/>
          <w:szCs w:val="24"/>
        </w:rPr>
        <w:t>found significant variation in coverage was predicted by the geogra</w:t>
      </w:r>
      <w:r w:rsidR="00AF546F" w:rsidRPr="508FD68D">
        <w:rPr>
          <w:sz w:val="24"/>
          <w:szCs w:val="24"/>
        </w:rPr>
        <w:t xml:space="preserve">phic </w:t>
      </w:r>
      <w:r w:rsidR="008444DA">
        <w:rPr>
          <w:sz w:val="24"/>
          <w:szCs w:val="24"/>
        </w:rPr>
        <w:t>congruence</w:t>
      </w:r>
      <w:r w:rsidR="008444DA" w:rsidRPr="508FD68D">
        <w:rPr>
          <w:sz w:val="24"/>
          <w:szCs w:val="24"/>
        </w:rPr>
        <w:t xml:space="preserve"> </w:t>
      </w:r>
      <w:r w:rsidR="00AF546F" w:rsidRPr="508FD68D">
        <w:rPr>
          <w:sz w:val="24"/>
          <w:szCs w:val="24"/>
        </w:rPr>
        <w:t xml:space="preserve">between a media market and congressional district. </w:t>
      </w:r>
      <w:r w:rsidR="008444DA">
        <w:rPr>
          <w:sz w:val="24"/>
          <w:szCs w:val="24"/>
        </w:rPr>
        <w:t>I</w:t>
      </w:r>
      <w:r w:rsidR="00AF546F" w:rsidRPr="508FD68D">
        <w:rPr>
          <w:sz w:val="24"/>
          <w:szCs w:val="24"/>
        </w:rPr>
        <w:t xml:space="preserve">n the campaign context, those races with greater spending and more competitive electoral environments were predicted to provide more coverage of both incumbents and challengers. </w:t>
      </w:r>
      <w:r w:rsidR="008444DA">
        <w:rPr>
          <w:sz w:val="24"/>
          <w:szCs w:val="24"/>
        </w:rPr>
        <w:t>W</w:t>
      </w:r>
      <w:r w:rsidR="00AF546F" w:rsidRPr="508FD68D">
        <w:rPr>
          <w:sz w:val="24"/>
          <w:szCs w:val="24"/>
        </w:rPr>
        <w:t>e found marginal evidence that stations owned by the larger media corporations were associated with more coverage of challengers and incumbents</w:t>
      </w:r>
      <w:r w:rsidR="008444DA">
        <w:rPr>
          <w:sz w:val="24"/>
          <w:szCs w:val="24"/>
        </w:rPr>
        <w:t>.</w:t>
      </w:r>
      <w:r w:rsidR="00AF546F" w:rsidRPr="508FD68D">
        <w:rPr>
          <w:sz w:val="24"/>
          <w:szCs w:val="24"/>
        </w:rPr>
        <w:t xml:space="preserve"> Finally, we </w:t>
      </w:r>
      <w:r w:rsidR="008444DA">
        <w:rPr>
          <w:sz w:val="24"/>
          <w:szCs w:val="24"/>
        </w:rPr>
        <w:t>found</w:t>
      </w:r>
      <w:r w:rsidR="008444DA" w:rsidRPr="508FD68D">
        <w:rPr>
          <w:sz w:val="24"/>
          <w:szCs w:val="24"/>
        </w:rPr>
        <w:t xml:space="preserve"> </w:t>
      </w:r>
      <w:r w:rsidR="00AF546F" w:rsidRPr="508FD68D">
        <w:rPr>
          <w:sz w:val="24"/>
          <w:szCs w:val="24"/>
        </w:rPr>
        <w:t xml:space="preserve">marginal evidence that incumbents hold a slight advantage in coverage, but when </w:t>
      </w:r>
      <w:r w:rsidR="008444DA">
        <w:rPr>
          <w:sz w:val="24"/>
          <w:szCs w:val="24"/>
        </w:rPr>
        <w:t>we</w:t>
      </w:r>
      <w:r w:rsidR="00AF546F" w:rsidRPr="508FD68D">
        <w:rPr>
          <w:sz w:val="24"/>
          <w:szCs w:val="24"/>
        </w:rPr>
        <w:t xml:space="preserve"> control for </w:t>
      </w:r>
      <w:r w:rsidR="008444DA">
        <w:rPr>
          <w:sz w:val="24"/>
          <w:szCs w:val="24"/>
        </w:rPr>
        <w:t>disbursements</w:t>
      </w:r>
      <w:r w:rsidR="00AF546F" w:rsidRPr="508FD68D">
        <w:rPr>
          <w:sz w:val="24"/>
          <w:szCs w:val="24"/>
        </w:rPr>
        <w:t xml:space="preserve"> in a race, this effect is less clear.</w:t>
      </w:r>
    </w:p>
    <w:p w14:paraId="432E5269" w14:textId="017034E0" w:rsidR="00C35A65" w:rsidRDefault="508FD68D" w:rsidP="508FD68D">
      <w:pPr>
        <w:ind w:firstLine="720"/>
        <w:jc w:val="both"/>
        <w:rPr>
          <w:sz w:val="24"/>
          <w:szCs w:val="24"/>
        </w:rPr>
      </w:pPr>
      <w:r w:rsidRPr="508FD68D">
        <w:rPr>
          <w:sz w:val="24"/>
          <w:szCs w:val="24"/>
        </w:rPr>
        <w:lastRenderedPageBreak/>
        <w:t>The</w:t>
      </w:r>
      <w:r w:rsidR="008444DA">
        <w:rPr>
          <w:sz w:val="24"/>
          <w:szCs w:val="24"/>
        </w:rPr>
        <w:t>se</w:t>
      </w:r>
      <w:r w:rsidRPr="508FD68D">
        <w:rPr>
          <w:sz w:val="24"/>
          <w:szCs w:val="24"/>
        </w:rPr>
        <w:t xml:space="preserve"> results have ambiguous implications for representative government. On the one hand, incumbents receive little coverage of their activities for most of the legislative cycle. That we observe frequent discussion of the candidates on news broadcasts only during the campaign season suggests that local television news provides little substantive coverage of MCs’ behavior in Congress. Previous studies on the closure of local newspapers suggest that media outlets not focusing on local politics reduces the incumbency advantage and decreases the frequency of split ticket voting (</w:t>
      </w:r>
      <w:proofErr w:type="spellStart"/>
      <w:r w:rsidRPr="508FD68D">
        <w:rPr>
          <w:sz w:val="24"/>
          <w:szCs w:val="24"/>
        </w:rPr>
        <w:t>Darr</w:t>
      </w:r>
      <w:proofErr w:type="spellEnd"/>
      <w:r w:rsidRPr="508FD68D">
        <w:rPr>
          <w:sz w:val="24"/>
          <w:szCs w:val="24"/>
        </w:rPr>
        <w:t xml:space="preserve"> </w:t>
      </w:r>
      <w:r w:rsidR="008444DA">
        <w:rPr>
          <w:sz w:val="24"/>
          <w:szCs w:val="24"/>
        </w:rPr>
        <w:t>et al.</w:t>
      </w:r>
      <w:r w:rsidRPr="508FD68D">
        <w:rPr>
          <w:sz w:val="24"/>
          <w:szCs w:val="24"/>
        </w:rPr>
        <w:t xml:space="preserve"> 2019). While we are unable to identify a relationship between local television consolidation and a lack of </w:t>
      </w:r>
      <w:r w:rsidR="008444DA">
        <w:rPr>
          <w:sz w:val="24"/>
          <w:szCs w:val="24"/>
        </w:rPr>
        <w:t>incumbent coverage</w:t>
      </w:r>
      <w:r w:rsidRPr="508FD68D">
        <w:rPr>
          <w:sz w:val="24"/>
          <w:szCs w:val="24"/>
        </w:rPr>
        <w:t xml:space="preserve">, our results suggest that local television broadcasts do not provide a sizable amount of coverage year-round. </w:t>
      </w:r>
    </w:p>
    <w:p w14:paraId="5C61F035" w14:textId="64104905" w:rsidR="00AF546F" w:rsidRDefault="508FD68D" w:rsidP="508FD68D">
      <w:pPr>
        <w:ind w:firstLine="720"/>
        <w:jc w:val="both"/>
        <w:rPr>
          <w:sz w:val="24"/>
          <w:szCs w:val="24"/>
        </w:rPr>
      </w:pPr>
      <w:r w:rsidRPr="508FD68D">
        <w:rPr>
          <w:sz w:val="24"/>
          <w:szCs w:val="24"/>
        </w:rPr>
        <w:t xml:space="preserve">If local television news remains a primary source of information, then MCs may be free from adversarial coverage. They </w:t>
      </w:r>
      <w:r w:rsidR="008444DA">
        <w:rPr>
          <w:sz w:val="24"/>
          <w:szCs w:val="24"/>
        </w:rPr>
        <w:t>could</w:t>
      </w:r>
      <w:r w:rsidRPr="508FD68D">
        <w:rPr>
          <w:sz w:val="24"/>
          <w:szCs w:val="24"/>
        </w:rPr>
        <w:t xml:space="preserve"> provide their own press as a substitute for work previously performed by journalists (Grimmer 2013). At the same time,</w:t>
      </w:r>
      <w:r w:rsidR="008444DA">
        <w:rPr>
          <w:sz w:val="24"/>
          <w:szCs w:val="24"/>
        </w:rPr>
        <w:t xml:space="preserve"> </w:t>
      </w:r>
      <w:r w:rsidRPr="508FD68D">
        <w:rPr>
          <w:sz w:val="24"/>
          <w:szCs w:val="24"/>
        </w:rPr>
        <w:t>news coverage allows for an incumbent MC to provide their own personal brand. Without a foundation to create that personal brand through traditional media, MCs may be less able to cultivate a personal vote (Snyder and Stromberg 2010). As a result, they could become more vulnerable to national mood and economic conditions. As American elections become more nationalized, incumbent MCs may lament the lack of local television press to provide them an opportunity to distance themselves from their party (Hopkins 2018).</w:t>
      </w:r>
    </w:p>
    <w:p w14:paraId="6D548D71" w14:textId="01227036" w:rsidR="16550D02" w:rsidRDefault="7EF26E3D" w:rsidP="7EF26E3D">
      <w:pPr>
        <w:ind w:firstLine="720"/>
        <w:jc w:val="both"/>
        <w:rPr>
          <w:rFonts w:eastAsia="Times New Roman" w:cs="Times New Roman"/>
          <w:b/>
          <w:bCs/>
          <w:sz w:val="24"/>
          <w:szCs w:val="24"/>
        </w:rPr>
      </w:pPr>
      <w:r w:rsidRPr="7EF26E3D">
        <w:rPr>
          <w:sz w:val="24"/>
          <w:szCs w:val="24"/>
        </w:rPr>
        <w:t xml:space="preserve">The changing media environment’s effects on accountability demand more attention, particularly through a longitudinal perspective. We have demonstrated that local coverage of </w:t>
      </w:r>
      <w:r w:rsidR="008444DA">
        <w:rPr>
          <w:sz w:val="24"/>
          <w:szCs w:val="24"/>
        </w:rPr>
        <w:t>incumbents and challengers</w:t>
      </w:r>
      <w:r w:rsidRPr="7EF26E3D">
        <w:rPr>
          <w:sz w:val="24"/>
          <w:szCs w:val="24"/>
        </w:rPr>
        <w:t xml:space="preserve"> is </w:t>
      </w:r>
      <w:r w:rsidR="006B5A62">
        <w:rPr>
          <w:sz w:val="24"/>
          <w:szCs w:val="24"/>
        </w:rPr>
        <w:t>affected by</w:t>
      </w:r>
      <w:r w:rsidRPr="7EF26E3D">
        <w:rPr>
          <w:sz w:val="24"/>
          <w:szCs w:val="24"/>
        </w:rPr>
        <w:t xml:space="preserve"> the political, geographic, and commercial structure of local markets.</w:t>
      </w:r>
      <w:r w:rsidR="005F185B">
        <w:rPr>
          <w:sz w:val="24"/>
          <w:szCs w:val="24"/>
        </w:rPr>
        <w:t xml:space="preserve"> While the local media landscape has changed, many of the market incentives that are associated with varying levels of coverage have remained the same. Broadcasters are still </w:t>
      </w:r>
      <w:r w:rsidR="005F185B">
        <w:rPr>
          <w:sz w:val="24"/>
          <w:szCs w:val="24"/>
        </w:rPr>
        <w:lastRenderedPageBreak/>
        <w:t>motivated by attracting larger audiences and thus tend to promote competitive elections and legislators that represent the most viewers. Yet, a</w:t>
      </w:r>
      <w:r w:rsidRPr="7EF26E3D">
        <w:rPr>
          <w:sz w:val="24"/>
          <w:szCs w:val="24"/>
        </w:rPr>
        <w:t xml:space="preserve">s these market structures continue to change, we might expect that the relationship between the press and political elites will </w:t>
      </w:r>
      <w:r w:rsidR="008444DA">
        <w:rPr>
          <w:sz w:val="24"/>
          <w:szCs w:val="24"/>
        </w:rPr>
        <w:t>follow suit</w:t>
      </w:r>
      <w:r w:rsidRPr="7EF26E3D">
        <w:rPr>
          <w:sz w:val="24"/>
          <w:szCs w:val="24"/>
        </w:rPr>
        <w:t>.</w:t>
      </w:r>
      <w:r w:rsidR="005F185B">
        <w:rPr>
          <w:sz w:val="24"/>
          <w:szCs w:val="24"/>
        </w:rPr>
        <w:t xml:space="preserve"> Our approach can be adapted to not only observe shifts in the frequency of coverage, but also the tone and content of such coverage. If American politics continue to move in a more nationalized direction (e.g. Hopkins 2018), local news may lose its local content.</w:t>
      </w:r>
      <w:r w:rsidRPr="7EF26E3D">
        <w:rPr>
          <w:sz w:val="24"/>
          <w:szCs w:val="24"/>
        </w:rPr>
        <w:t xml:space="preserve"> This analysis serves as a foundation to answer future questions regarding the congressional </w:t>
      </w:r>
      <w:r w:rsidR="008444DA">
        <w:rPr>
          <w:sz w:val="24"/>
          <w:szCs w:val="24"/>
        </w:rPr>
        <w:t>information environment</w:t>
      </w:r>
      <w:r w:rsidR="005F185B">
        <w:rPr>
          <w:sz w:val="24"/>
          <w:szCs w:val="24"/>
        </w:rPr>
        <w:t xml:space="preserve"> and potential shifts from that foundation.</w:t>
      </w:r>
    </w:p>
    <w:p w14:paraId="5FE9EAE1" w14:textId="572B6CB2" w:rsidR="00FA7233" w:rsidRDefault="00FA7233">
      <w:pPr>
        <w:spacing w:after="160" w:line="259" w:lineRule="auto"/>
        <w:rPr>
          <w:rFonts w:eastAsia="Times New Roman" w:cs="Times New Roman"/>
          <w:b/>
          <w:bCs/>
          <w:sz w:val="24"/>
          <w:szCs w:val="24"/>
        </w:rPr>
      </w:pPr>
      <w:r>
        <w:rPr>
          <w:rFonts w:eastAsia="Times New Roman" w:cs="Times New Roman"/>
          <w:b/>
          <w:bCs/>
          <w:sz w:val="24"/>
          <w:szCs w:val="24"/>
        </w:rPr>
        <w:br w:type="page"/>
      </w:r>
    </w:p>
    <w:p w14:paraId="37F5BB89" w14:textId="77777777" w:rsidR="16550D02" w:rsidRDefault="16550D02" w:rsidP="7EF26E3D">
      <w:pPr>
        <w:ind w:firstLine="720"/>
        <w:jc w:val="both"/>
        <w:rPr>
          <w:rFonts w:eastAsia="Times New Roman" w:cs="Times New Roman"/>
          <w:b/>
          <w:bCs/>
          <w:sz w:val="24"/>
          <w:szCs w:val="24"/>
        </w:rPr>
      </w:pPr>
    </w:p>
    <w:p w14:paraId="277C5378" w14:textId="3E904FBA" w:rsidR="16550D02" w:rsidRDefault="7EF26E3D" w:rsidP="7EF26E3D">
      <w:pPr>
        <w:ind w:firstLine="720"/>
        <w:jc w:val="both"/>
        <w:rPr>
          <w:rFonts w:eastAsia="Times New Roman" w:cs="Times New Roman"/>
          <w:b/>
          <w:bCs/>
          <w:sz w:val="24"/>
          <w:szCs w:val="24"/>
        </w:rPr>
      </w:pPr>
      <w:r w:rsidRPr="7EF26E3D">
        <w:rPr>
          <w:rFonts w:eastAsia="Times New Roman" w:cs="Times New Roman"/>
          <w:b/>
          <w:bCs/>
          <w:sz w:val="24"/>
          <w:szCs w:val="24"/>
        </w:rPr>
        <w:t>References</w:t>
      </w:r>
    </w:p>
    <w:p w14:paraId="6EB77E0F" w14:textId="719E81C3" w:rsidR="004814B8" w:rsidRPr="004814B8" w:rsidRDefault="004814B8" w:rsidP="2735CAB2">
      <w:pPr>
        <w:ind w:left="720" w:hanging="720"/>
        <w:rPr>
          <w:rFonts w:eastAsia="Times New Roman" w:cs="Times New Roman"/>
          <w:sz w:val="24"/>
          <w:szCs w:val="24"/>
        </w:rPr>
      </w:pPr>
      <w:r>
        <w:rPr>
          <w:rFonts w:eastAsia="Times New Roman" w:cs="Times New Roman"/>
          <w:sz w:val="24"/>
          <w:szCs w:val="24"/>
        </w:rPr>
        <w:t xml:space="preserve">Amsalem, </w:t>
      </w:r>
      <w:proofErr w:type="spellStart"/>
      <w:r>
        <w:rPr>
          <w:rFonts w:eastAsia="Times New Roman" w:cs="Times New Roman"/>
          <w:sz w:val="24"/>
          <w:szCs w:val="24"/>
        </w:rPr>
        <w:t>Eran</w:t>
      </w:r>
      <w:proofErr w:type="spellEnd"/>
      <w:r>
        <w:rPr>
          <w:rFonts w:eastAsia="Times New Roman" w:cs="Times New Roman"/>
          <w:sz w:val="24"/>
          <w:szCs w:val="24"/>
        </w:rPr>
        <w:t xml:space="preserve">, </w:t>
      </w:r>
      <w:proofErr w:type="spellStart"/>
      <w:r>
        <w:rPr>
          <w:rFonts w:eastAsia="Times New Roman" w:cs="Times New Roman"/>
          <w:sz w:val="24"/>
          <w:szCs w:val="24"/>
        </w:rPr>
        <w:t>Alon</w:t>
      </w:r>
      <w:proofErr w:type="spellEnd"/>
      <w:r>
        <w:rPr>
          <w:rFonts w:eastAsia="Times New Roman" w:cs="Times New Roman"/>
          <w:sz w:val="24"/>
          <w:szCs w:val="24"/>
        </w:rPr>
        <w:t xml:space="preserve"> </w:t>
      </w:r>
      <w:proofErr w:type="spellStart"/>
      <w:r>
        <w:rPr>
          <w:rFonts w:eastAsia="Times New Roman" w:cs="Times New Roman"/>
          <w:sz w:val="24"/>
          <w:szCs w:val="24"/>
        </w:rPr>
        <w:t>Zoizner</w:t>
      </w:r>
      <w:proofErr w:type="spellEnd"/>
      <w:r>
        <w:rPr>
          <w:rFonts w:eastAsia="Times New Roman" w:cs="Times New Roman"/>
          <w:sz w:val="24"/>
          <w:szCs w:val="24"/>
        </w:rPr>
        <w:t xml:space="preserve">, </w:t>
      </w:r>
      <w:proofErr w:type="spellStart"/>
      <w:r>
        <w:rPr>
          <w:rFonts w:eastAsia="Times New Roman" w:cs="Times New Roman"/>
          <w:sz w:val="24"/>
          <w:szCs w:val="24"/>
        </w:rPr>
        <w:t>Tamir</w:t>
      </w:r>
      <w:proofErr w:type="spellEnd"/>
      <w:r>
        <w:rPr>
          <w:rFonts w:eastAsia="Times New Roman" w:cs="Times New Roman"/>
          <w:sz w:val="24"/>
          <w:szCs w:val="24"/>
        </w:rPr>
        <w:t xml:space="preserve"> </w:t>
      </w:r>
      <w:proofErr w:type="spellStart"/>
      <w:r>
        <w:rPr>
          <w:rFonts w:eastAsia="Times New Roman" w:cs="Times New Roman"/>
          <w:sz w:val="24"/>
          <w:szCs w:val="24"/>
        </w:rPr>
        <w:t>Sheafer</w:t>
      </w:r>
      <w:proofErr w:type="spellEnd"/>
      <w:r>
        <w:rPr>
          <w:rFonts w:eastAsia="Times New Roman" w:cs="Times New Roman"/>
          <w:sz w:val="24"/>
          <w:szCs w:val="24"/>
        </w:rPr>
        <w:t xml:space="preserve">, </w:t>
      </w:r>
      <w:proofErr w:type="spellStart"/>
      <w:r>
        <w:rPr>
          <w:rFonts w:eastAsia="Times New Roman" w:cs="Times New Roman"/>
          <w:sz w:val="24"/>
          <w:szCs w:val="24"/>
        </w:rPr>
        <w:t>Stefaan</w:t>
      </w:r>
      <w:proofErr w:type="spellEnd"/>
      <w:r>
        <w:rPr>
          <w:rFonts w:eastAsia="Times New Roman" w:cs="Times New Roman"/>
          <w:sz w:val="24"/>
          <w:szCs w:val="24"/>
        </w:rPr>
        <w:t xml:space="preserve"> </w:t>
      </w:r>
      <w:proofErr w:type="spellStart"/>
      <w:r>
        <w:rPr>
          <w:rFonts w:eastAsia="Times New Roman" w:cs="Times New Roman"/>
          <w:sz w:val="24"/>
          <w:szCs w:val="24"/>
        </w:rPr>
        <w:t>Walgrave</w:t>
      </w:r>
      <w:proofErr w:type="spellEnd"/>
      <w:r>
        <w:rPr>
          <w:rFonts w:eastAsia="Times New Roman" w:cs="Times New Roman"/>
          <w:sz w:val="24"/>
          <w:szCs w:val="24"/>
        </w:rPr>
        <w:t xml:space="preserve">, and Peter John Loewen. 2020. “The Effect of Politicians’ Personality on Their Media Visibility.” </w:t>
      </w:r>
      <w:r>
        <w:rPr>
          <w:rFonts w:eastAsia="Times New Roman" w:cs="Times New Roman"/>
          <w:i/>
          <w:iCs/>
          <w:sz w:val="24"/>
          <w:szCs w:val="24"/>
        </w:rPr>
        <w:t>Communication Research</w:t>
      </w:r>
      <w:r>
        <w:rPr>
          <w:rFonts w:eastAsia="Times New Roman" w:cs="Times New Roman"/>
          <w:sz w:val="24"/>
          <w:szCs w:val="24"/>
        </w:rPr>
        <w:t xml:space="preserve"> 47(7): 1079—1102.</w:t>
      </w:r>
    </w:p>
    <w:p w14:paraId="6202EDCD" w14:textId="118D2455" w:rsidR="16550D02" w:rsidRDefault="508FD68D" w:rsidP="2735CAB2">
      <w:pPr>
        <w:ind w:left="720" w:hanging="720"/>
        <w:rPr>
          <w:rFonts w:eastAsia="Times New Roman" w:cs="Times New Roman"/>
          <w:sz w:val="24"/>
          <w:szCs w:val="24"/>
        </w:rPr>
      </w:pPr>
      <w:proofErr w:type="spellStart"/>
      <w:r w:rsidRPr="508FD68D">
        <w:rPr>
          <w:rFonts w:eastAsia="Times New Roman" w:cs="Times New Roman"/>
          <w:sz w:val="24"/>
          <w:szCs w:val="24"/>
        </w:rPr>
        <w:t>Ansolabehere</w:t>
      </w:r>
      <w:proofErr w:type="spellEnd"/>
      <w:r w:rsidRPr="508FD68D">
        <w:rPr>
          <w:rFonts w:eastAsia="Times New Roman" w:cs="Times New Roman"/>
          <w:sz w:val="24"/>
          <w:szCs w:val="24"/>
        </w:rPr>
        <w:t xml:space="preserve">, Stephen, Erick C. </w:t>
      </w:r>
      <w:proofErr w:type="spellStart"/>
      <w:r w:rsidRPr="508FD68D">
        <w:rPr>
          <w:rFonts w:eastAsia="Times New Roman" w:cs="Times New Roman"/>
          <w:sz w:val="24"/>
          <w:szCs w:val="24"/>
        </w:rPr>
        <w:t>Snowberg</w:t>
      </w:r>
      <w:proofErr w:type="spellEnd"/>
      <w:r w:rsidRPr="508FD68D">
        <w:rPr>
          <w:rFonts w:eastAsia="Times New Roman" w:cs="Times New Roman"/>
          <w:sz w:val="24"/>
          <w:szCs w:val="24"/>
        </w:rPr>
        <w:t xml:space="preserve">, and James M. Snyder, Jr. 2006. “Television and the Incumbency Advantage in U.S. Elections.” </w:t>
      </w:r>
      <w:r w:rsidRPr="508FD68D">
        <w:rPr>
          <w:rFonts w:eastAsia="Times New Roman" w:cs="Times New Roman"/>
          <w:i/>
          <w:iCs/>
          <w:sz w:val="24"/>
          <w:szCs w:val="24"/>
        </w:rPr>
        <w:t xml:space="preserve">Legislative Studies Quarterly </w:t>
      </w:r>
      <w:r w:rsidRPr="508FD68D">
        <w:rPr>
          <w:rFonts w:eastAsia="Times New Roman" w:cs="Times New Roman"/>
          <w:sz w:val="24"/>
          <w:szCs w:val="24"/>
        </w:rPr>
        <w:t xml:space="preserve">31(4): 469—490. </w:t>
      </w:r>
    </w:p>
    <w:p w14:paraId="28586957" w14:textId="2C61DB9E"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t xml:space="preserve">Arnold. R. Douglas. 2004. </w:t>
      </w:r>
      <w:r w:rsidRPr="508FD68D">
        <w:rPr>
          <w:rFonts w:eastAsia="Times New Roman" w:cs="Times New Roman"/>
          <w:i/>
          <w:iCs/>
          <w:sz w:val="24"/>
          <w:szCs w:val="24"/>
        </w:rPr>
        <w:t>Congress, the Press, and Political Accountability</w:t>
      </w:r>
      <w:r w:rsidRPr="508FD68D">
        <w:rPr>
          <w:rFonts w:eastAsia="Times New Roman" w:cs="Times New Roman"/>
          <w:sz w:val="24"/>
          <w:szCs w:val="24"/>
        </w:rPr>
        <w:t>. Princeton: Princeton University Press.</w:t>
      </w:r>
    </w:p>
    <w:p w14:paraId="582D7DB3" w14:textId="4193E39B" w:rsidR="16550D02" w:rsidRDefault="508FD68D" w:rsidP="1BE51A2E">
      <w:pPr>
        <w:ind w:left="720" w:hanging="720"/>
        <w:rPr>
          <w:rFonts w:eastAsia="Times New Roman" w:cs="Times New Roman"/>
          <w:sz w:val="24"/>
          <w:szCs w:val="24"/>
        </w:rPr>
      </w:pPr>
      <w:r w:rsidRPr="508FD68D">
        <w:rPr>
          <w:rFonts w:eastAsia="Times New Roman" w:cs="Times New Roman"/>
          <w:sz w:val="24"/>
          <w:szCs w:val="24"/>
        </w:rPr>
        <w:t xml:space="preserve">Converse, Philip E. 1964. “The Nature of Belief Systems in Mass Publics.” </w:t>
      </w:r>
      <w:r w:rsidRPr="508FD68D">
        <w:rPr>
          <w:rFonts w:eastAsia="Times New Roman" w:cs="Times New Roman"/>
          <w:i/>
          <w:iCs/>
          <w:sz w:val="24"/>
          <w:szCs w:val="24"/>
        </w:rPr>
        <w:t xml:space="preserve">Critical Review </w:t>
      </w:r>
      <w:r w:rsidRPr="508FD68D">
        <w:rPr>
          <w:rFonts w:eastAsia="Times New Roman" w:cs="Times New Roman"/>
          <w:sz w:val="24"/>
          <w:szCs w:val="24"/>
        </w:rPr>
        <w:t>18(1-3): 1-74.</w:t>
      </w:r>
    </w:p>
    <w:p w14:paraId="71122B60" w14:textId="2964373D" w:rsidR="16550D02" w:rsidRDefault="508FD68D" w:rsidP="1BE51A2E">
      <w:pPr>
        <w:ind w:left="720" w:hanging="720"/>
        <w:rPr>
          <w:rFonts w:eastAsia="Times New Roman" w:cs="Times New Roman"/>
          <w:sz w:val="24"/>
          <w:szCs w:val="24"/>
        </w:rPr>
      </w:pPr>
      <w:proofErr w:type="spellStart"/>
      <w:r w:rsidRPr="508FD68D">
        <w:rPr>
          <w:rFonts w:eastAsia="Times New Roman" w:cs="Times New Roman"/>
          <w:sz w:val="24"/>
          <w:szCs w:val="24"/>
          <w:lang w:val="en"/>
        </w:rPr>
        <w:t>Darr</w:t>
      </w:r>
      <w:proofErr w:type="spellEnd"/>
      <w:r w:rsidRPr="508FD68D">
        <w:rPr>
          <w:rFonts w:eastAsia="Times New Roman" w:cs="Times New Roman"/>
          <w:sz w:val="24"/>
          <w:szCs w:val="24"/>
          <w:lang w:val="en"/>
        </w:rPr>
        <w:t xml:space="preserve">, Joshua P., Matthew P. </w:t>
      </w:r>
      <w:proofErr w:type="spellStart"/>
      <w:r w:rsidRPr="508FD68D">
        <w:rPr>
          <w:rFonts w:eastAsia="Times New Roman" w:cs="Times New Roman"/>
          <w:sz w:val="24"/>
          <w:szCs w:val="24"/>
          <w:lang w:val="en"/>
        </w:rPr>
        <w:t>Hitt</w:t>
      </w:r>
      <w:proofErr w:type="spellEnd"/>
      <w:r w:rsidRPr="508FD68D">
        <w:rPr>
          <w:rFonts w:eastAsia="Times New Roman" w:cs="Times New Roman"/>
          <w:sz w:val="24"/>
          <w:szCs w:val="24"/>
          <w:lang w:val="en"/>
        </w:rPr>
        <w:t xml:space="preserve">, and Johanna L. Dunaway. 2019. “Newspaper Closures Polarize Voting Behavior.” </w:t>
      </w:r>
      <w:r w:rsidRPr="508FD68D">
        <w:rPr>
          <w:rFonts w:eastAsia="Times New Roman" w:cs="Times New Roman"/>
          <w:i/>
          <w:iCs/>
          <w:sz w:val="24"/>
          <w:szCs w:val="24"/>
          <w:lang w:val="en"/>
        </w:rPr>
        <w:t>Journal of Communication</w:t>
      </w:r>
    </w:p>
    <w:p w14:paraId="0097B106" w14:textId="05EB00E5" w:rsidR="16550D02" w:rsidRDefault="7EF26E3D" w:rsidP="1BE51A2E">
      <w:pPr>
        <w:ind w:left="720" w:hanging="720"/>
        <w:rPr>
          <w:rFonts w:eastAsia="Times New Roman" w:cs="Times New Roman"/>
          <w:sz w:val="24"/>
          <w:szCs w:val="24"/>
        </w:rPr>
      </w:pPr>
      <w:proofErr w:type="spellStart"/>
      <w:r w:rsidRPr="7EF26E3D">
        <w:rPr>
          <w:rFonts w:eastAsia="Times New Roman" w:cs="Times New Roman"/>
          <w:sz w:val="24"/>
          <w:szCs w:val="24"/>
        </w:rPr>
        <w:t>Delli</w:t>
      </w:r>
      <w:proofErr w:type="spellEnd"/>
      <w:r w:rsidRPr="7EF26E3D">
        <w:rPr>
          <w:rFonts w:eastAsia="Times New Roman" w:cs="Times New Roman"/>
          <w:sz w:val="24"/>
          <w:szCs w:val="24"/>
        </w:rPr>
        <w:t xml:space="preserve"> </w:t>
      </w:r>
      <w:proofErr w:type="spellStart"/>
      <w:r w:rsidRPr="7EF26E3D">
        <w:rPr>
          <w:rFonts w:eastAsia="Times New Roman" w:cs="Times New Roman"/>
          <w:sz w:val="24"/>
          <w:szCs w:val="24"/>
        </w:rPr>
        <w:t>Carpini</w:t>
      </w:r>
      <w:proofErr w:type="spellEnd"/>
      <w:r w:rsidRPr="7EF26E3D">
        <w:rPr>
          <w:rFonts w:eastAsia="Times New Roman" w:cs="Times New Roman"/>
          <w:sz w:val="24"/>
          <w:szCs w:val="24"/>
        </w:rPr>
        <w:t xml:space="preserve">, Michael X. and Scott </w:t>
      </w:r>
      <w:proofErr w:type="spellStart"/>
      <w:r w:rsidRPr="7EF26E3D">
        <w:rPr>
          <w:rFonts w:eastAsia="Times New Roman" w:cs="Times New Roman"/>
          <w:sz w:val="24"/>
          <w:szCs w:val="24"/>
        </w:rPr>
        <w:t>Keeter</w:t>
      </w:r>
      <w:proofErr w:type="spellEnd"/>
      <w:r w:rsidRPr="7EF26E3D">
        <w:rPr>
          <w:rFonts w:eastAsia="Times New Roman" w:cs="Times New Roman"/>
          <w:sz w:val="24"/>
          <w:szCs w:val="24"/>
        </w:rPr>
        <w:t xml:space="preserve">. 1996. </w:t>
      </w:r>
      <w:r w:rsidRPr="7EF26E3D">
        <w:rPr>
          <w:rFonts w:eastAsia="Times New Roman" w:cs="Times New Roman"/>
          <w:i/>
          <w:iCs/>
          <w:sz w:val="24"/>
          <w:szCs w:val="24"/>
        </w:rPr>
        <w:t xml:space="preserve">What Americans Know About Politics and Why It Matters. </w:t>
      </w:r>
      <w:r w:rsidRPr="7EF26E3D">
        <w:rPr>
          <w:rFonts w:eastAsia="Times New Roman" w:cs="Times New Roman"/>
          <w:sz w:val="24"/>
          <w:szCs w:val="24"/>
        </w:rPr>
        <w:t>Yale University Press.</w:t>
      </w:r>
    </w:p>
    <w:p w14:paraId="79465E7B" w14:textId="74FF154A" w:rsidR="16550D02" w:rsidRDefault="7EF26E3D" w:rsidP="7EF26E3D">
      <w:pPr>
        <w:ind w:left="720" w:hanging="720"/>
        <w:rPr>
          <w:rFonts w:eastAsia="Times New Roman" w:cs="Times New Roman"/>
          <w:sz w:val="24"/>
          <w:szCs w:val="24"/>
        </w:rPr>
      </w:pPr>
      <w:r w:rsidRPr="7EF26E3D">
        <w:rPr>
          <w:rFonts w:eastAsia="Times New Roman" w:cs="Times New Roman"/>
          <w:sz w:val="24"/>
          <w:szCs w:val="24"/>
        </w:rPr>
        <w:t xml:space="preserve">Dietrich, Bryce J., Dan Schultz, and Tracey Jaquith. 2019. “This Floor Speech Will Be Televised: Understanding the Factors that Influence When Floor Speeches Appear on Cable Television.” Working Paper. Available at </w:t>
      </w:r>
      <w:hyperlink r:id="rId8">
        <w:r w:rsidRPr="7EF26E3D">
          <w:rPr>
            <w:rStyle w:val="Hyperlink"/>
            <w:rFonts w:eastAsia="Times New Roman" w:cs="Times New Roman"/>
            <w:sz w:val="24"/>
            <w:szCs w:val="24"/>
          </w:rPr>
          <w:t>http://www.brycejdietrich.com/files/working_papers/DietrichSchultzJaquith.pdf</w:t>
        </w:r>
      </w:hyperlink>
      <w:r w:rsidRPr="7EF26E3D">
        <w:rPr>
          <w:rFonts w:eastAsia="Times New Roman" w:cs="Times New Roman"/>
          <w:sz w:val="24"/>
          <w:szCs w:val="24"/>
        </w:rPr>
        <w:t xml:space="preserve"> </w:t>
      </w:r>
    </w:p>
    <w:p w14:paraId="5FC6F3B6" w14:textId="62433340"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t xml:space="preserve">Dunaway, Johanna. 2008. “Markets, Ownership, and the Quality of Campaign News Coverage.” </w:t>
      </w:r>
      <w:r w:rsidRPr="508FD68D">
        <w:rPr>
          <w:rFonts w:eastAsia="Times New Roman" w:cs="Times New Roman"/>
          <w:i/>
          <w:iCs/>
          <w:sz w:val="24"/>
          <w:szCs w:val="24"/>
        </w:rPr>
        <w:t>The Journal of Politics</w:t>
      </w:r>
      <w:r w:rsidRPr="508FD68D">
        <w:rPr>
          <w:rFonts w:eastAsia="Times New Roman" w:cs="Times New Roman"/>
          <w:sz w:val="24"/>
          <w:szCs w:val="24"/>
        </w:rPr>
        <w:t xml:space="preserve"> 70(4): 1193—1202.</w:t>
      </w:r>
    </w:p>
    <w:p w14:paraId="443FA8D5" w14:textId="297461A6"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lastRenderedPageBreak/>
        <w:t xml:space="preserve">Dunaway, Johanna. 2013. “Media Ownership and Story Tone in Campaign News.” </w:t>
      </w:r>
      <w:r w:rsidRPr="508FD68D">
        <w:rPr>
          <w:rFonts w:eastAsia="Times New Roman" w:cs="Times New Roman"/>
          <w:i/>
          <w:iCs/>
          <w:sz w:val="24"/>
          <w:szCs w:val="24"/>
        </w:rPr>
        <w:t xml:space="preserve">American Politics Research </w:t>
      </w:r>
      <w:r w:rsidRPr="508FD68D">
        <w:rPr>
          <w:rFonts w:eastAsia="Times New Roman" w:cs="Times New Roman"/>
          <w:sz w:val="24"/>
          <w:szCs w:val="24"/>
        </w:rPr>
        <w:t>41(1): 24—53.</w:t>
      </w:r>
    </w:p>
    <w:p w14:paraId="70D2F50B" w14:textId="2A1A0794" w:rsidR="004814B8" w:rsidRPr="003E1634" w:rsidRDefault="004814B8" w:rsidP="2735CAB2">
      <w:pPr>
        <w:ind w:left="720" w:hanging="720"/>
        <w:rPr>
          <w:rFonts w:eastAsia="Times New Roman" w:cs="Times New Roman"/>
          <w:i/>
          <w:iCs/>
          <w:sz w:val="24"/>
          <w:szCs w:val="24"/>
        </w:rPr>
      </w:pPr>
      <w:proofErr w:type="spellStart"/>
      <w:r>
        <w:rPr>
          <w:rFonts w:eastAsia="Times New Roman" w:cs="Times New Roman"/>
          <w:sz w:val="24"/>
          <w:szCs w:val="24"/>
        </w:rPr>
        <w:t>Elmelund-Praestekaer</w:t>
      </w:r>
      <w:proofErr w:type="spellEnd"/>
      <w:r>
        <w:rPr>
          <w:rFonts w:eastAsia="Times New Roman" w:cs="Times New Roman"/>
          <w:sz w:val="24"/>
          <w:szCs w:val="24"/>
        </w:rPr>
        <w:t xml:space="preserve">, Christian, David Nicolas </w:t>
      </w:r>
      <w:proofErr w:type="spellStart"/>
      <w:r>
        <w:rPr>
          <w:rFonts w:eastAsia="Times New Roman" w:cs="Times New Roman"/>
          <w:sz w:val="24"/>
          <w:szCs w:val="24"/>
        </w:rPr>
        <w:t>Hopman</w:t>
      </w:r>
      <w:proofErr w:type="spellEnd"/>
      <w:r>
        <w:rPr>
          <w:rFonts w:eastAsia="Times New Roman" w:cs="Times New Roman"/>
          <w:sz w:val="24"/>
          <w:szCs w:val="24"/>
        </w:rPr>
        <w:t xml:space="preserve">, and </w:t>
      </w:r>
      <w:proofErr w:type="spellStart"/>
      <w:r>
        <w:rPr>
          <w:rFonts w:eastAsia="Times New Roman" w:cs="Times New Roman"/>
          <w:sz w:val="24"/>
          <w:szCs w:val="24"/>
        </w:rPr>
        <w:t>Asbjorn</w:t>
      </w:r>
      <w:proofErr w:type="spellEnd"/>
      <w:r>
        <w:rPr>
          <w:rFonts w:eastAsia="Times New Roman" w:cs="Times New Roman"/>
          <w:sz w:val="24"/>
          <w:szCs w:val="24"/>
        </w:rPr>
        <w:t xml:space="preserve"> </w:t>
      </w:r>
      <w:proofErr w:type="spellStart"/>
      <w:r>
        <w:rPr>
          <w:rFonts w:eastAsia="Times New Roman" w:cs="Times New Roman"/>
          <w:sz w:val="24"/>
          <w:szCs w:val="24"/>
        </w:rPr>
        <w:t>Sonne</w:t>
      </w:r>
      <w:proofErr w:type="spellEnd"/>
      <w:r>
        <w:rPr>
          <w:rFonts w:eastAsia="Times New Roman" w:cs="Times New Roman"/>
          <w:sz w:val="24"/>
          <w:szCs w:val="24"/>
        </w:rPr>
        <w:t xml:space="preserve"> Norgaard. 2011. “Does Mediatization Change MP-Media Interaction and MP Attitudes toward Media? Evidence from a Longitudinal Study of Danish MPs.” </w:t>
      </w:r>
      <w:r>
        <w:rPr>
          <w:rFonts w:eastAsia="Times New Roman" w:cs="Times New Roman"/>
          <w:i/>
          <w:iCs/>
          <w:sz w:val="24"/>
          <w:szCs w:val="24"/>
        </w:rPr>
        <w:t xml:space="preserve">International Journal of Press/Politics </w:t>
      </w:r>
      <w:r>
        <w:rPr>
          <w:rFonts w:eastAsia="Times New Roman" w:cs="Times New Roman"/>
          <w:sz w:val="24"/>
          <w:szCs w:val="24"/>
        </w:rPr>
        <w:t>16(3): 382—403.</w:t>
      </w:r>
    </w:p>
    <w:p w14:paraId="014895BB" w14:textId="2505332E"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t xml:space="preserve">Fogarty, Brian J. 2008. “The Strategy of the Story: Media Monitoring Legislative Activity.” </w:t>
      </w:r>
      <w:r w:rsidRPr="508FD68D">
        <w:rPr>
          <w:rFonts w:eastAsia="Times New Roman" w:cs="Times New Roman"/>
          <w:i/>
          <w:iCs/>
          <w:sz w:val="24"/>
          <w:szCs w:val="24"/>
        </w:rPr>
        <w:t>Legislative Studies Quarterly</w:t>
      </w:r>
      <w:r w:rsidRPr="508FD68D">
        <w:rPr>
          <w:rFonts w:eastAsia="Times New Roman" w:cs="Times New Roman"/>
          <w:sz w:val="24"/>
          <w:szCs w:val="24"/>
        </w:rPr>
        <w:t xml:space="preserve"> 33(3): 445—469.</w:t>
      </w:r>
    </w:p>
    <w:p w14:paraId="0D5A3BC5" w14:textId="135E2153"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t xml:space="preserve">Fogarty, Brian J. 2011. “The Nature of Local News Media Issue Coverage of U.S. House Members.” </w:t>
      </w:r>
      <w:r w:rsidRPr="508FD68D">
        <w:rPr>
          <w:rFonts w:eastAsia="Times New Roman" w:cs="Times New Roman"/>
          <w:i/>
          <w:iCs/>
          <w:sz w:val="24"/>
          <w:szCs w:val="24"/>
        </w:rPr>
        <w:t>The Social Science Journal</w:t>
      </w:r>
      <w:r w:rsidRPr="508FD68D">
        <w:rPr>
          <w:rFonts w:eastAsia="Times New Roman" w:cs="Times New Roman"/>
          <w:sz w:val="24"/>
          <w:szCs w:val="24"/>
        </w:rPr>
        <w:t xml:space="preserve"> 48: 651—658.</w:t>
      </w:r>
    </w:p>
    <w:p w14:paraId="1D31255A" w14:textId="20A4BA01" w:rsidR="002D71A0" w:rsidRPr="002D71A0" w:rsidRDefault="002D71A0" w:rsidP="2735CAB2">
      <w:pPr>
        <w:ind w:left="720" w:hanging="720"/>
        <w:rPr>
          <w:rFonts w:eastAsia="Times New Roman" w:cs="Times New Roman"/>
          <w:sz w:val="24"/>
          <w:szCs w:val="24"/>
        </w:rPr>
      </w:pPr>
      <w:r>
        <w:rPr>
          <w:rFonts w:eastAsia="Times New Roman" w:cs="Times New Roman"/>
          <w:sz w:val="24"/>
          <w:szCs w:val="24"/>
        </w:rPr>
        <w:t xml:space="preserve">Fowler, Erika Franklin, Kenneth M. Goldstein, Matthew Hale, and Martin Kaplan. 2007. “Does Local News Measure Up?” </w:t>
      </w:r>
      <w:r>
        <w:rPr>
          <w:rFonts w:eastAsia="Times New Roman" w:cs="Times New Roman"/>
          <w:i/>
          <w:iCs/>
          <w:sz w:val="24"/>
          <w:szCs w:val="24"/>
        </w:rPr>
        <w:t>Stanford Law and Policy Review</w:t>
      </w:r>
      <w:r>
        <w:rPr>
          <w:rFonts w:eastAsia="Times New Roman" w:cs="Times New Roman"/>
          <w:sz w:val="24"/>
          <w:szCs w:val="24"/>
        </w:rPr>
        <w:t xml:space="preserve"> </w:t>
      </w:r>
      <w:r w:rsidR="006D47EE">
        <w:rPr>
          <w:rFonts w:eastAsia="Times New Roman" w:cs="Times New Roman"/>
          <w:sz w:val="24"/>
          <w:szCs w:val="24"/>
        </w:rPr>
        <w:t>18: 411.</w:t>
      </w:r>
    </w:p>
    <w:p w14:paraId="433AF754" w14:textId="632EF96F"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t>Gershon, Sarah Allen. 2012</w:t>
      </w:r>
      <w:r w:rsidR="00D82CE0">
        <w:rPr>
          <w:rFonts w:eastAsia="Times New Roman" w:cs="Times New Roman"/>
          <w:sz w:val="24"/>
          <w:szCs w:val="24"/>
        </w:rPr>
        <w:t>a</w:t>
      </w:r>
      <w:r w:rsidRPr="508FD68D">
        <w:rPr>
          <w:rFonts w:eastAsia="Times New Roman" w:cs="Times New Roman"/>
          <w:sz w:val="24"/>
          <w:szCs w:val="24"/>
        </w:rPr>
        <w:t xml:space="preserve">. “Press Secretaries, Journalists, and Editors: Shaping Local Congressional News Coverage.” </w:t>
      </w:r>
      <w:r w:rsidRPr="508FD68D">
        <w:rPr>
          <w:rFonts w:eastAsia="Times New Roman" w:cs="Times New Roman"/>
          <w:i/>
          <w:iCs/>
          <w:sz w:val="24"/>
          <w:szCs w:val="24"/>
        </w:rPr>
        <w:t>Political Communication</w:t>
      </w:r>
      <w:r w:rsidRPr="508FD68D">
        <w:rPr>
          <w:rFonts w:eastAsia="Times New Roman" w:cs="Times New Roman"/>
          <w:sz w:val="24"/>
          <w:szCs w:val="24"/>
        </w:rPr>
        <w:t xml:space="preserve"> 29(2): 160—183.</w:t>
      </w:r>
    </w:p>
    <w:p w14:paraId="35398FE5" w14:textId="3658E680" w:rsidR="00D82CE0" w:rsidRDefault="00D82CE0" w:rsidP="00B3396E">
      <w:pPr>
        <w:ind w:left="720" w:hanging="720"/>
        <w:rPr>
          <w:rFonts w:eastAsia="Times New Roman" w:cs="Times New Roman"/>
          <w:sz w:val="24"/>
          <w:szCs w:val="24"/>
        </w:rPr>
      </w:pPr>
      <w:r>
        <w:rPr>
          <w:rFonts w:eastAsia="Times New Roman" w:cs="Times New Roman"/>
          <w:sz w:val="24"/>
          <w:szCs w:val="24"/>
        </w:rPr>
        <w:t>Gershon, Sarah Allen. 2012b. “</w:t>
      </w:r>
      <w:r w:rsidRPr="00D82CE0">
        <w:rPr>
          <w:rFonts w:eastAsia="Times New Roman" w:cs="Times New Roman"/>
          <w:sz w:val="24"/>
          <w:szCs w:val="24"/>
        </w:rPr>
        <w:t>When Race, Gender, and the Media Intersect: Campaign News Coverage of Minority Congresswomen</w:t>
      </w:r>
      <w:r>
        <w:rPr>
          <w:rFonts w:eastAsia="Times New Roman" w:cs="Times New Roman"/>
          <w:sz w:val="24"/>
          <w:szCs w:val="24"/>
        </w:rPr>
        <w:t xml:space="preserve">.” </w:t>
      </w:r>
      <w:r>
        <w:rPr>
          <w:rFonts w:eastAsia="Times New Roman" w:cs="Times New Roman"/>
          <w:i/>
          <w:iCs/>
          <w:sz w:val="24"/>
          <w:szCs w:val="24"/>
        </w:rPr>
        <w:t xml:space="preserve">Journal of Women, Politics, and Policy. </w:t>
      </w:r>
      <w:r>
        <w:rPr>
          <w:rFonts w:eastAsia="Times New Roman" w:cs="Times New Roman"/>
          <w:sz w:val="24"/>
          <w:szCs w:val="24"/>
        </w:rPr>
        <w:t>33(2): 105-125.</w:t>
      </w:r>
    </w:p>
    <w:p w14:paraId="2A495CDE" w14:textId="1D2E9072"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t xml:space="preserve">Goldenberg, Edie N. and Michael W. Traugott. 1984. “Mass Media in U.S. Congressional Elections.” </w:t>
      </w:r>
      <w:r w:rsidRPr="508FD68D">
        <w:rPr>
          <w:rFonts w:eastAsia="Times New Roman" w:cs="Times New Roman"/>
          <w:i/>
          <w:iCs/>
          <w:sz w:val="24"/>
          <w:szCs w:val="24"/>
        </w:rPr>
        <w:t>Legislative Studies Quarterly</w:t>
      </w:r>
      <w:r w:rsidRPr="508FD68D">
        <w:rPr>
          <w:rFonts w:eastAsia="Times New Roman" w:cs="Times New Roman"/>
          <w:sz w:val="24"/>
          <w:szCs w:val="24"/>
        </w:rPr>
        <w:t xml:space="preserve"> 12(3): 317—339.</w:t>
      </w:r>
    </w:p>
    <w:p w14:paraId="3196A3C7" w14:textId="2A42CBAF" w:rsidR="1BE51A2E" w:rsidRDefault="508FD68D" w:rsidP="1BE51A2E">
      <w:pPr>
        <w:ind w:left="720" w:hanging="720"/>
        <w:rPr>
          <w:rFonts w:eastAsia="Times New Roman" w:cs="Times New Roman"/>
          <w:sz w:val="24"/>
          <w:szCs w:val="24"/>
        </w:rPr>
      </w:pPr>
      <w:r w:rsidRPr="508FD68D">
        <w:rPr>
          <w:rFonts w:eastAsia="Times New Roman" w:cs="Times New Roman"/>
          <w:sz w:val="24"/>
          <w:szCs w:val="24"/>
        </w:rPr>
        <w:t xml:space="preserve">Grimmer, Justin. 2013. </w:t>
      </w:r>
      <w:r w:rsidRPr="508FD68D">
        <w:rPr>
          <w:rFonts w:eastAsia="Times New Roman" w:cs="Times New Roman"/>
          <w:i/>
          <w:iCs/>
          <w:sz w:val="24"/>
          <w:szCs w:val="24"/>
        </w:rPr>
        <w:t xml:space="preserve">Representational Style in Congress: What Legislators Say and Why it Matters. </w:t>
      </w:r>
      <w:r w:rsidRPr="508FD68D">
        <w:rPr>
          <w:rFonts w:eastAsia="Times New Roman" w:cs="Times New Roman"/>
          <w:sz w:val="24"/>
          <w:szCs w:val="24"/>
        </w:rPr>
        <w:t>Cambridge University Press.</w:t>
      </w:r>
    </w:p>
    <w:p w14:paraId="5F8CB50A" w14:textId="24C77848" w:rsidR="002D71A0" w:rsidRDefault="002D71A0" w:rsidP="1BE51A2E">
      <w:pPr>
        <w:ind w:left="720" w:hanging="720"/>
        <w:rPr>
          <w:rFonts w:eastAsia="Times New Roman" w:cs="Times New Roman"/>
          <w:sz w:val="24"/>
          <w:szCs w:val="24"/>
        </w:rPr>
      </w:pPr>
      <w:r>
        <w:rPr>
          <w:rFonts w:eastAsia="Times New Roman" w:cs="Times New Roman"/>
          <w:sz w:val="24"/>
          <w:szCs w:val="24"/>
        </w:rPr>
        <w:t>Hale, Matthew, Ken Goldstein, and Martin Kaplan. 2005. “Local News Coverage of the 2004 Campaigns: An Analysis of Nightly Broadcasts in 11 Markets.”</w:t>
      </w:r>
    </w:p>
    <w:p w14:paraId="42849216" w14:textId="53FBD316" w:rsidR="16550D02" w:rsidRDefault="7EF26E3D" w:rsidP="7EF26E3D">
      <w:pPr>
        <w:ind w:left="720" w:hanging="720"/>
        <w:rPr>
          <w:rFonts w:eastAsia="Times New Roman" w:cs="Times New Roman"/>
          <w:sz w:val="24"/>
          <w:szCs w:val="24"/>
        </w:rPr>
      </w:pPr>
      <w:r w:rsidRPr="7EF26E3D">
        <w:rPr>
          <w:rFonts w:eastAsia="Times New Roman" w:cs="Times New Roman"/>
          <w:sz w:val="24"/>
          <w:szCs w:val="24"/>
        </w:rPr>
        <w:lastRenderedPageBreak/>
        <w:t xml:space="preserve">Hall, Andrew B. and Chloe Lim. 2018. “Ideology and News Content in Contested U.S. House Primaries.” Working Paper.: </w:t>
      </w:r>
      <w:hyperlink r:id="rId9">
        <w:r w:rsidRPr="7EF26E3D">
          <w:rPr>
            <w:rStyle w:val="Hyperlink"/>
            <w:rFonts w:eastAsia="Times New Roman" w:cs="Times New Roman"/>
            <w:sz w:val="24"/>
            <w:szCs w:val="24"/>
          </w:rPr>
          <w:t>http://andrewbenjaminhall.com/news.pdf</w:t>
        </w:r>
      </w:hyperlink>
    </w:p>
    <w:p w14:paraId="7813D387" w14:textId="061D513F"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t xml:space="preserve">Hayes, Danny and Jennifer L. Lawless. 2015. “As Local News Goes, So Goes Citizen Engagement: Media, Knowledge, and Participation in US House Elections.” </w:t>
      </w:r>
      <w:r w:rsidRPr="508FD68D">
        <w:rPr>
          <w:rFonts w:eastAsia="Times New Roman" w:cs="Times New Roman"/>
          <w:i/>
          <w:iCs/>
          <w:sz w:val="24"/>
          <w:szCs w:val="24"/>
        </w:rPr>
        <w:t>Journal of Politics</w:t>
      </w:r>
      <w:r w:rsidRPr="508FD68D">
        <w:rPr>
          <w:rFonts w:eastAsia="Times New Roman" w:cs="Times New Roman"/>
          <w:sz w:val="24"/>
          <w:szCs w:val="24"/>
        </w:rPr>
        <w:t xml:space="preserve"> 77(2): 447—462.</w:t>
      </w:r>
    </w:p>
    <w:p w14:paraId="508BB33A" w14:textId="68FF1DC7" w:rsidR="16550D02" w:rsidRDefault="508FD68D" w:rsidP="1BE51A2E">
      <w:pPr>
        <w:ind w:left="720" w:hanging="720"/>
        <w:rPr>
          <w:rFonts w:eastAsia="Times New Roman" w:cs="Times New Roman"/>
          <w:sz w:val="24"/>
          <w:szCs w:val="24"/>
        </w:rPr>
      </w:pPr>
      <w:r w:rsidRPr="508FD68D">
        <w:rPr>
          <w:rFonts w:eastAsia="Times New Roman" w:cs="Times New Roman"/>
          <w:sz w:val="24"/>
          <w:szCs w:val="24"/>
        </w:rPr>
        <w:t xml:space="preserve">Hess, Stephen. 1991. </w:t>
      </w:r>
      <w:r w:rsidRPr="508FD68D">
        <w:rPr>
          <w:rFonts w:eastAsia="Times New Roman" w:cs="Times New Roman"/>
          <w:i/>
          <w:iCs/>
          <w:sz w:val="24"/>
          <w:szCs w:val="24"/>
        </w:rPr>
        <w:t>Live from Capitol Hill! Studies of Congress and the Media</w:t>
      </w:r>
      <w:r w:rsidRPr="508FD68D">
        <w:rPr>
          <w:rFonts w:eastAsia="Times New Roman" w:cs="Times New Roman"/>
          <w:sz w:val="24"/>
          <w:szCs w:val="24"/>
        </w:rPr>
        <w:t>. Washington D.C.: The Brookings Institution.</w:t>
      </w:r>
    </w:p>
    <w:p w14:paraId="1EA37339" w14:textId="0B8F7BE5" w:rsidR="1BE51A2E" w:rsidRDefault="508FD68D" w:rsidP="1BE51A2E">
      <w:pPr>
        <w:ind w:left="720" w:hanging="720"/>
        <w:rPr>
          <w:rFonts w:eastAsia="Times New Roman" w:cs="Times New Roman"/>
          <w:sz w:val="24"/>
          <w:szCs w:val="24"/>
        </w:rPr>
      </w:pPr>
      <w:r w:rsidRPr="508FD68D">
        <w:rPr>
          <w:rFonts w:eastAsia="Times New Roman" w:cs="Times New Roman"/>
          <w:sz w:val="24"/>
          <w:szCs w:val="24"/>
        </w:rPr>
        <w:t xml:space="preserve">Hopkins, Daniel J. 2018. </w:t>
      </w:r>
      <w:r w:rsidRPr="508FD68D">
        <w:rPr>
          <w:rFonts w:eastAsia="Times New Roman" w:cs="Times New Roman"/>
          <w:i/>
          <w:iCs/>
          <w:sz w:val="24"/>
          <w:szCs w:val="24"/>
        </w:rPr>
        <w:t>The Increasingly United States: How and Why American Political Behavior Nationalized</w:t>
      </w:r>
      <w:r w:rsidRPr="508FD68D">
        <w:rPr>
          <w:rFonts w:eastAsia="Times New Roman" w:cs="Times New Roman"/>
          <w:sz w:val="24"/>
          <w:szCs w:val="24"/>
        </w:rPr>
        <w:t>. University of Chicago Press.</w:t>
      </w:r>
    </w:p>
    <w:p w14:paraId="1A90A6EF" w14:textId="7B4182F8" w:rsidR="00B3396E" w:rsidRPr="00B3396E" w:rsidRDefault="00B3396E" w:rsidP="1BE51A2E">
      <w:pPr>
        <w:ind w:left="720" w:hanging="720"/>
        <w:rPr>
          <w:rFonts w:eastAsia="Times New Roman" w:cs="Times New Roman"/>
          <w:sz w:val="24"/>
          <w:szCs w:val="24"/>
        </w:rPr>
      </w:pPr>
      <w:r>
        <w:rPr>
          <w:rFonts w:eastAsia="Times New Roman" w:cs="Times New Roman"/>
          <w:sz w:val="24"/>
          <w:szCs w:val="24"/>
        </w:rPr>
        <w:t xml:space="preserve">Kahn, Kim </w:t>
      </w:r>
      <w:proofErr w:type="spellStart"/>
      <w:r>
        <w:rPr>
          <w:rFonts w:eastAsia="Times New Roman" w:cs="Times New Roman"/>
          <w:sz w:val="24"/>
          <w:szCs w:val="24"/>
        </w:rPr>
        <w:t>Fridkin</w:t>
      </w:r>
      <w:proofErr w:type="spellEnd"/>
      <w:r>
        <w:rPr>
          <w:rFonts w:eastAsia="Times New Roman" w:cs="Times New Roman"/>
          <w:sz w:val="24"/>
          <w:szCs w:val="24"/>
        </w:rPr>
        <w:t xml:space="preserve">. 1991. “Senate Elections in the News: Examining Campaign Coverage.” </w:t>
      </w:r>
      <w:r>
        <w:rPr>
          <w:rFonts w:eastAsia="Times New Roman" w:cs="Times New Roman"/>
          <w:i/>
          <w:iCs/>
          <w:sz w:val="24"/>
          <w:szCs w:val="24"/>
        </w:rPr>
        <w:t xml:space="preserve">Legislative Studies Quarterly </w:t>
      </w:r>
      <w:r>
        <w:rPr>
          <w:rFonts w:eastAsia="Times New Roman" w:cs="Times New Roman"/>
          <w:sz w:val="24"/>
          <w:szCs w:val="24"/>
        </w:rPr>
        <w:t>16(3): 349—374,</w:t>
      </w:r>
    </w:p>
    <w:p w14:paraId="3EA0517D" w14:textId="7F3F4450"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t xml:space="preserve">Kahn, Kim </w:t>
      </w:r>
      <w:proofErr w:type="spellStart"/>
      <w:r w:rsidRPr="508FD68D">
        <w:rPr>
          <w:rFonts w:eastAsia="Times New Roman" w:cs="Times New Roman"/>
          <w:sz w:val="24"/>
          <w:szCs w:val="24"/>
        </w:rPr>
        <w:t>Fridkin</w:t>
      </w:r>
      <w:proofErr w:type="spellEnd"/>
      <w:r w:rsidRPr="508FD68D">
        <w:rPr>
          <w:rFonts w:eastAsia="Times New Roman" w:cs="Times New Roman"/>
          <w:sz w:val="24"/>
          <w:szCs w:val="24"/>
        </w:rPr>
        <w:t xml:space="preserve"> and Patrick J. Kenney. 2002. “The Slant of the News: How Editorial Endorsements Influence Campaign Coverage and Citizens’ Views of Candidates.” </w:t>
      </w:r>
      <w:r w:rsidRPr="508FD68D">
        <w:rPr>
          <w:rFonts w:eastAsia="Times New Roman" w:cs="Times New Roman"/>
          <w:i/>
          <w:iCs/>
          <w:sz w:val="24"/>
          <w:szCs w:val="24"/>
        </w:rPr>
        <w:t>American Political Science Review</w:t>
      </w:r>
      <w:r w:rsidRPr="508FD68D">
        <w:rPr>
          <w:rFonts w:eastAsia="Times New Roman" w:cs="Times New Roman"/>
          <w:sz w:val="24"/>
          <w:szCs w:val="24"/>
        </w:rPr>
        <w:t xml:space="preserve"> 96(2): 381—394.</w:t>
      </w:r>
    </w:p>
    <w:p w14:paraId="2C6ACDEA" w14:textId="0CADA95A" w:rsidR="16550D02" w:rsidRDefault="7EF26E3D" w:rsidP="2735CAB2">
      <w:pPr>
        <w:ind w:left="720" w:hanging="720"/>
        <w:rPr>
          <w:rFonts w:eastAsia="Times New Roman" w:cs="Times New Roman"/>
          <w:sz w:val="24"/>
          <w:szCs w:val="24"/>
        </w:rPr>
      </w:pPr>
      <w:r w:rsidRPr="7EF26E3D">
        <w:rPr>
          <w:rFonts w:eastAsia="Times New Roman" w:cs="Times New Roman"/>
          <w:sz w:val="24"/>
          <w:szCs w:val="24"/>
        </w:rPr>
        <w:t xml:space="preserve">Kuklinski, James H. and Lee </w:t>
      </w:r>
      <w:proofErr w:type="spellStart"/>
      <w:r w:rsidRPr="7EF26E3D">
        <w:rPr>
          <w:rFonts w:eastAsia="Times New Roman" w:cs="Times New Roman"/>
          <w:sz w:val="24"/>
          <w:szCs w:val="24"/>
        </w:rPr>
        <w:t>Sigelman</w:t>
      </w:r>
      <w:proofErr w:type="spellEnd"/>
      <w:r w:rsidRPr="7EF26E3D">
        <w:rPr>
          <w:rFonts w:eastAsia="Times New Roman" w:cs="Times New Roman"/>
          <w:sz w:val="24"/>
          <w:szCs w:val="24"/>
        </w:rPr>
        <w:t xml:space="preserve">. 1992. “When Objectivity is Not Objective: Network Television News Coverage of U.S. Senators and the “Paradox of Objectivity.”” </w:t>
      </w:r>
      <w:r w:rsidRPr="7EF26E3D">
        <w:rPr>
          <w:rFonts w:eastAsia="Times New Roman" w:cs="Times New Roman"/>
          <w:i/>
          <w:iCs/>
          <w:sz w:val="24"/>
          <w:szCs w:val="24"/>
        </w:rPr>
        <w:t>Journal of Politics</w:t>
      </w:r>
      <w:r w:rsidRPr="7EF26E3D">
        <w:rPr>
          <w:rFonts w:eastAsia="Times New Roman" w:cs="Times New Roman"/>
          <w:sz w:val="24"/>
          <w:szCs w:val="24"/>
        </w:rPr>
        <w:t xml:space="preserve"> 54(3): 810—833.</w:t>
      </w:r>
    </w:p>
    <w:p w14:paraId="75171F5C" w14:textId="30E7353F"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t xml:space="preserve">Levy, Dena and </w:t>
      </w:r>
      <w:proofErr w:type="spellStart"/>
      <w:r w:rsidRPr="508FD68D">
        <w:rPr>
          <w:rFonts w:eastAsia="Times New Roman" w:cs="Times New Roman"/>
          <w:sz w:val="24"/>
          <w:szCs w:val="24"/>
        </w:rPr>
        <w:t>Peverill</w:t>
      </w:r>
      <w:proofErr w:type="spellEnd"/>
      <w:r w:rsidRPr="508FD68D">
        <w:rPr>
          <w:rFonts w:eastAsia="Times New Roman" w:cs="Times New Roman"/>
          <w:sz w:val="24"/>
          <w:szCs w:val="24"/>
        </w:rPr>
        <w:t xml:space="preserve"> Squire. 2000. “Television Markets and the Competitiveness of U.S. House Elections.” </w:t>
      </w:r>
      <w:r w:rsidRPr="508FD68D">
        <w:rPr>
          <w:rFonts w:eastAsia="Times New Roman" w:cs="Times New Roman"/>
          <w:i/>
          <w:iCs/>
          <w:sz w:val="24"/>
          <w:szCs w:val="24"/>
        </w:rPr>
        <w:t>Legislative Studies Quarterly</w:t>
      </w:r>
      <w:r w:rsidRPr="508FD68D">
        <w:rPr>
          <w:rFonts w:eastAsia="Times New Roman" w:cs="Times New Roman"/>
          <w:sz w:val="24"/>
          <w:szCs w:val="24"/>
        </w:rPr>
        <w:t xml:space="preserve"> 25(2): 313—325.</w:t>
      </w:r>
    </w:p>
    <w:p w14:paraId="30F27A7E" w14:textId="6BF343D5" w:rsidR="004814B8" w:rsidRPr="004814B8" w:rsidRDefault="004814B8" w:rsidP="2735CAB2">
      <w:pPr>
        <w:ind w:left="720" w:hanging="720"/>
        <w:rPr>
          <w:rFonts w:eastAsia="Times New Roman" w:cs="Times New Roman"/>
          <w:sz w:val="24"/>
          <w:szCs w:val="24"/>
        </w:rPr>
      </w:pPr>
      <w:r>
        <w:rPr>
          <w:rFonts w:eastAsia="Times New Roman" w:cs="Times New Roman"/>
          <w:sz w:val="24"/>
          <w:szCs w:val="24"/>
        </w:rPr>
        <w:t xml:space="preserve">Maier, </w:t>
      </w:r>
      <w:proofErr w:type="spellStart"/>
      <w:r>
        <w:rPr>
          <w:rFonts w:eastAsia="Times New Roman" w:cs="Times New Roman"/>
          <w:sz w:val="24"/>
          <w:szCs w:val="24"/>
        </w:rPr>
        <w:t>Jurgen</w:t>
      </w:r>
      <w:proofErr w:type="spellEnd"/>
      <w:r>
        <w:rPr>
          <w:rFonts w:eastAsia="Times New Roman" w:cs="Times New Roman"/>
          <w:sz w:val="24"/>
          <w:szCs w:val="24"/>
        </w:rPr>
        <w:t xml:space="preserve"> and Alessandro </w:t>
      </w:r>
      <w:proofErr w:type="spellStart"/>
      <w:r>
        <w:rPr>
          <w:rFonts w:eastAsia="Times New Roman" w:cs="Times New Roman"/>
          <w:sz w:val="24"/>
          <w:szCs w:val="24"/>
        </w:rPr>
        <w:t>Nai</w:t>
      </w:r>
      <w:proofErr w:type="spellEnd"/>
      <w:r>
        <w:rPr>
          <w:rFonts w:eastAsia="Times New Roman" w:cs="Times New Roman"/>
          <w:sz w:val="24"/>
          <w:szCs w:val="24"/>
        </w:rPr>
        <w:t xml:space="preserve">. 2020. “Roaring Candidates in the Spotlight: Campaign Negativity, Emotions, and Media Coverage in 107 National Elections.” </w:t>
      </w:r>
      <w:r>
        <w:rPr>
          <w:rFonts w:eastAsia="Times New Roman" w:cs="Times New Roman"/>
          <w:i/>
          <w:iCs/>
          <w:sz w:val="24"/>
          <w:szCs w:val="24"/>
        </w:rPr>
        <w:t xml:space="preserve">The International Journal of Press/Politics </w:t>
      </w:r>
      <w:r>
        <w:rPr>
          <w:rFonts w:eastAsia="Times New Roman" w:cs="Times New Roman"/>
          <w:sz w:val="24"/>
          <w:szCs w:val="24"/>
        </w:rPr>
        <w:t>25(4): 576—606.</w:t>
      </w:r>
    </w:p>
    <w:p w14:paraId="36CB945A" w14:textId="5F5ABF82"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lastRenderedPageBreak/>
        <w:t xml:space="preserve">Martin, Gregory J. and Joshua </w:t>
      </w:r>
      <w:proofErr w:type="spellStart"/>
      <w:r w:rsidRPr="508FD68D">
        <w:rPr>
          <w:rFonts w:eastAsia="Times New Roman" w:cs="Times New Roman"/>
          <w:sz w:val="24"/>
          <w:szCs w:val="24"/>
        </w:rPr>
        <w:t>McCrain</w:t>
      </w:r>
      <w:proofErr w:type="spellEnd"/>
      <w:r w:rsidRPr="508FD68D">
        <w:rPr>
          <w:rFonts w:eastAsia="Times New Roman" w:cs="Times New Roman"/>
          <w:sz w:val="24"/>
          <w:szCs w:val="24"/>
        </w:rPr>
        <w:t xml:space="preserve">. 2019. “Local News and National Politics.” </w:t>
      </w:r>
      <w:r w:rsidRPr="508FD68D">
        <w:rPr>
          <w:rFonts w:eastAsia="Times New Roman" w:cs="Times New Roman"/>
          <w:i/>
          <w:iCs/>
          <w:sz w:val="24"/>
          <w:szCs w:val="24"/>
        </w:rPr>
        <w:t xml:space="preserve">American Political Science Review. </w:t>
      </w:r>
      <w:r w:rsidRPr="508FD68D">
        <w:rPr>
          <w:rFonts w:eastAsia="Times New Roman" w:cs="Times New Roman"/>
          <w:sz w:val="24"/>
          <w:szCs w:val="24"/>
        </w:rPr>
        <w:t>Forthcoming.</w:t>
      </w:r>
    </w:p>
    <w:p w14:paraId="13CEE47E" w14:textId="31EC0D03" w:rsidR="1BE51A2E" w:rsidRDefault="508FD68D" w:rsidP="1BE51A2E">
      <w:pPr>
        <w:ind w:left="720" w:hanging="720"/>
        <w:rPr>
          <w:rFonts w:eastAsia="Times New Roman" w:cs="Times New Roman"/>
          <w:sz w:val="24"/>
          <w:szCs w:val="24"/>
        </w:rPr>
      </w:pPr>
      <w:r w:rsidRPr="508FD68D">
        <w:rPr>
          <w:rFonts w:eastAsia="Times New Roman" w:cs="Times New Roman"/>
          <w:sz w:val="24"/>
          <w:szCs w:val="24"/>
        </w:rPr>
        <w:t xml:space="preserve">Miller, Kenneth M. 2017. “Cooperative Media Spending Senate Campaigns Post-Citizens United.” </w:t>
      </w:r>
      <w:r w:rsidRPr="508FD68D">
        <w:rPr>
          <w:rFonts w:eastAsia="Times New Roman" w:cs="Times New Roman"/>
          <w:i/>
          <w:iCs/>
          <w:sz w:val="24"/>
          <w:szCs w:val="24"/>
        </w:rPr>
        <w:t xml:space="preserve">The Forum </w:t>
      </w:r>
      <w:r w:rsidRPr="508FD68D">
        <w:rPr>
          <w:rFonts w:eastAsia="Times New Roman" w:cs="Times New Roman"/>
          <w:sz w:val="24"/>
          <w:szCs w:val="24"/>
        </w:rPr>
        <w:t>15(2): 269-289.</w:t>
      </w:r>
    </w:p>
    <w:p w14:paraId="2C4244DE" w14:textId="029DDDBD" w:rsidR="16550D02" w:rsidRDefault="7EF26E3D" w:rsidP="7EF26E3D">
      <w:pPr>
        <w:ind w:left="720" w:hanging="720"/>
        <w:rPr>
          <w:rFonts w:eastAsia="Times New Roman" w:cs="Times New Roman"/>
          <w:sz w:val="24"/>
          <w:szCs w:val="24"/>
        </w:rPr>
      </w:pPr>
      <w:r w:rsidRPr="7EF26E3D">
        <w:rPr>
          <w:rFonts w:eastAsia="Times New Roman" w:cs="Times New Roman"/>
          <w:sz w:val="24"/>
          <w:szCs w:val="24"/>
        </w:rPr>
        <w:t xml:space="preserve">Moskowitz, Daniel J. 2018. “Local News, Information, and the Nationalization of U.S. Elections.” Working Paper. Available at: </w:t>
      </w:r>
      <w:hyperlink r:id="rId10">
        <w:r w:rsidRPr="7EF26E3D">
          <w:rPr>
            <w:rStyle w:val="Hyperlink"/>
            <w:rFonts w:eastAsia="Times New Roman" w:cs="Times New Roman"/>
            <w:sz w:val="24"/>
            <w:szCs w:val="24"/>
          </w:rPr>
          <w:t>https://pdfs.semanticscholar.org/6fa9/f6c6142a964a36fc3f2b13bda8ae70818b97.pdf</w:t>
        </w:r>
      </w:hyperlink>
    </w:p>
    <w:p w14:paraId="035844E0" w14:textId="522D259C" w:rsidR="1BE51A2E" w:rsidRDefault="508FD68D" w:rsidP="1BE51A2E">
      <w:pPr>
        <w:ind w:left="720" w:hanging="720"/>
        <w:rPr>
          <w:rFonts w:eastAsia="Times New Roman" w:cs="Times New Roman"/>
          <w:sz w:val="24"/>
          <w:szCs w:val="24"/>
        </w:rPr>
      </w:pPr>
      <w:r w:rsidRPr="508FD68D">
        <w:rPr>
          <w:rFonts w:eastAsia="Times New Roman" w:cs="Times New Roman"/>
          <w:sz w:val="24"/>
          <w:szCs w:val="24"/>
        </w:rPr>
        <w:t xml:space="preserve">Prior, Markus. 2014. “Conditions for Political Accountability in a High-Choice Media Environment.” </w:t>
      </w:r>
      <w:r w:rsidRPr="508FD68D">
        <w:rPr>
          <w:rFonts w:eastAsia="Times New Roman" w:cs="Times New Roman"/>
          <w:i/>
          <w:iCs/>
          <w:sz w:val="24"/>
          <w:szCs w:val="24"/>
        </w:rPr>
        <w:t>The Oxford Handbook of Political Communication.</w:t>
      </w:r>
      <w:r w:rsidRPr="508FD68D">
        <w:rPr>
          <w:rFonts w:eastAsia="Times New Roman" w:cs="Times New Roman"/>
          <w:sz w:val="24"/>
          <w:szCs w:val="24"/>
        </w:rPr>
        <w:t xml:space="preserve"> Eds. Kathleen Hall Jamieson, Dan </w:t>
      </w:r>
      <w:proofErr w:type="spellStart"/>
      <w:r w:rsidRPr="508FD68D">
        <w:rPr>
          <w:rFonts w:eastAsia="Times New Roman" w:cs="Times New Roman"/>
          <w:sz w:val="24"/>
          <w:szCs w:val="24"/>
        </w:rPr>
        <w:t>Kahan</w:t>
      </w:r>
      <w:proofErr w:type="spellEnd"/>
      <w:r w:rsidRPr="508FD68D">
        <w:rPr>
          <w:rFonts w:eastAsia="Times New Roman" w:cs="Times New Roman"/>
          <w:sz w:val="24"/>
          <w:szCs w:val="24"/>
        </w:rPr>
        <w:t xml:space="preserve">, and </w:t>
      </w:r>
      <w:proofErr w:type="spellStart"/>
      <w:r w:rsidRPr="508FD68D">
        <w:rPr>
          <w:rFonts w:eastAsia="Times New Roman" w:cs="Times New Roman"/>
          <w:sz w:val="24"/>
          <w:szCs w:val="24"/>
        </w:rPr>
        <w:t>Dietram</w:t>
      </w:r>
      <w:proofErr w:type="spellEnd"/>
      <w:r w:rsidRPr="508FD68D">
        <w:rPr>
          <w:rFonts w:eastAsia="Times New Roman" w:cs="Times New Roman"/>
          <w:sz w:val="24"/>
          <w:szCs w:val="24"/>
        </w:rPr>
        <w:t xml:space="preserve"> A. </w:t>
      </w:r>
      <w:proofErr w:type="spellStart"/>
      <w:r w:rsidRPr="508FD68D">
        <w:rPr>
          <w:rFonts w:eastAsia="Times New Roman" w:cs="Times New Roman"/>
          <w:sz w:val="24"/>
          <w:szCs w:val="24"/>
        </w:rPr>
        <w:t>Scheufele</w:t>
      </w:r>
      <w:proofErr w:type="spellEnd"/>
      <w:r w:rsidRPr="508FD68D">
        <w:rPr>
          <w:rFonts w:eastAsia="Times New Roman" w:cs="Times New Roman"/>
          <w:sz w:val="24"/>
          <w:szCs w:val="24"/>
        </w:rPr>
        <w:t>. Oxford: Oxford University Press. 897-910.</w:t>
      </w:r>
    </w:p>
    <w:p w14:paraId="2908B268" w14:textId="6BE9A5B1" w:rsidR="00DD2F59" w:rsidRPr="00DD2F59" w:rsidRDefault="00DD2F59" w:rsidP="1BE51A2E">
      <w:pPr>
        <w:ind w:left="720" w:hanging="720"/>
        <w:rPr>
          <w:rFonts w:eastAsia="Times New Roman" w:cs="Times New Roman"/>
          <w:sz w:val="24"/>
          <w:szCs w:val="24"/>
        </w:rPr>
      </w:pPr>
      <w:r>
        <w:rPr>
          <w:rFonts w:eastAsia="Times New Roman" w:cs="Times New Roman"/>
          <w:sz w:val="24"/>
          <w:szCs w:val="24"/>
        </w:rPr>
        <w:t xml:space="preserve">Schaffner, Brian F. and Mark Gadson. 2004. “Reinforcing Stereotypes? Race and Local Television News Coverage of Congress.” </w:t>
      </w:r>
      <w:r w:rsidRPr="006E447E">
        <w:rPr>
          <w:rFonts w:eastAsia="Times New Roman" w:cs="Times New Roman"/>
          <w:i/>
          <w:iCs/>
          <w:sz w:val="24"/>
          <w:szCs w:val="24"/>
        </w:rPr>
        <w:t>Social Science Quarterly</w:t>
      </w:r>
      <w:r>
        <w:rPr>
          <w:rFonts w:eastAsia="Times New Roman" w:cs="Times New Roman"/>
          <w:i/>
          <w:iCs/>
          <w:sz w:val="24"/>
          <w:szCs w:val="24"/>
        </w:rPr>
        <w:t xml:space="preserve"> </w:t>
      </w:r>
      <w:r>
        <w:rPr>
          <w:rFonts w:eastAsia="Times New Roman" w:cs="Times New Roman"/>
          <w:sz w:val="24"/>
          <w:szCs w:val="24"/>
        </w:rPr>
        <w:t>85(3): 604-623.</w:t>
      </w:r>
    </w:p>
    <w:p w14:paraId="1397BB0C" w14:textId="612EF375"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t xml:space="preserve">Schaffner, Brian F. 2006. “Local News Coverage and the Incumbency Advantage in the U.S. House.” </w:t>
      </w:r>
      <w:r w:rsidRPr="508FD68D">
        <w:rPr>
          <w:rFonts w:eastAsia="Times New Roman" w:cs="Times New Roman"/>
          <w:i/>
          <w:iCs/>
          <w:sz w:val="24"/>
          <w:szCs w:val="24"/>
        </w:rPr>
        <w:t>Legislative Studies Quarterly</w:t>
      </w:r>
      <w:r w:rsidRPr="508FD68D">
        <w:rPr>
          <w:rFonts w:eastAsia="Times New Roman" w:cs="Times New Roman"/>
          <w:sz w:val="24"/>
          <w:szCs w:val="24"/>
        </w:rPr>
        <w:t xml:space="preserve"> 31(4): 491—511.</w:t>
      </w:r>
    </w:p>
    <w:p w14:paraId="2D25970B" w14:textId="29BA465F"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t xml:space="preserve">Schaffner, Brian F. and Patrick J. Sellers. 2003. “The Structural Determinants of Local Congressional News Coverage.” </w:t>
      </w:r>
      <w:r w:rsidRPr="508FD68D">
        <w:rPr>
          <w:rFonts w:eastAsia="Times New Roman" w:cs="Times New Roman"/>
          <w:i/>
          <w:iCs/>
          <w:sz w:val="24"/>
          <w:szCs w:val="24"/>
        </w:rPr>
        <w:t>Political Communication</w:t>
      </w:r>
      <w:r w:rsidRPr="508FD68D">
        <w:rPr>
          <w:rFonts w:eastAsia="Times New Roman" w:cs="Times New Roman"/>
          <w:sz w:val="24"/>
          <w:szCs w:val="24"/>
        </w:rPr>
        <w:t xml:space="preserve"> 20(1): 41—57.</w:t>
      </w:r>
    </w:p>
    <w:p w14:paraId="389CD860" w14:textId="2A64CACE"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t xml:space="preserve">Snyder, James M. and David Stromberg. 2010. “Press Coverage and Political Accountability.” </w:t>
      </w:r>
      <w:r w:rsidRPr="508FD68D">
        <w:rPr>
          <w:rFonts w:eastAsia="Times New Roman" w:cs="Times New Roman"/>
          <w:i/>
          <w:iCs/>
          <w:sz w:val="24"/>
          <w:szCs w:val="24"/>
        </w:rPr>
        <w:t>Journal of Political Economy</w:t>
      </w:r>
      <w:r w:rsidRPr="508FD68D">
        <w:rPr>
          <w:rFonts w:eastAsia="Times New Roman" w:cs="Times New Roman"/>
          <w:sz w:val="24"/>
          <w:szCs w:val="24"/>
        </w:rPr>
        <w:t xml:space="preserve"> 118(2): 355—408.</w:t>
      </w:r>
    </w:p>
    <w:p w14:paraId="2F7E52DD" w14:textId="10BD12C0"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t xml:space="preserve">Squire, </w:t>
      </w:r>
      <w:proofErr w:type="spellStart"/>
      <w:r w:rsidRPr="508FD68D">
        <w:rPr>
          <w:rFonts w:eastAsia="Times New Roman" w:cs="Times New Roman"/>
          <w:sz w:val="24"/>
          <w:szCs w:val="24"/>
        </w:rPr>
        <w:t>Peverill</w:t>
      </w:r>
      <w:proofErr w:type="spellEnd"/>
      <w:r w:rsidRPr="508FD68D">
        <w:rPr>
          <w:rFonts w:eastAsia="Times New Roman" w:cs="Times New Roman"/>
          <w:sz w:val="24"/>
          <w:szCs w:val="24"/>
        </w:rPr>
        <w:t>, and Eric RAN Smith. 1996. "A Further Examination of Challenger Quality in Senate Elections."</w:t>
      </w:r>
      <w:r w:rsidRPr="508FD68D">
        <w:rPr>
          <w:rFonts w:eastAsia="Times New Roman" w:cs="Times New Roman"/>
          <w:i/>
          <w:iCs/>
          <w:sz w:val="24"/>
          <w:szCs w:val="24"/>
        </w:rPr>
        <w:t xml:space="preserve"> Legislative Studies Quarterly</w:t>
      </w:r>
      <w:r w:rsidRPr="508FD68D">
        <w:rPr>
          <w:rFonts w:eastAsia="Times New Roman" w:cs="Times New Roman"/>
          <w:sz w:val="24"/>
          <w:szCs w:val="24"/>
        </w:rPr>
        <w:t xml:space="preserve"> 21(2): 235-248.</w:t>
      </w:r>
    </w:p>
    <w:p w14:paraId="4085027A" w14:textId="76AA7078" w:rsidR="004814B8" w:rsidRPr="004814B8" w:rsidRDefault="004814B8" w:rsidP="2735CAB2">
      <w:pPr>
        <w:ind w:left="720" w:hanging="720"/>
        <w:rPr>
          <w:rFonts w:eastAsia="Times New Roman" w:cs="Times New Roman"/>
          <w:sz w:val="24"/>
          <w:szCs w:val="24"/>
        </w:rPr>
      </w:pPr>
      <w:proofErr w:type="spellStart"/>
      <w:r>
        <w:rPr>
          <w:rFonts w:eastAsia="Times New Roman" w:cs="Times New Roman"/>
          <w:sz w:val="24"/>
          <w:szCs w:val="24"/>
        </w:rPr>
        <w:lastRenderedPageBreak/>
        <w:t>Tsfati</w:t>
      </w:r>
      <w:proofErr w:type="spellEnd"/>
      <w:r>
        <w:rPr>
          <w:rFonts w:eastAsia="Times New Roman" w:cs="Times New Roman"/>
          <w:sz w:val="24"/>
          <w:szCs w:val="24"/>
        </w:rPr>
        <w:t xml:space="preserve">, </w:t>
      </w:r>
      <w:proofErr w:type="spellStart"/>
      <w:r>
        <w:rPr>
          <w:rFonts w:eastAsia="Times New Roman" w:cs="Times New Roman"/>
          <w:sz w:val="24"/>
          <w:szCs w:val="24"/>
        </w:rPr>
        <w:t>Yariv</w:t>
      </w:r>
      <w:proofErr w:type="spellEnd"/>
      <w:r>
        <w:rPr>
          <w:rFonts w:eastAsia="Times New Roman" w:cs="Times New Roman"/>
          <w:sz w:val="24"/>
          <w:szCs w:val="24"/>
        </w:rPr>
        <w:t xml:space="preserve">, and Dana Markowitz </w:t>
      </w:r>
      <w:proofErr w:type="spellStart"/>
      <w:r>
        <w:rPr>
          <w:rFonts w:eastAsia="Times New Roman" w:cs="Times New Roman"/>
          <w:sz w:val="24"/>
          <w:szCs w:val="24"/>
        </w:rPr>
        <w:t>Elfassi</w:t>
      </w:r>
      <w:proofErr w:type="spellEnd"/>
      <w:r>
        <w:rPr>
          <w:rFonts w:eastAsia="Times New Roman" w:cs="Times New Roman"/>
          <w:sz w:val="24"/>
          <w:szCs w:val="24"/>
        </w:rPr>
        <w:t xml:space="preserve">, and Israel </w:t>
      </w:r>
      <w:proofErr w:type="spellStart"/>
      <w:r>
        <w:rPr>
          <w:rFonts w:eastAsia="Times New Roman" w:cs="Times New Roman"/>
          <w:sz w:val="24"/>
          <w:szCs w:val="24"/>
        </w:rPr>
        <w:t>Waismel</w:t>
      </w:r>
      <w:proofErr w:type="spellEnd"/>
      <w:r>
        <w:rPr>
          <w:rFonts w:eastAsia="Times New Roman" w:cs="Times New Roman"/>
          <w:sz w:val="24"/>
          <w:szCs w:val="24"/>
        </w:rPr>
        <w:t xml:space="preserve">-Manor. 2010. “Exploring the Association between Israeli Legislators’ Physical Attractiveness and Their Television News Coverage.” </w:t>
      </w:r>
      <w:r>
        <w:rPr>
          <w:rFonts w:eastAsia="Times New Roman" w:cs="Times New Roman"/>
          <w:i/>
          <w:iCs/>
          <w:sz w:val="24"/>
          <w:szCs w:val="24"/>
        </w:rPr>
        <w:t xml:space="preserve">International Journal of Press/Politics </w:t>
      </w:r>
      <w:r>
        <w:rPr>
          <w:rFonts w:eastAsia="Times New Roman" w:cs="Times New Roman"/>
          <w:sz w:val="24"/>
          <w:szCs w:val="24"/>
        </w:rPr>
        <w:t>15(2): 175—192.</w:t>
      </w:r>
    </w:p>
    <w:p w14:paraId="2E96C337" w14:textId="750EBD03" w:rsidR="16550D02" w:rsidRDefault="508FD68D" w:rsidP="2735CAB2">
      <w:pPr>
        <w:ind w:left="720" w:hanging="720"/>
        <w:rPr>
          <w:rFonts w:eastAsia="Times New Roman" w:cs="Times New Roman"/>
          <w:sz w:val="24"/>
          <w:szCs w:val="24"/>
        </w:rPr>
      </w:pPr>
      <w:r w:rsidRPr="508FD68D">
        <w:rPr>
          <w:rFonts w:eastAsia="Times New Roman" w:cs="Times New Roman"/>
          <w:sz w:val="24"/>
          <w:szCs w:val="24"/>
        </w:rPr>
        <w:t xml:space="preserve">Vinson, Danielle. 2003. </w:t>
      </w:r>
      <w:r w:rsidRPr="508FD68D">
        <w:rPr>
          <w:rFonts w:eastAsia="Times New Roman" w:cs="Times New Roman"/>
          <w:i/>
          <w:iCs/>
          <w:sz w:val="24"/>
          <w:szCs w:val="24"/>
        </w:rPr>
        <w:t>Local Media Coverage of Congress and its Members: Through Local Eyes.</w:t>
      </w:r>
      <w:r w:rsidRPr="508FD68D">
        <w:rPr>
          <w:rFonts w:eastAsia="Times New Roman" w:cs="Times New Roman"/>
          <w:sz w:val="24"/>
          <w:szCs w:val="24"/>
        </w:rPr>
        <w:t xml:space="preserve"> Cresskill, New Jersey: Hampton Press.</w:t>
      </w:r>
    </w:p>
    <w:p w14:paraId="086D60AA" w14:textId="71DC2CD1" w:rsidR="16550D02" w:rsidRDefault="16550D02" w:rsidP="508FD68D">
      <w:pPr>
        <w:rPr>
          <w:sz w:val="24"/>
          <w:szCs w:val="24"/>
        </w:rPr>
      </w:pPr>
      <w:r>
        <w:br/>
      </w:r>
    </w:p>
    <w:p w14:paraId="12C2A1EF" w14:textId="0E112B62" w:rsidR="16550D02" w:rsidRDefault="16550D02" w:rsidP="508FD68D">
      <w:pPr>
        <w:ind w:firstLine="720"/>
        <w:rPr>
          <w:sz w:val="24"/>
          <w:szCs w:val="24"/>
        </w:rPr>
      </w:pPr>
    </w:p>
    <w:p w14:paraId="617432D5" w14:textId="77777777" w:rsidR="007543B1" w:rsidRPr="007543B1" w:rsidRDefault="007543B1" w:rsidP="508FD68D">
      <w:pPr>
        <w:rPr>
          <w:sz w:val="24"/>
          <w:szCs w:val="24"/>
        </w:rPr>
      </w:pPr>
    </w:p>
    <w:p w14:paraId="38C2808D" w14:textId="30A28EC0" w:rsidR="00042D25" w:rsidRPr="00EF6155" w:rsidRDefault="00EF6155" w:rsidP="00EF6155">
      <w:pPr>
        <w:rPr>
          <w:sz w:val="20"/>
          <w:szCs w:val="20"/>
        </w:rPr>
      </w:pPr>
      <w:bookmarkStart w:id="0" w:name="_GoBack"/>
      <w:bookmarkEnd w:id="0"/>
      <w:r w:rsidRPr="00EF6155">
        <w:rPr>
          <w:sz w:val="20"/>
          <w:szCs w:val="20"/>
        </w:rPr>
        <w:t xml:space="preserve"> </w:t>
      </w:r>
      <w:r w:rsidR="00042D25" w:rsidRPr="00EF6155">
        <w:rPr>
          <w:sz w:val="20"/>
          <w:szCs w:val="20"/>
        </w:rPr>
        <w:br w:type="page"/>
      </w:r>
    </w:p>
    <w:p w14:paraId="512D07CA" w14:textId="77777777" w:rsidR="00C372C0" w:rsidRDefault="00C372C0" w:rsidP="00C372C0">
      <w:pPr>
        <w:pStyle w:val="ListParagraph"/>
        <w:spacing w:after="160" w:line="259" w:lineRule="auto"/>
        <w:rPr>
          <w:b/>
          <w:bCs/>
          <w:sz w:val="20"/>
          <w:szCs w:val="20"/>
        </w:rPr>
      </w:pPr>
      <w:r w:rsidRPr="00C372C0">
        <w:rPr>
          <w:b/>
          <w:bCs/>
          <w:sz w:val="20"/>
          <w:szCs w:val="20"/>
        </w:rPr>
        <w:lastRenderedPageBreak/>
        <w:t>Data Availability Statement</w:t>
      </w:r>
      <w:r>
        <w:rPr>
          <w:b/>
          <w:bCs/>
          <w:sz w:val="20"/>
          <w:szCs w:val="20"/>
        </w:rPr>
        <w:t>.</w:t>
      </w:r>
    </w:p>
    <w:p w14:paraId="3CB297B9" w14:textId="066A10ED" w:rsidR="00C372C0" w:rsidRDefault="00C372C0" w:rsidP="00C372C0">
      <w:pPr>
        <w:pStyle w:val="ListParagraph"/>
        <w:spacing w:after="160" w:line="259" w:lineRule="auto"/>
        <w:rPr>
          <w:bCs/>
          <w:sz w:val="20"/>
          <w:szCs w:val="20"/>
        </w:rPr>
      </w:pPr>
      <w:r w:rsidRPr="00C372C0">
        <w:rPr>
          <w:bCs/>
          <w:sz w:val="20"/>
          <w:szCs w:val="20"/>
        </w:rPr>
        <w:t>Replication for this paper can be</w:t>
      </w:r>
      <w:r w:rsidR="00B50BB0">
        <w:rPr>
          <w:bCs/>
          <w:sz w:val="20"/>
          <w:szCs w:val="20"/>
        </w:rPr>
        <w:t xml:space="preserve"> found at the Harvard </w:t>
      </w:r>
      <w:proofErr w:type="spellStart"/>
      <w:r w:rsidR="00B50BB0">
        <w:rPr>
          <w:bCs/>
          <w:sz w:val="20"/>
          <w:szCs w:val="20"/>
        </w:rPr>
        <w:t>Dataverse</w:t>
      </w:r>
      <w:proofErr w:type="spellEnd"/>
      <w:r w:rsidR="00B50BB0">
        <w:rPr>
          <w:bCs/>
          <w:sz w:val="20"/>
          <w:szCs w:val="20"/>
        </w:rPr>
        <w:t xml:space="preserve">: </w:t>
      </w:r>
      <w:r w:rsidR="00B50BB0" w:rsidRPr="00B50BB0">
        <w:rPr>
          <w:bCs/>
          <w:sz w:val="20"/>
          <w:szCs w:val="20"/>
        </w:rPr>
        <w:t>https://dataverse.harvard.edu/dataset.xhtml?persistentId=doi%3A10.7910%2FDVN%2FOXPYJO&amp;version=DRAFT</w:t>
      </w:r>
    </w:p>
    <w:p w14:paraId="063D64E9" w14:textId="77777777" w:rsidR="00C372C0" w:rsidRDefault="00C372C0" w:rsidP="00C372C0">
      <w:pPr>
        <w:pStyle w:val="ListParagraph"/>
        <w:spacing w:after="160" w:line="259" w:lineRule="auto"/>
        <w:rPr>
          <w:b/>
          <w:bCs/>
          <w:sz w:val="20"/>
          <w:szCs w:val="20"/>
        </w:rPr>
      </w:pPr>
    </w:p>
    <w:p w14:paraId="1CC0AF1F" w14:textId="25068587" w:rsidR="00C372C0" w:rsidRPr="00C372C0" w:rsidRDefault="00C372C0" w:rsidP="00C372C0">
      <w:pPr>
        <w:pStyle w:val="ListParagraph"/>
        <w:spacing w:after="160" w:line="259" w:lineRule="auto"/>
        <w:rPr>
          <w:bCs/>
          <w:sz w:val="20"/>
          <w:szCs w:val="20"/>
        </w:rPr>
      </w:pPr>
      <w:r w:rsidRPr="00C372C0">
        <w:rPr>
          <w:b/>
          <w:bCs/>
          <w:sz w:val="20"/>
          <w:szCs w:val="20"/>
        </w:rPr>
        <w:t>Acknowledgements</w:t>
      </w:r>
    </w:p>
    <w:p w14:paraId="21F2D025" w14:textId="08DC26E1" w:rsidR="00C372C0" w:rsidRDefault="00C372C0" w:rsidP="00C372C0">
      <w:pPr>
        <w:pStyle w:val="ListParagraph"/>
        <w:spacing w:after="160" w:line="259" w:lineRule="auto"/>
        <w:jc w:val="both"/>
        <w:rPr>
          <w:b/>
          <w:bCs/>
          <w:sz w:val="20"/>
          <w:szCs w:val="20"/>
        </w:rPr>
      </w:pPr>
    </w:p>
    <w:p w14:paraId="00CC4E0C" w14:textId="64ACCADC" w:rsidR="00C372C0" w:rsidRDefault="00C372C0" w:rsidP="00C372C0">
      <w:pPr>
        <w:pStyle w:val="ListParagraph"/>
        <w:spacing w:after="160" w:line="259" w:lineRule="auto"/>
        <w:jc w:val="both"/>
        <w:rPr>
          <w:sz w:val="20"/>
          <w:szCs w:val="20"/>
        </w:rPr>
      </w:pPr>
      <w:r>
        <w:rPr>
          <w:sz w:val="20"/>
          <w:szCs w:val="20"/>
        </w:rPr>
        <w:t xml:space="preserve">We thank Greg Martin and Josh </w:t>
      </w:r>
      <w:proofErr w:type="spellStart"/>
      <w:r>
        <w:rPr>
          <w:sz w:val="20"/>
          <w:szCs w:val="20"/>
        </w:rPr>
        <w:t>McCrain</w:t>
      </w:r>
      <w:proofErr w:type="spellEnd"/>
      <w:r>
        <w:rPr>
          <w:sz w:val="20"/>
          <w:szCs w:val="20"/>
        </w:rPr>
        <w:t xml:space="preserve"> for generously donating their data for this project. We also thank Johanna Dunaway, Erika Franklin Fowler, Andrew Guess, Daniel Hopkins</w:t>
      </w:r>
      <w:r w:rsidR="00BA5C03">
        <w:rPr>
          <w:sz w:val="20"/>
          <w:szCs w:val="20"/>
        </w:rPr>
        <w:t>,</w:t>
      </w:r>
      <w:r>
        <w:rPr>
          <w:sz w:val="20"/>
          <w:szCs w:val="20"/>
        </w:rPr>
        <w:t xml:space="preserve"> Jennifer Lawless, Daniel Moskowitz, Brian </w:t>
      </w:r>
      <w:proofErr w:type="spellStart"/>
      <w:r>
        <w:rPr>
          <w:sz w:val="20"/>
          <w:szCs w:val="20"/>
        </w:rPr>
        <w:t>Schaffner</w:t>
      </w:r>
      <w:proofErr w:type="spellEnd"/>
      <w:r>
        <w:rPr>
          <w:sz w:val="20"/>
          <w:szCs w:val="20"/>
        </w:rPr>
        <w:t>, and Steven S. Smith for invaluable comments.</w:t>
      </w:r>
    </w:p>
    <w:p w14:paraId="0092DB56" w14:textId="3D0E047F" w:rsidR="00C372C0" w:rsidRDefault="00C372C0" w:rsidP="00C372C0">
      <w:pPr>
        <w:pStyle w:val="ListParagraph"/>
        <w:spacing w:after="160" w:line="259" w:lineRule="auto"/>
        <w:jc w:val="both"/>
        <w:rPr>
          <w:sz w:val="20"/>
          <w:szCs w:val="20"/>
        </w:rPr>
      </w:pPr>
    </w:p>
    <w:p w14:paraId="5DCF49FD" w14:textId="120920CD" w:rsidR="00C372C0" w:rsidRDefault="00C372C0" w:rsidP="00C372C0">
      <w:pPr>
        <w:pStyle w:val="ListParagraph"/>
        <w:spacing w:after="160" w:line="259" w:lineRule="auto"/>
        <w:jc w:val="both"/>
        <w:rPr>
          <w:b/>
          <w:sz w:val="20"/>
          <w:szCs w:val="20"/>
        </w:rPr>
      </w:pPr>
      <w:r>
        <w:rPr>
          <w:b/>
          <w:sz w:val="20"/>
          <w:szCs w:val="20"/>
        </w:rPr>
        <w:t>Financial Support</w:t>
      </w:r>
    </w:p>
    <w:p w14:paraId="033C1851" w14:textId="0FFF915F" w:rsidR="00C372C0" w:rsidRDefault="00C372C0" w:rsidP="00C372C0">
      <w:pPr>
        <w:pStyle w:val="ListParagraph"/>
        <w:spacing w:after="160" w:line="259" w:lineRule="auto"/>
        <w:jc w:val="both"/>
        <w:rPr>
          <w:b/>
          <w:sz w:val="20"/>
          <w:szCs w:val="20"/>
        </w:rPr>
      </w:pPr>
    </w:p>
    <w:p w14:paraId="5A78A441" w14:textId="28A7E86C" w:rsidR="00C372C0" w:rsidRDefault="00C372C0" w:rsidP="00C372C0">
      <w:pPr>
        <w:pStyle w:val="ListParagraph"/>
        <w:spacing w:after="160" w:line="259" w:lineRule="auto"/>
        <w:jc w:val="both"/>
        <w:rPr>
          <w:sz w:val="20"/>
          <w:szCs w:val="20"/>
        </w:rPr>
      </w:pPr>
      <w:r>
        <w:rPr>
          <w:sz w:val="20"/>
          <w:szCs w:val="20"/>
        </w:rPr>
        <w:t>None</w:t>
      </w:r>
    </w:p>
    <w:p w14:paraId="4C8C375F" w14:textId="0E10D2BE" w:rsidR="00C372C0" w:rsidRDefault="00C372C0" w:rsidP="00C372C0">
      <w:pPr>
        <w:pStyle w:val="ListParagraph"/>
        <w:spacing w:after="160" w:line="259" w:lineRule="auto"/>
        <w:jc w:val="both"/>
        <w:rPr>
          <w:sz w:val="20"/>
          <w:szCs w:val="20"/>
        </w:rPr>
      </w:pPr>
    </w:p>
    <w:p w14:paraId="27DE571D" w14:textId="77777777" w:rsidR="00C372C0" w:rsidRDefault="00042D25" w:rsidP="00C372C0">
      <w:pPr>
        <w:spacing w:after="160" w:line="259" w:lineRule="auto"/>
        <w:ind w:firstLine="720"/>
        <w:jc w:val="both"/>
        <w:rPr>
          <w:b/>
          <w:sz w:val="20"/>
          <w:szCs w:val="20"/>
        </w:rPr>
      </w:pPr>
      <w:r w:rsidRPr="00C372C0">
        <w:rPr>
          <w:b/>
          <w:bCs/>
          <w:sz w:val="20"/>
          <w:szCs w:val="20"/>
        </w:rPr>
        <w:t>Competing Interests Declaration</w:t>
      </w:r>
    </w:p>
    <w:p w14:paraId="7007091F" w14:textId="2210C2F3" w:rsidR="00042D25" w:rsidRPr="00C372C0" w:rsidRDefault="00C372C0" w:rsidP="00C372C0">
      <w:pPr>
        <w:spacing w:after="160" w:line="259" w:lineRule="auto"/>
        <w:ind w:firstLine="720"/>
        <w:jc w:val="both"/>
        <w:rPr>
          <w:b/>
          <w:sz w:val="20"/>
          <w:szCs w:val="20"/>
        </w:rPr>
      </w:pPr>
      <w:r>
        <w:rPr>
          <w:sz w:val="20"/>
          <w:szCs w:val="20"/>
        </w:rPr>
        <w:t>None</w:t>
      </w:r>
    </w:p>
    <w:sectPr w:rsidR="00042D25" w:rsidRPr="00C372C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269FC" w14:textId="77777777" w:rsidR="004D2FA9" w:rsidRDefault="004D2FA9">
      <w:pPr>
        <w:spacing w:line="240" w:lineRule="auto"/>
      </w:pPr>
      <w:r>
        <w:separator/>
      </w:r>
    </w:p>
  </w:endnote>
  <w:endnote w:type="continuationSeparator" w:id="0">
    <w:p w14:paraId="391E65FA" w14:textId="77777777" w:rsidR="004D2FA9" w:rsidRDefault="004D2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745618"/>
      <w:docPartObj>
        <w:docPartGallery w:val="Page Numbers (Bottom of Page)"/>
        <w:docPartUnique/>
      </w:docPartObj>
    </w:sdtPr>
    <w:sdtEndPr>
      <w:rPr>
        <w:noProof/>
      </w:rPr>
    </w:sdtEndPr>
    <w:sdtContent>
      <w:p w14:paraId="0917DAF9" w14:textId="382006C7" w:rsidR="00942C70" w:rsidRDefault="00942C70" w:rsidP="7EF26E3D">
        <w:pPr>
          <w:pStyle w:val="Footer"/>
          <w:jc w:val="center"/>
          <w:rPr>
            <w:noProof/>
          </w:rPr>
        </w:pPr>
        <w:r>
          <w:fldChar w:fldCharType="begin"/>
        </w:r>
        <w:r>
          <w:instrText>PAGE</w:instrText>
        </w:r>
        <w:r>
          <w:fldChar w:fldCharType="separate"/>
        </w:r>
        <w:r w:rsidR="00EF6155">
          <w:rPr>
            <w:noProof/>
          </w:rPr>
          <w:t>20</w:t>
        </w:r>
        <w:r>
          <w:fldChar w:fldCharType="end"/>
        </w:r>
        <w:sdt>
          <w:sdtPr>
            <w:id w:val="-40831555"/>
            <w:placeholder>
              <w:docPart w:val="DefaultPlaceholder_1081868574"/>
            </w:placeholder>
            <w:showingPlcHdr/>
          </w:sdtPr>
          <w:sdtEndPr>
            <w:rPr>
              <w:noProof/>
            </w:rPr>
          </w:sdtEndPr>
          <w:sdtContent/>
        </w:sdt>
      </w:p>
    </w:sdtContent>
  </w:sdt>
  <w:p w14:paraId="10A38B3D" w14:textId="3BD999D5" w:rsidR="00942C70" w:rsidRDefault="00942C70" w:rsidP="00276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FB2C0" w14:textId="77777777" w:rsidR="004D2FA9" w:rsidRDefault="004D2FA9">
      <w:pPr>
        <w:spacing w:line="240" w:lineRule="auto"/>
      </w:pPr>
      <w:r>
        <w:separator/>
      </w:r>
    </w:p>
  </w:footnote>
  <w:footnote w:type="continuationSeparator" w:id="0">
    <w:p w14:paraId="5E6BB20A" w14:textId="77777777" w:rsidR="004D2FA9" w:rsidRDefault="004D2FA9">
      <w:pPr>
        <w:spacing w:line="240" w:lineRule="auto"/>
      </w:pPr>
      <w:r>
        <w:continuationSeparator/>
      </w:r>
    </w:p>
  </w:footnote>
  <w:footnote w:id="1">
    <w:p w14:paraId="3FC8B0A9" w14:textId="21C20D44" w:rsidR="00942C70" w:rsidRDefault="00942C70" w:rsidP="2735CAB2">
      <w:pPr>
        <w:pStyle w:val="FootnoteText"/>
        <w:rPr>
          <w:rStyle w:val="Hyperlink"/>
        </w:rPr>
      </w:pPr>
      <w:r w:rsidRPr="52617A8B">
        <w:rPr>
          <w:rStyle w:val="FootnoteReference"/>
        </w:rPr>
        <w:footnoteRef/>
      </w:r>
      <w:r>
        <w:t xml:space="preserve"> </w:t>
      </w:r>
      <w:hyperlink r:id="rId1" w:history="1">
        <w:r w:rsidRPr="52617A8B">
          <w:rPr>
            <w:rStyle w:val="Hyperlink"/>
          </w:rPr>
          <w:t>https://www.americanpressinstitute.org/publications/reports/survey-research/how-americans-get-news/</w:t>
        </w:r>
      </w:hyperlink>
      <w:r>
        <w:t xml:space="preserve"> and </w:t>
      </w:r>
      <w:hyperlink r:id="rId2" w:history="1">
        <w:r w:rsidRPr="52617A8B">
          <w:rPr>
            <w:rStyle w:val="Hyperlink"/>
          </w:rPr>
          <w:t>https://www.journalism.org/2019/03/26/for-local-news-americans-embrace-digital-but-still-want-strong-community-connection/</w:t>
        </w:r>
      </w:hyperlink>
    </w:p>
  </w:footnote>
  <w:footnote w:id="2">
    <w:p w14:paraId="519EC35B" w14:textId="3CFB1E8A" w:rsidR="00942C70" w:rsidRDefault="00942C70">
      <w:pPr>
        <w:pStyle w:val="FootnoteText"/>
      </w:pPr>
      <w:r>
        <w:rPr>
          <w:rStyle w:val="FootnoteReference"/>
        </w:rPr>
        <w:footnoteRef/>
      </w:r>
      <w:r>
        <w:t xml:space="preserve"> Note that this means we would not exclude independent advertising (non-candidate spending) that mentions either the challenger or incumbent by name. Since independent media spending tends to favor incumbents, it is likely that ads that this screener did not catch would bias coverage frequency against challengers (Miller 2017).  </w:t>
      </w:r>
    </w:p>
  </w:footnote>
  <w:footnote w:id="3">
    <w:p w14:paraId="36953AD7" w14:textId="4B7AF483" w:rsidR="00942C70" w:rsidRDefault="00942C70">
      <w:pPr>
        <w:pStyle w:val="FootnoteText"/>
      </w:pPr>
      <w:r>
        <w:rPr>
          <w:rStyle w:val="FootnoteReference"/>
        </w:rPr>
        <w:footnoteRef/>
      </w:r>
      <w:r>
        <w:t xml:space="preserve"> These frequencies are much lower than those for incumbent governors (Table A10). Leadership is more likely to be covered in the pre-election campaign than non-leadership, but leaders are covered less frequently in the campaign season (A14).</w:t>
      </w:r>
    </w:p>
  </w:footnote>
  <w:footnote w:id="4">
    <w:p w14:paraId="7FEBB79B" w14:textId="12C8C6C5" w:rsidR="00942C70" w:rsidRDefault="00942C70" w:rsidP="7EF26E3D">
      <w:pPr>
        <w:pStyle w:val="FootnoteText"/>
      </w:pPr>
      <w:r w:rsidRPr="7EF26E3D">
        <w:rPr>
          <w:rStyle w:val="FootnoteReference"/>
        </w:rPr>
        <w:footnoteRef/>
      </w:r>
      <w:r>
        <w:t xml:space="preserve"> For a discussion of how these factors relate to coverage of incumbents during the pre-general election campaign period, see Table A1 in the Supplementary Appendix.</w:t>
      </w:r>
    </w:p>
  </w:footnote>
  <w:footnote w:id="5">
    <w:p w14:paraId="5A71093C" w14:textId="15C3C327" w:rsidR="00942C70" w:rsidRDefault="00942C70" w:rsidP="2735CAB2">
      <w:pPr>
        <w:pStyle w:val="FootnoteText"/>
      </w:pPr>
      <w:r w:rsidRPr="0887A90A">
        <w:rPr>
          <w:rStyle w:val="FootnoteReference"/>
        </w:rPr>
        <w:footnoteRef/>
      </w:r>
      <w:r>
        <w:t xml:space="preserve"> See Table A2 for pre-election results.</w:t>
      </w:r>
    </w:p>
  </w:footnote>
  <w:footnote w:id="6">
    <w:p w14:paraId="0DF622B5" w14:textId="1E69E3F1" w:rsidR="00942C70" w:rsidRDefault="00942C70">
      <w:pPr>
        <w:pStyle w:val="FootnoteText"/>
      </w:pPr>
      <w:r>
        <w:rPr>
          <w:rStyle w:val="FootnoteReference"/>
        </w:rPr>
        <w:footnoteRef/>
      </w:r>
      <w:r>
        <w:t xml:space="preserve"> We include several robustness and ancillary analyses. In Table A6, we include a dummy variable for Sinclair ownership, finding the conglomerate’s affiliates cover incumbents less often. We include controls for station ownership structure, incumbent extremism, viewership, and number of newscasts and find no relationship to coverage (Tables A7-A11). While the number of ads aired are related to coverage, our main results hold when controlling for “I approve this message” counts (A12). Logging the spending variables and outcome variables produces similar results (A13 and A16). Fixed effects models find similar results for geography (A15).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942C70" w14:paraId="2A685DD9" w14:textId="77777777" w:rsidTr="42861BF5">
      <w:tc>
        <w:tcPr>
          <w:tcW w:w="3120" w:type="dxa"/>
        </w:tcPr>
        <w:p w14:paraId="5AA3A548" w14:textId="4D80CD7A" w:rsidR="00942C70" w:rsidRDefault="00942C70" w:rsidP="00676964">
          <w:pPr>
            <w:pStyle w:val="Header"/>
            <w:ind w:left="-115"/>
          </w:pPr>
        </w:p>
      </w:tc>
      <w:tc>
        <w:tcPr>
          <w:tcW w:w="3120" w:type="dxa"/>
        </w:tcPr>
        <w:p w14:paraId="4DBB2A30" w14:textId="550BD101" w:rsidR="00942C70" w:rsidRDefault="00942C70" w:rsidP="00676964">
          <w:pPr>
            <w:pStyle w:val="Header"/>
            <w:jc w:val="center"/>
          </w:pPr>
        </w:p>
      </w:tc>
      <w:tc>
        <w:tcPr>
          <w:tcW w:w="3120" w:type="dxa"/>
        </w:tcPr>
        <w:p w14:paraId="29F04EED" w14:textId="73D50BA1" w:rsidR="00942C70" w:rsidRDefault="00942C70" w:rsidP="00676964">
          <w:pPr>
            <w:pStyle w:val="Header"/>
            <w:ind w:right="-115"/>
            <w:jc w:val="right"/>
          </w:pPr>
        </w:p>
      </w:tc>
    </w:tr>
  </w:tbl>
  <w:p w14:paraId="6A6E7549" w14:textId="4031165E" w:rsidR="00942C70" w:rsidRDefault="00942C70" w:rsidP="00676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FAB"/>
    <w:multiLevelType w:val="hybridMultilevel"/>
    <w:tmpl w:val="6E4267A6"/>
    <w:lvl w:ilvl="0" w:tplc="C66CB0F0">
      <w:start w:val="1"/>
      <w:numFmt w:val="decimal"/>
      <w:lvlText w:val="%1."/>
      <w:lvlJc w:val="left"/>
      <w:pPr>
        <w:ind w:left="720" w:hanging="360"/>
      </w:pPr>
      <w:rPr>
        <w:rFonts w:eastAsia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83"/>
    <w:rsid w:val="00002DEA"/>
    <w:rsid w:val="0004045F"/>
    <w:rsid w:val="00040472"/>
    <w:rsid w:val="000408B9"/>
    <w:rsid w:val="00042D25"/>
    <w:rsid w:val="00063FC2"/>
    <w:rsid w:val="00075D23"/>
    <w:rsid w:val="00075E35"/>
    <w:rsid w:val="000A022A"/>
    <w:rsid w:val="000C0FB5"/>
    <w:rsid w:val="000E4267"/>
    <w:rsid w:val="00115FBA"/>
    <w:rsid w:val="001223AD"/>
    <w:rsid w:val="00130589"/>
    <w:rsid w:val="00135029"/>
    <w:rsid w:val="00137317"/>
    <w:rsid w:val="001425A5"/>
    <w:rsid w:val="00144D7D"/>
    <w:rsid w:val="00152758"/>
    <w:rsid w:val="00152B04"/>
    <w:rsid w:val="00185F96"/>
    <w:rsid w:val="001B0E70"/>
    <w:rsid w:val="001B58C1"/>
    <w:rsid w:val="001B7E94"/>
    <w:rsid w:val="001C1B8A"/>
    <w:rsid w:val="001C2BB3"/>
    <w:rsid w:val="001F400B"/>
    <w:rsid w:val="0020438D"/>
    <w:rsid w:val="0021005D"/>
    <w:rsid w:val="00211071"/>
    <w:rsid w:val="00215579"/>
    <w:rsid w:val="00216E31"/>
    <w:rsid w:val="002253E4"/>
    <w:rsid w:val="002601F6"/>
    <w:rsid w:val="0027337D"/>
    <w:rsid w:val="002765C6"/>
    <w:rsid w:val="002767B5"/>
    <w:rsid w:val="002A1445"/>
    <w:rsid w:val="002C6E1A"/>
    <w:rsid w:val="002D113D"/>
    <w:rsid w:val="002D71A0"/>
    <w:rsid w:val="002E0968"/>
    <w:rsid w:val="002E4F0A"/>
    <w:rsid w:val="002F00B7"/>
    <w:rsid w:val="002F768F"/>
    <w:rsid w:val="00303F1F"/>
    <w:rsid w:val="00313ACF"/>
    <w:rsid w:val="00321B6C"/>
    <w:rsid w:val="00330C79"/>
    <w:rsid w:val="00333700"/>
    <w:rsid w:val="00336162"/>
    <w:rsid w:val="00336260"/>
    <w:rsid w:val="003378FC"/>
    <w:rsid w:val="003457DB"/>
    <w:rsid w:val="00346320"/>
    <w:rsid w:val="0035590B"/>
    <w:rsid w:val="0035729F"/>
    <w:rsid w:val="00362EDB"/>
    <w:rsid w:val="00383295"/>
    <w:rsid w:val="00395B6C"/>
    <w:rsid w:val="00396A55"/>
    <w:rsid w:val="00397225"/>
    <w:rsid w:val="003A1E0B"/>
    <w:rsid w:val="003A3080"/>
    <w:rsid w:val="003B2CAA"/>
    <w:rsid w:val="003C0EE7"/>
    <w:rsid w:val="003C590A"/>
    <w:rsid w:val="003C774E"/>
    <w:rsid w:val="003D0F87"/>
    <w:rsid w:val="003E1634"/>
    <w:rsid w:val="003E47E2"/>
    <w:rsid w:val="003E539C"/>
    <w:rsid w:val="00426F3C"/>
    <w:rsid w:val="00462262"/>
    <w:rsid w:val="00467F33"/>
    <w:rsid w:val="00473157"/>
    <w:rsid w:val="004741CB"/>
    <w:rsid w:val="004812A1"/>
    <w:rsid w:val="004814B8"/>
    <w:rsid w:val="00487760"/>
    <w:rsid w:val="00490A51"/>
    <w:rsid w:val="004953B0"/>
    <w:rsid w:val="004B5C89"/>
    <w:rsid w:val="004C1D72"/>
    <w:rsid w:val="004C6445"/>
    <w:rsid w:val="004D07F2"/>
    <w:rsid w:val="004D2FA9"/>
    <w:rsid w:val="004D7D2B"/>
    <w:rsid w:val="00500EA9"/>
    <w:rsid w:val="00503B99"/>
    <w:rsid w:val="00505A55"/>
    <w:rsid w:val="005121C3"/>
    <w:rsid w:val="00520E4B"/>
    <w:rsid w:val="0053023F"/>
    <w:rsid w:val="005649CB"/>
    <w:rsid w:val="005667BB"/>
    <w:rsid w:val="00566A64"/>
    <w:rsid w:val="005803E2"/>
    <w:rsid w:val="005824B5"/>
    <w:rsid w:val="0058633D"/>
    <w:rsid w:val="00587580"/>
    <w:rsid w:val="005A3508"/>
    <w:rsid w:val="005F185B"/>
    <w:rsid w:val="00610D8F"/>
    <w:rsid w:val="00620176"/>
    <w:rsid w:val="00637469"/>
    <w:rsid w:val="00640F8F"/>
    <w:rsid w:val="006458C8"/>
    <w:rsid w:val="00652006"/>
    <w:rsid w:val="00652571"/>
    <w:rsid w:val="00671718"/>
    <w:rsid w:val="00676964"/>
    <w:rsid w:val="006806C9"/>
    <w:rsid w:val="00687F8F"/>
    <w:rsid w:val="00692691"/>
    <w:rsid w:val="006B5A62"/>
    <w:rsid w:val="006D19FE"/>
    <w:rsid w:val="006D47EE"/>
    <w:rsid w:val="006D5D5A"/>
    <w:rsid w:val="006E1810"/>
    <w:rsid w:val="006E3DDA"/>
    <w:rsid w:val="006E447E"/>
    <w:rsid w:val="006F0C68"/>
    <w:rsid w:val="006F5EBD"/>
    <w:rsid w:val="006F728E"/>
    <w:rsid w:val="00700655"/>
    <w:rsid w:val="00707584"/>
    <w:rsid w:val="00716DC9"/>
    <w:rsid w:val="00737272"/>
    <w:rsid w:val="00740322"/>
    <w:rsid w:val="007509AA"/>
    <w:rsid w:val="0075416D"/>
    <w:rsid w:val="007543B1"/>
    <w:rsid w:val="007620C6"/>
    <w:rsid w:val="00765597"/>
    <w:rsid w:val="007706D1"/>
    <w:rsid w:val="0077546A"/>
    <w:rsid w:val="0077725E"/>
    <w:rsid w:val="007961C7"/>
    <w:rsid w:val="007A5C2E"/>
    <w:rsid w:val="007A671A"/>
    <w:rsid w:val="007C7FA4"/>
    <w:rsid w:val="007D7611"/>
    <w:rsid w:val="007F21C0"/>
    <w:rsid w:val="008055AD"/>
    <w:rsid w:val="0080720F"/>
    <w:rsid w:val="00813B7E"/>
    <w:rsid w:val="0082555A"/>
    <w:rsid w:val="008259AA"/>
    <w:rsid w:val="008316AF"/>
    <w:rsid w:val="00843BA4"/>
    <w:rsid w:val="008444DA"/>
    <w:rsid w:val="00852363"/>
    <w:rsid w:val="00853B78"/>
    <w:rsid w:val="008712A2"/>
    <w:rsid w:val="00885B8F"/>
    <w:rsid w:val="00886876"/>
    <w:rsid w:val="00893AB5"/>
    <w:rsid w:val="008A7F89"/>
    <w:rsid w:val="008B66B5"/>
    <w:rsid w:val="008C0AB5"/>
    <w:rsid w:val="008D3F96"/>
    <w:rsid w:val="008D6760"/>
    <w:rsid w:val="00906952"/>
    <w:rsid w:val="00920BEF"/>
    <w:rsid w:val="00921B2D"/>
    <w:rsid w:val="009224B4"/>
    <w:rsid w:val="0093398E"/>
    <w:rsid w:val="0094221C"/>
    <w:rsid w:val="00942C70"/>
    <w:rsid w:val="00945A9F"/>
    <w:rsid w:val="00945C4D"/>
    <w:rsid w:val="00950111"/>
    <w:rsid w:val="0096676C"/>
    <w:rsid w:val="00967147"/>
    <w:rsid w:val="00976294"/>
    <w:rsid w:val="009A0C15"/>
    <w:rsid w:val="009A3539"/>
    <w:rsid w:val="009C145C"/>
    <w:rsid w:val="00A2427E"/>
    <w:rsid w:val="00A52748"/>
    <w:rsid w:val="00A53595"/>
    <w:rsid w:val="00A671B1"/>
    <w:rsid w:val="00A74574"/>
    <w:rsid w:val="00A74A4D"/>
    <w:rsid w:val="00A7709A"/>
    <w:rsid w:val="00A81137"/>
    <w:rsid w:val="00AA04F8"/>
    <w:rsid w:val="00AA4892"/>
    <w:rsid w:val="00AB2AF2"/>
    <w:rsid w:val="00AB5B40"/>
    <w:rsid w:val="00AD5855"/>
    <w:rsid w:val="00AE294C"/>
    <w:rsid w:val="00AF5046"/>
    <w:rsid w:val="00AF546F"/>
    <w:rsid w:val="00B02CFF"/>
    <w:rsid w:val="00B20A10"/>
    <w:rsid w:val="00B3396E"/>
    <w:rsid w:val="00B35397"/>
    <w:rsid w:val="00B50BB0"/>
    <w:rsid w:val="00B61B8C"/>
    <w:rsid w:val="00B63015"/>
    <w:rsid w:val="00B7032D"/>
    <w:rsid w:val="00BA0074"/>
    <w:rsid w:val="00BA1031"/>
    <w:rsid w:val="00BA2DA7"/>
    <w:rsid w:val="00BA5C03"/>
    <w:rsid w:val="00BA72ED"/>
    <w:rsid w:val="00BA7397"/>
    <w:rsid w:val="00BD16C2"/>
    <w:rsid w:val="00BE2368"/>
    <w:rsid w:val="00BF26E4"/>
    <w:rsid w:val="00BF7169"/>
    <w:rsid w:val="00C03E7C"/>
    <w:rsid w:val="00C17A0E"/>
    <w:rsid w:val="00C26DC7"/>
    <w:rsid w:val="00C319EB"/>
    <w:rsid w:val="00C35A65"/>
    <w:rsid w:val="00C36678"/>
    <w:rsid w:val="00C372C0"/>
    <w:rsid w:val="00C43D35"/>
    <w:rsid w:val="00C65C86"/>
    <w:rsid w:val="00C6798B"/>
    <w:rsid w:val="00C67E2D"/>
    <w:rsid w:val="00C71084"/>
    <w:rsid w:val="00C91CBB"/>
    <w:rsid w:val="00C95AA2"/>
    <w:rsid w:val="00CA277A"/>
    <w:rsid w:val="00CF5448"/>
    <w:rsid w:val="00D12416"/>
    <w:rsid w:val="00D16DCF"/>
    <w:rsid w:val="00D23557"/>
    <w:rsid w:val="00D242BE"/>
    <w:rsid w:val="00D333EE"/>
    <w:rsid w:val="00D47033"/>
    <w:rsid w:val="00D47F6F"/>
    <w:rsid w:val="00D763FA"/>
    <w:rsid w:val="00D82CE0"/>
    <w:rsid w:val="00D83EE5"/>
    <w:rsid w:val="00DA6435"/>
    <w:rsid w:val="00DC1F46"/>
    <w:rsid w:val="00DC3317"/>
    <w:rsid w:val="00DD2F59"/>
    <w:rsid w:val="00DD3430"/>
    <w:rsid w:val="00DE30FD"/>
    <w:rsid w:val="00DE3839"/>
    <w:rsid w:val="00DE3F74"/>
    <w:rsid w:val="00E10908"/>
    <w:rsid w:val="00E2537D"/>
    <w:rsid w:val="00E45920"/>
    <w:rsid w:val="00E51E59"/>
    <w:rsid w:val="00E60514"/>
    <w:rsid w:val="00E60E93"/>
    <w:rsid w:val="00E62657"/>
    <w:rsid w:val="00E82CCC"/>
    <w:rsid w:val="00E83D03"/>
    <w:rsid w:val="00E86AB0"/>
    <w:rsid w:val="00E94244"/>
    <w:rsid w:val="00E95F22"/>
    <w:rsid w:val="00EA4781"/>
    <w:rsid w:val="00EA5D16"/>
    <w:rsid w:val="00EB0B10"/>
    <w:rsid w:val="00EB3077"/>
    <w:rsid w:val="00EC1871"/>
    <w:rsid w:val="00EC5096"/>
    <w:rsid w:val="00EE6879"/>
    <w:rsid w:val="00EE7D11"/>
    <w:rsid w:val="00EF19F2"/>
    <w:rsid w:val="00EF6155"/>
    <w:rsid w:val="00F1614F"/>
    <w:rsid w:val="00F16A91"/>
    <w:rsid w:val="00F20519"/>
    <w:rsid w:val="00F22A55"/>
    <w:rsid w:val="00F425C0"/>
    <w:rsid w:val="00F4722D"/>
    <w:rsid w:val="00F5061F"/>
    <w:rsid w:val="00F66A83"/>
    <w:rsid w:val="00F72AA5"/>
    <w:rsid w:val="00F9454C"/>
    <w:rsid w:val="00F960E9"/>
    <w:rsid w:val="00FA7233"/>
    <w:rsid w:val="00FD2B9B"/>
    <w:rsid w:val="00FE43EC"/>
    <w:rsid w:val="05767079"/>
    <w:rsid w:val="0887A90A"/>
    <w:rsid w:val="0D5D5DAC"/>
    <w:rsid w:val="109C9331"/>
    <w:rsid w:val="16550D02"/>
    <w:rsid w:val="1BE51A2E"/>
    <w:rsid w:val="1F465B4C"/>
    <w:rsid w:val="1FE807B9"/>
    <w:rsid w:val="24C71C13"/>
    <w:rsid w:val="2735CAB2"/>
    <w:rsid w:val="2EB5CD88"/>
    <w:rsid w:val="30C227D9"/>
    <w:rsid w:val="34343898"/>
    <w:rsid w:val="42861BF5"/>
    <w:rsid w:val="508FD68D"/>
    <w:rsid w:val="52617A8B"/>
    <w:rsid w:val="5DE72CC0"/>
    <w:rsid w:val="724CC3D5"/>
    <w:rsid w:val="7420074E"/>
    <w:rsid w:val="7EF2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A273"/>
  <w15:chartTrackingRefBased/>
  <w15:docId w15:val="{21035EA0-D795-4C60-91D3-4185C404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3D"/>
    <w:pPr>
      <w:spacing w:after="0"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5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54C"/>
    <w:rPr>
      <w:rFonts w:ascii="Segoe UI" w:hAnsi="Segoe UI" w:cs="Segoe UI"/>
      <w:sz w:val="18"/>
      <w:szCs w:val="18"/>
    </w:rPr>
  </w:style>
  <w:style w:type="character" w:styleId="CommentReference">
    <w:name w:val="annotation reference"/>
    <w:basedOn w:val="DefaultParagraphFont"/>
    <w:uiPriority w:val="99"/>
    <w:semiHidden/>
    <w:unhideWhenUsed/>
    <w:rsid w:val="00F9454C"/>
    <w:rPr>
      <w:sz w:val="16"/>
      <w:szCs w:val="16"/>
    </w:rPr>
  </w:style>
  <w:style w:type="paragraph" w:styleId="CommentText">
    <w:name w:val="annotation text"/>
    <w:basedOn w:val="Normal"/>
    <w:link w:val="CommentTextChar"/>
    <w:uiPriority w:val="99"/>
    <w:semiHidden/>
    <w:unhideWhenUsed/>
    <w:rsid w:val="00F9454C"/>
    <w:pPr>
      <w:spacing w:line="240" w:lineRule="auto"/>
    </w:pPr>
    <w:rPr>
      <w:sz w:val="20"/>
      <w:szCs w:val="20"/>
    </w:rPr>
  </w:style>
  <w:style w:type="character" w:customStyle="1" w:styleId="CommentTextChar">
    <w:name w:val="Comment Text Char"/>
    <w:basedOn w:val="DefaultParagraphFont"/>
    <w:link w:val="CommentText"/>
    <w:uiPriority w:val="99"/>
    <w:semiHidden/>
    <w:rsid w:val="00F9454C"/>
    <w:rPr>
      <w:sz w:val="20"/>
      <w:szCs w:val="20"/>
    </w:rPr>
  </w:style>
  <w:style w:type="paragraph" w:styleId="CommentSubject">
    <w:name w:val="annotation subject"/>
    <w:basedOn w:val="CommentText"/>
    <w:next w:val="CommentText"/>
    <w:link w:val="CommentSubjectChar"/>
    <w:uiPriority w:val="99"/>
    <w:semiHidden/>
    <w:unhideWhenUsed/>
    <w:rsid w:val="00F9454C"/>
    <w:rPr>
      <w:b/>
      <w:bCs/>
    </w:rPr>
  </w:style>
  <w:style w:type="character" w:customStyle="1" w:styleId="CommentSubjectChar">
    <w:name w:val="Comment Subject Char"/>
    <w:basedOn w:val="CommentTextChar"/>
    <w:link w:val="CommentSubject"/>
    <w:uiPriority w:val="99"/>
    <w:semiHidden/>
    <w:rsid w:val="00F9454C"/>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Revision">
    <w:name w:val="Revision"/>
    <w:hidden/>
    <w:uiPriority w:val="99"/>
    <w:semiHidden/>
    <w:rsid w:val="008055AD"/>
    <w:pPr>
      <w:spacing w:after="0" w:line="240" w:lineRule="auto"/>
    </w:pPr>
  </w:style>
  <w:style w:type="paragraph" w:styleId="FootnoteText">
    <w:name w:val="footnote text"/>
    <w:basedOn w:val="Normal"/>
    <w:link w:val="FootnoteTextChar"/>
    <w:uiPriority w:val="99"/>
    <w:semiHidden/>
    <w:unhideWhenUsed/>
    <w:rsid w:val="001223AD"/>
    <w:pPr>
      <w:spacing w:line="240" w:lineRule="auto"/>
    </w:pPr>
    <w:rPr>
      <w:sz w:val="20"/>
      <w:szCs w:val="20"/>
    </w:rPr>
  </w:style>
  <w:style w:type="character" w:customStyle="1" w:styleId="FootnoteTextChar">
    <w:name w:val="Footnote Text Char"/>
    <w:basedOn w:val="DefaultParagraphFont"/>
    <w:link w:val="FootnoteText"/>
    <w:uiPriority w:val="99"/>
    <w:semiHidden/>
    <w:rsid w:val="001223AD"/>
    <w:rPr>
      <w:sz w:val="20"/>
      <w:szCs w:val="20"/>
    </w:rPr>
  </w:style>
  <w:style w:type="character" w:styleId="FootnoteReference">
    <w:name w:val="footnote reference"/>
    <w:basedOn w:val="DefaultParagraphFont"/>
    <w:uiPriority w:val="99"/>
    <w:semiHidden/>
    <w:unhideWhenUsed/>
    <w:rsid w:val="001223AD"/>
    <w:rPr>
      <w:vertAlign w:val="superscript"/>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C37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4557">
      <w:bodyDiv w:val="1"/>
      <w:marLeft w:val="0"/>
      <w:marRight w:val="0"/>
      <w:marTop w:val="0"/>
      <w:marBottom w:val="0"/>
      <w:divBdr>
        <w:top w:val="none" w:sz="0" w:space="0" w:color="auto"/>
        <w:left w:val="none" w:sz="0" w:space="0" w:color="auto"/>
        <w:bottom w:val="none" w:sz="0" w:space="0" w:color="auto"/>
        <w:right w:val="none" w:sz="0" w:space="0" w:color="auto"/>
      </w:divBdr>
    </w:div>
    <w:div w:id="37361628">
      <w:bodyDiv w:val="1"/>
      <w:marLeft w:val="0"/>
      <w:marRight w:val="0"/>
      <w:marTop w:val="0"/>
      <w:marBottom w:val="0"/>
      <w:divBdr>
        <w:top w:val="none" w:sz="0" w:space="0" w:color="auto"/>
        <w:left w:val="none" w:sz="0" w:space="0" w:color="auto"/>
        <w:bottom w:val="none" w:sz="0" w:space="0" w:color="auto"/>
        <w:right w:val="none" w:sz="0" w:space="0" w:color="auto"/>
      </w:divBdr>
    </w:div>
    <w:div w:id="220755182">
      <w:bodyDiv w:val="1"/>
      <w:marLeft w:val="0"/>
      <w:marRight w:val="0"/>
      <w:marTop w:val="0"/>
      <w:marBottom w:val="0"/>
      <w:divBdr>
        <w:top w:val="none" w:sz="0" w:space="0" w:color="auto"/>
        <w:left w:val="none" w:sz="0" w:space="0" w:color="auto"/>
        <w:bottom w:val="none" w:sz="0" w:space="0" w:color="auto"/>
        <w:right w:val="none" w:sz="0" w:space="0" w:color="auto"/>
      </w:divBdr>
    </w:div>
    <w:div w:id="235675490">
      <w:bodyDiv w:val="1"/>
      <w:marLeft w:val="0"/>
      <w:marRight w:val="0"/>
      <w:marTop w:val="0"/>
      <w:marBottom w:val="0"/>
      <w:divBdr>
        <w:top w:val="none" w:sz="0" w:space="0" w:color="auto"/>
        <w:left w:val="none" w:sz="0" w:space="0" w:color="auto"/>
        <w:bottom w:val="none" w:sz="0" w:space="0" w:color="auto"/>
        <w:right w:val="none" w:sz="0" w:space="0" w:color="auto"/>
      </w:divBdr>
      <w:divsChild>
        <w:div w:id="1562865398">
          <w:marLeft w:val="-108"/>
          <w:marRight w:val="0"/>
          <w:marTop w:val="0"/>
          <w:marBottom w:val="0"/>
          <w:divBdr>
            <w:top w:val="none" w:sz="0" w:space="0" w:color="auto"/>
            <w:left w:val="none" w:sz="0" w:space="0" w:color="auto"/>
            <w:bottom w:val="none" w:sz="0" w:space="0" w:color="auto"/>
            <w:right w:val="none" w:sz="0" w:space="0" w:color="auto"/>
          </w:divBdr>
        </w:div>
      </w:divsChild>
    </w:div>
    <w:div w:id="385179872">
      <w:bodyDiv w:val="1"/>
      <w:marLeft w:val="0"/>
      <w:marRight w:val="0"/>
      <w:marTop w:val="0"/>
      <w:marBottom w:val="0"/>
      <w:divBdr>
        <w:top w:val="none" w:sz="0" w:space="0" w:color="auto"/>
        <w:left w:val="none" w:sz="0" w:space="0" w:color="auto"/>
        <w:bottom w:val="none" w:sz="0" w:space="0" w:color="auto"/>
        <w:right w:val="none" w:sz="0" w:space="0" w:color="auto"/>
      </w:divBdr>
    </w:div>
    <w:div w:id="742410072">
      <w:bodyDiv w:val="1"/>
      <w:marLeft w:val="0"/>
      <w:marRight w:val="0"/>
      <w:marTop w:val="0"/>
      <w:marBottom w:val="0"/>
      <w:divBdr>
        <w:top w:val="none" w:sz="0" w:space="0" w:color="auto"/>
        <w:left w:val="none" w:sz="0" w:space="0" w:color="auto"/>
        <w:bottom w:val="none" w:sz="0" w:space="0" w:color="auto"/>
        <w:right w:val="none" w:sz="0" w:space="0" w:color="auto"/>
      </w:divBdr>
    </w:div>
    <w:div w:id="1220627070">
      <w:bodyDiv w:val="1"/>
      <w:marLeft w:val="0"/>
      <w:marRight w:val="0"/>
      <w:marTop w:val="0"/>
      <w:marBottom w:val="0"/>
      <w:divBdr>
        <w:top w:val="none" w:sz="0" w:space="0" w:color="auto"/>
        <w:left w:val="none" w:sz="0" w:space="0" w:color="auto"/>
        <w:bottom w:val="none" w:sz="0" w:space="0" w:color="auto"/>
        <w:right w:val="none" w:sz="0" w:space="0" w:color="auto"/>
      </w:divBdr>
      <w:divsChild>
        <w:div w:id="1957058685">
          <w:marLeft w:val="-108"/>
          <w:marRight w:val="0"/>
          <w:marTop w:val="0"/>
          <w:marBottom w:val="0"/>
          <w:divBdr>
            <w:top w:val="none" w:sz="0" w:space="0" w:color="auto"/>
            <w:left w:val="none" w:sz="0" w:space="0" w:color="auto"/>
            <w:bottom w:val="none" w:sz="0" w:space="0" w:color="auto"/>
            <w:right w:val="none" w:sz="0" w:space="0" w:color="auto"/>
          </w:divBdr>
        </w:div>
      </w:divsChild>
    </w:div>
    <w:div w:id="1643074635">
      <w:bodyDiv w:val="1"/>
      <w:marLeft w:val="0"/>
      <w:marRight w:val="0"/>
      <w:marTop w:val="0"/>
      <w:marBottom w:val="0"/>
      <w:divBdr>
        <w:top w:val="none" w:sz="0" w:space="0" w:color="auto"/>
        <w:left w:val="none" w:sz="0" w:space="0" w:color="auto"/>
        <w:bottom w:val="none" w:sz="0" w:space="0" w:color="auto"/>
        <w:right w:val="none" w:sz="0" w:space="0" w:color="auto"/>
      </w:divBdr>
    </w:div>
    <w:div w:id="2112697076">
      <w:bodyDiv w:val="1"/>
      <w:marLeft w:val="0"/>
      <w:marRight w:val="0"/>
      <w:marTop w:val="0"/>
      <w:marBottom w:val="0"/>
      <w:divBdr>
        <w:top w:val="none" w:sz="0" w:space="0" w:color="auto"/>
        <w:left w:val="none" w:sz="0" w:space="0" w:color="auto"/>
        <w:bottom w:val="none" w:sz="0" w:space="0" w:color="auto"/>
        <w:right w:val="none" w:sz="0" w:space="0" w:color="auto"/>
      </w:divBdr>
      <w:divsChild>
        <w:div w:id="79017270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ycejdietrich.com/files/working_papers/DietrichSchultzJaquit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dfs.semanticscholar.org/6fa9/f6c6142a964a36fc3f2b13bda8ae70818b97.pdf" TargetMode="External"/><Relationship Id="rId4" Type="http://schemas.openxmlformats.org/officeDocument/2006/relationships/settings" Target="settings.xml"/><Relationship Id="rId9" Type="http://schemas.openxmlformats.org/officeDocument/2006/relationships/hyperlink" Target="http://andrewbenjaminhall.com/news.pdf"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journalism.org/2019/03/26/for-local-news-americans-embrace-digital-but-still-want-strong-community-connection/" TargetMode="External"/><Relationship Id="rId1" Type="http://schemas.openxmlformats.org/officeDocument/2006/relationships/hyperlink" Target="https://www.americanpressinstitute.org/publications/reports/survey-research/how-americans-get-new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ACD845C-D853-40CE-ABC9-F11ECA5ED53E}"/>
      </w:docPartPr>
      <w:docPartBody>
        <w:p w:rsidR="006E073F" w:rsidRDefault="006E07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E073F"/>
    <w:rsid w:val="00070C66"/>
    <w:rsid w:val="000836CB"/>
    <w:rsid w:val="00087FB9"/>
    <w:rsid w:val="000C018D"/>
    <w:rsid w:val="001464FB"/>
    <w:rsid w:val="002348AB"/>
    <w:rsid w:val="00245430"/>
    <w:rsid w:val="002640FD"/>
    <w:rsid w:val="002E50EE"/>
    <w:rsid w:val="003851CA"/>
    <w:rsid w:val="0043799A"/>
    <w:rsid w:val="004655BA"/>
    <w:rsid w:val="004A1F9A"/>
    <w:rsid w:val="004D13B8"/>
    <w:rsid w:val="0054281F"/>
    <w:rsid w:val="00601087"/>
    <w:rsid w:val="006E073F"/>
    <w:rsid w:val="00891514"/>
    <w:rsid w:val="009A1B95"/>
    <w:rsid w:val="00B61C87"/>
    <w:rsid w:val="00C21D7A"/>
    <w:rsid w:val="00D111CD"/>
    <w:rsid w:val="00DF05DB"/>
    <w:rsid w:val="00F5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9A36F-EE6E-489D-9D08-A7B72E5E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ptucker</dc:creator>
  <cp:keywords/>
  <dc:description/>
  <cp:lastModifiedBy>Patrick Tucker</cp:lastModifiedBy>
  <cp:revision>3</cp:revision>
  <cp:lastPrinted>2021-09-23T00:28:00Z</cp:lastPrinted>
  <dcterms:created xsi:type="dcterms:W3CDTF">2023-07-29T13:51:00Z</dcterms:created>
  <dcterms:modified xsi:type="dcterms:W3CDTF">2023-07-29T13:52:00Z</dcterms:modified>
</cp:coreProperties>
</file>