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4AA4" w:rsidRPr="007B18FB" w:rsidRDefault="007B18FB" w:rsidP="007B18FB">
      <w:pPr>
        <w:spacing w:line="480" w:lineRule="auto"/>
        <w:jc w:val="both"/>
        <w:rPr>
          <w:rFonts w:ascii="Times New Roman" w:hAnsi="Times New Roman" w:cs="Times New Roman"/>
          <w:sz w:val="24"/>
          <w:szCs w:val="24"/>
          <w:lang w:val="en-GB"/>
        </w:rPr>
      </w:pPr>
      <w:r w:rsidRPr="007B18FB">
        <w:rPr>
          <w:rFonts w:ascii="Times New Roman" w:hAnsi="Times New Roman" w:cs="Times New Roman"/>
          <w:sz w:val="24"/>
          <w:szCs w:val="24"/>
          <w:lang w:val="en-GB"/>
        </w:rPr>
        <w:t xml:space="preserve">- </w:t>
      </w:r>
      <w:r w:rsidR="00394AA4" w:rsidRPr="007B18FB">
        <w:rPr>
          <w:rFonts w:ascii="Times New Roman" w:hAnsi="Times New Roman" w:cs="Times New Roman"/>
          <w:sz w:val="24"/>
          <w:szCs w:val="24"/>
          <w:lang w:val="en-GB"/>
        </w:rPr>
        <w:t>The following methods were used to explore associations. Chi square: UI/</w:t>
      </w:r>
      <w:proofErr w:type="spellStart"/>
      <w:r w:rsidR="00394AA4" w:rsidRPr="007B18FB">
        <w:rPr>
          <w:rFonts w:ascii="Times New Roman" w:hAnsi="Times New Roman" w:cs="Times New Roman"/>
          <w:sz w:val="24"/>
          <w:szCs w:val="24"/>
          <w:lang w:val="en-GB"/>
        </w:rPr>
        <w:t>Creat</w:t>
      </w:r>
      <w:proofErr w:type="spellEnd"/>
      <w:r w:rsidR="00394AA4" w:rsidRPr="007B18FB">
        <w:rPr>
          <w:rFonts w:ascii="Times New Roman" w:hAnsi="Times New Roman" w:cs="Times New Roman"/>
          <w:sz w:val="24"/>
          <w:szCs w:val="24"/>
          <w:lang w:val="en-GB"/>
        </w:rPr>
        <w:t xml:space="preserve"> adequacy (</w:t>
      </w:r>
      <w:r w:rsidR="00394AA4" w:rsidRPr="007B18FB">
        <w:rPr>
          <w:rFonts w:ascii="Times New Roman" w:eastAsia="Cardo" w:hAnsi="Times New Roman" w:cs="Times New Roman"/>
          <w:sz w:val="24"/>
          <w:szCs w:val="24"/>
          <w:lang w:val="en-GB"/>
        </w:rPr>
        <w:t xml:space="preserve">≥150 μg/g versus &lt;150 μg/g) and BMI categories (&lt;25; ≥25 and &lt; 30; ≥30), </w:t>
      </w:r>
      <w:r w:rsidR="00394AA4" w:rsidRPr="007B18FB">
        <w:rPr>
          <w:rFonts w:ascii="Times New Roman" w:hAnsi="Times New Roman" w:cs="Times New Roman"/>
          <w:sz w:val="24"/>
          <w:szCs w:val="24"/>
          <w:lang w:val="en-GB"/>
        </w:rPr>
        <w:t xml:space="preserve">nationality (Italian versus foreign), education (degree versus lower than the degree), provenience (Italian or European, Est European, African, Asian, American), smoking (no, ex, &lt;10 </w:t>
      </w:r>
      <w:r w:rsidR="007A5457">
        <w:rPr>
          <w:rFonts w:ascii="Times New Roman" w:hAnsi="Times New Roman" w:cs="Times New Roman"/>
          <w:sz w:val="24"/>
          <w:szCs w:val="24"/>
          <w:lang w:val="en-GB"/>
        </w:rPr>
        <w:t>c</w:t>
      </w:r>
      <w:r w:rsidR="00394AA4" w:rsidRPr="007B18FB">
        <w:rPr>
          <w:rFonts w:ascii="Times New Roman" w:hAnsi="Times New Roman" w:cs="Times New Roman"/>
          <w:sz w:val="24"/>
          <w:szCs w:val="24"/>
          <w:lang w:val="en-GB"/>
        </w:rPr>
        <w:t xml:space="preserve">igarettes/day, ≥10 </w:t>
      </w:r>
      <w:r w:rsidR="007A5457">
        <w:rPr>
          <w:rFonts w:ascii="Times New Roman" w:hAnsi="Times New Roman" w:cs="Times New Roman"/>
          <w:sz w:val="24"/>
          <w:szCs w:val="24"/>
          <w:lang w:val="en-GB"/>
        </w:rPr>
        <w:t>c</w:t>
      </w:r>
      <w:r w:rsidR="00394AA4" w:rsidRPr="007B18FB">
        <w:rPr>
          <w:rFonts w:ascii="Times New Roman" w:hAnsi="Times New Roman" w:cs="Times New Roman"/>
          <w:sz w:val="24"/>
          <w:szCs w:val="24"/>
          <w:lang w:val="en-GB"/>
        </w:rPr>
        <w:t>igarettes/day), iodine prophylaxis campaign knowledge (yes versus no), iodized salt (IS) (yes versus no), iodine-containing supplements (ICS) (yes versus no), cow’s milk, at least 1 cup/day (yes versus no), yogurt, more than once a week (yes versus no), cheese, more than once a week (yes versus no), chicken/turkey, more than once a week (yes versus no), beef, more than once a week (yes versus no), Eggs, more than once a week (yes versus no), fish, more than once a week (yes versus no), SGA and non-SGA babies and maternal UI/</w:t>
      </w:r>
      <w:proofErr w:type="spellStart"/>
      <w:r w:rsidR="00394AA4" w:rsidRPr="007B18FB">
        <w:rPr>
          <w:rFonts w:ascii="Times New Roman" w:hAnsi="Times New Roman" w:cs="Times New Roman"/>
          <w:sz w:val="24"/>
          <w:szCs w:val="24"/>
          <w:lang w:val="en-GB"/>
        </w:rPr>
        <w:t>Creat</w:t>
      </w:r>
      <w:proofErr w:type="spellEnd"/>
      <w:r w:rsidR="00394AA4" w:rsidRPr="007B18FB">
        <w:rPr>
          <w:rFonts w:ascii="Times New Roman" w:hAnsi="Times New Roman" w:cs="Times New Roman"/>
          <w:sz w:val="24"/>
          <w:szCs w:val="24"/>
          <w:lang w:val="en-GB"/>
        </w:rPr>
        <w:t xml:space="preserve"> adequacy (</w:t>
      </w:r>
      <w:r w:rsidR="00394AA4" w:rsidRPr="007B18FB">
        <w:rPr>
          <w:rFonts w:ascii="Times New Roman" w:eastAsia="Cardo" w:hAnsi="Times New Roman" w:cs="Times New Roman"/>
          <w:sz w:val="24"/>
          <w:szCs w:val="24"/>
          <w:lang w:val="en-GB"/>
        </w:rPr>
        <w:t>≥150 μg/g versus &lt;150 μg/g)</w:t>
      </w:r>
      <w:r w:rsidR="00394AA4" w:rsidRPr="007B18FB">
        <w:rPr>
          <w:rFonts w:ascii="Times New Roman" w:eastAsia="Times New Roman" w:hAnsi="Times New Roman" w:cs="Times New Roman"/>
          <w:sz w:val="24"/>
          <w:szCs w:val="24"/>
          <w:lang w:val="en-US"/>
        </w:rPr>
        <w:t xml:space="preserve">. Preterm delivery and regular cow’s milk/yoghourt consumption (yes versus no), IS use (yes versus no) and ICS use (yes versus no). </w:t>
      </w:r>
      <w:r w:rsidR="00394AA4" w:rsidRPr="007B18FB">
        <w:rPr>
          <w:rFonts w:ascii="Times New Roman" w:hAnsi="Times New Roman" w:cs="Times New Roman"/>
          <w:sz w:val="24"/>
          <w:szCs w:val="24"/>
          <w:lang w:val="en-GB"/>
        </w:rPr>
        <w:t xml:space="preserve">Mann-Whitney test: UI/Creat as continuous value and nationality (Italian versus foreign), education (degree versus lower than the degree), iodine prophylaxis campaign knowledge (yes versus no), IS (yes versus no), ICS (yes versus no), cow’s milk, at least 1 cup/day (yes versus no), yogurt, more than once a week (yes versus no), cheese, more than once a week (yes versus no), chicken/turkey, more than once a week (yes versus no), beef, more than once a week (yes versus no), eggs, more than once a week (yes versus no), fish, more than once a week (yes versus no). </w:t>
      </w:r>
      <w:proofErr w:type="spellStart"/>
      <w:r w:rsidR="00394AA4" w:rsidRPr="007B18FB">
        <w:rPr>
          <w:rFonts w:ascii="Times New Roman" w:hAnsi="Times New Roman" w:cs="Times New Roman"/>
          <w:sz w:val="24"/>
          <w:szCs w:val="24"/>
          <w:lang w:val="en-GB"/>
        </w:rPr>
        <w:t>Tg</w:t>
      </w:r>
      <w:proofErr w:type="spellEnd"/>
      <w:r w:rsidR="00394AA4" w:rsidRPr="007B18FB">
        <w:rPr>
          <w:rFonts w:ascii="Times New Roman" w:hAnsi="Times New Roman" w:cs="Times New Roman"/>
          <w:sz w:val="24"/>
          <w:szCs w:val="24"/>
          <w:lang w:val="en-GB"/>
        </w:rPr>
        <w:t xml:space="preserve"> and UI/</w:t>
      </w:r>
      <w:proofErr w:type="spellStart"/>
      <w:r w:rsidR="00394AA4" w:rsidRPr="007B18FB">
        <w:rPr>
          <w:rFonts w:ascii="Times New Roman" w:hAnsi="Times New Roman" w:cs="Times New Roman"/>
          <w:sz w:val="24"/>
          <w:szCs w:val="24"/>
          <w:lang w:val="en-GB"/>
        </w:rPr>
        <w:t>Creat</w:t>
      </w:r>
      <w:proofErr w:type="spellEnd"/>
      <w:r w:rsidR="00394AA4" w:rsidRPr="007B18FB">
        <w:rPr>
          <w:rFonts w:ascii="Times New Roman" w:hAnsi="Times New Roman" w:cs="Times New Roman"/>
          <w:sz w:val="24"/>
          <w:szCs w:val="24"/>
          <w:lang w:val="en-GB"/>
        </w:rPr>
        <w:t xml:space="preserve"> ≥150 μg/g versus &lt;150 μg/g, use of ICS versus not use of ICS; regular use of cow’s milk versus not use. FT4 values and UI/</w:t>
      </w:r>
      <w:proofErr w:type="spellStart"/>
      <w:r w:rsidR="00394AA4" w:rsidRPr="007B18FB">
        <w:rPr>
          <w:rFonts w:ascii="Times New Roman" w:hAnsi="Times New Roman" w:cs="Times New Roman"/>
          <w:sz w:val="24"/>
          <w:szCs w:val="24"/>
          <w:lang w:val="en-GB"/>
        </w:rPr>
        <w:t>Creat</w:t>
      </w:r>
      <w:proofErr w:type="spellEnd"/>
      <w:r w:rsidR="00394AA4" w:rsidRPr="007B18FB">
        <w:rPr>
          <w:rFonts w:ascii="Times New Roman" w:hAnsi="Times New Roman" w:cs="Times New Roman"/>
          <w:sz w:val="24"/>
          <w:szCs w:val="24"/>
          <w:lang w:val="en-GB"/>
        </w:rPr>
        <w:t xml:space="preserve"> was ≥150 μg/g or &lt;150 μg/g. FT3 values and UI/</w:t>
      </w:r>
      <w:proofErr w:type="spellStart"/>
      <w:r w:rsidR="00394AA4" w:rsidRPr="007B18FB">
        <w:rPr>
          <w:rFonts w:ascii="Times New Roman" w:hAnsi="Times New Roman" w:cs="Times New Roman"/>
          <w:sz w:val="24"/>
          <w:szCs w:val="24"/>
          <w:lang w:val="en-GB"/>
        </w:rPr>
        <w:t>Creat</w:t>
      </w:r>
      <w:proofErr w:type="spellEnd"/>
      <w:r w:rsidR="00394AA4" w:rsidRPr="007B18FB">
        <w:rPr>
          <w:rFonts w:ascii="Times New Roman" w:hAnsi="Times New Roman" w:cs="Times New Roman"/>
          <w:sz w:val="24"/>
          <w:szCs w:val="24"/>
          <w:lang w:val="en-GB"/>
        </w:rPr>
        <w:t xml:space="preserve"> ≥150 μg/g or &lt;150 μg/g. </w:t>
      </w:r>
      <w:proofErr w:type="spellStart"/>
      <w:r w:rsidR="00394AA4" w:rsidRPr="007B18FB">
        <w:rPr>
          <w:rFonts w:ascii="Times New Roman" w:hAnsi="Times New Roman" w:cs="Times New Roman"/>
          <w:sz w:val="24"/>
          <w:szCs w:val="24"/>
          <w:lang w:val="en-GB"/>
        </w:rPr>
        <w:t>Tg</w:t>
      </w:r>
      <w:proofErr w:type="spellEnd"/>
      <w:r w:rsidR="00394AA4" w:rsidRPr="007B18FB">
        <w:rPr>
          <w:rFonts w:ascii="Times New Roman" w:hAnsi="Times New Roman" w:cs="Times New Roman"/>
          <w:sz w:val="24"/>
          <w:szCs w:val="24"/>
          <w:lang w:val="en-GB"/>
        </w:rPr>
        <w:t xml:space="preserve"> values &gt;10.61 μg/L or ≤ 10.61 μg/L and FT3 values. TSH neonatal values and UI/</w:t>
      </w:r>
      <w:proofErr w:type="spellStart"/>
      <w:r w:rsidR="00394AA4" w:rsidRPr="007B18FB">
        <w:rPr>
          <w:rFonts w:ascii="Times New Roman" w:hAnsi="Times New Roman" w:cs="Times New Roman"/>
          <w:sz w:val="24"/>
          <w:szCs w:val="24"/>
          <w:lang w:val="en-GB"/>
        </w:rPr>
        <w:t>Creat</w:t>
      </w:r>
      <w:proofErr w:type="spellEnd"/>
      <w:r w:rsidR="00394AA4" w:rsidRPr="007B18FB">
        <w:rPr>
          <w:rFonts w:ascii="Times New Roman" w:hAnsi="Times New Roman" w:cs="Times New Roman"/>
          <w:sz w:val="24"/>
          <w:szCs w:val="24"/>
          <w:lang w:val="en-GB"/>
        </w:rPr>
        <w:t xml:space="preserve"> ≥150 μg/g or &lt;150 μg/g. SGA and non-SGA babies and maternal UI/Creat, </w:t>
      </w:r>
      <w:r w:rsidR="00394AA4" w:rsidRPr="007B18FB">
        <w:rPr>
          <w:rFonts w:ascii="Times New Roman" w:eastAsia="Times New Roman" w:hAnsi="Times New Roman" w:cs="Times New Roman"/>
          <w:sz w:val="24"/>
          <w:szCs w:val="24"/>
          <w:lang w:val="en-US"/>
        </w:rPr>
        <w:t xml:space="preserve">maternal TSH, </w:t>
      </w:r>
      <w:proofErr w:type="spellStart"/>
      <w:r w:rsidR="00394AA4" w:rsidRPr="007B18FB">
        <w:rPr>
          <w:rFonts w:ascii="Times New Roman" w:eastAsia="Times New Roman" w:hAnsi="Times New Roman" w:cs="Times New Roman"/>
          <w:sz w:val="24"/>
          <w:szCs w:val="24"/>
          <w:lang w:val="en-US"/>
        </w:rPr>
        <w:t>Tg</w:t>
      </w:r>
      <w:proofErr w:type="spellEnd"/>
      <w:r w:rsidR="00394AA4" w:rsidRPr="007B18FB">
        <w:rPr>
          <w:rFonts w:ascii="Times New Roman" w:eastAsia="Times New Roman" w:hAnsi="Times New Roman" w:cs="Times New Roman"/>
          <w:sz w:val="24"/>
          <w:szCs w:val="24"/>
          <w:lang w:val="en-US"/>
        </w:rPr>
        <w:t xml:space="preserve">. Preterm delivery and maternal </w:t>
      </w:r>
      <w:r w:rsidR="00394AA4" w:rsidRPr="007B18FB">
        <w:rPr>
          <w:rFonts w:ascii="Times New Roman" w:hAnsi="Times New Roman" w:cs="Times New Roman"/>
          <w:sz w:val="24"/>
          <w:szCs w:val="24"/>
          <w:lang w:val="en-GB"/>
        </w:rPr>
        <w:t xml:space="preserve">UI/Creat. Kruskal-Wallis test: UI/Creat as continuous value and BMI categories (&lt;25; ≥25 and &lt; 30; ≥30), provenience (Italian or European, Est European, African, Asian, American), Smoking (no, ex, &lt;10 </w:t>
      </w:r>
      <w:r w:rsidR="007A5457">
        <w:rPr>
          <w:rFonts w:ascii="Times New Roman" w:hAnsi="Times New Roman" w:cs="Times New Roman"/>
          <w:sz w:val="24"/>
          <w:szCs w:val="24"/>
          <w:lang w:val="en-GB"/>
        </w:rPr>
        <w:t>c</w:t>
      </w:r>
      <w:r w:rsidR="00394AA4" w:rsidRPr="007B18FB">
        <w:rPr>
          <w:rFonts w:ascii="Times New Roman" w:hAnsi="Times New Roman" w:cs="Times New Roman"/>
          <w:sz w:val="24"/>
          <w:szCs w:val="24"/>
          <w:lang w:val="en-GB"/>
        </w:rPr>
        <w:t xml:space="preserve">igarettes/day, ≥10 </w:t>
      </w:r>
      <w:r w:rsidR="007A5457">
        <w:rPr>
          <w:rFonts w:ascii="Times New Roman" w:hAnsi="Times New Roman" w:cs="Times New Roman"/>
          <w:sz w:val="24"/>
          <w:szCs w:val="24"/>
          <w:lang w:val="en-GB"/>
        </w:rPr>
        <w:t>c</w:t>
      </w:r>
      <w:bookmarkStart w:id="0" w:name="_GoBack"/>
      <w:bookmarkEnd w:id="0"/>
      <w:r w:rsidR="00394AA4" w:rsidRPr="007B18FB">
        <w:rPr>
          <w:rFonts w:ascii="Times New Roman" w:hAnsi="Times New Roman" w:cs="Times New Roman"/>
          <w:sz w:val="24"/>
          <w:szCs w:val="24"/>
          <w:lang w:val="en-GB"/>
        </w:rPr>
        <w:t xml:space="preserve">igarettes/day). </w:t>
      </w:r>
    </w:p>
    <w:p w:rsidR="00923806" w:rsidRPr="00905294" w:rsidRDefault="007B18FB" w:rsidP="007B18FB">
      <w:pPr>
        <w:spacing w:line="480" w:lineRule="auto"/>
        <w:jc w:val="both"/>
        <w:rPr>
          <w:rFonts w:ascii="Times New Roman" w:hAnsi="Times New Roman" w:cs="Times New Roman"/>
          <w:sz w:val="24"/>
          <w:szCs w:val="24"/>
          <w:lang w:val="en-GB"/>
        </w:rPr>
      </w:pPr>
      <w:r w:rsidRPr="007B18FB">
        <w:rPr>
          <w:rFonts w:ascii="Times New Roman" w:hAnsi="Times New Roman" w:cs="Times New Roman"/>
          <w:sz w:val="24"/>
          <w:szCs w:val="24"/>
          <w:lang w:val="en-GB"/>
        </w:rPr>
        <w:t xml:space="preserve">- </w:t>
      </w:r>
      <w:r w:rsidR="00A33DFB" w:rsidRPr="007B18FB">
        <w:rPr>
          <w:rFonts w:ascii="Times New Roman" w:hAnsi="Times New Roman" w:cs="Times New Roman"/>
          <w:sz w:val="24"/>
          <w:szCs w:val="24"/>
          <w:lang w:val="en-GB"/>
        </w:rPr>
        <w:t xml:space="preserve">Multiple logistic regression analysis to evaluate adequacy of UI/Creat was conducted considering the following covariates: IS, ICS use, regular cow’s milk consumption, regular yogurt consumption, </w:t>
      </w:r>
      <w:r w:rsidR="00A33DFB" w:rsidRPr="007B18FB">
        <w:rPr>
          <w:rFonts w:ascii="Times New Roman" w:hAnsi="Times New Roman" w:cs="Times New Roman"/>
          <w:sz w:val="24"/>
          <w:szCs w:val="24"/>
          <w:lang w:val="en-GB"/>
        </w:rPr>
        <w:lastRenderedPageBreak/>
        <w:t xml:space="preserve">education -degree or lower qualification, nationality -Italian or foreign, smoking habits, maternal BMI and weight. In the multiple linear regression analysis model evaluating maternal </w:t>
      </w:r>
      <w:proofErr w:type="spellStart"/>
      <w:r w:rsidR="00A33DFB" w:rsidRPr="007B18FB">
        <w:rPr>
          <w:rFonts w:ascii="Times New Roman" w:hAnsi="Times New Roman" w:cs="Times New Roman"/>
          <w:sz w:val="24"/>
          <w:szCs w:val="24"/>
          <w:lang w:val="en-GB"/>
        </w:rPr>
        <w:t>Tg</w:t>
      </w:r>
      <w:proofErr w:type="spellEnd"/>
      <w:r w:rsidR="00A33DFB" w:rsidRPr="007B18FB">
        <w:rPr>
          <w:rFonts w:ascii="Times New Roman" w:hAnsi="Times New Roman" w:cs="Times New Roman"/>
          <w:sz w:val="24"/>
          <w:szCs w:val="24"/>
          <w:lang w:val="en-GB"/>
        </w:rPr>
        <w:t xml:space="preserve"> (considered as logarithmic value) and maternal TSH as dependent variables, the following covariates were considered: IS, ICS use, UI/Creat, regular cow’s milk consumption, regular yogurt consumption, education -degree or lower qualification, nationality -Italian or foreign, smoking habits, maternal BMI and weight. In the multiple linear regression analysis model evaluating FT4 and FT3 as dependent variables, the following covariates were considered: IS, ICS use, UI/Creat, regular cow’s milk consumption, regular yogurt consumption, education -degree or lower qualification, nationality -Italian or foreign, smoking habits, maternal BMI and weight and maternal TSH. In the multiple linear regression analysis model evaluating neonatal TSH, neonatal weight and height as dependent variables, the following covariates were considered: IS, ICS use, </w:t>
      </w:r>
      <w:proofErr w:type="spellStart"/>
      <w:r w:rsidR="00A33DFB" w:rsidRPr="007B18FB">
        <w:rPr>
          <w:rFonts w:ascii="Times New Roman" w:hAnsi="Times New Roman" w:cs="Times New Roman"/>
          <w:sz w:val="24"/>
          <w:szCs w:val="24"/>
          <w:lang w:val="en-GB"/>
        </w:rPr>
        <w:t>Tg</w:t>
      </w:r>
      <w:proofErr w:type="spellEnd"/>
      <w:r w:rsidR="00A33DFB" w:rsidRPr="007B18FB">
        <w:rPr>
          <w:rFonts w:ascii="Times New Roman" w:hAnsi="Times New Roman" w:cs="Times New Roman"/>
          <w:sz w:val="24"/>
          <w:szCs w:val="24"/>
          <w:lang w:val="en-GB"/>
        </w:rPr>
        <w:t xml:space="preserve">, regular cow’s milk consumption, regular yogurt consumption, education -degree or lower qualification, nationality -Italian or foreign, smoking habits, maternal BMI and weight, maternal TSH, FT4 and FT3. The multiple logistic regression analysis to evaluate SGA and pre-term delivery the following covariates were considered: IS, ICS use, </w:t>
      </w:r>
      <w:proofErr w:type="spellStart"/>
      <w:r w:rsidR="00A33DFB" w:rsidRPr="007B18FB">
        <w:rPr>
          <w:rFonts w:ascii="Times New Roman" w:hAnsi="Times New Roman" w:cs="Times New Roman"/>
          <w:sz w:val="24"/>
          <w:szCs w:val="24"/>
          <w:lang w:val="en-GB"/>
        </w:rPr>
        <w:t>Tg</w:t>
      </w:r>
      <w:proofErr w:type="spellEnd"/>
      <w:r w:rsidR="00A33DFB" w:rsidRPr="007B18FB">
        <w:rPr>
          <w:rFonts w:ascii="Times New Roman" w:hAnsi="Times New Roman" w:cs="Times New Roman"/>
          <w:sz w:val="24"/>
          <w:szCs w:val="24"/>
          <w:lang w:val="en-GB"/>
        </w:rPr>
        <w:t>, regular cow’s milk consumption, regular yogurt consumption, smoking habits, education -degree or lower qualification, nationality -Italian or foreign, maternal BMI and weight, maternal TSH, FT4 and FT3.</w:t>
      </w:r>
      <w:r w:rsidR="00394AA4" w:rsidRPr="007B18FB">
        <w:rPr>
          <w:rFonts w:ascii="Times New Roman" w:hAnsi="Times New Roman" w:cs="Times New Roman"/>
          <w:sz w:val="24"/>
          <w:szCs w:val="24"/>
          <w:lang w:val="en-GB"/>
        </w:rPr>
        <w:t xml:space="preserve"> All predictors were standardized (mean=0, SD=1), before being included in the regression analysis to improve interpretability of the results. For all regression analysis the following model selection procedure was used. Prior model fitting collinearity between predictors was investigated by checking Variance Inflation Factor associated with each term. In no case predictors exceeded the threshold of VIF &gt; 10, indicating potentially harmful collinearity. Starting from the initial model for each independent variable, which included all predictors as listed above, a stepwise backward procedure was followed as implemented in R step function. This procedure excludes a predictor based on Akaike Information Criterion (AIC) of the model including or excluding that variable. After this initial selection, an additional step was performed, by removing the predictors whose terms were associated with non-significant p-values (p&gt;0.05).  Once a final best </w:t>
      </w:r>
      <w:r w:rsidR="00394AA4" w:rsidRPr="007B18FB">
        <w:rPr>
          <w:rFonts w:ascii="Times New Roman" w:hAnsi="Times New Roman" w:cs="Times New Roman"/>
          <w:sz w:val="24"/>
          <w:szCs w:val="24"/>
          <w:lang w:val="en-GB"/>
        </w:rPr>
        <w:lastRenderedPageBreak/>
        <w:t xml:space="preserve">model was identified, diagnostic checks were performed to ensure that all relevant assumptions were met (linearity of relation, </w:t>
      </w:r>
      <w:proofErr w:type="spellStart"/>
      <w:r w:rsidR="00394AA4" w:rsidRPr="007B18FB">
        <w:rPr>
          <w:rFonts w:ascii="Times New Roman" w:hAnsi="Times New Roman" w:cs="Times New Roman"/>
          <w:sz w:val="24"/>
          <w:szCs w:val="24"/>
          <w:lang w:val="en-GB"/>
        </w:rPr>
        <w:t>homoschedasticity</w:t>
      </w:r>
      <w:proofErr w:type="spellEnd"/>
      <w:r w:rsidR="00394AA4" w:rsidRPr="007B18FB">
        <w:rPr>
          <w:rFonts w:ascii="Times New Roman" w:hAnsi="Times New Roman" w:cs="Times New Roman"/>
          <w:sz w:val="24"/>
          <w:szCs w:val="24"/>
          <w:lang w:val="en-GB"/>
        </w:rPr>
        <w:t xml:space="preserve"> of residuals across predictors, and proper distribution of residuals). If outliers were detected in the residuals (i.e., scaled residuals &gt; 2), they were removed and the model refit. If a model showed still issues after this adjustment, it was considered unreliable, as not meeting adequately regression assumptions.</w:t>
      </w:r>
      <w:r>
        <w:rPr>
          <w:rFonts w:ascii="Times New Roman" w:hAnsi="Times New Roman" w:cs="Times New Roman"/>
          <w:sz w:val="24"/>
          <w:szCs w:val="24"/>
          <w:lang w:val="en-GB"/>
        </w:rPr>
        <w:t xml:space="preserve"> For all logistic regression, Odds Ratio (OR) was also </w:t>
      </w:r>
      <w:r w:rsidRPr="00905294">
        <w:rPr>
          <w:rFonts w:ascii="Times New Roman" w:hAnsi="Times New Roman" w:cs="Times New Roman"/>
          <w:sz w:val="24"/>
          <w:szCs w:val="24"/>
          <w:lang w:val="en-GB"/>
        </w:rPr>
        <w:t>calculated for each term. As predictors were standardized, OR are comparable across terms.</w:t>
      </w:r>
      <w:r w:rsidR="00905294">
        <w:rPr>
          <w:rFonts w:ascii="Times New Roman" w:hAnsi="Times New Roman" w:cs="Times New Roman"/>
          <w:sz w:val="24"/>
          <w:szCs w:val="24"/>
          <w:lang w:val="en-GB"/>
        </w:rPr>
        <w:t xml:space="preserve"> For each model the quality of the fit was assessed by checking residual distributions and inspecting partial residuals to determine whether non-linear terms needed to be included. </w:t>
      </w:r>
      <w:r w:rsidRPr="00905294">
        <w:rPr>
          <w:rFonts w:ascii="Times New Roman" w:hAnsi="Times New Roman" w:cs="Times New Roman"/>
          <w:sz w:val="24"/>
          <w:szCs w:val="24"/>
          <w:lang w:val="en-GB"/>
        </w:rPr>
        <w:t xml:space="preserve"> </w:t>
      </w:r>
      <w:r w:rsidR="00A33DFB" w:rsidRPr="00905294">
        <w:rPr>
          <w:rFonts w:ascii="Times New Roman" w:hAnsi="Times New Roman" w:cs="Times New Roman"/>
          <w:sz w:val="24"/>
          <w:szCs w:val="24"/>
          <w:lang w:val="en-GB"/>
        </w:rPr>
        <w:t xml:space="preserve">  </w:t>
      </w:r>
    </w:p>
    <w:p w:rsidR="00923806" w:rsidRPr="00905294" w:rsidRDefault="00923806" w:rsidP="007B18FB">
      <w:pPr>
        <w:spacing w:line="480" w:lineRule="auto"/>
        <w:jc w:val="both"/>
        <w:rPr>
          <w:rFonts w:ascii="Times New Roman" w:hAnsi="Times New Roman"/>
          <w:sz w:val="24"/>
          <w:szCs w:val="24"/>
          <w:lang w:val="en-GB"/>
        </w:rPr>
      </w:pPr>
    </w:p>
    <w:sectPr w:rsidR="00923806" w:rsidRPr="0090529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rdo">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806"/>
    <w:rsid w:val="00394AA4"/>
    <w:rsid w:val="007A5457"/>
    <w:rsid w:val="007B18FB"/>
    <w:rsid w:val="00905294"/>
    <w:rsid w:val="00923806"/>
    <w:rsid w:val="00A33D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34B11"/>
  <w15:docId w15:val="{12104BA1-4D74-4B08-A361-01EB1205D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ahoma"/>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spacing w:after="160" w:line="254"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pPr>
      <w:keepNext/>
      <w:spacing w:before="240" w:after="120"/>
    </w:pPr>
    <w:rPr>
      <w:rFonts w:ascii="Liberation Sans" w:eastAsia="PingFang SC" w:hAnsi="Liberation Sans" w:cs="Arial Unicode MS"/>
      <w:sz w:val="28"/>
      <w:szCs w:val="28"/>
    </w:rPr>
  </w:style>
  <w:style w:type="paragraph" w:styleId="Corpotesto">
    <w:name w:val="Body Text"/>
    <w:basedOn w:val="Normale"/>
    <w:pPr>
      <w:spacing w:after="140" w:line="276" w:lineRule="auto"/>
    </w:pPr>
  </w:style>
  <w:style w:type="paragraph" w:styleId="Elenco">
    <w:name w:val="List"/>
    <w:basedOn w:val="Corpotesto"/>
    <w:rPr>
      <w:rFonts w:cs="Arial Unicode MS"/>
    </w:rPr>
  </w:style>
  <w:style w:type="paragraph" w:styleId="Didascalia">
    <w:name w:val="caption"/>
    <w:basedOn w:val="Normale"/>
    <w:qFormat/>
    <w:pPr>
      <w:suppressLineNumbers/>
      <w:spacing w:before="120" w:after="120"/>
    </w:pPr>
    <w:rPr>
      <w:rFonts w:cs="Arial Unicode MS"/>
      <w:i/>
      <w:iCs/>
      <w:sz w:val="24"/>
      <w:szCs w:val="24"/>
    </w:rPr>
  </w:style>
  <w:style w:type="paragraph" w:customStyle="1" w:styleId="Index">
    <w:name w:val="Index"/>
    <w:basedOn w:val="Normale"/>
    <w:qFormat/>
    <w:pPr>
      <w:suppressLineNumbers/>
    </w:pPr>
    <w:rPr>
      <w:rFonts w:cs="Arial Unicode MS"/>
    </w:rPr>
  </w:style>
  <w:style w:type="paragraph" w:styleId="Testocommento">
    <w:name w:val="annotation text"/>
    <w:basedOn w:val="Normale"/>
    <w:link w:val="TestocommentoCarattere"/>
    <w:uiPriority w:val="99"/>
    <w:semiHidden/>
    <w:unhideWhenUsed/>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Pr>
      <w:sz w:val="20"/>
      <w:szCs w:val="20"/>
    </w:rPr>
  </w:style>
  <w:style w:type="character" w:styleId="Rimandocommento">
    <w:name w:val="annotation reference"/>
    <w:basedOn w:val="Carpredefinitoparagrafo"/>
    <w:uiPriority w:val="99"/>
    <w:semiHidden/>
    <w:unhideWhenUsed/>
    <w:rPr>
      <w:sz w:val="16"/>
      <w:szCs w:val="16"/>
    </w:rPr>
  </w:style>
  <w:style w:type="paragraph" w:styleId="Testofumetto">
    <w:name w:val="Balloon Text"/>
    <w:basedOn w:val="Normale"/>
    <w:link w:val="TestofumettoCarattere"/>
    <w:uiPriority w:val="99"/>
    <w:semiHidden/>
    <w:unhideWhenUsed/>
    <w:rsid w:val="00394AA4"/>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94A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870</Words>
  <Characters>4965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UniPD</Company>
  <LinksUpToDate>false</LinksUpToDate>
  <CharactersWithSpaces>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 Censi</dc:creator>
  <cp:lastModifiedBy>Utente</cp:lastModifiedBy>
  <cp:revision>4</cp:revision>
  <dcterms:created xsi:type="dcterms:W3CDTF">2024-09-18T09:34:00Z</dcterms:created>
  <dcterms:modified xsi:type="dcterms:W3CDTF">2026-01-26T10:22:00Z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2024-07-10T13:58:00Z</dcterms:created>
  <dc:creator>ssimo</dc:creator>
  <dc:description/>
  <dc:language>en-US</dc:language>
  <cp:lastModifiedBy/>
  <dcterms:modified xsi:type="dcterms:W3CDTF">2024-09-13T10:10:43Z</dcterms:modified>
  <cp:revision>14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id="qlXciIqj"/&gt;&lt;style id="http://www.zotero.org/styles/chicago-author-date" locale="en-US" hasBibliography="1" bibliographyStyleHasBeenSet="0"/&gt;&lt;prefs&gt;&lt;pref name="fieldType" value="ReferenceMark"/&gt;&lt;/</vt:lpwstr>
  </property>
  <property fmtid="{D5CDD505-2E9C-101B-9397-08002B2CF9AE}" pid="3" name="ZOTERO_PREF_2">
    <vt:lpwstr>prefs&gt;&lt;/data&gt;</vt:lpwstr>
  </property>
</Properties>
</file>