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0D72" w14:textId="3078DA6B" w:rsidR="003D0996" w:rsidRPr="0092709F" w:rsidRDefault="003D0996" w:rsidP="003D0996">
      <w:pPr>
        <w:rPr>
          <w:rFonts w:ascii="Times New Roman" w:hAnsi="Times New Roman" w:cs="Times New Roman"/>
          <w:color w:val="000000" w:themeColor="text1"/>
          <w:lang w:val="en-US"/>
        </w:rPr>
      </w:pPr>
      <w:r w:rsidRPr="0092709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Supplemental Table </w:t>
      </w:r>
      <w:r w:rsidR="00FE5A67" w:rsidRPr="0092709F">
        <w:rPr>
          <w:rFonts w:ascii="Times New Roman" w:hAnsi="Times New Roman" w:cs="Times New Roman"/>
          <w:b/>
          <w:bCs/>
          <w:color w:val="000000" w:themeColor="text1"/>
          <w:lang w:val="en-US"/>
        </w:rPr>
        <w:t>1</w:t>
      </w:r>
      <w:r w:rsidRPr="0092709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. </w:t>
      </w:r>
      <w:r w:rsidRPr="0092709F">
        <w:rPr>
          <w:rFonts w:ascii="Times New Roman" w:hAnsi="Times New Roman" w:cs="Times New Roman"/>
          <w:color w:val="000000" w:themeColor="text1"/>
          <w:lang w:val="en-US"/>
        </w:rPr>
        <w:t xml:space="preserve">Distribution of individuals from the Singapore/Malaysia Cross-sectional Genetics Epidemiology Study (SMCGES) cohort for various outcomes. </w:t>
      </w:r>
    </w:p>
    <w:tbl>
      <w:tblPr>
        <w:tblStyle w:val="TableGrid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361"/>
        <w:gridCol w:w="1361"/>
        <w:gridCol w:w="1361"/>
      </w:tblGrid>
      <w:tr w:rsidR="0092709F" w:rsidRPr="0092709F" w14:paraId="7BA6BE52" w14:textId="77777777" w:rsidTr="007217CD">
        <w:trPr>
          <w:trHeight w:val="281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0B3E2344" w14:textId="48F5DDD9" w:rsidR="00F25A8E" w:rsidRPr="0092709F" w:rsidRDefault="005B00B4" w:rsidP="003D099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Outcomes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9DB9D6D" w14:textId="277B1CA0" w:rsidR="00F25A8E" w:rsidRPr="0092709F" w:rsidRDefault="00F25A8E" w:rsidP="005866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Controls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9334181" w14:textId="16F058C9" w:rsidR="00F25A8E" w:rsidRPr="0092709F" w:rsidRDefault="00F25A8E" w:rsidP="005866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Cases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E64C2B6" w14:textId="4069A849" w:rsidR="00F25A8E" w:rsidRPr="0092709F" w:rsidRDefault="00F25A8E" w:rsidP="005866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NA</w:t>
            </w:r>
          </w:p>
        </w:tc>
      </w:tr>
      <w:tr w:rsidR="0092709F" w:rsidRPr="0092709F" w14:paraId="595708E3" w14:textId="77777777" w:rsidTr="005821AC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5A48B3E" w14:textId="77777777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Atopic Dermatitis (AD) Presentation</w:t>
            </w:r>
          </w:p>
          <w:p w14:paraId="46E03DC9" w14:textId="2A756607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A87EB7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3650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non-allergic non-eczema controls vs. </w:t>
            </w:r>
            <w:r w:rsidR="00A87EB7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2316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ever AD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F1460" w14:textId="2D334074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3650 (26.9%)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D5DE0" w14:textId="5C688ECF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2316 (17.1%)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71A4A" w14:textId="4345C54A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7595 (56.0%)</w:t>
            </w:r>
          </w:p>
        </w:tc>
      </w:tr>
      <w:tr w:rsidR="0092709F" w:rsidRPr="0092709F" w14:paraId="0E6DBD3F" w14:textId="77777777" w:rsidTr="005821AC">
        <w:trPr>
          <w:trHeight w:val="281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8DB5776" w14:textId="77777777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AD Persistency </w:t>
            </w:r>
          </w:p>
          <w:p w14:paraId="7AFCD284" w14:textId="534B3BF6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DA30A4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325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recovered AD controls vs. </w:t>
            </w:r>
            <w:r w:rsidR="00DA30A4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1979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current AD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4FAED" w14:textId="223C5E29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325 (2.4%)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425F" w14:textId="323B8B5E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1979 (14.6%)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FC0B" w14:textId="66AE76C8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11257 (83.0%)</w:t>
            </w:r>
          </w:p>
        </w:tc>
      </w:tr>
      <w:tr w:rsidR="0092709F" w:rsidRPr="0092709F" w14:paraId="729959D6" w14:textId="77777777" w:rsidTr="00C9002A">
        <w:trPr>
          <w:trHeight w:val="281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7E78ED2" w14:textId="1997E92B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AD Chronicity </w:t>
            </w:r>
          </w:p>
          <w:p w14:paraId="2301D648" w14:textId="5FA349DB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4776D4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1402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acute AD controls vs. </w:t>
            </w:r>
            <w:r w:rsidR="004776D4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809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 AD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64B12" w14:textId="00F51155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1402 (10.3%)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AACE1" w14:textId="315E6BC4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809 (6.0%)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72E8C" w14:textId="4E0FBAC3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11350 (83.7%)</w:t>
            </w:r>
          </w:p>
        </w:tc>
      </w:tr>
      <w:tr w:rsidR="0092709F" w:rsidRPr="0092709F" w14:paraId="4F90D1CF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E3008D0" w14:textId="6CC32C1C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AD Severity </w:t>
            </w:r>
          </w:p>
          <w:p w14:paraId="0018629A" w14:textId="597B7657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3C33A4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1268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mild AD controls vs. </w:t>
            </w:r>
            <w:r w:rsidR="003C33A4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947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moderate-to-severe AD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6B29" w14:textId="54A69377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1268 (9.4%)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AED18" w14:textId="0E591725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947 (7.0%)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9A18" w14:textId="4C7C9817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11346 (83.7%)</w:t>
            </w:r>
          </w:p>
        </w:tc>
      </w:tr>
      <w:tr w:rsidR="0092709F" w:rsidRPr="0092709F" w14:paraId="4509DF70" w14:textId="77777777" w:rsidTr="00C9002A">
        <w:trPr>
          <w:trHeight w:val="281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6036940" w14:textId="29085A05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Allergic Rhinitis (AR) Presentation </w:t>
            </w:r>
          </w:p>
          <w:p w14:paraId="01CDDEA0" w14:textId="7053A4E2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6A1FE7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2133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non-allergic non-rhinitis controls vs. </w:t>
            </w:r>
            <w:r w:rsidR="006A1FE7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4327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ever AR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24D3B" w14:textId="15740ECE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2133 (15.7%)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9B79C" w14:textId="0AD9B139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4237 (31.2%)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5D115" w14:textId="62E38E9C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7107 (52.4%)</w:t>
            </w:r>
          </w:p>
        </w:tc>
      </w:tr>
      <w:tr w:rsidR="0092709F" w:rsidRPr="0092709F" w14:paraId="7AC236A3" w14:textId="77777777" w:rsidTr="00C9002A">
        <w:trPr>
          <w:trHeight w:val="281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D58F7B9" w14:textId="5E97D8DF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Allergic Asthma (AS) Presentation </w:t>
            </w:r>
          </w:p>
          <w:p w14:paraId="26CDB38A" w14:textId="4CC52DF0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0B7278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3466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non-allergic non-asthmatic controls vs. </w:t>
            </w:r>
            <w:r w:rsidR="00B80826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2010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ever AS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D8588" w14:textId="2068BA39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3466 (25.6%)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8886C" w14:textId="5C7095D2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2010 (14.8%)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68527" w14:textId="4EE2D1DC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8085 (59.6%)</w:t>
            </w:r>
          </w:p>
        </w:tc>
      </w:tr>
      <w:tr w:rsidR="0092709F" w:rsidRPr="0092709F" w14:paraId="010EF5A7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F11FC27" w14:textId="705E6C71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House Dust Mites (HDM) Allergy</w:t>
            </w:r>
          </w:p>
          <w:p w14:paraId="07B6FF22" w14:textId="0976EEF6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756A8D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4622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non-HDM allergic controls vs. </w:t>
            </w:r>
            <w:r w:rsidR="00756A8D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8840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HDM allergic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66ED5" w14:textId="6CBCD7D3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4622 (34.1%)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8CAF" w14:textId="66308961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8840 (65.2%)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1554" w14:textId="6E99C0EE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99 (0.7%)</w:t>
            </w:r>
          </w:p>
        </w:tc>
      </w:tr>
      <w:tr w:rsidR="0092709F" w:rsidRPr="0092709F" w14:paraId="5DD17F26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72AD220" w14:textId="1B90236E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Acne Vulgaris </w:t>
            </w:r>
          </w:p>
          <w:p w14:paraId="25E47D50" w14:textId="4D2C2B9B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E75F67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3228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non-acne controls vs. </w:t>
            </w:r>
            <w:r w:rsidR="00DB6144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3764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acne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81AF6" w14:textId="23B09F8F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3228 (23.8%)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3259" w14:textId="6F13443F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3764 (27.8%)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B5826" w14:textId="1B8B6CC4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6569 (48.4%)</w:t>
            </w:r>
          </w:p>
        </w:tc>
      </w:tr>
      <w:tr w:rsidR="0092709F" w:rsidRPr="0092709F" w14:paraId="0B2F119D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F964B61" w14:textId="47EFEE6E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Dry Skin</w:t>
            </w:r>
          </w:p>
          <w:p w14:paraId="7C2E525E" w14:textId="75910E7A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1E6683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2492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non-dry skin controls vs. </w:t>
            </w:r>
            <w:r w:rsidR="00A254B7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2110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dry skin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EA18" w14:textId="49E5E5A0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2492 (18.4%)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35DA1" w14:textId="512E284F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2110 (15.6%)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BCB32" w14:textId="4ED849E2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8959 (66.1%)</w:t>
            </w:r>
          </w:p>
        </w:tc>
      </w:tr>
      <w:tr w:rsidR="0092709F" w:rsidRPr="0092709F" w14:paraId="015F7D4F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E7C9585" w14:textId="77777777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Chronic Rhinosinusitis</w:t>
            </w:r>
          </w:p>
          <w:p w14:paraId="53C42BBE" w14:textId="5D4281A4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520EAE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1504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non-chronic rhinosinusitis controls vs. </w:t>
            </w:r>
            <w:r w:rsidR="00E362E2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1375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 rhinosinusitis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EEC18" w14:textId="13A6F934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1504 (11.1%)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426EA" w14:textId="72CD4F9D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1375 (10.1%)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C2CF" w14:textId="5A974329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10682 (78.8%)</w:t>
            </w:r>
          </w:p>
        </w:tc>
      </w:tr>
      <w:tr w:rsidR="0092709F" w:rsidRPr="0092709F" w14:paraId="4F9797E6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FA62DC4" w14:textId="77777777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Tooth Decay</w:t>
            </w:r>
          </w:p>
          <w:p w14:paraId="06E31A5E" w14:textId="60305A7E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6A7E2D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620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not having tooth decays vs. </w:t>
            </w:r>
            <w:r w:rsidR="006A7E2D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632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tooth decays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2AB1" w14:textId="07B2FDB6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620 (4.6%)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D9806" w14:textId="49742FF9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632 (4.7%)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E0236" w14:textId="77F8507C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12309 (90.8%)</w:t>
            </w:r>
          </w:p>
        </w:tc>
      </w:tr>
      <w:tr w:rsidR="0092709F" w:rsidRPr="0092709F" w14:paraId="471BAF63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A9F8AA0" w14:textId="55492C88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Hepatitis A Virus </w:t>
            </w:r>
            <w:r w:rsidR="00F9659A"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(HAV) </w:t>
            </w: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Infection</w:t>
            </w:r>
          </w:p>
          <w:p w14:paraId="6DAC5156" w14:textId="351282FA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(non-infected controls vs. Infected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94775" w14:textId="78BBDCF8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12299 (90.7%)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706AF" w14:textId="096139B4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21 (0.2%)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81D5F" w14:textId="0C34A806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1241 (9.2%)</w:t>
            </w:r>
          </w:p>
        </w:tc>
      </w:tr>
      <w:tr w:rsidR="0092709F" w:rsidRPr="0092709F" w14:paraId="45B06728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AE5DE2F" w14:textId="77777777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Emotional Discomfort</w:t>
            </w:r>
          </w:p>
          <w:p w14:paraId="303D58AC" w14:textId="7137B7B5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EF6774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747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controls vs. </w:t>
            </w:r>
            <w:r w:rsidR="00EF6774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513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9BFF" w14:textId="5A191C97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747 (5.5%)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537E" w14:textId="71EF647C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513 (3.8%)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FB1AF" w14:textId="5B1EB523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12031 (88.7%)</w:t>
            </w:r>
          </w:p>
        </w:tc>
      </w:tr>
      <w:tr w:rsidR="0092709F" w:rsidRPr="0092709F" w14:paraId="564137A7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2D161D19" w14:textId="77777777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Drug Allergy</w:t>
            </w:r>
          </w:p>
          <w:p w14:paraId="4E7294B7" w14:textId="55BB84B0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391C95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11,388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non-drug allergic controls vs. </w:t>
            </w:r>
            <w:r w:rsidR="00391C95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2173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drug allergic 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02081" w14:textId="106AA87F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11388 (84.0%)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BAE30" w14:textId="07EEEECC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2173 (16.0%)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61932" w14:textId="4417DA14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0 (0.0%)</w:t>
            </w:r>
          </w:p>
        </w:tc>
      </w:tr>
      <w:tr w:rsidR="008D6526" w:rsidRPr="0092709F" w14:paraId="0C308A86" w14:textId="77777777" w:rsidTr="00C9002A">
        <w:trPr>
          <w:trHeight w:val="267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31BD9310" w14:textId="77777777" w:rsidR="00231B89" w:rsidRPr="0092709F" w:rsidRDefault="00231B89" w:rsidP="00231B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Pain Medication Allergy</w:t>
            </w:r>
          </w:p>
          <w:p w14:paraId="33C2BF42" w14:textId="574528BD" w:rsidR="00231B89" w:rsidRPr="0092709F" w:rsidRDefault="00231B89" w:rsidP="00231B8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A22592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6468 </w:t>
            </w:r>
            <w:r w:rsidR="00196520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ontrols vs. </w:t>
            </w:r>
            <w:r w:rsidR="00CC5A95"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88 </w:t>
            </w:r>
            <w:r w:rsidRPr="0092709F">
              <w:rPr>
                <w:rFonts w:ascii="Times New Roman" w:hAnsi="Times New Roman" w:cs="Times New Roman"/>
                <w:color w:val="000000" w:themeColor="text1"/>
                <w:lang w:val="en-US"/>
              </w:rPr>
              <w:t>cases)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021DD" w14:textId="66CEC93B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6468 (47.7%)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001CA" w14:textId="744BC46C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88 (0.6%)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16871" w14:textId="62160D5A" w:rsidR="00231B89" w:rsidRPr="0092709F" w:rsidRDefault="00231B89" w:rsidP="006E01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2709F">
              <w:rPr>
                <w:rFonts w:ascii="Times New Roman" w:hAnsi="Times New Roman" w:cs="Times New Roman"/>
                <w:color w:val="000000" w:themeColor="text1"/>
              </w:rPr>
              <w:t>7005 (51.7%)</w:t>
            </w:r>
          </w:p>
        </w:tc>
      </w:tr>
    </w:tbl>
    <w:p w14:paraId="21D8F8B9" w14:textId="77777777" w:rsidR="000541C3" w:rsidRPr="0092709F" w:rsidRDefault="000541C3">
      <w:pPr>
        <w:rPr>
          <w:color w:val="000000" w:themeColor="text1"/>
        </w:rPr>
      </w:pPr>
    </w:p>
    <w:sectPr w:rsidR="000541C3" w:rsidRPr="0092709F" w:rsidSect="00CF4307">
      <w:pgSz w:w="12240" w:h="15840"/>
      <w:pgMar w:top="1440" w:right="1797" w:bottom="1440" w:left="17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96"/>
    <w:rsid w:val="000541C3"/>
    <w:rsid w:val="00085D29"/>
    <w:rsid w:val="000A0EFD"/>
    <w:rsid w:val="000B7278"/>
    <w:rsid w:val="000E05CD"/>
    <w:rsid w:val="001047FF"/>
    <w:rsid w:val="0010589A"/>
    <w:rsid w:val="001267E6"/>
    <w:rsid w:val="00141EFD"/>
    <w:rsid w:val="00154FD0"/>
    <w:rsid w:val="00196520"/>
    <w:rsid w:val="001A6C16"/>
    <w:rsid w:val="001D3701"/>
    <w:rsid w:val="001E6683"/>
    <w:rsid w:val="00231B89"/>
    <w:rsid w:val="00271DF3"/>
    <w:rsid w:val="002F2498"/>
    <w:rsid w:val="003135D0"/>
    <w:rsid w:val="00325357"/>
    <w:rsid w:val="0038441C"/>
    <w:rsid w:val="00391C95"/>
    <w:rsid w:val="003C33A4"/>
    <w:rsid w:val="003D0996"/>
    <w:rsid w:val="003D0B7A"/>
    <w:rsid w:val="003D7732"/>
    <w:rsid w:val="0046569B"/>
    <w:rsid w:val="004776D4"/>
    <w:rsid w:val="00497AC9"/>
    <w:rsid w:val="004C7A03"/>
    <w:rsid w:val="00520EAE"/>
    <w:rsid w:val="005270F9"/>
    <w:rsid w:val="005821AC"/>
    <w:rsid w:val="0058661E"/>
    <w:rsid w:val="0059630E"/>
    <w:rsid w:val="005A1BC3"/>
    <w:rsid w:val="005B00B4"/>
    <w:rsid w:val="005C439F"/>
    <w:rsid w:val="00630204"/>
    <w:rsid w:val="0064263C"/>
    <w:rsid w:val="006436CF"/>
    <w:rsid w:val="00697A79"/>
    <w:rsid w:val="006A1FE7"/>
    <w:rsid w:val="006A7E2D"/>
    <w:rsid w:val="006D0008"/>
    <w:rsid w:val="006E0146"/>
    <w:rsid w:val="006E166C"/>
    <w:rsid w:val="007217CD"/>
    <w:rsid w:val="00740108"/>
    <w:rsid w:val="00756A8D"/>
    <w:rsid w:val="007D7B6A"/>
    <w:rsid w:val="007E7E53"/>
    <w:rsid w:val="00803113"/>
    <w:rsid w:val="008430F1"/>
    <w:rsid w:val="0084465E"/>
    <w:rsid w:val="008D6526"/>
    <w:rsid w:val="008F25C2"/>
    <w:rsid w:val="008F2D1B"/>
    <w:rsid w:val="0092709F"/>
    <w:rsid w:val="00986B7D"/>
    <w:rsid w:val="009C33AE"/>
    <w:rsid w:val="00A0140C"/>
    <w:rsid w:val="00A108B1"/>
    <w:rsid w:val="00A15BC6"/>
    <w:rsid w:val="00A22592"/>
    <w:rsid w:val="00A254B7"/>
    <w:rsid w:val="00A76629"/>
    <w:rsid w:val="00A87EB7"/>
    <w:rsid w:val="00AB06A5"/>
    <w:rsid w:val="00B4169C"/>
    <w:rsid w:val="00B80826"/>
    <w:rsid w:val="00BB1FDF"/>
    <w:rsid w:val="00BB3770"/>
    <w:rsid w:val="00BF157E"/>
    <w:rsid w:val="00C54A06"/>
    <w:rsid w:val="00C9002A"/>
    <w:rsid w:val="00CC5A95"/>
    <w:rsid w:val="00CF4307"/>
    <w:rsid w:val="00D3385A"/>
    <w:rsid w:val="00DA30A4"/>
    <w:rsid w:val="00DB6144"/>
    <w:rsid w:val="00E362E2"/>
    <w:rsid w:val="00E75F67"/>
    <w:rsid w:val="00EF6774"/>
    <w:rsid w:val="00F25A8E"/>
    <w:rsid w:val="00F84294"/>
    <w:rsid w:val="00F9659A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F3EB0"/>
  <w14:defaultImageDpi w14:val="32767"/>
  <w15:chartTrackingRefBased/>
  <w15:docId w15:val="{6AD9E83F-E2F0-5543-9FB9-FDB259F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0996"/>
  </w:style>
  <w:style w:type="paragraph" w:styleId="Heading1">
    <w:name w:val="heading 1"/>
    <w:basedOn w:val="Normal"/>
    <w:next w:val="Normal"/>
    <w:link w:val="Heading1Char"/>
    <w:uiPriority w:val="9"/>
    <w:qFormat/>
    <w:rsid w:val="003D0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9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9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9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9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9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9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9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9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JUNJIE★ SmiLE</dc:creator>
  <cp:keywords/>
  <dc:description/>
  <cp:lastModifiedBy>Lim Jun Jie</cp:lastModifiedBy>
  <cp:revision>5</cp:revision>
  <dcterms:created xsi:type="dcterms:W3CDTF">2025-02-10T11:29:00Z</dcterms:created>
  <dcterms:modified xsi:type="dcterms:W3CDTF">2025-02-10T11:29:00Z</dcterms:modified>
</cp:coreProperties>
</file>