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5141"/>
        <w:gridCol w:w="2009"/>
        <w:gridCol w:w="1866"/>
      </w:tblGrid>
      <w:tr w:rsidR="004362D1" w:rsidRPr="00674C7F" w14:paraId="7DA09775" w14:textId="77777777" w:rsidTr="0099114A">
        <w:trPr>
          <w:trHeight w:val="20"/>
        </w:trPr>
        <w:tc>
          <w:tcPr>
            <w:tcW w:w="2851" w:type="pct"/>
            <w:noWrap/>
            <w:hideMark/>
          </w:tcPr>
          <w:p w14:paraId="43E598D2" w14:textId="77777777" w:rsidR="004362D1" w:rsidRPr="00674C7F" w:rsidRDefault="004362D1" w:rsidP="00674C7F">
            <w:pPr>
              <w:rPr>
                <w:rFonts w:ascii="Calibri" w:eastAsia="Times New Roman" w:hAnsi="Calibri" w:cs="Calibri"/>
                <w:b/>
                <w:bCs/>
                <w:color w:val="000000"/>
                <w:kern w:val="0"/>
                <w:lang w:eastAsia="en-AU"/>
                <w14:ligatures w14:val="none"/>
              </w:rPr>
            </w:pPr>
            <w:r w:rsidRPr="00674C7F">
              <w:rPr>
                <w:rFonts w:ascii="Calibri" w:eastAsia="Times New Roman" w:hAnsi="Calibri" w:cs="Calibri"/>
                <w:b/>
                <w:bCs/>
                <w:color w:val="000000"/>
                <w:kern w:val="0"/>
                <w:lang w:eastAsia="en-AU"/>
                <w14:ligatures w14:val="none"/>
              </w:rPr>
              <w:t>Table S1. Excluded Recommendations</w:t>
            </w:r>
          </w:p>
        </w:tc>
        <w:tc>
          <w:tcPr>
            <w:tcW w:w="1114" w:type="pct"/>
            <w:noWrap/>
            <w:hideMark/>
          </w:tcPr>
          <w:p w14:paraId="130AB765" w14:textId="77777777" w:rsidR="004362D1" w:rsidRPr="00674C7F" w:rsidRDefault="004362D1" w:rsidP="00674C7F">
            <w:pPr>
              <w:rPr>
                <w:rFonts w:ascii="Calibri" w:eastAsia="Times New Roman" w:hAnsi="Calibri" w:cs="Calibri"/>
                <w:color w:val="000000"/>
                <w:kern w:val="0"/>
                <w:lang w:eastAsia="en-AU"/>
                <w14:ligatures w14:val="none"/>
              </w:rPr>
            </w:pPr>
          </w:p>
        </w:tc>
        <w:tc>
          <w:tcPr>
            <w:tcW w:w="1035" w:type="pct"/>
            <w:noWrap/>
            <w:hideMark/>
          </w:tcPr>
          <w:p w14:paraId="1D2A5F8E" w14:textId="77777777" w:rsidR="004362D1" w:rsidRPr="00674C7F" w:rsidRDefault="004362D1" w:rsidP="00674C7F">
            <w:pPr>
              <w:rPr>
                <w:rFonts w:ascii="Times New Roman" w:eastAsia="Times New Roman" w:hAnsi="Times New Roman" w:cs="Times New Roman"/>
                <w:kern w:val="0"/>
                <w:sz w:val="20"/>
                <w:szCs w:val="20"/>
                <w:lang w:eastAsia="en-AU"/>
                <w14:ligatures w14:val="none"/>
              </w:rPr>
            </w:pPr>
          </w:p>
        </w:tc>
      </w:tr>
      <w:tr w:rsidR="004362D1" w:rsidRPr="00674C7F" w14:paraId="1857A38A" w14:textId="77777777" w:rsidTr="0099114A">
        <w:trPr>
          <w:trHeight w:val="20"/>
        </w:trPr>
        <w:tc>
          <w:tcPr>
            <w:tcW w:w="2851" w:type="pct"/>
            <w:noWrap/>
            <w:hideMark/>
          </w:tcPr>
          <w:p w14:paraId="14DF71A5"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 </w:t>
            </w:r>
          </w:p>
        </w:tc>
        <w:tc>
          <w:tcPr>
            <w:tcW w:w="1114" w:type="pct"/>
            <w:noWrap/>
            <w:vAlign w:val="bottom"/>
            <w:hideMark/>
          </w:tcPr>
          <w:p w14:paraId="425745BE" w14:textId="7282B56C" w:rsidR="004362D1" w:rsidRPr="00674C7F" w:rsidRDefault="004362D1" w:rsidP="004362D1">
            <w:pPr>
              <w:rPr>
                <w:rFonts w:ascii="Calibri" w:eastAsia="Times New Roman" w:hAnsi="Calibri" w:cs="Calibri"/>
                <w:color w:val="000000"/>
                <w:kern w:val="0"/>
                <w:lang w:eastAsia="en-AU"/>
                <w14:ligatures w14:val="none"/>
              </w:rPr>
            </w:pPr>
            <w:r w:rsidRPr="00114258">
              <w:rPr>
                <w:rFonts w:eastAsia="Times New Roman"/>
                <w:color w:val="000000"/>
                <w:lang w:val="en-GB" w:eastAsia="en-AU"/>
              </w:rPr>
              <w:t>Mean (SD)</w:t>
            </w:r>
          </w:p>
        </w:tc>
        <w:tc>
          <w:tcPr>
            <w:tcW w:w="1035" w:type="pct"/>
            <w:noWrap/>
            <w:vAlign w:val="bottom"/>
            <w:hideMark/>
          </w:tcPr>
          <w:p w14:paraId="291B534E" w14:textId="1B76DCE2" w:rsidR="004362D1" w:rsidRPr="00674C7F" w:rsidRDefault="004362D1" w:rsidP="004362D1">
            <w:pPr>
              <w:rPr>
                <w:rFonts w:ascii="Times New Roman" w:eastAsia="Times New Roman" w:hAnsi="Times New Roman" w:cs="Times New Roman"/>
                <w:kern w:val="0"/>
                <w:sz w:val="20"/>
                <w:szCs w:val="20"/>
                <w:lang w:eastAsia="en-AU"/>
                <w14:ligatures w14:val="none"/>
              </w:rPr>
            </w:pPr>
            <w:r w:rsidRPr="00114258">
              <w:rPr>
                <w:rFonts w:eastAsia="Times New Roman"/>
                <w:color w:val="000000"/>
                <w:lang w:val="en-GB" w:eastAsia="en-AU"/>
              </w:rPr>
              <w:t>% rated ≥7.0</w:t>
            </w:r>
          </w:p>
        </w:tc>
      </w:tr>
      <w:tr w:rsidR="00875CD6" w:rsidRPr="00674C7F" w14:paraId="5C3BEF0F" w14:textId="77777777" w:rsidTr="0099114A">
        <w:trPr>
          <w:trHeight w:val="20"/>
        </w:trPr>
        <w:tc>
          <w:tcPr>
            <w:tcW w:w="2851" w:type="pct"/>
          </w:tcPr>
          <w:p w14:paraId="28F8DA0F" w14:textId="489B4BC6" w:rsidR="00875CD6" w:rsidRPr="00674C7F" w:rsidRDefault="00A83214" w:rsidP="004362D1">
            <w:pPr>
              <w:rPr>
                <w:rFonts w:ascii="Calibri" w:eastAsia="Times New Roman" w:hAnsi="Calibri" w:cs="Calibri"/>
                <w:color w:val="000000"/>
                <w:kern w:val="0"/>
                <w:lang w:eastAsia="en-AU"/>
                <w14:ligatures w14:val="none"/>
              </w:rPr>
            </w:pPr>
            <w:r w:rsidRPr="00114258">
              <w:rPr>
                <w:rFonts w:eastAsia="Times New Roman"/>
                <w:b/>
                <w:bCs/>
                <w:color w:val="000000"/>
                <w:lang w:val="en-GB" w:eastAsia="en-AU"/>
              </w:rPr>
              <w:t>Design-related recommendation statements</w:t>
            </w:r>
          </w:p>
        </w:tc>
        <w:tc>
          <w:tcPr>
            <w:tcW w:w="1114" w:type="pct"/>
            <w:noWrap/>
          </w:tcPr>
          <w:p w14:paraId="6DD243CB" w14:textId="77777777" w:rsidR="00875CD6" w:rsidRPr="00674C7F" w:rsidRDefault="00875CD6" w:rsidP="004362D1">
            <w:pPr>
              <w:rPr>
                <w:rFonts w:ascii="Calibri" w:eastAsia="Times New Roman" w:hAnsi="Calibri" w:cs="Calibri"/>
                <w:color w:val="000000"/>
                <w:kern w:val="0"/>
                <w:lang w:eastAsia="en-AU"/>
                <w14:ligatures w14:val="none"/>
              </w:rPr>
            </w:pPr>
          </w:p>
        </w:tc>
        <w:tc>
          <w:tcPr>
            <w:tcW w:w="1035" w:type="pct"/>
            <w:noWrap/>
          </w:tcPr>
          <w:p w14:paraId="367FB47D" w14:textId="77777777" w:rsidR="00875CD6" w:rsidRPr="00674C7F" w:rsidRDefault="00875CD6" w:rsidP="004362D1">
            <w:pPr>
              <w:jc w:val="right"/>
              <w:rPr>
                <w:rFonts w:ascii="Calibri" w:eastAsia="Times New Roman" w:hAnsi="Calibri" w:cs="Calibri"/>
                <w:color w:val="000000"/>
                <w:kern w:val="0"/>
                <w:lang w:eastAsia="en-AU"/>
                <w14:ligatures w14:val="none"/>
              </w:rPr>
            </w:pPr>
          </w:p>
        </w:tc>
      </w:tr>
      <w:tr w:rsidR="004362D1" w:rsidRPr="00674C7F" w14:paraId="374499BC" w14:textId="77777777" w:rsidTr="0099114A">
        <w:trPr>
          <w:trHeight w:val="20"/>
        </w:trPr>
        <w:tc>
          <w:tcPr>
            <w:tcW w:w="2851" w:type="pct"/>
            <w:hideMark/>
          </w:tcPr>
          <w:p w14:paraId="7529B48E"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 xml:space="preserve">Contemplate innovative designs suitable for smaller sample sizes (e.g. N of 1 </w:t>
            </w:r>
            <w:proofErr w:type="gramStart"/>
            <w:r w:rsidRPr="00674C7F">
              <w:rPr>
                <w:rFonts w:ascii="Calibri" w:eastAsia="Times New Roman" w:hAnsi="Calibri" w:cs="Calibri"/>
                <w:color w:val="000000"/>
                <w:kern w:val="0"/>
                <w:lang w:eastAsia="en-AU"/>
                <w14:ligatures w14:val="none"/>
              </w:rPr>
              <w:t>trials</w:t>
            </w:r>
            <w:proofErr w:type="gramEnd"/>
            <w:r w:rsidRPr="00674C7F">
              <w:rPr>
                <w:rFonts w:ascii="Calibri" w:eastAsia="Times New Roman" w:hAnsi="Calibri" w:cs="Calibri"/>
                <w:color w:val="000000"/>
                <w:kern w:val="0"/>
                <w:lang w:eastAsia="en-AU"/>
                <w14:ligatures w14:val="none"/>
              </w:rPr>
              <w:t>, adaptive designs).</w:t>
            </w:r>
          </w:p>
        </w:tc>
        <w:tc>
          <w:tcPr>
            <w:tcW w:w="1114" w:type="pct"/>
            <w:noWrap/>
            <w:hideMark/>
          </w:tcPr>
          <w:p w14:paraId="05FED227"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5.56 (2.52)</w:t>
            </w:r>
          </w:p>
        </w:tc>
        <w:tc>
          <w:tcPr>
            <w:tcW w:w="1035" w:type="pct"/>
            <w:noWrap/>
            <w:hideMark/>
          </w:tcPr>
          <w:p w14:paraId="1BD0E096"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39</w:t>
            </w:r>
          </w:p>
        </w:tc>
      </w:tr>
      <w:tr w:rsidR="004362D1" w:rsidRPr="00674C7F" w14:paraId="22703DB7" w14:textId="77777777" w:rsidTr="0099114A">
        <w:trPr>
          <w:trHeight w:val="20"/>
        </w:trPr>
        <w:tc>
          <w:tcPr>
            <w:tcW w:w="2851" w:type="pct"/>
            <w:hideMark/>
          </w:tcPr>
          <w:p w14:paraId="5DCA8076"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Adopt an intervention run-in period post-recruitment and pre-randomization to optimize compliance and reduce drop out.</w:t>
            </w:r>
          </w:p>
        </w:tc>
        <w:tc>
          <w:tcPr>
            <w:tcW w:w="1114" w:type="pct"/>
            <w:noWrap/>
            <w:hideMark/>
          </w:tcPr>
          <w:p w14:paraId="600F1319"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5.89 (2.35)</w:t>
            </w:r>
          </w:p>
        </w:tc>
        <w:tc>
          <w:tcPr>
            <w:tcW w:w="1035" w:type="pct"/>
            <w:noWrap/>
            <w:hideMark/>
          </w:tcPr>
          <w:p w14:paraId="3D5C8BE9"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33</w:t>
            </w:r>
          </w:p>
        </w:tc>
      </w:tr>
      <w:tr w:rsidR="004362D1" w:rsidRPr="00674C7F" w14:paraId="19CC9377" w14:textId="77777777" w:rsidTr="0099114A">
        <w:trPr>
          <w:trHeight w:val="20"/>
        </w:trPr>
        <w:tc>
          <w:tcPr>
            <w:tcW w:w="2851" w:type="pct"/>
            <w:hideMark/>
          </w:tcPr>
          <w:p w14:paraId="46FC67AD"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Factor trauma history into recruitment processes and consider trauma-informed care in interventions.</w:t>
            </w:r>
          </w:p>
        </w:tc>
        <w:tc>
          <w:tcPr>
            <w:tcW w:w="1114" w:type="pct"/>
            <w:noWrap/>
            <w:hideMark/>
          </w:tcPr>
          <w:p w14:paraId="38418385"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6.56 (2.71)</w:t>
            </w:r>
          </w:p>
        </w:tc>
        <w:tc>
          <w:tcPr>
            <w:tcW w:w="1035" w:type="pct"/>
            <w:noWrap/>
            <w:hideMark/>
          </w:tcPr>
          <w:p w14:paraId="445F5F01"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61</w:t>
            </w:r>
          </w:p>
        </w:tc>
      </w:tr>
      <w:tr w:rsidR="004362D1" w:rsidRPr="00674C7F" w14:paraId="384A43AE" w14:textId="77777777" w:rsidTr="0099114A">
        <w:trPr>
          <w:trHeight w:val="20"/>
        </w:trPr>
        <w:tc>
          <w:tcPr>
            <w:tcW w:w="2851" w:type="pct"/>
            <w:hideMark/>
          </w:tcPr>
          <w:p w14:paraId="5841F77F"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Consider examining the acute immediate effects of diet and nutraceuticals on clinical and biological indicators</w:t>
            </w:r>
          </w:p>
        </w:tc>
        <w:tc>
          <w:tcPr>
            <w:tcW w:w="1114" w:type="pct"/>
            <w:noWrap/>
            <w:hideMark/>
          </w:tcPr>
          <w:p w14:paraId="77EBE74B"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6.83 (1.54)</w:t>
            </w:r>
          </w:p>
        </w:tc>
        <w:tc>
          <w:tcPr>
            <w:tcW w:w="1035" w:type="pct"/>
            <w:noWrap/>
            <w:hideMark/>
          </w:tcPr>
          <w:p w14:paraId="301532CA"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56</w:t>
            </w:r>
          </w:p>
        </w:tc>
      </w:tr>
      <w:tr w:rsidR="004362D1" w:rsidRPr="00674C7F" w14:paraId="692FF361" w14:textId="77777777" w:rsidTr="0099114A">
        <w:trPr>
          <w:trHeight w:val="20"/>
        </w:trPr>
        <w:tc>
          <w:tcPr>
            <w:tcW w:w="2851" w:type="pct"/>
            <w:hideMark/>
          </w:tcPr>
          <w:p w14:paraId="14132AF4"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For interventions where the required duration for treatment effect is unclear, consider a minimum of 8 weeks</w:t>
            </w:r>
          </w:p>
        </w:tc>
        <w:tc>
          <w:tcPr>
            <w:tcW w:w="1114" w:type="pct"/>
            <w:noWrap/>
            <w:hideMark/>
          </w:tcPr>
          <w:p w14:paraId="2991C3EE"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6.39 (2.58)</w:t>
            </w:r>
          </w:p>
        </w:tc>
        <w:tc>
          <w:tcPr>
            <w:tcW w:w="1035" w:type="pct"/>
            <w:noWrap/>
            <w:hideMark/>
          </w:tcPr>
          <w:p w14:paraId="581643B2"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67</w:t>
            </w:r>
          </w:p>
        </w:tc>
      </w:tr>
      <w:tr w:rsidR="008B41DC" w:rsidRPr="00674C7F" w14:paraId="45906E6B" w14:textId="77777777" w:rsidTr="0099114A">
        <w:trPr>
          <w:trHeight w:val="20"/>
        </w:trPr>
        <w:tc>
          <w:tcPr>
            <w:tcW w:w="2851" w:type="pct"/>
          </w:tcPr>
          <w:p w14:paraId="61E0691A" w14:textId="4AEB45D9" w:rsidR="008B41DC" w:rsidRPr="00674C7F" w:rsidRDefault="009D3214" w:rsidP="004362D1">
            <w:pPr>
              <w:rPr>
                <w:rFonts w:ascii="Calibri" w:eastAsia="Times New Roman" w:hAnsi="Calibri" w:cs="Calibri"/>
                <w:color w:val="000000"/>
                <w:kern w:val="0"/>
                <w:lang w:eastAsia="en-AU"/>
                <w14:ligatures w14:val="none"/>
              </w:rPr>
            </w:pPr>
            <w:r w:rsidRPr="00114258">
              <w:rPr>
                <w:rFonts w:eastAsia="Times New Roman"/>
                <w:b/>
                <w:bCs/>
                <w:color w:val="000000"/>
                <w:lang w:val="en-GB" w:eastAsia="en-AU"/>
              </w:rPr>
              <w:t>Participant-related recommendation statements</w:t>
            </w:r>
          </w:p>
        </w:tc>
        <w:tc>
          <w:tcPr>
            <w:tcW w:w="1114" w:type="pct"/>
            <w:noWrap/>
          </w:tcPr>
          <w:p w14:paraId="792CF418" w14:textId="77777777" w:rsidR="008B41DC" w:rsidRPr="00674C7F" w:rsidRDefault="008B41DC" w:rsidP="004362D1">
            <w:pPr>
              <w:rPr>
                <w:rFonts w:ascii="Calibri" w:eastAsia="Times New Roman" w:hAnsi="Calibri" w:cs="Calibri"/>
                <w:color w:val="000000"/>
                <w:kern w:val="0"/>
                <w:lang w:eastAsia="en-AU"/>
                <w14:ligatures w14:val="none"/>
              </w:rPr>
            </w:pPr>
          </w:p>
        </w:tc>
        <w:tc>
          <w:tcPr>
            <w:tcW w:w="1035" w:type="pct"/>
            <w:noWrap/>
          </w:tcPr>
          <w:p w14:paraId="4C9D31E8" w14:textId="77777777" w:rsidR="008B41DC" w:rsidRPr="00674C7F" w:rsidRDefault="008B41DC" w:rsidP="004362D1">
            <w:pPr>
              <w:jc w:val="right"/>
              <w:rPr>
                <w:rFonts w:ascii="Calibri" w:eastAsia="Times New Roman" w:hAnsi="Calibri" w:cs="Calibri"/>
                <w:color w:val="000000"/>
                <w:kern w:val="0"/>
                <w:lang w:eastAsia="en-AU"/>
                <w14:ligatures w14:val="none"/>
              </w:rPr>
            </w:pPr>
          </w:p>
        </w:tc>
      </w:tr>
      <w:tr w:rsidR="004362D1" w:rsidRPr="00674C7F" w14:paraId="1C74F726" w14:textId="77777777" w:rsidTr="0099114A">
        <w:trPr>
          <w:trHeight w:val="20"/>
        </w:trPr>
        <w:tc>
          <w:tcPr>
            <w:tcW w:w="2851" w:type="pct"/>
            <w:hideMark/>
          </w:tcPr>
          <w:p w14:paraId="6F98C9C5"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Consider recruiting additional cohorts of healthy controls to discern biological changes resulting from interventions between clinically diagnosed participants and healthy individuals.</w:t>
            </w:r>
          </w:p>
        </w:tc>
        <w:tc>
          <w:tcPr>
            <w:tcW w:w="1114" w:type="pct"/>
            <w:noWrap/>
            <w:hideMark/>
          </w:tcPr>
          <w:p w14:paraId="5A9F93A1"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5.89 (1.52)</w:t>
            </w:r>
          </w:p>
        </w:tc>
        <w:tc>
          <w:tcPr>
            <w:tcW w:w="1035" w:type="pct"/>
            <w:noWrap/>
            <w:hideMark/>
          </w:tcPr>
          <w:p w14:paraId="36EF7C01"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33</w:t>
            </w:r>
          </w:p>
        </w:tc>
      </w:tr>
      <w:tr w:rsidR="004362D1" w:rsidRPr="00674C7F" w14:paraId="3A688DEC" w14:textId="77777777" w:rsidTr="0099114A">
        <w:trPr>
          <w:trHeight w:val="20"/>
        </w:trPr>
        <w:tc>
          <w:tcPr>
            <w:tcW w:w="2851" w:type="pct"/>
            <w:hideMark/>
          </w:tcPr>
          <w:p w14:paraId="4E3A3CE7"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Exclude individuals likely to be non-compliant with dietary interventions due to personal reasons like religious or ethical beliefs.</w:t>
            </w:r>
          </w:p>
        </w:tc>
        <w:tc>
          <w:tcPr>
            <w:tcW w:w="1114" w:type="pct"/>
            <w:noWrap/>
            <w:hideMark/>
          </w:tcPr>
          <w:p w14:paraId="2DBFCA77"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6.56 (2.61)</w:t>
            </w:r>
          </w:p>
        </w:tc>
        <w:tc>
          <w:tcPr>
            <w:tcW w:w="1035" w:type="pct"/>
            <w:noWrap/>
            <w:hideMark/>
          </w:tcPr>
          <w:p w14:paraId="31C70070"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56</w:t>
            </w:r>
          </w:p>
        </w:tc>
      </w:tr>
      <w:tr w:rsidR="008B41DC" w:rsidRPr="00674C7F" w14:paraId="0D0940A5" w14:textId="77777777" w:rsidTr="0099114A">
        <w:trPr>
          <w:trHeight w:val="20"/>
        </w:trPr>
        <w:tc>
          <w:tcPr>
            <w:tcW w:w="2851" w:type="pct"/>
          </w:tcPr>
          <w:p w14:paraId="055A403F" w14:textId="3DED97A6" w:rsidR="008B41DC" w:rsidRPr="00674C7F" w:rsidRDefault="007B19AA" w:rsidP="004362D1">
            <w:pPr>
              <w:rPr>
                <w:rFonts w:ascii="Calibri" w:eastAsia="Times New Roman" w:hAnsi="Calibri" w:cs="Calibri"/>
                <w:color w:val="000000"/>
                <w:kern w:val="0"/>
                <w:lang w:eastAsia="en-AU"/>
                <w14:ligatures w14:val="none"/>
              </w:rPr>
            </w:pPr>
            <w:r w:rsidRPr="00114258">
              <w:rPr>
                <w:rFonts w:eastAsia="Times New Roman"/>
                <w:b/>
                <w:bCs/>
                <w:color w:val="000000"/>
                <w:lang w:val="en-GB" w:eastAsia="en-AU"/>
              </w:rPr>
              <w:t>Intervention recommendation statements</w:t>
            </w:r>
          </w:p>
        </w:tc>
        <w:tc>
          <w:tcPr>
            <w:tcW w:w="1114" w:type="pct"/>
            <w:noWrap/>
          </w:tcPr>
          <w:p w14:paraId="725F6496" w14:textId="77777777" w:rsidR="008B41DC" w:rsidRPr="00674C7F" w:rsidRDefault="008B41DC" w:rsidP="004362D1">
            <w:pPr>
              <w:rPr>
                <w:rFonts w:ascii="Calibri" w:eastAsia="Times New Roman" w:hAnsi="Calibri" w:cs="Calibri"/>
                <w:color w:val="000000"/>
                <w:kern w:val="0"/>
                <w:lang w:eastAsia="en-AU"/>
                <w14:ligatures w14:val="none"/>
              </w:rPr>
            </w:pPr>
          </w:p>
        </w:tc>
        <w:tc>
          <w:tcPr>
            <w:tcW w:w="1035" w:type="pct"/>
            <w:noWrap/>
          </w:tcPr>
          <w:p w14:paraId="50A2B511" w14:textId="77777777" w:rsidR="008B41DC" w:rsidRPr="00674C7F" w:rsidRDefault="008B41DC" w:rsidP="004362D1">
            <w:pPr>
              <w:jc w:val="right"/>
              <w:rPr>
                <w:rFonts w:ascii="Calibri" w:eastAsia="Times New Roman" w:hAnsi="Calibri" w:cs="Calibri"/>
                <w:color w:val="000000"/>
                <w:kern w:val="0"/>
                <w:lang w:eastAsia="en-AU"/>
                <w14:ligatures w14:val="none"/>
              </w:rPr>
            </w:pPr>
          </w:p>
        </w:tc>
      </w:tr>
      <w:tr w:rsidR="004362D1" w:rsidRPr="00674C7F" w14:paraId="30F12CF4" w14:textId="77777777" w:rsidTr="0099114A">
        <w:trPr>
          <w:trHeight w:val="20"/>
        </w:trPr>
        <w:tc>
          <w:tcPr>
            <w:tcW w:w="2851" w:type="pct"/>
            <w:hideMark/>
          </w:tcPr>
          <w:p w14:paraId="58196A47"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Pursue further research into the effect of individual food items or functional foods on mental health outcomes.</w:t>
            </w:r>
          </w:p>
        </w:tc>
        <w:tc>
          <w:tcPr>
            <w:tcW w:w="1114" w:type="pct"/>
            <w:noWrap/>
            <w:hideMark/>
          </w:tcPr>
          <w:p w14:paraId="06BDF571"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5.44 (2.91)</w:t>
            </w:r>
          </w:p>
        </w:tc>
        <w:tc>
          <w:tcPr>
            <w:tcW w:w="1035" w:type="pct"/>
            <w:noWrap/>
            <w:hideMark/>
          </w:tcPr>
          <w:p w14:paraId="407DB0B7"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39</w:t>
            </w:r>
          </w:p>
        </w:tc>
      </w:tr>
      <w:tr w:rsidR="004362D1" w:rsidRPr="00674C7F" w14:paraId="66FC22F2" w14:textId="77777777" w:rsidTr="0099114A">
        <w:trPr>
          <w:trHeight w:val="20"/>
        </w:trPr>
        <w:tc>
          <w:tcPr>
            <w:tcW w:w="2851" w:type="pct"/>
            <w:hideMark/>
          </w:tcPr>
          <w:p w14:paraId="2F5669A1"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For nutraceutical trials, administer interventions at the highest dose that can be safely administered to prevent underdosing and potential false negatives. If the optimal dose is uncertain, contemplate dose-response or dose-escalation study designs.</w:t>
            </w:r>
          </w:p>
        </w:tc>
        <w:tc>
          <w:tcPr>
            <w:tcW w:w="1114" w:type="pct"/>
            <w:noWrap/>
            <w:hideMark/>
          </w:tcPr>
          <w:p w14:paraId="08D37C86"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6.94 (3.05)</w:t>
            </w:r>
          </w:p>
        </w:tc>
        <w:tc>
          <w:tcPr>
            <w:tcW w:w="1035" w:type="pct"/>
            <w:noWrap/>
            <w:hideMark/>
          </w:tcPr>
          <w:p w14:paraId="345CCB9D"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67</w:t>
            </w:r>
          </w:p>
        </w:tc>
      </w:tr>
      <w:tr w:rsidR="004362D1" w:rsidRPr="00674C7F" w14:paraId="60A38BDB" w14:textId="77777777" w:rsidTr="0099114A">
        <w:trPr>
          <w:trHeight w:val="20"/>
        </w:trPr>
        <w:tc>
          <w:tcPr>
            <w:tcW w:w="2851" w:type="pct"/>
            <w:hideMark/>
          </w:tcPr>
          <w:p w14:paraId="71D580BE"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Use nutraceutical formulations that deliver a standardized dose of the presumed active ingredient.</w:t>
            </w:r>
          </w:p>
        </w:tc>
        <w:tc>
          <w:tcPr>
            <w:tcW w:w="1114" w:type="pct"/>
            <w:noWrap/>
            <w:hideMark/>
          </w:tcPr>
          <w:p w14:paraId="20C5B272"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6.83 (3.50)</w:t>
            </w:r>
          </w:p>
        </w:tc>
        <w:tc>
          <w:tcPr>
            <w:tcW w:w="1035" w:type="pct"/>
            <w:noWrap/>
            <w:hideMark/>
          </w:tcPr>
          <w:p w14:paraId="5B5B8253"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61</w:t>
            </w:r>
          </w:p>
        </w:tc>
      </w:tr>
      <w:tr w:rsidR="00DF68D0" w:rsidRPr="00674C7F" w14:paraId="5ACF8DB7" w14:textId="77777777" w:rsidTr="0099114A">
        <w:trPr>
          <w:trHeight w:val="20"/>
        </w:trPr>
        <w:tc>
          <w:tcPr>
            <w:tcW w:w="2851" w:type="pct"/>
          </w:tcPr>
          <w:p w14:paraId="3D30C397" w14:textId="2A460AAC" w:rsidR="00DF68D0" w:rsidRPr="00674C7F" w:rsidRDefault="009B1B01" w:rsidP="004362D1">
            <w:pPr>
              <w:rPr>
                <w:rFonts w:ascii="Calibri" w:eastAsia="Times New Roman" w:hAnsi="Calibri" w:cs="Calibri"/>
                <w:color w:val="000000"/>
                <w:kern w:val="0"/>
                <w:lang w:eastAsia="en-AU"/>
                <w14:ligatures w14:val="none"/>
              </w:rPr>
            </w:pPr>
            <w:r w:rsidRPr="00114258">
              <w:rPr>
                <w:rFonts w:eastAsia="Times New Roman"/>
                <w:b/>
                <w:bCs/>
                <w:color w:val="000000"/>
                <w:lang w:val="en-GB" w:eastAsia="en-AU"/>
              </w:rPr>
              <w:t>Outcome-related recommendation statements</w:t>
            </w:r>
          </w:p>
        </w:tc>
        <w:tc>
          <w:tcPr>
            <w:tcW w:w="1114" w:type="pct"/>
            <w:noWrap/>
          </w:tcPr>
          <w:p w14:paraId="12CC4290" w14:textId="77777777" w:rsidR="00DF68D0" w:rsidRPr="00674C7F" w:rsidRDefault="00DF68D0" w:rsidP="004362D1">
            <w:pPr>
              <w:rPr>
                <w:rFonts w:ascii="Calibri" w:eastAsia="Times New Roman" w:hAnsi="Calibri" w:cs="Calibri"/>
                <w:color w:val="000000"/>
                <w:kern w:val="0"/>
                <w:lang w:eastAsia="en-AU"/>
                <w14:ligatures w14:val="none"/>
              </w:rPr>
            </w:pPr>
          </w:p>
        </w:tc>
        <w:tc>
          <w:tcPr>
            <w:tcW w:w="1035" w:type="pct"/>
            <w:noWrap/>
          </w:tcPr>
          <w:p w14:paraId="41224576" w14:textId="77777777" w:rsidR="00DF68D0" w:rsidRPr="00674C7F" w:rsidRDefault="00DF68D0" w:rsidP="004362D1">
            <w:pPr>
              <w:jc w:val="right"/>
              <w:rPr>
                <w:rFonts w:ascii="Calibri" w:eastAsia="Times New Roman" w:hAnsi="Calibri" w:cs="Calibri"/>
                <w:color w:val="000000"/>
                <w:kern w:val="0"/>
                <w:lang w:eastAsia="en-AU"/>
                <w14:ligatures w14:val="none"/>
              </w:rPr>
            </w:pPr>
          </w:p>
        </w:tc>
      </w:tr>
      <w:tr w:rsidR="004362D1" w:rsidRPr="00674C7F" w14:paraId="741ABCAC" w14:textId="77777777" w:rsidTr="0099114A">
        <w:trPr>
          <w:trHeight w:val="20"/>
        </w:trPr>
        <w:tc>
          <w:tcPr>
            <w:tcW w:w="2851" w:type="pct"/>
            <w:hideMark/>
          </w:tcPr>
          <w:p w14:paraId="7D394B5D"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Incorporate functional measures to evaluate effects across multiple disorders.</w:t>
            </w:r>
          </w:p>
        </w:tc>
        <w:tc>
          <w:tcPr>
            <w:tcW w:w="1114" w:type="pct"/>
            <w:noWrap/>
            <w:hideMark/>
          </w:tcPr>
          <w:p w14:paraId="56AC588D"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6.39 (2.81)</w:t>
            </w:r>
          </w:p>
        </w:tc>
        <w:tc>
          <w:tcPr>
            <w:tcW w:w="1035" w:type="pct"/>
            <w:noWrap/>
            <w:hideMark/>
          </w:tcPr>
          <w:p w14:paraId="2CCDF41D"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61</w:t>
            </w:r>
          </w:p>
        </w:tc>
      </w:tr>
      <w:tr w:rsidR="004362D1" w:rsidRPr="00674C7F" w14:paraId="4E535A03" w14:textId="77777777" w:rsidTr="0099114A">
        <w:trPr>
          <w:trHeight w:val="20"/>
        </w:trPr>
        <w:tc>
          <w:tcPr>
            <w:tcW w:w="2851" w:type="pct"/>
            <w:hideMark/>
          </w:tcPr>
          <w:p w14:paraId="40C4FEE8"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Measures of self-efficacy should be included in all dietary trials</w:t>
            </w:r>
          </w:p>
        </w:tc>
        <w:tc>
          <w:tcPr>
            <w:tcW w:w="1114" w:type="pct"/>
            <w:noWrap/>
            <w:hideMark/>
          </w:tcPr>
          <w:p w14:paraId="3F43CD66"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5.61 (2.09)</w:t>
            </w:r>
          </w:p>
        </w:tc>
        <w:tc>
          <w:tcPr>
            <w:tcW w:w="1035" w:type="pct"/>
            <w:noWrap/>
            <w:hideMark/>
          </w:tcPr>
          <w:p w14:paraId="272B972D"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33</w:t>
            </w:r>
          </w:p>
        </w:tc>
      </w:tr>
      <w:tr w:rsidR="00DF68D0" w:rsidRPr="00674C7F" w14:paraId="4B1A908E" w14:textId="77777777" w:rsidTr="0099114A">
        <w:trPr>
          <w:trHeight w:val="20"/>
        </w:trPr>
        <w:tc>
          <w:tcPr>
            <w:tcW w:w="2851" w:type="pct"/>
          </w:tcPr>
          <w:p w14:paraId="2F42036E" w14:textId="7312FB94" w:rsidR="00DF68D0" w:rsidRPr="00674C7F" w:rsidRDefault="00567800" w:rsidP="004362D1">
            <w:pPr>
              <w:rPr>
                <w:rFonts w:ascii="Calibri" w:eastAsia="Times New Roman" w:hAnsi="Calibri" w:cs="Calibri"/>
                <w:color w:val="000000"/>
                <w:kern w:val="0"/>
                <w:lang w:eastAsia="en-AU"/>
                <w14:ligatures w14:val="none"/>
              </w:rPr>
            </w:pPr>
            <w:r w:rsidRPr="00114258">
              <w:rPr>
                <w:rFonts w:eastAsia="Times New Roman"/>
                <w:b/>
                <w:bCs/>
                <w:color w:val="000000"/>
                <w:lang w:val="en-GB" w:eastAsia="en-AU"/>
              </w:rPr>
              <w:t>Reporting recommendation statements</w:t>
            </w:r>
          </w:p>
        </w:tc>
        <w:tc>
          <w:tcPr>
            <w:tcW w:w="1114" w:type="pct"/>
            <w:noWrap/>
          </w:tcPr>
          <w:p w14:paraId="128A5C8B" w14:textId="77777777" w:rsidR="00DF68D0" w:rsidRPr="00674C7F" w:rsidRDefault="00DF68D0" w:rsidP="004362D1">
            <w:pPr>
              <w:rPr>
                <w:rFonts w:ascii="Calibri" w:eastAsia="Times New Roman" w:hAnsi="Calibri" w:cs="Calibri"/>
                <w:color w:val="000000"/>
                <w:kern w:val="0"/>
                <w:lang w:eastAsia="en-AU"/>
                <w14:ligatures w14:val="none"/>
              </w:rPr>
            </w:pPr>
          </w:p>
        </w:tc>
        <w:tc>
          <w:tcPr>
            <w:tcW w:w="1035" w:type="pct"/>
            <w:noWrap/>
          </w:tcPr>
          <w:p w14:paraId="610D0235" w14:textId="77777777" w:rsidR="00DF68D0" w:rsidRPr="00674C7F" w:rsidRDefault="00DF68D0" w:rsidP="004362D1">
            <w:pPr>
              <w:jc w:val="right"/>
              <w:rPr>
                <w:rFonts w:ascii="Calibri" w:eastAsia="Times New Roman" w:hAnsi="Calibri" w:cs="Calibri"/>
                <w:color w:val="000000"/>
                <w:kern w:val="0"/>
                <w:lang w:eastAsia="en-AU"/>
                <w14:ligatures w14:val="none"/>
              </w:rPr>
            </w:pPr>
          </w:p>
        </w:tc>
      </w:tr>
      <w:tr w:rsidR="004362D1" w:rsidRPr="00674C7F" w14:paraId="2F906451" w14:textId="77777777" w:rsidTr="0099114A">
        <w:trPr>
          <w:trHeight w:val="20"/>
        </w:trPr>
        <w:tc>
          <w:tcPr>
            <w:tcW w:w="2851" w:type="pct"/>
            <w:hideMark/>
          </w:tcPr>
          <w:p w14:paraId="6EB0F58F"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Opt for publication in psychiatric journals over nutrition-specific journals to broaden accessibility to clinicians.</w:t>
            </w:r>
          </w:p>
        </w:tc>
        <w:tc>
          <w:tcPr>
            <w:tcW w:w="1114" w:type="pct"/>
            <w:noWrap/>
            <w:hideMark/>
          </w:tcPr>
          <w:p w14:paraId="70B5DCC5"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5.78 (2.80)</w:t>
            </w:r>
          </w:p>
        </w:tc>
        <w:tc>
          <w:tcPr>
            <w:tcW w:w="1035" w:type="pct"/>
            <w:noWrap/>
            <w:hideMark/>
          </w:tcPr>
          <w:p w14:paraId="0BE371C6"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39</w:t>
            </w:r>
          </w:p>
        </w:tc>
      </w:tr>
      <w:tr w:rsidR="00202E9F" w:rsidRPr="00674C7F" w14:paraId="07C2ED92" w14:textId="77777777" w:rsidTr="0099114A">
        <w:trPr>
          <w:trHeight w:val="20"/>
        </w:trPr>
        <w:tc>
          <w:tcPr>
            <w:tcW w:w="2851" w:type="pct"/>
          </w:tcPr>
          <w:p w14:paraId="47AB3859" w14:textId="5C20B1DC" w:rsidR="00202E9F" w:rsidRPr="00674C7F" w:rsidRDefault="00202E9F" w:rsidP="004362D1">
            <w:pPr>
              <w:rPr>
                <w:rFonts w:ascii="Calibri" w:eastAsia="Times New Roman" w:hAnsi="Calibri" w:cs="Calibri"/>
                <w:color w:val="000000"/>
                <w:kern w:val="0"/>
                <w:lang w:eastAsia="en-AU"/>
                <w14:ligatures w14:val="none"/>
              </w:rPr>
            </w:pPr>
            <w:r w:rsidRPr="00114258">
              <w:rPr>
                <w:rFonts w:eastAsia="Times New Roman"/>
                <w:b/>
                <w:bCs/>
                <w:color w:val="000000"/>
                <w:lang w:val="en-GB" w:eastAsia="en-AU"/>
              </w:rPr>
              <w:t>Recommendations for future research</w:t>
            </w:r>
          </w:p>
        </w:tc>
        <w:tc>
          <w:tcPr>
            <w:tcW w:w="1114" w:type="pct"/>
            <w:noWrap/>
          </w:tcPr>
          <w:p w14:paraId="0E9D930A" w14:textId="77777777" w:rsidR="00202E9F" w:rsidRPr="00674C7F" w:rsidRDefault="00202E9F" w:rsidP="004362D1">
            <w:pPr>
              <w:rPr>
                <w:rFonts w:ascii="Calibri" w:eastAsia="Times New Roman" w:hAnsi="Calibri" w:cs="Calibri"/>
                <w:color w:val="000000"/>
                <w:kern w:val="0"/>
                <w:lang w:eastAsia="en-AU"/>
                <w14:ligatures w14:val="none"/>
              </w:rPr>
            </w:pPr>
          </w:p>
        </w:tc>
        <w:tc>
          <w:tcPr>
            <w:tcW w:w="1035" w:type="pct"/>
            <w:noWrap/>
          </w:tcPr>
          <w:p w14:paraId="4E1E9EE7" w14:textId="77777777" w:rsidR="00202E9F" w:rsidRPr="00674C7F" w:rsidRDefault="00202E9F" w:rsidP="004362D1">
            <w:pPr>
              <w:jc w:val="right"/>
              <w:rPr>
                <w:rFonts w:ascii="Calibri" w:eastAsia="Times New Roman" w:hAnsi="Calibri" w:cs="Calibri"/>
                <w:color w:val="000000"/>
                <w:kern w:val="0"/>
                <w:lang w:eastAsia="en-AU"/>
                <w14:ligatures w14:val="none"/>
              </w:rPr>
            </w:pPr>
          </w:p>
        </w:tc>
      </w:tr>
      <w:tr w:rsidR="004362D1" w:rsidRPr="00674C7F" w14:paraId="6E4BED97" w14:textId="77777777" w:rsidTr="0099114A">
        <w:trPr>
          <w:trHeight w:val="20"/>
        </w:trPr>
        <w:tc>
          <w:tcPr>
            <w:tcW w:w="2851" w:type="pct"/>
            <w:hideMark/>
          </w:tcPr>
          <w:p w14:paraId="5165316B"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Explore the potential of AI tools, such as apps suggesting diet recipes, to augment research in nutritional psychiatry.</w:t>
            </w:r>
          </w:p>
        </w:tc>
        <w:tc>
          <w:tcPr>
            <w:tcW w:w="1114" w:type="pct"/>
            <w:noWrap/>
            <w:hideMark/>
          </w:tcPr>
          <w:p w14:paraId="45FFCBC1" w14:textId="77777777" w:rsidR="004362D1" w:rsidRPr="00674C7F" w:rsidRDefault="004362D1" w:rsidP="004362D1">
            <w:pPr>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6.67 (1.97)</w:t>
            </w:r>
          </w:p>
        </w:tc>
        <w:tc>
          <w:tcPr>
            <w:tcW w:w="1035" w:type="pct"/>
            <w:noWrap/>
            <w:hideMark/>
          </w:tcPr>
          <w:p w14:paraId="01387778" w14:textId="77777777" w:rsidR="004362D1" w:rsidRPr="00674C7F" w:rsidRDefault="004362D1" w:rsidP="004362D1">
            <w:pPr>
              <w:jc w:val="right"/>
              <w:rPr>
                <w:rFonts w:ascii="Calibri" w:eastAsia="Times New Roman" w:hAnsi="Calibri" w:cs="Calibri"/>
                <w:color w:val="000000"/>
                <w:kern w:val="0"/>
                <w:lang w:eastAsia="en-AU"/>
                <w14:ligatures w14:val="none"/>
              </w:rPr>
            </w:pPr>
            <w:r w:rsidRPr="00674C7F">
              <w:rPr>
                <w:rFonts w:ascii="Calibri" w:eastAsia="Times New Roman" w:hAnsi="Calibri" w:cs="Calibri"/>
                <w:color w:val="000000"/>
                <w:kern w:val="0"/>
                <w:lang w:eastAsia="en-AU"/>
                <w14:ligatures w14:val="none"/>
              </w:rPr>
              <w:t>61</w:t>
            </w:r>
          </w:p>
        </w:tc>
      </w:tr>
    </w:tbl>
    <w:p w14:paraId="3557EDBB" w14:textId="1377A099" w:rsidR="00BA31C6" w:rsidRDefault="00BA31C6"/>
    <w:p w14:paraId="6F58D36A" w14:textId="77777777" w:rsidR="00BA31C6" w:rsidRDefault="00BA31C6">
      <w:r>
        <w:br w:type="page"/>
      </w:r>
    </w:p>
    <w:p w14:paraId="4E64FE2B" w14:textId="79083F85" w:rsidR="00C11F89" w:rsidRPr="00714AF3" w:rsidRDefault="005437D8">
      <w:pPr>
        <w:rPr>
          <w:b/>
          <w:bCs/>
        </w:rPr>
      </w:pPr>
      <w:r w:rsidRPr="00714AF3">
        <w:rPr>
          <w:b/>
          <w:bCs/>
        </w:rPr>
        <w:lastRenderedPageBreak/>
        <w:t>Questionnaire</w:t>
      </w:r>
      <w:r w:rsidR="002B1040" w:rsidRPr="00714AF3">
        <w:rPr>
          <w:b/>
          <w:bCs/>
        </w:rPr>
        <w:t>s</w:t>
      </w:r>
      <w:r w:rsidR="00E66077" w:rsidRPr="00714AF3">
        <w:rPr>
          <w:b/>
          <w:bCs/>
        </w:rPr>
        <w:t xml:space="preserve"> sent to guidelines researchers</w:t>
      </w:r>
    </w:p>
    <w:p w14:paraId="72314DAE" w14:textId="77777777" w:rsidR="00B40293" w:rsidRPr="00714AF3" w:rsidRDefault="00B40293" w:rsidP="00B40293">
      <w:r w:rsidRPr="00714AF3">
        <w:t xml:space="preserve">Thank you for participating in this Delphi survey. </w:t>
      </w:r>
    </w:p>
    <w:p w14:paraId="687E0897" w14:textId="230B8046" w:rsidR="00B40293" w:rsidRPr="00714AF3" w:rsidRDefault="00B40293" w:rsidP="00B40293">
      <w:r w:rsidRPr="00714AF3">
        <w:t xml:space="preserve">The aim of this project, led by Heidi Staudacher and </w:t>
      </w:r>
      <w:proofErr w:type="gramStart"/>
      <w:r w:rsidRPr="00714AF3">
        <w:t>myself</w:t>
      </w:r>
      <w:proofErr w:type="gramEnd"/>
      <w:r w:rsidRPr="00714AF3">
        <w:t xml:space="preserve">, is to develop a series of best practice recommendations and research priorities to be addressed in future </w:t>
      </w:r>
      <w:r w:rsidRPr="00714AF3">
        <w:rPr>
          <w:b/>
          <w:bCs/>
        </w:rPr>
        <w:t>clinical trials</w:t>
      </w:r>
      <w:r w:rsidRPr="00714AF3">
        <w:t xml:space="preserve"> (rather than other study designs) in Nutritional Psychiatry.</w:t>
      </w:r>
    </w:p>
    <w:p w14:paraId="461C76C6" w14:textId="77777777" w:rsidR="00B40293" w:rsidRPr="00714AF3" w:rsidRDefault="00B40293" w:rsidP="00B40293">
      <w:r w:rsidRPr="00714AF3">
        <w:t>These recommendations will be formed based on a Delphi survey process.</w:t>
      </w:r>
    </w:p>
    <w:p w14:paraId="4D0575AD" w14:textId="77777777" w:rsidR="00B40293" w:rsidRPr="00714AF3" w:rsidRDefault="00B40293" w:rsidP="00B40293">
      <w:r w:rsidRPr="00714AF3">
        <w:t>In this initial survey, we ask that you submit recommendations, based on your experience and expertise in clinical trials of whole-diet, food and nutraceutical supplementation or probiotics and other ‘</w:t>
      </w:r>
      <w:proofErr w:type="spellStart"/>
      <w:r w:rsidRPr="00714AF3">
        <w:t>iotics</w:t>
      </w:r>
      <w:proofErr w:type="spellEnd"/>
      <w:r w:rsidRPr="00714AF3">
        <w:t>’. These can cover any part of the clinical trial process, from planning and design (e.g. participants, intervention) to study conduct. We have included examples of such recommendations below under some of these broad classifications.</w:t>
      </w:r>
    </w:p>
    <w:p w14:paraId="65804F54" w14:textId="77777777" w:rsidR="00B40293" w:rsidRPr="00714AF3" w:rsidRDefault="00B40293" w:rsidP="00B40293">
      <w:r w:rsidRPr="00714AF3">
        <w:t>Please be as specific as possible – for example, if recommendations are made about the need for novel interventions, then please provide a list of interventions that you propose to be novel in this field.</w:t>
      </w:r>
    </w:p>
    <w:p w14:paraId="06702F6C" w14:textId="77777777" w:rsidR="00B40293" w:rsidRPr="00714AF3" w:rsidRDefault="00B40293" w:rsidP="00B40293">
      <w:r w:rsidRPr="00714AF3">
        <w:t xml:space="preserve">We also welcome supporting references for any recommendations provided as this will help the writeup of the manuscript. </w:t>
      </w:r>
    </w:p>
    <w:p w14:paraId="18D7F6E9" w14:textId="77777777" w:rsidR="00B40293" w:rsidRPr="00714AF3" w:rsidRDefault="00B40293" w:rsidP="00B40293">
      <w:r w:rsidRPr="00714AF3">
        <w:t xml:space="preserve">Once we have received these, we will collate all recommendations and distribute a refined list of recommendations that we will ask you to score based your agreement with each statement (further instructions to follow). This process will be anonymous with no names attached to individual recommendations.  </w:t>
      </w:r>
    </w:p>
    <w:p w14:paraId="4BFC6F0C" w14:textId="302816B9" w:rsidR="00B40293" w:rsidRPr="00714AF3" w:rsidRDefault="00B40293" w:rsidP="00B40293">
      <w:pPr>
        <w:rPr>
          <w:b/>
          <w:bCs/>
        </w:rPr>
      </w:pPr>
      <w:r w:rsidRPr="00714AF3">
        <w:t xml:space="preserve">If you have any queries about this process or have additional recommendations you would like to submit post-survey, please feel free to contact us at </w:t>
      </w:r>
      <w:hyperlink r:id="rId5" w:history="1">
        <w:r w:rsidRPr="00714AF3">
          <w:rPr>
            <w:rStyle w:val="Hyperlink"/>
            <w:color w:val="auto"/>
          </w:rPr>
          <w:t>wolf.marx@deakin.edu.au</w:t>
        </w:r>
      </w:hyperlink>
    </w:p>
    <w:p w14:paraId="22CFB16F" w14:textId="77777777" w:rsidR="005437D8" w:rsidRPr="00714AF3" w:rsidRDefault="005437D8" w:rsidP="005437D8">
      <w:pPr>
        <w:rPr>
          <w:b/>
          <w:bCs/>
        </w:rPr>
      </w:pPr>
      <w:r w:rsidRPr="00714AF3">
        <w:rPr>
          <w:b/>
          <w:bCs/>
        </w:rPr>
        <w:t>Trial planning and design considerations</w:t>
      </w:r>
    </w:p>
    <w:p w14:paraId="14D6B7B5" w14:textId="77777777" w:rsidR="005437D8" w:rsidRPr="00714AF3" w:rsidRDefault="005437D8" w:rsidP="005437D8">
      <w:r w:rsidRPr="00714AF3">
        <w:t xml:space="preserve">Areas may include: </w:t>
      </w:r>
    </w:p>
    <w:p w14:paraId="0C526011" w14:textId="77777777" w:rsidR="005437D8" w:rsidRPr="00714AF3" w:rsidRDefault="005437D8" w:rsidP="005437D8">
      <w:pPr>
        <w:pStyle w:val="ListParagraph"/>
        <w:numPr>
          <w:ilvl w:val="0"/>
          <w:numId w:val="5"/>
        </w:numPr>
      </w:pPr>
      <w:r w:rsidRPr="00714AF3">
        <w:t>Trial design features and methods (e.g. length of trials, sample sizes)</w:t>
      </w:r>
    </w:p>
    <w:p w14:paraId="4F3C2053" w14:textId="77777777" w:rsidR="005437D8" w:rsidRPr="00714AF3" w:rsidRDefault="005437D8" w:rsidP="005437D8">
      <w:pPr>
        <w:pStyle w:val="ListParagraph"/>
        <w:numPr>
          <w:ilvl w:val="0"/>
          <w:numId w:val="5"/>
        </w:numPr>
      </w:pPr>
      <w:r w:rsidRPr="00714AF3">
        <w:t>Team composition (e.g. people with lived experience, allied health workers)</w:t>
      </w:r>
    </w:p>
    <w:tbl>
      <w:tblPr>
        <w:tblStyle w:val="TableGrid"/>
        <w:tblW w:w="0" w:type="auto"/>
        <w:tblLook w:val="04A0" w:firstRow="1" w:lastRow="0" w:firstColumn="1" w:lastColumn="0" w:noHBand="0" w:noVBand="1"/>
      </w:tblPr>
      <w:tblGrid>
        <w:gridCol w:w="9016"/>
      </w:tblGrid>
      <w:tr w:rsidR="00E545B7" w:rsidRPr="00714AF3" w14:paraId="307A6B03" w14:textId="77777777" w:rsidTr="003777C0">
        <w:trPr>
          <w:trHeight w:val="2551"/>
        </w:trPr>
        <w:tc>
          <w:tcPr>
            <w:tcW w:w="9016" w:type="dxa"/>
          </w:tcPr>
          <w:p w14:paraId="50B0FA2D" w14:textId="77777777" w:rsidR="005437D8" w:rsidRPr="00714AF3" w:rsidRDefault="005437D8" w:rsidP="005437D8">
            <w:pPr>
              <w:pStyle w:val="ListParagraph"/>
              <w:numPr>
                <w:ilvl w:val="0"/>
                <w:numId w:val="1"/>
              </w:numPr>
              <w:rPr>
                <w:i/>
                <w:iCs/>
              </w:rPr>
            </w:pPr>
            <w:r w:rsidRPr="00714AF3">
              <w:rPr>
                <w:i/>
                <w:iCs/>
              </w:rPr>
              <w:t>Example: Investigators should consider the inclusion of people with lived experience in all aspects of trial design and conduct</w:t>
            </w:r>
          </w:p>
        </w:tc>
      </w:tr>
    </w:tbl>
    <w:p w14:paraId="636823AF" w14:textId="77777777" w:rsidR="005437D8" w:rsidRPr="00714AF3" w:rsidRDefault="005437D8" w:rsidP="005437D8">
      <w:pPr>
        <w:rPr>
          <w:b/>
          <w:bCs/>
        </w:rPr>
      </w:pPr>
    </w:p>
    <w:p w14:paraId="2D2DE95C" w14:textId="77777777" w:rsidR="005437D8" w:rsidRPr="00714AF3" w:rsidRDefault="005437D8" w:rsidP="005437D8">
      <w:pPr>
        <w:rPr>
          <w:b/>
          <w:bCs/>
        </w:rPr>
      </w:pPr>
      <w:r w:rsidRPr="00714AF3">
        <w:rPr>
          <w:b/>
          <w:bCs/>
        </w:rPr>
        <w:t>Participant considerations</w:t>
      </w:r>
    </w:p>
    <w:p w14:paraId="555E40C4" w14:textId="77777777" w:rsidR="005437D8" w:rsidRPr="00714AF3" w:rsidRDefault="005437D8" w:rsidP="005437D8">
      <w:r w:rsidRPr="00714AF3">
        <w:t xml:space="preserve">Areas may include: </w:t>
      </w:r>
    </w:p>
    <w:p w14:paraId="1BE790F2" w14:textId="77777777" w:rsidR="005437D8" w:rsidRPr="00714AF3" w:rsidRDefault="005437D8" w:rsidP="005437D8">
      <w:pPr>
        <w:pStyle w:val="ListParagraph"/>
        <w:numPr>
          <w:ilvl w:val="0"/>
          <w:numId w:val="1"/>
        </w:numPr>
      </w:pPr>
      <w:r w:rsidRPr="00714AF3">
        <w:t>Recruitment considerations</w:t>
      </w:r>
    </w:p>
    <w:p w14:paraId="1DB0636A" w14:textId="77777777" w:rsidR="005437D8" w:rsidRPr="00714AF3" w:rsidRDefault="005437D8" w:rsidP="005437D8">
      <w:pPr>
        <w:pStyle w:val="ListParagraph"/>
        <w:numPr>
          <w:ilvl w:val="0"/>
          <w:numId w:val="1"/>
        </w:numPr>
      </w:pPr>
      <w:r w:rsidRPr="00714AF3">
        <w:t>Inclusion/exclusion criteria</w:t>
      </w:r>
    </w:p>
    <w:p w14:paraId="12E2A8A3" w14:textId="77777777" w:rsidR="005437D8" w:rsidRPr="00714AF3" w:rsidRDefault="005437D8" w:rsidP="005437D8">
      <w:pPr>
        <w:pStyle w:val="ListParagraph"/>
        <w:numPr>
          <w:ilvl w:val="0"/>
          <w:numId w:val="1"/>
        </w:numPr>
      </w:pPr>
      <w:r w:rsidRPr="00714AF3">
        <w:lastRenderedPageBreak/>
        <w:t xml:space="preserve">Under-researched populations in nutritional psychiatry (e.g. clinical populations, age, gender, race/ethnicity) </w:t>
      </w:r>
    </w:p>
    <w:tbl>
      <w:tblPr>
        <w:tblStyle w:val="TableGrid"/>
        <w:tblW w:w="0" w:type="auto"/>
        <w:tblLook w:val="04A0" w:firstRow="1" w:lastRow="0" w:firstColumn="1" w:lastColumn="0" w:noHBand="0" w:noVBand="1"/>
      </w:tblPr>
      <w:tblGrid>
        <w:gridCol w:w="9016"/>
      </w:tblGrid>
      <w:tr w:rsidR="00E545B7" w:rsidRPr="00714AF3" w14:paraId="7B4DEC62" w14:textId="77777777" w:rsidTr="003777C0">
        <w:trPr>
          <w:trHeight w:val="2551"/>
        </w:trPr>
        <w:tc>
          <w:tcPr>
            <w:tcW w:w="9016" w:type="dxa"/>
          </w:tcPr>
          <w:p w14:paraId="1C6C2180" w14:textId="77777777" w:rsidR="005437D8" w:rsidRPr="00714AF3" w:rsidRDefault="005437D8" w:rsidP="005437D8">
            <w:pPr>
              <w:pStyle w:val="ListParagraph"/>
              <w:numPr>
                <w:ilvl w:val="0"/>
                <w:numId w:val="1"/>
              </w:numPr>
              <w:rPr>
                <w:i/>
                <w:iCs/>
              </w:rPr>
            </w:pPr>
            <w:bookmarkStart w:id="0" w:name="_Hlk142989045"/>
            <w:r w:rsidRPr="00714AF3">
              <w:rPr>
                <w:i/>
                <w:iCs/>
              </w:rPr>
              <w:t>Example: Most dietary trials have focused on depression. Clinical populations other than major depressive disorder (e.g. anxiety, schizophrenia) require further investigation</w:t>
            </w:r>
          </w:p>
        </w:tc>
      </w:tr>
      <w:bookmarkEnd w:id="0"/>
    </w:tbl>
    <w:p w14:paraId="77727757" w14:textId="77777777" w:rsidR="005437D8" w:rsidRPr="00714AF3" w:rsidRDefault="005437D8" w:rsidP="005437D8"/>
    <w:p w14:paraId="7D593BAA" w14:textId="77777777" w:rsidR="005437D8" w:rsidRPr="00714AF3" w:rsidRDefault="005437D8" w:rsidP="005437D8">
      <w:pPr>
        <w:rPr>
          <w:b/>
          <w:bCs/>
        </w:rPr>
      </w:pPr>
      <w:r w:rsidRPr="00714AF3">
        <w:rPr>
          <w:b/>
          <w:bCs/>
        </w:rPr>
        <w:t>Intervention considerations</w:t>
      </w:r>
    </w:p>
    <w:p w14:paraId="6352DAB9" w14:textId="77777777" w:rsidR="005437D8" w:rsidRPr="00714AF3" w:rsidRDefault="005437D8" w:rsidP="005437D8">
      <w:r w:rsidRPr="00714AF3">
        <w:t xml:space="preserve">Areas may include: </w:t>
      </w:r>
    </w:p>
    <w:p w14:paraId="7C9DCFAF" w14:textId="77777777" w:rsidR="005437D8" w:rsidRPr="00714AF3" w:rsidRDefault="005437D8" w:rsidP="005437D8">
      <w:pPr>
        <w:pStyle w:val="ListParagraph"/>
        <w:numPr>
          <w:ilvl w:val="0"/>
          <w:numId w:val="4"/>
        </w:numPr>
      </w:pPr>
      <w:r w:rsidRPr="00714AF3">
        <w:t xml:space="preserve">Composition of diet/nutraceutical interventions </w:t>
      </w:r>
    </w:p>
    <w:p w14:paraId="4D355CAB" w14:textId="77777777" w:rsidR="005437D8" w:rsidRPr="00714AF3" w:rsidRDefault="005437D8" w:rsidP="005437D8">
      <w:pPr>
        <w:pStyle w:val="ListParagraph"/>
        <w:numPr>
          <w:ilvl w:val="0"/>
          <w:numId w:val="4"/>
        </w:numPr>
      </w:pPr>
      <w:r w:rsidRPr="00714AF3">
        <w:t xml:space="preserve">The mode of delivery </w:t>
      </w:r>
    </w:p>
    <w:p w14:paraId="1330DBC6" w14:textId="77777777" w:rsidR="005437D8" w:rsidRPr="00714AF3" w:rsidRDefault="005437D8" w:rsidP="005437D8">
      <w:pPr>
        <w:pStyle w:val="ListParagraph"/>
        <w:numPr>
          <w:ilvl w:val="0"/>
          <w:numId w:val="4"/>
        </w:numPr>
      </w:pPr>
      <w:r w:rsidRPr="00714AF3">
        <w:t>Duration of the intervention</w:t>
      </w:r>
    </w:p>
    <w:p w14:paraId="546BF1A0" w14:textId="77777777" w:rsidR="005437D8" w:rsidRPr="00714AF3" w:rsidRDefault="005437D8" w:rsidP="005437D8">
      <w:pPr>
        <w:pStyle w:val="ListParagraph"/>
        <w:numPr>
          <w:ilvl w:val="0"/>
          <w:numId w:val="4"/>
        </w:numPr>
      </w:pPr>
      <w:r w:rsidRPr="00714AF3">
        <w:t>Separating contextual effects (e.g. motivational counselling in whole diet trials) from intervention effects</w:t>
      </w:r>
    </w:p>
    <w:p w14:paraId="4C2177E4" w14:textId="77777777" w:rsidR="005437D8" w:rsidRPr="00714AF3" w:rsidRDefault="005437D8" w:rsidP="005437D8">
      <w:pPr>
        <w:pStyle w:val="ListParagraph"/>
        <w:numPr>
          <w:ilvl w:val="0"/>
          <w:numId w:val="4"/>
        </w:numPr>
      </w:pPr>
      <w:r w:rsidRPr="00714AF3">
        <w:t>Supporting resources (e.g. written information, diet hampers)</w:t>
      </w:r>
    </w:p>
    <w:p w14:paraId="3B014DD4" w14:textId="77777777" w:rsidR="005437D8" w:rsidRPr="00714AF3" w:rsidRDefault="005437D8" w:rsidP="005437D8">
      <w:pPr>
        <w:pStyle w:val="ListParagraph"/>
        <w:numPr>
          <w:ilvl w:val="0"/>
          <w:numId w:val="4"/>
        </w:numPr>
      </w:pPr>
      <w:r w:rsidRPr="00714AF3">
        <w:t xml:space="preserve">Under-researched and/or emerging interventions in nutritional psychiatry </w:t>
      </w:r>
    </w:p>
    <w:p w14:paraId="3C139C5A" w14:textId="77777777" w:rsidR="005437D8" w:rsidRPr="00714AF3" w:rsidRDefault="005437D8" w:rsidP="005437D8"/>
    <w:tbl>
      <w:tblPr>
        <w:tblStyle w:val="TableGrid"/>
        <w:tblW w:w="0" w:type="auto"/>
        <w:tblLook w:val="04A0" w:firstRow="1" w:lastRow="0" w:firstColumn="1" w:lastColumn="0" w:noHBand="0" w:noVBand="1"/>
      </w:tblPr>
      <w:tblGrid>
        <w:gridCol w:w="9016"/>
      </w:tblGrid>
      <w:tr w:rsidR="00E545B7" w:rsidRPr="00714AF3" w14:paraId="64394843" w14:textId="77777777" w:rsidTr="003777C0">
        <w:trPr>
          <w:trHeight w:val="2551"/>
        </w:trPr>
        <w:tc>
          <w:tcPr>
            <w:tcW w:w="9016" w:type="dxa"/>
          </w:tcPr>
          <w:p w14:paraId="5761F678" w14:textId="77777777" w:rsidR="005437D8" w:rsidRPr="00714AF3" w:rsidRDefault="005437D8" w:rsidP="005437D8">
            <w:pPr>
              <w:pStyle w:val="ListParagraph"/>
              <w:numPr>
                <w:ilvl w:val="0"/>
                <w:numId w:val="1"/>
              </w:numPr>
              <w:rPr>
                <w:i/>
                <w:iCs/>
              </w:rPr>
            </w:pPr>
            <w:r w:rsidRPr="00714AF3">
              <w:rPr>
                <w:i/>
                <w:iCs/>
              </w:rPr>
              <w:t>Example: Other dietary approaches besides the Mediterranean diet should be explored in future clinical trials</w:t>
            </w:r>
          </w:p>
        </w:tc>
      </w:tr>
    </w:tbl>
    <w:p w14:paraId="0496170C" w14:textId="77777777" w:rsidR="005437D8" w:rsidRPr="00714AF3" w:rsidRDefault="005437D8" w:rsidP="005437D8"/>
    <w:p w14:paraId="0CFEDFA2" w14:textId="77777777" w:rsidR="005437D8" w:rsidRPr="00714AF3" w:rsidRDefault="005437D8" w:rsidP="005437D8">
      <w:pPr>
        <w:rPr>
          <w:b/>
          <w:bCs/>
        </w:rPr>
      </w:pPr>
      <w:r w:rsidRPr="00714AF3">
        <w:rPr>
          <w:b/>
          <w:bCs/>
        </w:rPr>
        <w:t>Comparator/control considerations</w:t>
      </w:r>
    </w:p>
    <w:p w14:paraId="28D60D24" w14:textId="77777777" w:rsidR="005437D8" w:rsidRPr="00714AF3" w:rsidRDefault="005437D8" w:rsidP="005437D8">
      <w:r w:rsidRPr="00714AF3">
        <w:t xml:space="preserve">Areas may include: </w:t>
      </w:r>
    </w:p>
    <w:p w14:paraId="36C2D5E7" w14:textId="77777777" w:rsidR="005437D8" w:rsidRPr="00714AF3" w:rsidRDefault="005437D8" w:rsidP="005437D8">
      <w:pPr>
        <w:pStyle w:val="ListParagraph"/>
        <w:numPr>
          <w:ilvl w:val="0"/>
          <w:numId w:val="3"/>
        </w:numPr>
      </w:pPr>
      <w:r w:rsidRPr="00714AF3">
        <w:t>Methods to address expectancy bias</w:t>
      </w:r>
    </w:p>
    <w:p w14:paraId="6B94BEC1" w14:textId="77777777" w:rsidR="005437D8" w:rsidRPr="00714AF3" w:rsidRDefault="005437D8" w:rsidP="005437D8">
      <w:pPr>
        <w:pStyle w:val="ListParagraph"/>
        <w:numPr>
          <w:ilvl w:val="0"/>
          <w:numId w:val="3"/>
        </w:numPr>
      </w:pPr>
      <w:r w:rsidRPr="00714AF3">
        <w:t>Methods to optimise blinding</w:t>
      </w:r>
    </w:p>
    <w:p w14:paraId="4466E906" w14:textId="77777777" w:rsidR="005437D8" w:rsidRPr="00714AF3" w:rsidRDefault="005437D8" w:rsidP="005437D8">
      <w:pPr>
        <w:pStyle w:val="ListParagraph"/>
        <w:numPr>
          <w:ilvl w:val="0"/>
          <w:numId w:val="3"/>
        </w:numPr>
      </w:pPr>
      <w:r w:rsidRPr="00714AF3">
        <w:t xml:space="preserve">Reporting blinding success </w:t>
      </w:r>
    </w:p>
    <w:p w14:paraId="3B066F36" w14:textId="77777777" w:rsidR="005437D8" w:rsidRPr="00714AF3" w:rsidRDefault="005437D8" w:rsidP="005437D8">
      <w:pPr>
        <w:pStyle w:val="ListParagraph"/>
        <w:numPr>
          <w:ilvl w:val="0"/>
          <w:numId w:val="3"/>
        </w:numPr>
      </w:pPr>
      <w:r w:rsidRPr="00714AF3">
        <w:t>Reporting design and delivery of controls</w:t>
      </w:r>
    </w:p>
    <w:tbl>
      <w:tblPr>
        <w:tblStyle w:val="TableGrid"/>
        <w:tblW w:w="0" w:type="auto"/>
        <w:tblLook w:val="04A0" w:firstRow="1" w:lastRow="0" w:firstColumn="1" w:lastColumn="0" w:noHBand="0" w:noVBand="1"/>
      </w:tblPr>
      <w:tblGrid>
        <w:gridCol w:w="9016"/>
      </w:tblGrid>
      <w:tr w:rsidR="00E545B7" w:rsidRPr="00714AF3" w14:paraId="7391CFED" w14:textId="77777777" w:rsidTr="003777C0">
        <w:trPr>
          <w:trHeight w:val="2551"/>
        </w:trPr>
        <w:tc>
          <w:tcPr>
            <w:tcW w:w="9016" w:type="dxa"/>
          </w:tcPr>
          <w:p w14:paraId="00E530E7" w14:textId="77777777" w:rsidR="005437D8" w:rsidRPr="00714AF3" w:rsidRDefault="005437D8" w:rsidP="005437D8">
            <w:pPr>
              <w:pStyle w:val="ListParagraph"/>
              <w:numPr>
                <w:ilvl w:val="0"/>
                <w:numId w:val="1"/>
              </w:numPr>
              <w:rPr>
                <w:i/>
                <w:iCs/>
              </w:rPr>
            </w:pPr>
            <w:r w:rsidRPr="00714AF3">
              <w:rPr>
                <w:i/>
                <w:iCs/>
              </w:rPr>
              <w:lastRenderedPageBreak/>
              <w:t>Example: The choice of control should be clearly explained, and where appropriate the composition should be clearly documented</w:t>
            </w:r>
          </w:p>
        </w:tc>
      </w:tr>
    </w:tbl>
    <w:p w14:paraId="3BE2B847" w14:textId="77777777" w:rsidR="005437D8" w:rsidRPr="00714AF3" w:rsidRDefault="005437D8" w:rsidP="005437D8"/>
    <w:p w14:paraId="03C44082" w14:textId="77777777" w:rsidR="005437D8" w:rsidRPr="00714AF3" w:rsidRDefault="005437D8" w:rsidP="005437D8">
      <w:pPr>
        <w:rPr>
          <w:b/>
          <w:bCs/>
        </w:rPr>
      </w:pPr>
      <w:r w:rsidRPr="00714AF3">
        <w:rPr>
          <w:b/>
          <w:bCs/>
        </w:rPr>
        <w:t>Outcome considerations</w:t>
      </w:r>
    </w:p>
    <w:p w14:paraId="1AEB5DFF" w14:textId="77777777" w:rsidR="005437D8" w:rsidRPr="00714AF3" w:rsidRDefault="005437D8" w:rsidP="005437D8">
      <w:r w:rsidRPr="00714AF3">
        <w:t xml:space="preserve">Areas may include: </w:t>
      </w:r>
    </w:p>
    <w:p w14:paraId="5281BDE7" w14:textId="77777777" w:rsidR="005437D8" w:rsidRPr="00714AF3" w:rsidRDefault="005437D8" w:rsidP="005437D8">
      <w:pPr>
        <w:pStyle w:val="ListParagraph"/>
        <w:numPr>
          <w:ilvl w:val="0"/>
          <w:numId w:val="2"/>
        </w:numPr>
      </w:pPr>
      <w:r w:rsidRPr="00714AF3">
        <w:t>Preferred assessment tools</w:t>
      </w:r>
    </w:p>
    <w:p w14:paraId="565F1E95" w14:textId="77777777" w:rsidR="005437D8" w:rsidRPr="00714AF3" w:rsidRDefault="005437D8" w:rsidP="005437D8">
      <w:pPr>
        <w:pStyle w:val="ListParagraph"/>
        <w:numPr>
          <w:ilvl w:val="0"/>
          <w:numId w:val="2"/>
        </w:numPr>
      </w:pPr>
      <w:r w:rsidRPr="00714AF3">
        <w:t>Important primary outcomes</w:t>
      </w:r>
    </w:p>
    <w:p w14:paraId="1A2527E7" w14:textId="77777777" w:rsidR="005437D8" w:rsidRPr="00714AF3" w:rsidRDefault="005437D8" w:rsidP="005437D8">
      <w:pPr>
        <w:pStyle w:val="ListParagraph"/>
        <w:numPr>
          <w:ilvl w:val="0"/>
          <w:numId w:val="2"/>
        </w:numPr>
      </w:pPr>
      <w:r w:rsidRPr="00714AF3">
        <w:t>Important secondary outcomes</w:t>
      </w:r>
    </w:p>
    <w:p w14:paraId="1E78805E" w14:textId="77777777" w:rsidR="005437D8" w:rsidRPr="00714AF3" w:rsidRDefault="005437D8" w:rsidP="005437D8">
      <w:pPr>
        <w:pStyle w:val="ListParagraph"/>
        <w:numPr>
          <w:ilvl w:val="0"/>
          <w:numId w:val="2"/>
        </w:numPr>
      </w:pPr>
      <w:r w:rsidRPr="00714AF3">
        <w:t>Confounders</w:t>
      </w:r>
    </w:p>
    <w:p w14:paraId="0FE15983" w14:textId="77777777" w:rsidR="005437D8" w:rsidRPr="00714AF3" w:rsidRDefault="005437D8" w:rsidP="005437D8">
      <w:pPr>
        <w:pStyle w:val="ListParagraph"/>
        <w:numPr>
          <w:ilvl w:val="0"/>
          <w:numId w:val="2"/>
        </w:numPr>
      </w:pPr>
      <w:r w:rsidRPr="00714AF3">
        <w:t xml:space="preserve">Best practice in assessing outcomes </w:t>
      </w:r>
    </w:p>
    <w:p w14:paraId="5333B561" w14:textId="77777777" w:rsidR="005437D8" w:rsidRPr="00714AF3" w:rsidRDefault="005437D8" w:rsidP="005437D8">
      <w:pPr>
        <w:pStyle w:val="ListParagraph"/>
        <w:numPr>
          <w:ilvl w:val="0"/>
          <w:numId w:val="2"/>
        </w:numPr>
      </w:pPr>
      <w:r w:rsidRPr="00714AF3">
        <w:t xml:space="preserve">Under-researched outcomes in nutritional psychiatry </w:t>
      </w:r>
    </w:p>
    <w:p w14:paraId="01C22C53" w14:textId="77777777" w:rsidR="005437D8" w:rsidRPr="00714AF3" w:rsidRDefault="005437D8" w:rsidP="005437D8">
      <w:pPr>
        <w:pStyle w:val="ListParagraph"/>
        <w:numPr>
          <w:ilvl w:val="0"/>
          <w:numId w:val="2"/>
        </w:numPr>
      </w:pPr>
      <w:r w:rsidRPr="00714AF3">
        <w:t>Cost analysis</w:t>
      </w:r>
    </w:p>
    <w:p w14:paraId="112B16B7" w14:textId="77777777" w:rsidR="005437D8" w:rsidRPr="00714AF3" w:rsidRDefault="005437D8" w:rsidP="005437D8">
      <w:pPr>
        <w:pStyle w:val="ListParagraph"/>
        <w:numPr>
          <w:ilvl w:val="0"/>
          <w:numId w:val="2"/>
        </w:numPr>
      </w:pPr>
      <w:r w:rsidRPr="00714AF3">
        <w:t>Biomarker considerations</w:t>
      </w:r>
    </w:p>
    <w:p w14:paraId="3D13248E" w14:textId="77777777" w:rsidR="005437D8" w:rsidRPr="00714AF3" w:rsidRDefault="005437D8" w:rsidP="005437D8">
      <w:pPr>
        <w:pStyle w:val="ListParagraph"/>
        <w:numPr>
          <w:ilvl w:val="0"/>
          <w:numId w:val="2"/>
        </w:numPr>
      </w:pPr>
      <w:r w:rsidRPr="00714AF3">
        <w:t>Dietary assessment considerations</w:t>
      </w:r>
    </w:p>
    <w:p w14:paraId="226E1D4D" w14:textId="77777777" w:rsidR="005437D8" w:rsidRPr="00714AF3" w:rsidRDefault="005437D8" w:rsidP="005437D8">
      <w:pPr>
        <w:pStyle w:val="ListParagraph"/>
        <w:numPr>
          <w:ilvl w:val="0"/>
          <w:numId w:val="2"/>
        </w:numPr>
      </w:pPr>
      <w:r w:rsidRPr="00714AF3">
        <w:t>Recommended analyses/sensitivity analyses</w:t>
      </w:r>
    </w:p>
    <w:p w14:paraId="7566D1E9" w14:textId="77777777" w:rsidR="005437D8" w:rsidRPr="00714AF3" w:rsidRDefault="005437D8" w:rsidP="005437D8"/>
    <w:tbl>
      <w:tblPr>
        <w:tblStyle w:val="TableGrid"/>
        <w:tblW w:w="0" w:type="auto"/>
        <w:tblLook w:val="04A0" w:firstRow="1" w:lastRow="0" w:firstColumn="1" w:lastColumn="0" w:noHBand="0" w:noVBand="1"/>
      </w:tblPr>
      <w:tblGrid>
        <w:gridCol w:w="9016"/>
      </w:tblGrid>
      <w:tr w:rsidR="00E545B7" w:rsidRPr="00714AF3" w14:paraId="1AEB8D84" w14:textId="77777777" w:rsidTr="003777C0">
        <w:trPr>
          <w:trHeight w:val="2551"/>
        </w:trPr>
        <w:tc>
          <w:tcPr>
            <w:tcW w:w="9016" w:type="dxa"/>
          </w:tcPr>
          <w:p w14:paraId="048FC7AB" w14:textId="77777777" w:rsidR="005437D8" w:rsidRPr="00714AF3" w:rsidRDefault="005437D8" w:rsidP="005437D8">
            <w:pPr>
              <w:pStyle w:val="ListParagraph"/>
              <w:numPr>
                <w:ilvl w:val="0"/>
                <w:numId w:val="1"/>
              </w:numPr>
              <w:rPr>
                <w:i/>
                <w:iCs/>
              </w:rPr>
            </w:pPr>
            <w:r w:rsidRPr="00714AF3">
              <w:rPr>
                <w:i/>
                <w:iCs/>
              </w:rPr>
              <w:t xml:space="preserve">Example: Relying on self-reported assessment tools may introduce bias in unblinded dietary interventions. Clinicians rated assessment tools may allow for single-blinded study designs and reduce risk of bias. </w:t>
            </w:r>
          </w:p>
        </w:tc>
      </w:tr>
    </w:tbl>
    <w:p w14:paraId="59A0C2BD" w14:textId="77777777" w:rsidR="005437D8" w:rsidRPr="00714AF3" w:rsidRDefault="005437D8" w:rsidP="005437D8"/>
    <w:p w14:paraId="075BB8EF" w14:textId="77777777" w:rsidR="005437D8" w:rsidRPr="00714AF3" w:rsidRDefault="005437D8" w:rsidP="005437D8">
      <w:pPr>
        <w:rPr>
          <w:b/>
          <w:bCs/>
        </w:rPr>
      </w:pPr>
      <w:r w:rsidRPr="00714AF3">
        <w:rPr>
          <w:b/>
          <w:bCs/>
        </w:rPr>
        <w:t xml:space="preserve">Other considerations </w:t>
      </w:r>
    </w:p>
    <w:p w14:paraId="64D26E5B" w14:textId="77777777" w:rsidR="005437D8" w:rsidRPr="00714AF3" w:rsidRDefault="005437D8" w:rsidP="005437D8">
      <w:r w:rsidRPr="00714AF3">
        <w:t>Areas may include</w:t>
      </w:r>
    </w:p>
    <w:p w14:paraId="77E08879" w14:textId="77777777" w:rsidR="005437D8" w:rsidRPr="00714AF3" w:rsidRDefault="005437D8" w:rsidP="005437D8">
      <w:pPr>
        <w:pStyle w:val="ListParagraph"/>
        <w:numPr>
          <w:ilvl w:val="0"/>
          <w:numId w:val="5"/>
        </w:numPr>
      </w:pPr>
      <w:r w:rsidRPr="00714AF3">
        <w:t>Reporting considerations</w:t>
      </w:r>
    </w:p>
    <w:p w14:paraId="7BE08DFA" w14:textId="77777777" w:rsidR="005437D8" w:rsidRPr="00714AF3" w:rsidRDefault="005437D8" w:rsidP="005437D8">
      <w:pPr>
        <w:pStyle w:val="ListParagraph"/>
        <w:numPr>
          <w:ilvl w:val="0"/>
          <w:numId w:val="5"/>
        </w:numPr>
      </w:pPr>
      <w:r w:rsidRPr="00714AF3">
        <w:t>Methods to reduce specific forms of bias</w:t>
      </w:r>
    </w:p>
    <w:p w14:paraId="70B3B21E" w14:textId="77777777" w:rsidR="005437D8" w:rsidRPr="00714AF3" w:rsidRDefault="005437D8" w:rsidP="005437D8">
      <w:pPr>
        <w:pStyle w:val="ListParagraph"/>
        <w:numPr>
          <w:ilvl w:val="0"/>
          <w:numId w:val="5"/>
        </w:numPr>
      </w:pPr>
      <w:r w:rsidRPr="00714AF3">
        <w:t>Anything not covered in the above sections</w:t>
      </w:r>
    </w:p>
    <w:tbl>
      <w:tblPr>
        <w:tblStyle w:val="TableGrid"/>
        <w:tblW w:w="0" w:type="auto"/>
        <w:tblLook w:val="04A0" w:firstRow="1" w:lastRow="0" w:firstColumn="1" w:lastColumn="0" w:noHBand="0" w:noVBand="1"/>
      </w:tblPr>
      <w:tblGrid>
        <w:gridCol w:w="9016"/>
      </w:tblGrid>
      <w:tr w:rsidR="00E545B7" w:rsidRPr="00714AF3" w14:paraId="7E0EA477" w14:textId="77777777" w:rsidTr="003777C0">
        <w:trPr>
          <w:trHeight w:val="2551"/>
        </w:trPr>
        <w:tc>
          <w:tcPr>
            <w:tcW w:w="9016" w:type="dxa"/>
          </w:tcPr>
          <w:p w14:paraId="38C5244E" w14:textId="77777777" w:rsidR="005437D8" w:rsidRPr="00714AF3" w:rsidRDefault="005437D8" w:rsidP="005437D8">
            <w:pPr>
              <w:pStyle w:val="ListParagraph"/>
              <w:numPr>
                <w:ilvl w:val="0"/>
                <w:numId w:val="1"/>
              </w:numPr>
              <w:rPr>
                <w:i/>
                <w:iCs/>
              </w:rPr>
            </w:pPr>
            <w:r w:rsidRPr="00714AF3">
              <w:rPr>
                <w:i/>
                <w:iCs/>
              </w:rPr>
              <w:lastRenderedPageBreak/>
              <w:t>Example: Further effectiveness (rather than efficacy) and implementation research is required to assess outcomes in real-world clinical practice</w:t>
            </w:r>
          </w:p>
        </w:tc>
      </w:tr>
    </w:tbl>
    <w:p w14:paraId="12C86B29" w14:textId="77777777" w:rsidR="005437D8" w:rsidRPr="00714AF3" w:rsidRDefault="005437D8" w:rsidP="005437D8"/>
    <w:p w14:paraId="2DC3B62C" w14:textId="7CDFA7B7" w:rsidR="00646D01" w:rsidRPr="00714AF3" w:rsidRDefault="00646D01">
      <w:r w:rsidRPr="00714AF3">
        <w:br w:type="page"/>
      </w:r>
    </w:p>
    <w:p w14:paraId="2B32021B" w14:textId="73021669" w:rsidR="005437D8" w:rsidRPr="00714AF3" w:rsidRDefault="004F7BD2" w:rsidP="005437D8">
      <w:pPr>
        <w:rPr>
          <w:b/>
          <w:bCs/>
        </w:rPr>
      </w:pPr>
      <w:r w:rsidRPr="00714AF3">
        <w:rPr>
          <w:b/>
          <w:bCs/>
        </w:rPr>
        <w:lastRenderedPageBreak/>
        <w:t xml:space="preserve">Sample </w:t>
      </w:r>
      <w:r w:rsidR="003D0D6D" w:rsidRPr="00714AF3">
        <w:rPr>
          <w:b/>
          <w:bCs/>
        </w:rPr>
        <w:t>Likert scale used for second round of feedback</w:t>
      </w:r>
    </w:p>
    <w:tbl>
      <w:tblPr>
        <w:tblStyle w:val="TableGrid"/>
        <w:tblW w:w="0" w:type="auto"/>
        <w:tblLook w:val="04A0" w:firstRow="1" w:lastRow="0" w:firstColumn="1" w:lastColumn="0" w:noHBand="0" w:noVBand="1"/>
      </w:tblPr>
      <w:tblGrid>
        <w:gridCol w:w="1343"/>
        <w:gridCol w:w="880"/>
        <w:gridCol w:w="970"/>
        <w:gridCol w:w="562"/>
        <w:gridCol w:w="562"/>
        <w:gridCol w:w="562"/>
        <w:gridCol w:w="970"/>
        <w:gridCol w:w="562"/>
        <w:gridCol w:w="562"/>
        <w:gridCol w:w="562"/>
        <w:gridCol w:w="531"/>
        <w:gridCol w:w="950"/>
      </w:tblGrid>
      <w:tr w:rsidR="00714AF3" w:rsidRPr="00714AF3" w14:paraId="1AA44648" w14:textId="59A1A4AF" w:rsidTr="004F7BD2">
        <w:tc>
          <w:tcPr>
            <w:tcW w:w="1343" w:type="dxa"/>
          </w:tcPr>
          <w:p w14:paraId="1AB22C8B" w14:textId="1CDB8176" w:rsidR="009E3FC5" w:rsidRPr="00714AF3" w:rsidRDefault="009E3FC5" w:rsidP="005437D8">
            <w:r w:rsidRPr="00714AF3">
              <w:t>Sample question</w:t>
            </w:r>
          </w:p>
        </w:tc>
        <w:tc>
          <w:tcPr>
            <w:tcW w:w="880" w:type="dxa"/>
          </w:tcPr>
          <w:p w14:paraId="40638938" w14:textId="2E31DBF3" w:rsidR="009E3FC5" w:rsidRPr="00714AF3" w:rsidRDefault="009E3FC5" w:rsidP="004F7BD2">
            <w:r w:rsidRPr="00714AF3">
              <w:t>No</w:t>
            </w:r>
            <w:r w:rsidR="004F7BD2" w:rsidRPr="00714AF3">
              <w:t xml:space="preserve"> </w:t>
            </w:r>
            <w:r w:rsidRPr="00714AF3">
              <w:t>answer</w:t>
            </w:r>
          </w:p>
        </w:tc>
        <w:tc>
          <w:tcPr>
            <w:tcW w:w="970" w:type="dxa"/>
          </w:tcPr>
          <w:p w14:paraId="4593F013" w14:textId="5BF78924" w:rsidR="009E3FC5" w:rsidRPr="00714AF3" w:rsidRDefault="009E3FC5" w:rsidP="004F7BD2">
            <w:r w:rsidRPr="00714AF3">
              <w:t>Strongly</w:t>
            </w:r>
            <w:r w:rsidR="004F7BD2" w:rsidRPr="00714AF3">
              <w:t xml:space="preserve"> </w:t>
            </w:r>
            <w:r w:rsidRPr="00714AF3">
              <w:t>disagree</w:t>
            </w:r>
          </w:p>
        </w:tc>
        <w:tc>
          <w:tcPr>
            <w:tcW w:w="562" w:type="dxa"/>
          </w:tcPr>
          <w:p w14:paraId="576DF4B9" w14:textId="2563701B" w:rsidR="009E3FC5" w:rsidRPr="00714AF3" w:rsidRDefault="009E3FC5" w:rsidP="005437D8">
            <w:r w:rsidRPr="00714AF3">
              <w:t>2</w:t>
            </w:r>
          </w:p>
        </w:tc>
        <w:tc>
          <w:tcPr>
            <w:tcW w:w="562" w:type="dxa"/>
          </w:tcPr>
          <w:p w14:paraId="305245A9" w14:textId="72D08E74" w:rsidR="009E3FC5" w:rsidRPr="00714AF3" w:rsidRDefault="009E3FC5" w:rsidP="005437D8">
            <w:r w:rsidRPr="00714AF3">
              <w:t>3</w:t>
            </w:r>
          </w:p>
        </w:tc>
        <w:tc>
          <w:tcPr>
            <w:tcW w:w="562" w:type="dxa"/>
          </w:tcPr>
          <w:p w14:paraId="5F471FD0" w14:textId="6C63841E" w:rsidR="009E3FC5" w:rsidRPr="00714AF3" w:rsidRDefault="009E3FC5" w:rsidP="005437D8">
            <w:r w:rsidRPr="00714AF3">
              <w:t>4</w:t>
            </w:r>
          </w:p>
        </w:tc>
        <w:tc>
          <w:tcPr>
            <w:tcW w:w="970" w:type="dxa"/>
          </w:tcPr>
          <w:p w14:paraId="469C49FA" w14:textId="0B7A28CE" w:rsidR="009E3FC5" w:rsidRPr="00714AF3" w:rsidRDefault="009E3FC5" w:rsidP="004F7BD2">
            <w:r w:rsidRPr="00714AF3">
              <w:t>Neither</w:t>
            </w:r>
            <w:r w:rsidR="004F7BD2" w:rsidRPr="00714AF3">
              <w:t xml:space="preserve"> A</w:t>
            </w:r>
            <w:r w:rsidRPr="00714AF3">
              <w:t>gree</w:t>
            </w:r>
            <w:r w:rsidR="004F7BD2" w:rsidRPr="00714AF3">
              <w:t xml:space="preserve"> </w:t>
            </w:r>
            <w:proofErr w:type="gramStart"/>
            <w:r w:rsidRPr="00714AF3">
              <w:t>or</w:t>
            </w:r>
            <w:proofErr w:type="gramEnd"/>
            <w:r w:rsidR="004F7BD2" w:rsidRPr="00714AF3">
              <w:t xml:space="preserve"> </w:t>
            </w:r>
            <w:r w:rsidRPr="00714AF3">
              <w:t>disagree</w:t>
            </w:r>
          </w:p>
        </w:tc>
        <w:tc>
          <w:tcPr>
            <w:tcW w:w="562" w:type="dxa"/>
          </w:tcPr>
          <w:p w14:paraId="74CEC65F" w14:textId="4E01B290" w:rsidR="009E3FC5" w:rsidRPr="00714AF3" w:rsidRDefault="009E3FC5" w:rsidP="005437D8">
            <w:r w:rsidRPr="00714AF3">
              <w:t>6</w:t>
            </w:r>
          </w:p>
        </w:tc>
        <w:tc>
          <w:tcPr>
            <w:tcW w:w="562" w:type="dxa"/>
          </w:tcPr>
          <w:p w14:paraId="3B9D2073" w14:textId="322C1BF9" w:rsidR="009E3FC5" w:rsidRPr="00714AF3" w:rsidRDefault="009E3FC5" w:rsidP="005437D8">
            <w:r w:rsidRPr="00714AF3">
              <w:t>7</w:t>
            </w:r>
          </w:p>
        </w:tc>
        <w:tc>
          <w:tcPr>
            <w:tcW w:w="562" w:type="dxa"/>
          </w:tcPr>
          <w:p w14:paraId="15F2B206" w14:textId="6139FB3E" w:rsidR="009E3FC5" w:rsidRPr="00714AF3" w:rsidRDefault="009E3FC5" w:rsidP="005437D8">
            <w:r w:rsidRPr="00714AF3">
              <w:t>8</w:t>
            </w:r>
          </w:p>
        </w:tc>
        <w:tc>
          <w:tcPr>
            <w:tcW w:w="531" w:type="dxa"/>
          </w:tcPr>
          <w:p w14:paraId="2937A4A5" w14:textId="37FA3454" w:rsidR="009E3FC5" w:rsidRPr="00714AF3" w:rsidRDefault="009E3FC5" w:rsidP="005437D8">
            <w:r w:rsidRPr="00714AF3">
              <w:t>9</w:t>
            </w:r>
          </w:p>
        </w:tc>
        <w:tc>
          <w:tcPr>
            <w:tcW w:w="950" w:type="dxa"/>
          </w:tcPr>
          <w:p w14:paraId="56B403F7" w14:textId="2F375E8B" w:rsidR="009E3FC5" w:rsidRPr="00714AF3" w:rsidRDefault="004F7BD2" w:rsidP="004F7BD2">
            <w:r w:rsidRPr="00714AF3">
              <w:t>Strongly agree</w:t>
            </w:r>
          </w:p>
        </w:tc>
      </w:tr>
      <w:tr w:rsidR="00870AAF" w:rsidRPr="00714AF3" w14:paraId="7321509B" w14:textId="48208195" w:rsidTr="004F7BD2">
        <w:tc>
          <w:tcPr>
            <w:tcW w:w="1343" w:type="dxa"/>
          </w:tcPr>
          <w:p w14:paraId="2B28F12E" w14:textId="0909362D" w:rsidR="009E3FC5" w:rsidRPr="00714AF3" w:rsidRDefault="009E3FC5" w:rsidP="005437D8">
            <w:r w:rsidRPr="00714AF3">
              <w:rPr>
                <w:rFonts w:eastAsia="Times New Roman"/>
                <w:lang w:eastAsia="en-AU"/>
              </w:rPr>
              <w:t>Teams should comprise investigators proficient in all relevant trial aspects, such as trial design, statistics, and clinical practice, and should comprise ethnic and gender diversity.</w:t>
            </w:r>
          </w:p>
        </w:tc>
        <w:tc>
          <w:tcPr>
            <w:tcW w:w="880" w:type="dxa"/>
          </w:tcPr>
          <w:p w14:paraId="5CB92DF4" w14:textId="77777777" w:rsidR="009E3FC5" w:rsidRPr="00714AF3" w:rsidRDefault="009E3FC5" w:rsidP="005437D8"/>
        </w:tc>
        <w:tc>
          <w:tcPr>
            <w:tcW w:w="970" w:type="dxa"/>
          </w:tcPr>
          <w:p w14:paraId="4724C4FA" w14:textId="77777777" w:rsidR="009E3FC5" w:rsidRPr="00714AF3" w:rsidRDefault="009E3FC5" w:rsidP="005437D8"/>
        </w:tc>
        <w:tc>
          <w:tcPr>
            <w:tcW w:w="562" w:type="dxa"/>
          </w:tcPr>
          <w:p w14:paraId="68A594C4" w14:textId="77777777" w:rsidR="009E3FC5" w:rsidRPr="00714AF3" w:rsidRDefault="009E3FC5" w:rsidP="005437D8"/>
        </w:tc>
        <w:tc>
          <w:tcPr>
            <w:tcW w:w="562" w:type="dxa"/>
          </w:tcPr>
          <w:p w14:paraId="33491D43" w14:textId="77777777" w:rsidR="009E3FC5" w:rsidRPr="00714AF3" w:rsidRDefault="009E3FC5" w:rsidP="005437D8"/>
        </w:tc>
        <w:tc>
          <w:tcPr>
            <w:tcW w:w="562" w:type="dxa"/>
          </w:tcPr>
          <w:p w14:paraId="16F46910" w14:textId="77777777" w:rsidR="009E3FC5" w:rsidRPr="00714AF3" w:rsidRDefault="009E3FC5" w:rsidP="005437D8"/>
        </w:tc>
        <w:tc>
          <w:tcPr>
            <w:tcW w:w="970" w:type="dxa"/>
          </w:tcPr>
          <w:p w14:paraId="396F367F" w14:textId="77777777" w:rsidR="009E3FC5" w:rsidRPr="00714AF3" w:rsidRDefault="009E3FC5" w:rsidP="005437D8"/>
        </w:tc>
        <w:tc>
          <w:tcPr>
            <w:tcW w:w="562" w:type="dxa"/>
          </w:tcPr>
          <w:p w14:paraId="7A8A7C00" w14:textId="77777777" w:rsidR="009E3FC5" w:rsidRPr="00714AF3" w:rsidRDefault="009E3FC5" w:rsidP="005437D8"/>
        </w:tc>
        <w:tc>
          <w:tcPr>
            <w:tcW w:w="562" w:type="dxa"/>
          </w:tcPr>
          <w:p w14:paraId="2DC41259" w14:textId="77777777" w:rsidR="009E3FC5" w:rsidRPr="00714AF3" w:rsidRDefault="009E3FC5" w:rsidP="005437D8"/>
        </w:tc>
        <w:tc>
          <w:tcPr>
            <w:tcW w:w="562" w:type="dxa"/>
          </w:tcPr>
          <w:p w14:paraId="5600AE08" w14:textId="77777777" w:rsidR="009E3FC5" w:rsidRPr="00714AF3" w:rsidRDefault="009E3FC5" w:rsidP="005437D8"/>
        </w:tc>
        <w:tc>
          <w:tcPr>
            <w:tcW w:w="531" w:type="dxa"/>
          </w:tcPr>
          <w:p w14:paraId="22181E9A" w14:textId="77777777" w:rsidR="009E3FC5" w:rsidRPr="00714AF3" w:rsidRDefault="009E3FC5" w:rsidP="005437D8"/>
        </w:tc>
        <w:tc>
          <w:tcPr>
            <w:tcW w:w="950" w:type="dxa"/>
          </w:tcPr>
          <w:p w14:paraId="125ABBE3" w14:textId="77777777" w:rsidR="009E3FC5" w:rsidRPr="00714AF3" w:rsidRDefault="009E3FC5" w:rsidP="005437D8"/>
        </w:tc>
      </w:tr>
    </w:tbl>
    <w:p w14:paraId="494AFDE2" w14:textId="77777777" w:rsidR="003D0D6D" w:rsidRPr="00714AF3" w:rsidRDefault="003D0D6D" w:rsidP="005437D8"/>
    <w:p w14:paraId="5DDDD8B6" w14:textId="77777777" w:rsidR="005437D8" w:rsidRPr="00714AF3" w:rsidRDefault="005437D8"/>
    <w:sectPr w:rsidR="005437D8" w:rsidRPr="00714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DC9"/>
    <w:multiLevelType w:val="hybridMultilevel"/>
    <w:tmpl w:val="D5141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8E4430"/>
    <w:multiLevelType w:val="hybridMultilevel"/>
    <w:tmpl w:val="3BD83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A35771"/>
    <w:multiLevelType w:val="hybridMultilevel"/>
    <w:tmpl w:val="4E2C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DA172D"/>
    <w:multiLevelType w:val="hybridMultilevel"/>
    <w:tmpl w:val="9C68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F627E2"/>
    <w:multiLevelType w:val="hybridMultilevel"/>
    <w:tmpl w:val="9E16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1324285">
    <w:abstractNumId w:val="2"/>
  </w:num>
  <w:num w:numId="2" w16cid:durableId="1076711323">
    <w:abstractNumId w:val="3"/>
  </w:num>
  <w:num w:numId="3" w16cid:durableId="1493522855">
    <w:abstractNumId w:val="1"/>
  </w:num>
  <w:num w:numId="4" w16cid:durableId="231892560">
    <w:abstractNumId w:val="4"/>
  </w:num>
  <w:num w:numId="5" w16cid:durableId="183259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99"/>
    <w:rsid w:val="000D7046"/>
    <w:rsid w:val="001774A4"/>
    <w:rsid w:val="00202E9F"/>
    <w:rsid w:val="002B1040"/>
    <w:rsid w:val="002F3D52"/>
    <w:rsid w:val="003D0D6D"/>
    <w:rsid w:val="004362D1"/>
    <w:rsid w:val="004E1899"/>
    <w:rsid w:val="004F7BD2"/>
    <w:rsid w:val="005437D8"/>
    <w:rsid w:val="00567800"/>
    <w:rsid w:val="006231D8"/>
    <w:rsid w:val="00646D01"/>
    <w:rsid w:val="00674C7F"/>
    <w:rsid w:val="00714AF3"/>
    <w:rsid w:val="007A7EDE"/>
    <w:rsid w:val="007B19AA"/>
    <w:rsid w:val="00870AAF"/>
    <w:rsid w:val="00875CD6"/>
    <w:rsid w:val="008B41DC"/>
    <w:rsid w:val="0099114A"/>
    <w:rsid w:val="009B1B01"/>
    <w:rsid w:val="009D3214"/>
    <w:rsid w:val="009E3FC5"/>
    <w:rsid w:val="00A83214"/>
    <w:rsid w:val="00AC3F7D"/>
    <w:rsid w:val="00B40293"/>
    <w:rsid w:val="00BA31C6"/>
    <w:rsid w:val="00C11F89"/>
    <w:rsid w:val="00C934E2"/>
    <w:rsid w:val="00DF68D0"/>
    <w:rsid w:val="00E545B7"/>
    <w:rsid w:val="00E66077"/>
    <w:rsid w:val="00FB4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C926"/>
  <w15:chartTrackingRefBased/>
  <w15:docId w15:val="{CF7E667B-F6CB-49DC-B7BE-481E1965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7D8"/>
    <w:pPr>
      <w:ind w:left="720"/>
      <w:contextualSpacing/>
    </w:pPr>
    <w:rPr>
      <w:kern w:val="0"/>
      <w14:ligatures w14:val="none"/>
    </w:rPr>
  </w:style>
  <w:style w:type="character" w:styleId="Hyperlink">
    <w:name w:val="Hyperlink"/>
    <w:basedOn w:val="DefaultParagraphFont"/>
    <w:uiPriority w:val="99"/>
    <w:unhideWhenUsed/>
    <w:rsid w:val="00B402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lf.marx@deakin.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1003</Words>
  <Characters>5722</Characters>
  <Application>Microsoft Office Word</Application>
  <DocSecurity>0</DocSecurity>
  <Lines>47</Lines>
  <Paragraphs>13</Paragraphs>
  <ScaleCrop>false</ScaleCrop>
  <Company>Deakin University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Marx</dc:creator>
  <cp:keywords/>
  <dc:description/>
  <cp:lastModifiedBy>Lara Finan</cp:lastModifiedBy>
  <cp:revision>2</cp:revision>
  <dcterms:created xsi:type="dcterms:W3CDTF">2024-07-15T15:03:00Z</dcterms:created>
  <dcterms:modified xsi:type="dcterms:W3CDTF">2024-07-15T15:03:00Z</dcterms:modified>
</cp:coreProperties>
</file>