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321AA" w14:textId="4636BF1E" w:rsidR="005D3C09" w:rsidRPr="00CF0B87" w:rsidRDefault="005D3C09" w:rsidP="00737DD8">
      <w:pPr>
        <w:jc w:val="both"/>
        <w:rPr>
          <w:rFonts w:ascii="Times New Roman" w:hAnsi="Times New Roman" w:cs="Times New Roman"/>
          <w:sz w:val="21"/>
          <w:szCs w:val="21"/>
          <w:lang w:val="en-US"/>
        </w:rPr>
      </w:pPr>
      <w:r w:rsidRPr="00CF0B87">
        <w:rPr>
          <w:rFonts w:ascii="Times New Roman" w:hAnsi="Times New Roman" w:cs="Times New Roman"/>
          <w:b/>
          <w:bCs/>
          <w:lang w:val="en-US"/>
        </w:rPr>
        <w:t>S</w:t>
      </w:r>
      <w:r w:rsidR="008C37CA" w:rsidRPr="00CF0B87">
        <w:rPr>
          <w:rFonts w:ascii="Times New Roman" w:hAnsi="Times New Roman" w:cs="Times New Roman"/>
          <w:b/>
          <w:bCs/>
          <w:lang w:val="en-US"/>
        </w:rPr>
        <w:t>upplementary Appendix</w:t>
      </w:r>
    </w:p>
    <w:p w14:paraId="3F0FE1B5" w14:textId="435EA5CB" w:rsidR="008C37CA" w:rsidRPr="00CF0B87" w:rsidRDefault="00904BE7" w:rsidP="00570007">
      <w:pPr>
        <w:jc w:val="both"/>
        <w:rPr>
          <w:rFonts w:ascii="Times New Roman" w:hAnsi="Times New Roman" w:cs="Times New Roman"/>
          <w:lang w:val="en-US"/>
        </w:rPr>
      </w:pPr>
      <w:r w:rsidRPr="00CF0B87">
        <w:rPr>
          <w:rFonts w:ascii="Times New Roman" w:hAnsi="Times New Roman" w:cs="Times New Roman"/>
          <w:lang w:val="en-US"/>
        </w:rPr>
        <w:t>T</w:t>
      </w:r>
      <w:r w:rsidR="008C37CA" w:rsidRPr="00CF0B87">
        <w:rPr>
          <w:rFonts w:ascii="Times New Roman" w:hAnsi="Times New Roman" w:cs="Times New Roman"/>
          <w:lang w:val="en-US"/>
        </w:rPr>
        <w:t xml:space="preserve">his appendix has been provided by the authors to bring readers additional information about their work. </w:t>
      </w:r>
    </w:p>
    <w:p w14:paraId="57297BB8" w14:textId="77777777" w:rsidR="00853DB1" w:rsidRDefault="00853DB1" w:rsidP="00861D1E">
      <w:pPr>
        <w:widowControl w:val="0"/>
        <w:autoSpaceDE w:val="0"/>
        <w:autoSpaceDN w:val="0"/>
        <w:adjustRightInd w:val="0"/>
        <w:spacing w:line="480" w:lineRule="auto"/>
        <w:jc w:val="both"/>
        <w:rPr>
          <w:rFonts w:ascii="Times New Roman" w:hAnsi="Times New Roman" w:cs="Times New Roman"/>
          <w:b/>
          <w:bCs/>
          <w:lang w:val="en-US"/>
        </w:rPr>
      </w:pPr>
    </w:p>
    <w:p w14:paraId="4BF8E598" w14:textId="77777777" w:rsidR="00544262" w:rsidRDefault="00544262" w:rsidP="00861D1E">
      <w:pPr>
        <w:widowControl w:val="0"/>
        <w:autoSpaceDE w:val="0"/>
        <w:autoSpaceDN w:val="0"/>
        <w:adjustRightInd w:val="0"/>
        <w:spacing w:line="480" w:lineRule="auto"/>
        <w:jc w:val="both"/>
        <w:rPr>
          <w:rFonts w:ascii="Times New Roman" w:hAnsi="Times New Roman" w:cs="Times New Roman"/>
          <w:b/>
          <w:bCs/>
          <w:lang w:val="en-US"/>
        </w:rPr>
      </w:pPr>
    </w:p>
    <w:p w14:paraId="3916EA76" w14:textId="146D1050" w:rsidR="008072D0" w:rsidRPr="00CF0B87" w:rsidRDefault="00544262" w:rsidP="00544262">
      <w:pPr>
        <w:widowControl w:val="0"/>
        <w:autoSpaceDE w:val="0"/>
        <w:autoSpaceDN w:val="0"/>
        <w:adjustRightInd w:val="0"/>
        <w:spacing w:line="480" w:lineRule="auto"/>
        <w:jc w:val="both"/>
        <w:rPr>
          <w:rFonts w:ascii="Times New Roman" w:hAnsi="Times New Roman" w:cs="Times New Roman"/>
          <w:b/>
          <w:bCs/>
          <w:lang w:val="en-US"/>
        </w:rPr>
      </w:pPr>
      <w:r w:rsidRPr="00544262">
        <w:rPr>
          <w:rFonts w:ascii="Times New Roman" w:hAnsi="Times New Roman" w:cs="Times New Roman"/>
          <w:b/>
          <w:bCs/>
          <w:noProof/>
          <w:lang w:val="en-US"/>
        </w:rPr>
        <w:drawing>
          <wp:inline distT="0" distB="0" distL="0" distR="0" wp14:anchorId="43B965AF" wp14:editId="59544082">
            <wp:extent cx="5396230" cy="3427730"/>
            <wp:effectExtent l="0" t="0" r="1270" b="1270"/>
            <wp:docPr id="16531085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108554" name=""/>
                    <pic:cNvPicPr/>
                  </pic:nvPicPr>
                  <pic:blipFill>
                    <a:blip r:embed="rId8"/>
                    <a:stretch>
                      <a:fillRect/>
                    </a:stretch>
                  </pic:blipFill>
                  <pic:spPr>
                    <a:xfrm>
                      <a:off x="0" y="0"/>
                      <a:ext cx="5396230" cy="3427730"/>
                    </a:xfrm>
                    <a:prstGeom prst="rect">
                      <a:avLst/>
                    </a:prstGeom>
                  </pic:spPr>
                </pic:pic>
              </a:graphicData>
            </a:graphic>
          </wp:inline>
        </w:drawing>
      </w:r>
    </w:p>
    <w:p w14:paraId="75DDC7C8" w14:textId="7511CFDB" w:rsidR="00194FCD" w:rsidRPr="00CF0B87" w:rsidRDefault="000D6449" w:rsidP="00861D1E">
      <w:pPr>
        <w:jc w:val="both"/>
        <w:rPr>
          <w:rFonts w:ascii="Times New Roman" w:hAnsi="Times New Roman" w:cs="Times New Roman"/>
          <w:b/>
          <w:bCs/>
          <w:lang w:val="en-US"/>
        </w:rPr>
      </w:pPr>
      <w:r w:rsidRPr="00CF0B87">
        <w:rPr>
          <w:rFonts w:ascii="Times New Roman" w:hAnsi="Times New Roman" w:cs="Times New Roman"/>
          <w:b/>
          <w:bCs/>
          <w:lang w:val="en-US"/>
        </w:rPr>
        <w:t xml:space="preserve">Figure </w:t>
      </w:r>
      <w:r w:rsidR="008C37CA" w:rsidRPr="00282A7F">
        <w:rPr>
          <w:rFonts w:ascii="Times New Roman" w:hAnsi="Times New Roman" w:cs="Times New Roman"/>
          <w:b/>
          <w:bCs/>
          <w:lang w:val="en-US"/>
        </w:rPr>
        <w:t>S</w:t>
      </w:r>
      <w:r w:rsidR="00B63441" w:rsidRPr="00282A7F">
        <w:rPr>
          <w:rFonts w:ascii="Times New Roman" w:hAnsi="Times New Roman" w:cs="Times New Roman"/>
          <w:b/>
          <w:bCs/>
          <w:lang w:val="en-US"/>
        </w:rPr>
        <w:t>1</w:t>
      </w:r>
      <w:r w:rsidR="00194FCD" w:rsidRPr="00282A7F">
        <w:rPr>
          <w:rFonts w:ascii="Times New Roman" w:hAnsi="Times New Roman" w:cs="Times New Roman"/>
          <w:b/>
          <w:bCs/>
          <w:lang w:val="en-US"/>
        </w:rPr>
        <w:t xml:space="preserve"> </w:t>
      </w:r>
      <w:r w:rsidR="00A763AF" w:rsidRPr="00282A7F">
        <w:rPr>
          <w:rFonts w:ascii="Times New Roman" w:hAnsi="Times New Roman" w:cs="Times New Roman"/>
          <w:b/>
          <w:bCs/>
          <w:lang w:val="en-US"/>
        </w:rPr>
        <w:t xml:space="preserve"> </w:t>
      </w:r>
      <w:r w:rsidR="00F23BE0" w:rsidRPr="00282A7F">
        <w:rPr>
          <w:rFonts w:ascii="Times New Roman" w:hAnsi="Times New Roman" w:cs="Times New Roman"/>
          <w:lang w:val="en-US"/>
        </w:rPr>
        <w:t xml:space="preserve">Nine-step Glycemic Index (GI) </w:t>
      </w:r>
      <w:r w:rsidR="008072D0" w:rsidRPr="00282A7F">
        <w:rPr>
          <w:rFonts w:ascii="Times New Roman" w:hAnsi="Times New Roman" w:cs="Times New Roman"/>
          <w:lang w:val="en-US"/>
        </w:rPr>
        <w:t>algorithm</w:t>
      </w:r>
      <w:r w:rsidR="00F23BE0" w:rsidRPr="00282A7F">
        <w:rPr>
          <w:rFonts w:ascii="Times New Roman" w:hAnsi="Times New Roman" w:cs="Times New Roman"/>
          <w:lang w:val="en-US"/>
        </w:rPr>
        <w:t xml:space="preserve"> used to assign GI values to foods</w:t>
      </w:r>
      <w:r w:rsidR="002A7C60" w:rsidRPr="00282A7F">
        <w:rPr>
          <w:rFonts w:ascii="Times New Roman" w:hAnsi="Times New Roman" w:cs="Times New Roman"/>
          <w:lang w:val="en-US"/>
        </w:rPr>
        <w:t xml:space="preserve"> to MTC food-frequency questionnaire</w:t>
      </w:r>
      <w:r w:rsidR="00A03A15" w:rsidRPr="00282A7F">
        <w:rPr>
          <w:rFonts w:ascii="Times New Roman" w:hAnsi="Times New Roman" w:cs="Times New Roman"/>
          <w:lang w:val="en-US"/>
        </w:rPr>
        <w:t>. Steps:</w:t>
      </w:r>
      <w:r w:rsidR="00705510" w:rsidRPr="00282A7F">
        <w:rPr>
          <w:rFonts w:ascii="Times New Roman" w:hAnsi="Times New Roman" w:cs="Times New Roman"/>
          <w:lang w:val="en-US"/>
        </w:rPr>
        <w:t xml:space="preserve"> 1:</w:t>
      </w:r>
      <w:r w:rsidR="00705510" w:rsidRPr="00282A7F">
        <w:t xml:space="preserve"> </w:t>
      </w:r>
      <w:r w:rsidR="00705510" w:rsidRPr="00282A7F">
        <w:rPr>
          <w:rFonts w:ascii="Times New Roman" w:hAnsi="Times New Roman" w:cs="Times New Roman"/>
          <w:lang w:val="en-US"/>
        </w:rPr>
        <w:t>determine</w:t>
      </w:r>
      <w:r w:rsidR="00785A50" w:rsidRPr="00282A7F">
        <w:rPr>
          <w:rFonts w:ascii="Times New Roman" w:hAnsi="Times New Roman" w:cs="Times New Roman"/>
          <w:lang w:val="en-US"/>
        </w:rPr>
        <w:t>d</w:t>
      </w:r>
      <w:r w:rsidR="00705510" w:rsidRPr="00282A7F">
        <w:rPr>
          <w:rFonts w:ascii="Times New Roman" w:hAnsi="Times New Roman" w:cs="Times New Roman"/>
          <w:lang w:val="en-US"/>
        </w:rPr>
        <w:t xml:space="preserve"> if the food item </w:t>
      </w:r>
      <w:r w:rsidR="00785A50" w:rsidRPr="00282A7F">
        <w:rPr>
          <w:rFonts w:ascii="Times New Roman" w:hAnsi="Times New Roman" w:cs="Times New Roman"/>
          <w:lang w:val="en-US"/>
        </w:rPr>
        <w:t xml:space="preserve">in the MTC FFQ </w:t>
      </w:r>
      <w:r w:rsidR="00705510" w:rsidRPr="00282A7F">
        <w:rPr>
          <w:rFonts w:ascii="Times New Roman" w:hAnsi="Times New Roman" w:cs="Times New Roman"/>
          <w:lang w:val="en-US"/>
        </w:rPr>
        <w:t>ha</w:t>
      </w:r>
      <w:r w:rsidR="00785A50" w:rsidRPr="00282A7F">
        <w:rPr>
          <w:rFonts w:ascii="Times New Roman" w:hAnsi="Times New Roman" w:cs="Times New Roman"/>
          <w:lang w:val="en-US"/>
        </w:rPr>
        <w:t>d</w:t>
      </w:r>
      <w:r w:rsidR="00705510" w:rsidRPr="00282A7F">
        <w:rPr>
          <w:rFonts w:ascii="Times New Roman" w:hAnsi="Times New Roman" w:cs="Times New Roman"/>
          <w:lang w:val="en-US"/>
        </w:rPr>
        <w:t xml:space="preserve"> a direct link to a food in</w:t>
      </w:r>
      <w:r w:rsidR="00785A50" w:rsidRPr="00282A7F">
        <w:rPr>
          <w:rFonts w:ascii="Times New Roman" w:hAnsi="Times New Roman" w:cs="Times New Roman"/>
          <w:lang w:val="en-US"/>
        </w:rPr>
        <w:t xml:space="preserve"> international glycemic index tables</w:t>
      </w:r>
      <w:r w:rsidR="00705510" w:rsidRPr="00282A7F">
        <w:rPr>
          <w:rFonts w:ascii="Times New Roman" w:hAnsi="Times New Roman" w:cs="Times New Roman"/>
          <w:lang w:val="en-US"/>
        </w:rPr>
        <w:t>; 2:</w:t>
      </w:r>
      <w:r w:rsidR="00705510" w:rsidRPr="00282A7F">
        <w:t xml:space="preserve"> </w:t>
      </w:r>
      <w:r w:rsidR="00785A50" w:rsidRPr="00282A7F">
        <w:rPr>
          <w:rFonts w:ascii="Times New Roman" w:hAnsi="Times New Roman" w:cs="Times New Roman"/>
          <w:lang w:val="en-US"/>
        </w:rPr>
        <w:t>D</w:t>
      </w:r>
      <w:r w:rsidR="00705510" w:rsidRPr="00282A7F">
        <w:rPr>
          <w:rFonts w:ascii="Times New Roman" w:hAnsi="Times New Roman" w:cs="Times New Roman"/>
          <w:lang w:val="en-US"/>
        </w:rPr>
        <w:t>etermine</w:t>
      </w:r>
      <w:r w:rsidR="00785A50" w:rsidRPr="00282A7F">
        <w:rPr>
          <w:rFonts w:ascii="Times New Roman" w:hAnsi="Times New Roman" w:cs="Times New Roman"/>
          <w:lang w:val="en-US"/>
        </w:rPr>
        <w:t>d</w:t>
      </w:r>
      <w:r w:rsidR="00705510" w:rsidRPr="00282A7F">
        <w:rPr>
          <w:rFonts w:ascii="Times New Roman" w:hAnsi="Times New Roman" w:cs="Times New Roman"/>
          <w:lang w:val="en-US"/>
        </w:rPr>
        <w:t xml:space="preserve"> if there </w:t>
      </w:r>
      <w:r w:rsidR="00785A50" w:rsidRPr="00282A7F">
        <w:rPr>
          <w:rFonts w:ascii="Times New Roman" w:hAnsi="Times New Roman" w:cs="Times New Roman"/>
          <w:lang w:val="en-US"/>
        </w:rPr>
        <w:t>was</w:t>
      </w:r>
      <w:r w:rsidR="00705510" w:rsidRPr="00282A7F">
        <w:rPr>
          <w:rFonts w:ascii="Times New Roman" w:hAnsi="Times New Roman" w:cs="Times New Roman"/>
          <w:lang w:val="en-US"/>
        </w:rPr>
        <w:t xml:space="preserve"> a closely related food in the </w:t>
      </w:r>
      <w:r w:rsidR="00785A50" w:rsidRPr="00282A7F">
        <w:rPr>
          <w:rFonts w:ascii="Times New Roman" w:hAnsi="Times New Roman" w:cs="Times New Roman"/>
          <w:lang w:val="en-US"/>
        </w:rPr>
        <w:t>international glycemic index tables</w:t>
      </w:r>
      <w:r w:rsidR="00705510" w:rsidRPr="00282A7F">
        <w:rPr>
          <w:rFonts w:ascii="Times New Roman" w:hAnsi="Times New Roman" w:cs="Times New Roman"/>
          <w:lang w:val="en-US"/>
        </w:rPr>
        <w:t>; 3:</w:t>
      </w:r>
      <w:r w:rsidR="00705510" w:rsidRPr="00282A7F">
        <w:t xml:space="preserve"> </w:t>
      </w:r>
      <w:r w:rsidR="00785A50" w:rsidRPr="00282A7F">
        <w:rPr>
          <w:rFonts w:ascii="Times New Roman" w:hAnsi="Times New Roman" w:cs="Times New Roman"/>
          <w:lang w:val="en-US"/>
        </w:rPr>
        <w:t>D</w:t>
      </w:r>
      <w:r w:rsidR="00705510" w:rsidRPr="00282A7F">
        <w:rPr>
          <w:rFonts w:ascii="Times New Roman" w:hAnsi="Times New Roman" w:cs="Times New Roman"/>
          <w:lang w:val="en-US"/>
        </w:rPr>
        <w:t>etermin</w:t>
      </w:r>
      <w:r w:rsidR="00785A50" w:rsidRPr="00282A7F">
        <w:rPr>
          <w:rFonts w:ascii="Times New Roman" w:hAnsi="Times New Roman" w:cs="Times New Roman"/>
          <w:lang w:val="en-US"/>
        </w:rPr>
        <w:t>ed</w:t>
      </w:r>
      <w:r w:rsidR="00705510" w:rsidRPr="00282A7F">
        <w:rPr>
          <w:rFonts w:ascii="Times New Roman" w:hAnsi="Times New Roman" w:cs="Times New Roman"/>
          <w:lang w:val="en-US"/>
        </w:rPr>
        <w:t xml:space="preserve"> if the food item </w:t>
      </w:r>
      <w:r w:rsidR="00785A50" w:rsidRPr="00282A7F">
        <w:rPr>
          <w:rFonts w:ascii="Times New Roman" w:hAnsi="Times New Roman" w:cs="Times New Roman"/>
          <w:lang w:val="en-US"/>
        </w:rPr>
        <w:t>was</w:t>
      </w:r>
      <w:r w:rsidR="00705510" w:rsidRPr="00282A7F">
        <w:rPr>
          <w:rFonts w:ascii="Times New Roman" w:hAnsi="Times New Roman" w:cs="Times New Roman"/>
          <w:lang w:val="en-US"/>
        </w:rPr>
        <w:t xml:space="preserve"> a vegetable</w:t>
      </w:r>
      <w:r w:rsidR="00785A50" w:rsidRPr="00282A7F">
        <w:rPr>
          <w:rFonts w:ascii="Times New Roman" w:hAnsi="Times New Roman" w:cs="Times New Roman"/>
          <w:lang w:val="en-US"/>
        </w:rPr>
        <w:t>;</w:t>
      </w:r>
      <w:r w:rsidR="00705510" w:rsidRPr="00282A7F">
        <w:rPr>
          <w:rFonts w:ascii="Times New Roman" w:hAnsi="Times New Roman" w:cs="Times New Roman"/>
          <w:lang w:val="en-US"/>
        </w:rPr>
        <w:t xml:space="preserve"> 4:</w:t>
      </w:r>
      <w:r w:rsidR="001E64A2" w:rsidRPr="00282A7F">
        <w:t xml:space="preserve"> </w:t>
      </w:r>
      <w:r w:rsidR="00785A50" w:rsidRPr="00282A7F">
        <w:rPr>
          <w:rFonts w:ascii="Times New Roman" w:hAnsi="Times New Roman" w:cs="Times New Roman"/>
          <w:lang w:val="en-US"/>
        </w:rPr>
        <w:t>D</w:t>
      </w:r>
      <w:r w:rsidR="001E64A2" w:rsidRPr="00282A7F">
        <w:rPr>
          <w:rFonts w:ascii="Times New Roman" w:hAnsi="Times New Roman" w:cs="Times New Roman"/>
          <w:lang w:val="en-US"/>
        </w:rPr>
        <w:t>etermine</w:t>
      </w:r>
      <w:r w:rsidR="00785A50" w:rsidRPr="00282A7F">
        <w:rPr>
          <w:rFonts w:ascii="Times New Roman" w:hAnsi="Times New Roman" w:cs="Times New Roman"/>
          <w:lang w:val="en-US"/>
        </w:rPr>
        <w:t>d</w:t>
      </w:r>
      <w:r w:rsidR="001E64A2" w:rsidRPr="00282A7F">
        <w:rPr>
          <w:rFonts w:ascii="Times New Roman" w:hAnsi="Times New Roman" w:cs="Times New Roman"/>
          <w:lang w:val="en-US"/>
        </w:rPr>
        <w:t xml:space="preserve"> if the food item </w:t>
      </w:r>
      <w:r w:rsidR="00785A50" w:rsidRPr="00282A7F">
        <w:rPr>
          <w:rFonts w:ascii="Times New Roman" w:hAnsi="Times New Roman" w:cs="Times New Roman"/>
          <w:lang w:val="en-US"/>
        </w:rPr>
        <w:t>was</w:t>
      </w:r>
      <w:r w:rsidR="001E64A2" w:rsidRPr="00282A7F">
        <w:rPr>
          <w:rFonts w:ascii="Times New Roman" w:hAnsi="Times New Roman" w:cs="Times New Roman"/>
          <w:lang w:val="en-US"/>
        </w:rPr>
        <w:t xml:space="preserve"> a simple mixture of foods in the </w:t>
      </w:r>
      <w:r w:rsidR="00785A50" w:rsidRPr="00282A7F">
        <w:rPr>
          <w:rFonts w:ascii="Times New Roman" w:hAnsi="Times New Roman" w:cs="Times New Roman"/>
          <w:lang w:val="en-US"/>
        </w:rPr>
        <w:t>international glycemic index tables</w:t>
      </w:r>
      <w:r w:rsidR="001E64A2" w:rsidRPr="00282A7F">
        <w:rPr>
          <w:rFonts w:ascii="Times New Roman" w:hAnsi="Times New Roman" w:cs="Times New Roman"/>
          <w:lang w:val="en-US"/>
        </w:rPr>
        <w:t xml:space="preserve"> or if the food item </w:t>
      </w:r>
      <w:r w:rsidR="00785A50" w:rsidRPr="00282A7F">
        <w:rPr>
          <w:rFonts w:ascii="Times New Roman" w:hAnsi="Times New Roman" w:cs="Times New Roman"/>
          <w:lang w:val="en-US"/>
        </w:rPr>
        <w:t>was</w:t>
      </w:r>
      <w:r w:rsidR="001E64A2" w:rsidRPr="00282A7F">
        <w:rPr>
          <w:rFonts w:ascii="Times New Roman" w:hAnsi="Times New Roman" w:cs="Times New Roman"/>
          <w:lang w:val="en-US"/>
        </w:rPr>
        <w:t xml:space="preserve"> a mixed dish</w:t>
      </w:r>
      <w:r w:rsidR="00A03A15" w:rsidRPr="00282A7F">
        <w:rPr>
          <w:rFonts w:ascii="Times New Roman" w:hAnsi="Times New Roman" w:cs="Times New Roman"/>
          <w:lang w:val="en-US"/>
        </w:rPr>
        <w:t>; 5: Determine</w:t>
      </w:r>
      <w:r w:rsidR="00785A50" w:rsidRPr="00282A7F">
        <w:rPr>
          <w:rFonts w:ascii="Times New Roman" w:hAnsi="Times New Roman" w:cs="Times New Roman"/>
          <w:lang w:val="en-US"/>
        </w:rPr>
        <w:t>d</w:t>
      </w:r>
      <w:r w:rsidR="00A03A15" w:rsidRPr="00282A7F">
        <w:rPr>
          <w:rFonts w:ascii="Times New Roman" w:hAnsi="Times New Roman" w:cs="Times New Roman"/>
          <w:lang w:val="en-US"/>
        </w:rPr>
        <w:t xml:space="preserve"> if the food item </w:t>
      </w:r>
      <w:r w:rsidR="00817285" w:rsidRPr="00282A7F">
        <w:rPr>
          <w:rFonts w:ascii="Times New Roman" w:hAnsi="Times New Roman" w:cs="Times New Roman"/>
          <w:lang w:val="en-US"/>
        </w:rPr>
        <w:t>was</w:t>
      </w:r>
      <w:r w:rsidR="00A03A15" w:rsidRPr="00282A7F">
        <w:rPr>
          <w:rFonts w:ascii="Times New Roman" w:hAnsi="Times New Roman" w:cs="Times New Roman"/>
          <w:lang w:val="en-US"/>
        </w:rPr>
        <w:t xml:space="preserve"> in a food group that </w:t>
      </w:r>
      <w:r w:rsidR="00304388" w:rsidRPr="00282A7F">
        <w:rPr>
          <w:rFonts w:ascii="Times New Roman" w:hAnsi="Times New Roman" w:cs="Times New Roman"/>
          <w:lang w:val="en-US"/>
        </w:rPr>
        <w:t>was</w:t>
      </w:r>
      <w:r w:rsidR="00A03A15" w:rsidRPr="00282A7F">
        <w:rPr>
          <w:rFonts w:ascii="Times New Roman" w:hAnsi="Times New Roman" w:cs="Times New Roman"/>
          <w:lang w:val="en-US"/>
        </w:rPr>
        <w:t xml:space="preserve"> in the top 90% of carbohydrate-contributing food groups to the diet as measured by </w:t>
      </w:r>
      <w:r w:rsidR="002566DB" w:rsidRPr="00282A7F">
        <w:rPr>
          <w:rFonts w:ascii="Times New Roman" w:hAnsi="Times New Roman" w:cs="Times New Roman"/>
          <w:lang w:val="en-US"/>
        </w:rPr>
        <w:t xml:space="preserve">the MTC </w:t>
      </w:r>
      <w:r w:rsidR="00A03A15" w:rsidRPr="00282A7F">
        <w:rPr>
          <w:rFonts w:ascii="Times New Roman" w:hAnsi="Times New Roman" w:cs="Times New Roman"/>
          <w:lang w:val="en-US"/>
        </w:rPr>
        <w:t xml:space="preserve">FFQ; 8: </w:t>
      </w:r>
      <w:r w:rsidR="00CF2372" w:rsidRPr="00282A7F">
        <w:rPr>
          <w:rFonts w:ascii="Times New Roman" w:hAnsi="Times New Roman" w:cs="Times New Roman"/>
          <w:lang w:val="en-US"/>
        </w:rPr>
        <w:t>F</w:t>
      </w:r>
      <w:r w:rsidR="00A03A15" w:rsidRPr="00282A7F">
        <w:rPr>
          <w:rFonts w:ascii="Times New Roman" w:hAnsi="Times New Roman" w:cs="Times New Roman"/>
          <w:lang w:val="en-US"/>
        </w:rPr>
        <w:t xml:space="preserve">or foods </w:t>
      </w:r>
      <w:r w:rsidR="00CF2372" w:rsidRPr="00282A7F">
        <w:rPr>
          <w:rFonts w:ascii="Times New Roman" w:hAnsi="Times New Roman" w:cs="Times New Roman"/>
          <w:lang w:val="en-US"/>
        </w:rPr>
        <w:t>without</w:t>
      </w:r>
      <w:r w:rsidR="00A03A15" w:rsidRPr="00282A7F">
        <w:rPr>
          <w:rFonts w:ascii="Times New Roman" w:hAnsi="Times New Roman" w:cs="Times New Roman"/>
          <w:lang w:val="en-US"/>
        </w:rPr>
        <w:t xml:space="preserve"> carbohydrate</w:t>
      </w:r>
      <w:r w:rsidR="00CF2372" w:rsidRPr="00282A7F">
        <w:rPr>
          <w:rFonts w:ascii="Times New Roman" w:hAnsi="Times New Roman" w:cs="Times New Roman"/>
          <w:lang w:val="en-US"/>
        </w:rPr>
        <w:t xml:space="preserve"> content</w:t>
      </w:r>
      <w:r w:rsidR="00A03A15" w:rsidRPr="00282A7F">
        <w:rPr>
          <w:rFonts w:ascii="Times New Roman" w:hAnsi="Times New Roman" w:cs="Times New Roman"/>
          <w:lang w:val="en-US"/>
        </w:rPr>
        <w:t xml:space="preserve">, </w:t>
      </w:r>
      <w:r w:rsidR="00CF2372" w:rsidRPr="00282A7F">
        <w:rPr>
          <w:rFonts w:ascii="Times New Roman" w:hAnsi="Times New Roman" w:cs="Times New Roman"/>
          <w:lang w:val="en-US"/>
        </w:rPr>
        <w:t>assigned</w:t>
      </w:r>
      <w:r w:rsidR="00A03A15" w:rsidRPr="00282A7F">
        <w:rPr>
          <w:rFonts w:ascii="Times New Roman" w:hAnsi="Times New Roman" w:cs="Times New Roman"/>
          <w:lang w:val="en-US"/>
        </w:rPr>
        <w:t xml:space="preserve"> a </w:t>
      </w:r>
      <w:r w:rsidR="00CF2372" w:rsidRPr="00282A7F">
        <w:rPr>
          <w:rFonts w:ascii="Times New Roman" w:hAnsi="Times New Roman" w:cs="Times New Roman"/>
          <w:lang w:val="en-US"/>
        </w:rPr>
        <w:t>GI</w:t>
      </w:r>
      <w:r w:rsidR="00A03A15" w:rsidRPr="00282A7F">
        <w:rPr>
          <w:rFonts w:ascii="Times New Roman" w:hAnsi="Times New Roman" w:cs="Times New Roman"/>
          <w:lang w:val="en-US"/>
        </w:rPr>
        <w:t xml:space="preserve"> value of zero; 9: </w:t>
      </w:r>
      <w:r w:rsidR="00CF2372" w:rsidRPr="00282A7F">
        <w:rPr>
          <w:rFonts w:ascii="Times New Roman" w:hAnsi="Times New Roman" w:cs="Times New Roman"/>
          <w:lang w:val="en-US"/>
        </w:rPr>
        <w:t>I</w:t>
      </w:r>
      <w:r w:rsidR="00A03A15" w:rsidRPr="00282A7F">
        <w:rPr>
          <w:rFonts w:ascii="Times New Roman" w:hAnsi="Times New Roman" w:cs="Times New Roman"/>
          <w:lang w:val="en-US"/>
        </w:rPr>
        <w:t>mpute</w:t>
      </w:r>
      <w:r w:rsidR="00CF2372" w:rsidRPr="00282A7F">
        <w:rPr>
          <w:rFonts w:ascii="Times New Roman" w:hAnsi="Times New Roman" w:cs="Times New Roman"/>
          <w:lang w:val="en-US"/>
        </w:rPr>
        <w:t>d</w:t>
      </w:r>
      <w:r w:rsidR="00A03A15" w:rsidRPr="00282A7F">
        <w:rPr>
          <w:rFonts w:ascii="Times New Roman" w:hAnsi="Times New Roman" w:cs="Times New Roman"/>
          <w:lang w:val="en-US"/>
        </w:rPr>
        <w:t xml:space="preserve"> a medium </w:t>
      </w:r>
      <w:r w:rsidR="00CF2372" w:rsidRPr="00282A7F">
        <w:rPr>
          <w:rFonts w:ascii="Times New Roman" w:hAnsi="Times New Roman" w:cs="Times New Roman"/>
          <w:lang w:val="en-US"/>
        </w:rPr>
        <w:t>GI</w:t>
      </w:r>
      <w:r w:rsidR="00A03A15" w:rsidRPr="00282A7F">
        <w:rPr>
          <w:rFonts w:ascii="Times New Roman" w:hAnsi="Times New Roman" w:cs="Times New Roman"/>
          <w:lang w:val="en-US"/>
        </w:rPr>
        <w:t xml:space="preserve"> value of 50. </w:t>
      </w:r>
      <w:r w:rsidR="008072D0" w:rsidRPr="00CF0B87">
        <w:rPr>
          <w:rFonts w:ascii="Times New Roman" w:hAnsi="Times New Roman" w:cs="Times New Roman"/>
          <w:lang w:val="en-US"/>
        </w:rPr>
        <w:t xml:space="preserve">Adapted from </w:t>
      </w:r>
      <w:r w:rsidR="00A919BC" w:rsidRPr="00CF0B87">
        <w:rPr>
          <w:rFonts w:ascii="Times New Roman" w:hAnsi="Times New Roman" w:cs="Times New Roman"/>
          <w:lang w:val="en-US"/>
        </w:rPr>
        <w:t>Flood</w:t>
      </w:r>
      <w:r w:rsidR="008072D0" w:rsidRPr="00CF0B87">
        <w:rPr>
          <w:rFonts w:ascii="Times New Roman" w:hAnsi="Times New Roman" w:cs="Times New Roman"/>
          <w:lang w:val="en-US"/>
        </w:rPr>
        <w:t xml:space="preserve">, </w:t>
      </w:r>
      <w:r w:rsidR="008072D0" w:rsidRPr="00CF0B87">
        <w:rPr>
          <w:rFonts w:ascii="Times New Roman" w:hAnsi="Times New Roman" w:cs="Times New Roman"/>
          <w:i/>
          <w:iCs/>
          <w:lang w:val="en-US"/>
        </w:rPr>
        <w:t>et al.</w:t>
      </w:r>
      <w:r w:rsidR="00705510">
        <w:rPr>
          <w:rFonts w:ascii="Times New Roman" w:hAnsi="Times New Roman" w:cs="Times New Roman"/>
          <w:lang w:val="en-US"/>
        </w:rPr>
        <w:t xml:space="preserve">, </w:t>
      </w:r>
      <w:r w:rsidR="008072D0" w:rsidRPr="00CF0B87">
        <w:rPr>
          <w:rFonts w:ascii="Times New Roman" w:hAnsi="Times New Roman" w:cs="Times New Roman"/>
          <w:lang w:val="en-US"/>
        </w:rPr>
        <w:t>2005</w:t>
      </w:r>
      <w:r w:rsidR="00A919BC" w:rsidRPr="00705510">
        <w:rPr>
          <w:rFonts w:ascii="Times New Roman" w:hAnsi="Times New Roman" w:cs="Times New Roman"/>
          <w:vertAlign w:val="superscript"/>
          <w:lang w:val="en-US"/>
        </w:rPr>
        <w:fldChar w:fldCharType="begin" w:fldLock="1"/>
      </w:r>
      <w:r w:rsidR="0005126F" w:rsidRPr="00705510">
        <w:rPr>
          <w:rFonts w:ascii="Times New Roman" w:hAnsi="Times New Roman" w:cs="Times New Roman"/>
          <w:vertAlign w:val="superscript"/>
          <w:lang w:val="en-US"/>
        </w:rPr>
        <w:instrText>ADDIN CSL_CITATION {"citationItems":[{"id":"ITEM-1","itemData":{"DOI":"10.1016/j.jada.2005.12.008","ISSN":"00028223","abstract":"Background: A growing interest exists in using glycemic index and glycemic load as potentially important exposures in investigations of risk for a variety of chronic diseases. Objective: We added values for glycemic index and glycemic load to the nutrient database of a commonly used dietary assessment instrument, the Diet History Questionnaire (DHQ). Design: The nutrient database for the DHQ is based on 4,200 individual foods reported by adults in the 1994-1996 US Department of Agriculture Continuing Survey of Food Intakes by Individuals (CSFII). This list was condensed into 225 nutritionally similar groupings of individual foods. Using published glycemic index values we assigned glycemic index values to each of the individual CSFII foods in these food groups. In cases where CSFII foods did not correspond tightly to foods with published glycemic index values, we used decision criteria to assign glycemic index values. We then calculated sex- and serving size-specific glycemic load for each of the 225 food groups using the weighted mean method. Quality assessments were made to help evaluate the success of this method for assigning glycemic load values. Results: Seventy-one percent of the top carbohydrate-contributing food groups had in excess of 90% of the CSFII mentions linked directly to a published glycemic index value (ie, no imputation was required), and 100% of these food groups had at least 50% of total mentions linked directly. Conclusions: Using this method, it is now possible to use DHQ responses to assess the associations between reported glycemic load and glycemic index and risk of many chronic diseases in epidemiologic studies. Copyright © 2006 by the American Dietetic Association.","author":[{"dropping-particle":"","family":"Flood","given":"Andrew","non-dropping-particle":"","parse-names":false,"suffix":""},{"dropping-particle":"","family":"Subar","given":"Amy F.","non-dropping-particle":"","parse-names":false,"suffix":""},{"dropping-particle":"","family":"Hull","given":"Stephen G.","non-dropping-particle":"","parse-names":false,"suffix":""},{"dropping-particle":"","family":"Zimmerman","given":"Thea Palmer","non-dropping-particle":"","parse-names":false,"suffix":""},{"dropping-particle":"","family":"Jenkins","given":"David J.A.","non-dropping-particle":"","parse-names":false,"suffix":""},{"dropping-particle":"","family":"Schatzkin","given":"Arthur","non-dropping-particle":"","parse-names":false,"suffix":""}],"container-title":"Journal of the American Dietetic Association","id":"ITEM-1","issue":"3","issued":{"date-parts":[["2006"]]},"title":"Methodology for adding glycemic load values to the National Cancer Institute Diet History Questionnaire database","type":"article-journal","volume":"106"},"uris":["http://www.mendeley.com/documents/?uuid=f56e8105-86ef-3f7e-b589-538e15b33b43"]}],"mendeley":{"formattedCitation":"(19)","plainTextFormattedCitation":"(19)","previouslyFormattedCitation":"(19)"},"properties":{"noteIndex":0},"schema":"https://github.com/citation-style-language/schema/raw/master/csl-citation.json"}</w:instrText>
      </w:r>
      <w:r w:rsidR="00A919BC" w:rsidRPr="00705510">
        <w:rPr>
          <w:rFonts w:ascii="Times New Roman" w:hAnsi="Times New Roman" w:cs="Times New Roman"/>
          <w:vertAlign w:val="superscript"/>
          <w:lang w:val="en-US"/>
        </w:rPr>
        <w:fldChar w:fldCharType="separate"/>
      </w:r>
      <w:r w:rsidR="00A509A6" w:rsidRPr="00705510">
        <w:rPr>
          <w:rFonts w:ascii="Times New Roman" w:hAnsi="Times New Roman" w:cs="Times New Roman"/>
          <w:noProof/>
          <w:vertAlign w:val="superscript"/>
          <w:lang w:val="en-US"/>
        </w:rPr>
        <w:t>(19)</w:t>
      </w:r>
      <w:r w:rsidR="00A919BC" w:rsidRPr="00705510">
        <w:rPr>
          <w:rFonts w:ascii="Times New Roman" w:hAnsi="Times New Roman" w:cs="Times New Roman"/>
          <w:vertAlign w:val="superscript"/>
          <w:lang w:val="en-US"/>
        </w:rPr>
        <w:fldChar w:fldCharType="end"/>
      </w:r>
    </w:p>
    <w:p w14:paraId="70F6DC46" w14:textId="55393D3D" w:rsidR="00B01E2E" w:rsidRDefault="00B01E2E" w:rsidP="00A03A15">
      <w:pPr>
        <w:widowControl w:val="0"/>
        <w:autoSpaceDE w:val="0"/>
        <w:autoSpaceDN w:val="0"/>
        <w:adjustRightInd w:val="0"/>
        <w:spacing w:line="480" w:lineRule="auto"/>
        <w:jc w:val="both"/>
        <w:rPr>
          <w:rFonts w:ascii="Times New Roman" w:hAnsi="Times New Roman" w:cs="Times New Roman"/>
          <w:b/>
          <w:bCs/>
          <w:lang w:val="en-US"/>
        </w:rPr>
      </w:pPr>
    </w:p>
    <w:p w14:paraId="4CBC6215" w14:textId="77777777" w:rsidR="00A03A15" w:rsidRDefault="00A03A15" w:rsidP="00A03A15">
      <w:pPr>
        <w:widowControl w:val="0"/>
        <w:autoSpaceDE w:val="0"/>
        <w:autoSpaceDN w:val="0"/>
        <w:adjustRightInd w:val="0"/>
        <w:spacing w:line="480" w:lineRule="auto"/>
        <w:jc w:val="both"/>
        <w:rPr>
          <w:rFonts w:ascii="Times New Roman" w:hAnsi="Times New Roman" w:cs="Times New Roman"/>
          <w:b/>
          <w:bCs/>
          <w:lang w:val="en-US"/>
        </w:rPr>
      </w:pPr>
    </w:p>
    <w:p w14:paraId="444D3F46" w14:textId="77777777" w:rsidR="00A03A15" w:rsidRDefault="00A03A15" w:rsidP="00A03A15">
      <w:pPr>
        <w:widowControl w:val="0"/>
        <w:autoSpaceDE w:val="0"/>
        <w:autoSpaceDN w:val="0"/>
        <w:adjustRightInd w:val="0"/>
        <w:spacing w:line="480" w:lineRule="auto"/>
        <w:jc w:val="both"/>
        <w:rPr>
          <w:rFonts w:ascii="Times New Roman" w:hAnsi="Times New Roman" w:cs="Times New Roman"/>
          <w:b/>
          <w:bCs/>
          <w:lang w:val="en-US"/>
        </w:rPr>
      </w:pPr>
    </w:p>
    <w:p w14:paraId="11241BBB" w14:textId="77777777" w:rsidR="00A03A15" w:rsidRDefault="00A03A15" w:rsidP="00A03A15">
      <w:pPr>
        <w:widowControl w:val="0"/>
        <w:autoSpaceDE w:val="0"/>
        <w:autoSpaceDN w:val="0"/>
        <w:adjustRightInd w:val="0"/>
        <w:spacing w:line="480" w:lineRule="auto"/>
        <w:jc w:val="both"/>
        <w:rPr>
          <w:rFonts w:ascii="Times New Roman" w:hAnsi="Times New Roman" w:cs="Times New Roman"/>
          <w:b/>
          <w:bCs/>
          <w:lang w:val="en-US"/>
        </w:rPr>
      </w:pPr>
    </w:p>
    <w:p w14:paraId="44E589FE" w14:textId="77777777" w:rsidR="00A03A15" w:rsidRDefault="00A03A15" w:rsidP="00A03A15">
      <w:pPr>
        <w:widowControl w:val="0"/>
        <w:autoSpaceDE w:val="0"/>
        <w:autoSpaceDN w:val="0"/>
        <w:adjustRightInd w:val="0"/>
        <w:spacing w:line="480" w:lineRule="auto"/>
        <w:jc w:val="both"/>
        <w:rPr>
          <w:rFonts w:ascii="Times New Roman" w:hAnsi="Times New Roman" w:cs="Times New Roman"/>
          <w:b/>
          <w:bCs/>
          <w:lang w:val="en-US"/>
        </w:rPr>
      </w:pPr>
    </w:p>
    <w:p w14:paraId="4F340E05" w14:textId="77777777" w:rsidR="00A03A15" w:rsidRDefault="00A03A15" w:rsidP="00A03A15">
      <w:pPr>
        <w:widowControl w:val="0"/>
        <w:autoSpaceDE w:val="0"/>
        <w:autoSpaceDN w:val="0"/>
        <w:adjustRightInd w:val="0"/>
        <w:spacing w:line="480" w:lineRule="auto"/>
        <w:jc w:val="both"/>
        <w:rPr>
          <w:rFonts w:ascii="Times New Roman" w:hAnsi="Times New Roman" w:cs="Times New Roman"/>
          <w:b/>
          <w:bCs/>
          <w:lang w:val="en-US"/>
        </w:rPr>
      </w:pPr>
    </w:p>
    <w:p w14:paraId="03BC94D0" w14:textId="77777777" w:rsidR="00A03A15" w:rsidRPr="00CF0B87" w:rsidRDefault="00A03A15" w:rsidP="00A03A15">
      <w:pPr>
        <w:widowControl w:val="0"/>
        <w:autoSpaceDE w:val="0"/>
        <w:autoSpaceDN w:val="0"/>
        <w:adjustRightInd w:val="0"/>
        <w:spacing w:line="480" w:lineRule="auto"/>
        <w:jc w:val="both"/>
        <w:rPr>
          <w:rFonts w:ascii="Times New Roman" w:hAnsi="Times New Roman" w:cs="Times New Roman"/>
          <w:b/>
          <w:bCs/>
          <w:lang w:val="en-US"/>
        </w:rPr>
      </w:pPr>
    </w:p>
    <w:p w14:paraId="5029AA19" w14:textId="34739E9F" w:rsidR="008E2804" w:rsidRPr="00CF0B87" w:rsidRDefault="00B01E2E" w:rsidP="00BD61A2">
      <w:pPr>
        <w:widowControl w:val="0"/>
        <w:autoSpaceDE w:val="0"/>
        <w:autoSpaceDN w:val="0"/>
        <w:adjustRightInd w:val="0"/>
        <w:spacing w:line="480" w:lineRule="auto"/>
        <w:ind w:left="640" w:hanging="640"/>
        <w:jc w:val="center"/>
        <w:rPr>
          <w:rFonts w:ascii="Times New Roman" w:hAnsi="Times New Roman" w:cs="Times New Roman"/>
          <w:b/>
          <w:bCs/>
          <w:lang w:val="en-US"/>
        </w:rPr>
      </w:pPr>
      <w:r w:rsidRPr="00CF0B87">
        <w:rPr>
          <w:rFonts w:ascii="Times New Roman" w:hAnsi="Times New Roman" w:cs="Times New Roman"/>
          <w:b/>
          <w:bCs/>
          <w:noProof/>
          <w:lang w:val="en-US"/>
        </w:rPr>
        <w:drawing>
          <wp:inline distT="0" distB="0" distL="0" distR="0" wp14:anchorId="5298F7F4" wp14:editId="4899D644">
            <wp:extent cx="5396230" cy="2217420"/>
            <wp:effectExtent l="0" t="0" r="1270" b="5080"/>
            <wp:docPr id="9180067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006712" name=""/>
                    <pic:cNvPicPr/>
                  </pic:nvPicPr>
                  <pic:blipFill>
                    <a:blip r:embed="rId9"/>
                    <a:stretch>
                      <a:fillRect/>
                    </a:stretch>
                  </pic:blipFill>
                  <pic:spPr>
                    <a:xfrm>
                      <a:off x="0" y="0"/>
                      <a:ext cx="5396230" cy="2217420"/>
                    </a:xfrm>
                    <a:prstGeom prst="rect">
                      <a:avLst/>
                    </a:prstGeom>
                  </pic:spPr>
                </pic:pic>
              </a:graphicData>
            </a:graphic>
          </wp:inline>
        </w:drawing>
      </w:r>
    </w:p>
    <w:p w14:paraId="42729DA3" w14:textId="264D983B" w:rsidR="008E2804" w:rsidRPr="00CF0B87" w:rsidRDefault="00BD61A2" w:rsidP="00BD61A2">
      <w:pPr>
        <w:widowControl w:val="0"/>
        <w:autoSpaceDE w:val="0"/>
        <w:autoSpaceDN w:val="0"/>
        <w:adjustRightInd w:val="0"/>
        <w:ind w:left="640" w:hanging="640"/>
        <w:jc w:val="both"/>
        <w:rPr>
          <w:rFonts w:ascii="Times New Roman" w:hAnsi="Times New Roman" w:cs="Times New Roman"/>
          <w:sz w:val="22"/>
          <w:szCs w:val="22"/>
          <w:lang w:val="en-US"/>
        </w:rPr>
      </w:pPr>
      <w:r w:rsidRPr="00CF0B87">
        <w:rPr>
          <w:rFonts w:ascii="Times New Roman" w:hAnsi="Times New Roman" w:cs="Times New Roman"/>
          <w:b/>
          <w:bCs/>
          <w:lang w:val="en-US"/>
        </w:rPr>
        <w:tab/>
      </w:r>
      <w:r w:rsidR="008E2804" w:rsidRPr="00CF0B87">
        <w:rPr>
          <w:rFonts w:ascii="Times New Roman" w:hAnsi="Times New Roman" w:cs="Times New Roman"/>
          <w:b/>
          <w:bCs/>
          <w:lang w:val="en-US"/>
        </w:rPr>
        <w:t xml:space="preserve">Figure S2A </w:t>
      </w:r>
      <w:r w:rsidR="00D87FC5" w:rsidRPr="00CF0B87">
        <w:rPr>
          <w:rFonts w:ascii="Times New Roman" w:hAnsi="Times New Roman" w:cs="Times New Roman"/>
          <w:sz w:val="22"/>
          <w:szCs w:val="22"/>
          <w:lang w:val="en-US"/>
        </w:rPr>
        <w:t xml:space="preserve">Directed acyclic graph showing how confounding by some determinants can be </w:t>
      </w:r>
      <w:r w:rsidR="00B40A57">
        <w:rPr>
          <w:rFonts w:ascii="Times New Roman" w:hAnsi="Times New Roman" w:cs="Times New Roman"/>
          <w:sz w:val="22"/>
          <w:szCs w:val="22"/>
          <w:lang w:val="en-US"/>
        </w:rPr>
        <w:t xml:space="preserve">addressed </w:t>
      </w:r>
      <w:r w:rsidR="00D87FC5" w:rsidRPr="00CF0B87">
        <w:rPr>
          <w:rFonts w:ascii="Times New Roman" w:hAnsi="Times New Roman" w:cs="Times New Roman"/>
          <w:sz w:val="22"/>
          <w:szCs w:val="22"/>
          <w:lang w:val="en-US"/>
        </w:rPr>
        <w:t>when estimating the total causal effect of a nutritional exposure (</w:t>
      </w:r>
      <w:r w:rsidR="00987AF9" w:rsidRPr="00CF0B87">
        <w:rPr>
          <w:rFonts w:ascii="Times New Roman" w:hAnsi="Times New Roman" w:cs="Times New Roman"/>
          <w:sz w:val="22"/>
          <w:szCs w:val="22"/>
          <w:lang w:val="en-US"/>
        </w:rPr>
        <w:t xml:space="preserve">high </w:t>
      </w:r>
      <w:r w:rsidR="00D87FC5" w:rsidRPr="00CF0B87">
        <w:rPr>
          <w:rFonts w:ascii="Times New Roman" w:hAnsi="Times New Roman" w:cs="Times New Roman"/>
          <w:sz w:val="22"/>
          <w:szCs w:val="22"/>
          <w:lang w:val="en-US"/>
        </w:rPr>
        <w:t xml:space="preserve">glycemic </w:t>
      </w:r>
      <w:r w:rsidR="00987AF9" w:rsidRPr="00CF0B87">
        <w:rPr>
          <w:rFonts w:ascii="Times New Roman" w:hAnsi="Times New Roman" w:cs="Times New Roman"/>
          <w:sz w:val="22"/>
          <w:szCs w:val="22"/>
          <w:lang w:val="en-US"/>
        </w:rPr>
        <w:t>index and/or glycemic load diet) on an outcome (all-cause mortality)</w:t>
      </w:r>
      <w:r w:rsidRPr="00CF0B87">
        <w:rPr>
          <w:rFonts w:ascii="Times New Roman" w:hAnsi="Times New Roman" w:cs="Times New Roman"/>
          <w:sz w:val="22"/>
          <w:szCs w:val="22"/>
          <w:lang w:val="en-US"/>
        </w:rPr>
        <w:t>.</w:t>
      </w:r>
    </w:p>
    <w:p w14:paraId="72A08324" w14:textId="77777777" w:rsidR="008E2804" w:rsidRPr="00CF0B87" w:rsidRDefault="008E2804" w:rsidP="00861D1E">
      <w:pPr>
        <w:widowControl w:val="0"/>
        <w:autoSpaceDE w:val="0"/>
        <w:autoSpaceDN w:val="0"/>
        <w:adjustRightInd w:val="0"/>
        <w:spacing w:line="480" w:lineRule="auto"/>
        <w:ind w:left="640" w:hanging="640"/>
        <w:jc w:val="both"/>
        <w:rPr>
          <w:rFonts w:ascii="Times New Roman" w:hAnsi="Times New Roman" w:cs="Times New Roman"/>
          <w:b/>
          <w:bCs/>
          <w:lang w:val="en-US"/>
        </w:rPr>
      </w:pPr>
    </w:p>
    <w:p w14:paraId="68A7B1BB" w14:textId="77777777" w:rsidR="008E2804" w:rsidRPr="00CF0B87" w:rsidRDefault="008E2804" w:rsidP="00861D1E">
      <w:pPr>
        <w:widowControl w:val="0"/>
        <w:autoSpaceDE w:val="0"/>
        <w:autoSpaceDN w:val="0"/>
        <w:adjustRightInd w:val="0"/>
        <w:spacing w:line="480" w:lineRule="auto"/>
        <w:ind w:left="640" w:hanging="640"/>
        <w:jc w:val="both"/>
        <w:rPr>
          <w:rFonts w:ascii="Times New Roman" w:hAnsi="Times New Roman" w:cs="Times New Roman"/>
          <w:b/>
          <w:bCs/>
          <w:lang w:val="en-US"/>
        </w:rPr>
      </w:pPr>
    </w:p>
    <w:p w14:paraId="1460037D" w14:textId="6E5F88D1" w:rsidR="008E2804" w:rsidRPr="00CF0B87" w:rsidRDefault="00B01E2E" w:rsidP="00BD61A2">
      <w:pPr>
        <w:widowControl w:val="0"/>
        <w:autoSpaceDE w:val="0"/>
        <w:autoSpaceDN w:val="0"/>
        <w:adjustRightInd w:val="0"/>
        <w:spacing w:line="480" w:lineRule="auto"/>
        <w:ind w:left="640" w:hanging="640"/>
        <w:jc w:val="center"/>
        <w:rPr>
          <w:rFonts w:ascii="Times New Roman" w:hAnsi="Times New Roman" w:cs="Times New Roman"/>
          <w:b/>
          <w:bCs/>
          <w:lang w:val="en-US"/>
        </w:rPr>
      </w:pPr>
      <w:r w:rsidRPr="00CF0B87">
        <w:rPr>
          <w:rFonts w:ascii="Times New Roman" w:hAnsi="Times New Roman" w:cs="Times New Roman"/>
          <w:b/>
          <w:bCs/>
          <w:noProof/>
          <w:lang w:val="en-US"/>
        </w:rPr>
        <w:drawing>
          <wp:inline distT="0" distB="0" distL="0" distR="0" wp14:anchorId="6210B8A1" wp14:editId="5C264829">
            <wp:extent cx="3622158" cy="2259480"/>
            <wp:effectExtent l="0" t="0" r="0" b="1270"/>
            <wp:docPr id="10576565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56503" name=""/>
                    <pic:cNvPicPr/>
                  </pic:nvPicPr>
                  <pic:blipFill>
                    <a:blip r:embed="rId10"/>
                    <a:stretch>
                      <a:fillRect/>
                    </a:stretch>
                  </pic:blipFill>
                  <pic:spPr>
                    <a:xfrm>
                      <a:off x="0" y="0"/>
                      <a:ext cx="3646931" cy="2274933"/>
                    </a:xfrm>
                    <a:prstGeom prst="rect">
                      <a:avLst/>
                    </a:prstGeom>
                  </pic:spPr>
                </pic:pic>
              </a:graphicData>
            </a:graphic>
          </wp:inline>
        </w:drawing>
      </w:r>
    </w:p>
    <w:p w14:paraId="37DD9414" w14:textId="49093A58" w:rsidR="00EC263F" w:rsidRPr="00CF0B87" w:rsidRDefault="00B63441" w:rsidP="00F834E5">
      <w:pPr>
        <w:widowControl w:val="0"/>
        <w:autoSpaceDE w:val="0"/>
        <w:autoSpaceDN w:val="0"/>
        <w:adjustRightInd w:val="0"/>
        <w:ind w:left="640"/>
        <w:rPr>
          <w:rFonts w:ascii="Times New Roman" w:hAnsi="Times New Roman" w:cs="Times New Roman"/>
          <w:sz w:val="22"/>
          <w:szCs w:val="22"/>
          <w:lang w:val="en-US"/>
        </w:rPr>
      </w:pPr>
      <w:r w:rsidRPr="00CF0B87">
        <w:rPr>
          <w:rFonts w:ascii="Times New Roman" w:hAnsi="Times New Roman" w:cs="Times New Roman"/>
          <w:b/>
          <w:bCs/>
          <w:lang w:val="en-US"/>
        </w:rPr>
        <w:t xml:space="preserve">Figure S2B </w:t>
      </w:r>
      <w:r w:rsidR="00BA4BC2" w:rsidRPr="00CF0B87">
        <w:rPr>
          <w:rFonts w:ascii="Times New Roman" w:hAnsi="Times New Roman" w:cs="Times New Roman"/>
          <w:sz w:val="22"/>
          <w:szCs w:val="22"/>
          <w:lang w:val="en-US"/>
        </w:rPr>
        <w:t xml:space="preserve">Directed acyclic graph showing the compositional </w:t>
      </w:r>
      <w:r w:rsidR="00394562" w:rsidRPr="00CF0B87">
        <w:rPr>
          <w:rFonts w:ascii="Times New Roman" w:hAnsi="Times New Roman" w:cs="Times New Roman"/>
          <w:sz w:val="22"/>
          <w:szCs w:val="22"/>
          <w:lang w:val="en-US"/>
        </w:rPr>
        <w:t xml:space="preserve">nature of nutritional data. </w:t>
      </w:r>
      <w:r w:rsidR="00F834E5" w:rsidRPr="00CF0B87">
        <w:rPr>
          <w:rFonts w:ascii="Times New Roman" w:hAnsi="Times New Roman" w:cs="Times New Roman"/>
          <w:sz w:val="22"/>
          <w:szCs w:val="22"/>
          <w:lang w:val="en-US"/>
        </w:rPr>
        <w:t>Total energy intake is determined by the energy intake from meat, seafood, and alcohol, as well as items include in the GI and GL.</w:t>
      </w:r>
    </w:p>
    <w:p w14:paraId="513A2817" w14:textId="3F20CC2D" w:rsidR="004E4D0F" w:rsidRPr="00CF0B87" w:rsidRDefault="004E4D0F" w:rsidP="00861D1E">
      <w:pPr>
        <w:spacing w:line="480" w:lineRule="auto"/>
        <w:jc w:val="both"/>
        <w:rPr>
          <w:rFonts w:ascii="Times New Roman" w:hAnsi="Times New Roman" w:cs="Times New Roman"/>
          <w:lang w:val="en-US"/>
        </w:rPr>
      </w:pPr>
    </w:p>
    <w:p w14:paraId="7A4A6E81" w14:textId="77777777" w:rsidR="00D051A3" w:rsidRPr="00CF0B87" w:rsidRDefault="00D051A3" w:rsidP="00861D1E">
      <w:pPr>
        <w:spacing w:line="480" w:lineRule="auto"/>
        <w:jc w:val="both"/>
        <w:rPr>
          <w:rFonts w:ascii="Times New Roman" w:hAnsi="Times New Roman" w:cs="Times New Roman"/>
          <w:lang w:val="en-US"/>
        </w:rPr>
      </w:pPr>
    </w:p>
    <w:p w14:paraId="43AE9CE8" w14:textId="77777777" w:rsidR="00AB36DA" w:rsidRPr="00CF0B87" w:rsidRDefault="00AB36DA" w:rsidP="00861D1E">
      <w:pPr>
        <w:spacing w:line="480" w:lineRule="auto"/>
        <w:jc w:val="both"/>
        <w:rPr>
          <w:rFonts w:ascii="Times New Roman" w:hAnsi="Times New Roman" w:cs="Times New Roman"/>
          <w:lang w:val="en-US"/>
        </w:rPr>
      </w:pPr>
    </w:p>
    <w:p w14:paraId="065F0E53" w14:textId="77777777" w:rsidR="00AB36DA" w:rsidRPr="00CF0B87" w:rsidRDefault="00AB36DA" w:rsidP="00861D1E">
      <w:pPr>
        <w:spacing w:line="480" w:lineRule="auto"/>
        <w:jc w:val="both"/>
        <w:rPr>
          <w:rFonts w:ascii="Times New Roman" w:hAnsi="Times New Roman" w:cs="Times New Roman"/>
          <w:lang w:val="en-US"/>
        </w:rPr>
      </w:pPr>
    </w:p>
    <w:tbl>
      <w:tblPr>
        <w:tblpPr w:leftFromText="141" w:rightFromText="141" w:vertAnchor="text" w:horzAnchor="margin" w:tblpY="-267"/>
        <w:tblW w:w="8827" w:type="dxa"/>
        <w:tblCellMar>
          <w:left w:w="70" w:type="dxa"/>
          <w:right w:w="70" w:type="dxa"/>
        </w:tblCellMar>
        <w:tblLook w:val="04A0" w:firstRow="1" w:lastRow="0" w:firstColumn="1" w:lastColumn="0" w:noHBand="0" w:noVBand="1"/>
      </w:tblPr>
      <w:tblGrid>
        <w:gridCol w:w="340"/>
        <w:gridCol w:w="4884"/>
        <w:gridCol w:w="1201"/>
        <w:gridCol w:w="977"/>
        <w:gridCol w:w="1425"/>
      </w:tblGrid>
      <w:tr w:rsidR="00AB36DA" w:rsidRPr="00CF0B87" w14:paraId="65D3CF8A" w14:textId="77777777" w:rsidTr="00950802">
        <w:trPr>
          <w:trHeight w:val="520"/>
        </w:trPr>
        <w:tc>
          <w:tcPr>
            <w:tcW w:w="8827" w:type="dxa"/>
            <w:gridSpan w:val="5"/>
            <w:tcBorders>
              <w:top w:val="nil"/>
              <w:left w:val="nil"/>
              <w:bottom w:val="single" w:sz="4" w:space="0" w:color="auto"/>
              <w:right w:val="nil"/>
            </w:tcBorders>
            <w:shd w:val="clear" w:color="auto" w:fill="auto"/>
            <w:hideMark/>
          </w:tcPr>
          <w:p w14:paraId="5E3301AA" w14:textId="0A768037" w:rsidR="00AB36DA" w:rsidRPr="00CF0B87" w:rsidRDefault="00AB36DA" w:rsidP="00950802">
            <w:pPr>
              <w:jc w:val="both"/>
              <w:rPr>
                <w:rFonts w:ascii="Times New Roman" w:eastAsia="Times New Roman" w:hAnsi="Times New Roman" w:cs="Times New Roman"/>
                <w:b/>
                <w:bCs/>
                <w:color w:val="000000"/>
                <w:sz w:val="20"/>
                <w:szCs w:val="20"/>
                <w:lang w:val="en-US" w:eastAsia="es-MX"/>
              </w:rPr>
            </w:pPr>
            <w:r w:rsidRPr="00CF0B87">
              <w:rPr>
                <w:rFonts w:ascii="Times New Roman" w:eastAsia="Times New Roman" w:hAnsi="Times New Roman" w:cs="Times New Roman"/>
                <w:b/>
                <w:bCs/>
                <w:color w:val="000000"/>
                <w:sz w:val="20"/>
                <w:szCs w:val="20"/>
                <w:lang w:val="en-US" w:eastAsia="es-MX"/>
              </w:rPr>
              <w:lastRenderedPageBreak/>
              <w:t xml:space="preserve">TABLE </w:t>
            </w:r>
            <w:r w:rsidRPr="00282A7F">
              <w:rPr>
                <w:rFonts w:ascii="Times New Roman" w:eastAsia="Times New Roman" w:hAnsi="Times New Roman" w:cs="Times New Roman"/>
                <w:b/>
                <w:bCs/>
                <w:sz w:val="20"/>
                <w:szCs w:val="20"/>
                <w:lang w:val="en-US" w:eastAsia="es-MX"/>
              </w:rPr>
              <w:t xml:space="preserve">S1   </w:t>
            </w:r>
            <w:r w:rsidR="00324D76" w:rsidRPr="00282A7F">
              <w:rPr>
                <w:rFonts w:ascii="Times New Roman" w:eastAsia="Times New Roman" w:hAnsi="Times New Roman" w:cs="Times New Roman"/>
                <w:sz w:val="20"/>
                <w:szCs w:val="20"/>
                <w:lang w:val="en-US" w:eastAsia="es-MX"/>
              </w:rPr>
              <w:t>Glycemic index values and share of dietary glycemic load from the</w:t>
            </w:r>
            <w:r w:rsidRPr="00282A7F">
              <w:rPr>
                <w:rFonts w:ascii="Times New Roman" w:eastAsia="Times New Roman" w:hAnsi="Times New Roman" w:cs="Times New Roman"/>
                <w:sz w:val="20"/>
                <w:szCs w:val="20"/>
                <w:lang w:val="en-US" w:eastAsia="es-MX"/>
              </w:rPr>
              <w:t xml:space="preserve"> MTC’s food frequency questionnaire</w:t>
            </w:r>
            <w:r w:rsidR="00324D76" w:rsidRPr="00282A7F">
              <w:rPr>
                <w:rFonts w:ascii="Times New Roman" w:eastAsia="Times New Roman" w:hAnsi="Times New Roman" w:cs="Times New Roman"/>
                <w:sz w:val="20"/>
                <w:szCs w:val="20"/>
                <w:lang w:val="en-US" w:eastAsia="es-MX"/>
              </w:rPr>
              <w:t xml:space="preserve">. </w:t>
            </w:r>
            <w:r w:rsidRPr="00282A7F">
              <w:rPr>
                <w:rFonts w:ascii="Times New Roman" w:eastAsia="Times New Roman" w:hAnsi="Times New Roman" w:cs="Times New Roman"/>
                <w:sz w:val="20"/>
                <w:szCs w:val="20"/>
                <w:lang w:val="en-US" w:eastAsia="es-MX"/>
              </w:rPr>
              <w:t>2006-08</w:t>
            </w:r>
          </w:p>
        </w:tc>
      </w:tr>
      <w:tr w:rsidR="00AB36DA" w:rsidRPr="00CF0B87" w14:paraId="58F296FA" w14:textId="77777777" w:rsidTr="00950802">
        <w:trPr>
          <w:trHeight w:val="460"/>
        </w:trPr>
        <w:tc>
          <w:tcPr>
            <w:tcW w:w="340" w:type="dxa"/>
            <w:tcBorders>
              <w:top w:val="nil"/>
              <w:left w:val="nil"/>
              <w:bottom w:val="nil"/>
              <w:right w:val="nil"/>
            </w:tcBorders>
            <w:shd w:val="clear" w:color="auto" w:fill="auto"/>
            <w:noWrap/>
            <w:vAlign w:val="center"/>
            <w:hideMark/>
          </w:tcPr>
          <w:p w14:paraId="09CDD9D9"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 </w:t>
            </w:r>
          </w:p>
        </w:tc>
        <w:tc>
          <w:tcPr>
            <w:tcW w:w="4884" w:type="dxa"/>
            <w:vMerge w:val="restart"/>
            <w:tcBorders>
              <w:top w:val="nil"/>
              <w:left w:val="nil"/>
              <w:bottom w:val="single" w:sz="4" w:space="0" w:color="000000"/>
              <w:right w:val="nil"/>
            </w:tcBorders>
            <w:shd w:val="clear" w:color="auto" w:fill="auto"/>
            <w:noWrap/>
            <w:vAlign w:val="center"/>
            <w:hideMark/>
          </w:tcPr>
          <w:p w14:paraId="392AFED9" w14:textId="77777777" w:rsidR="00AB36DA" w:rsidRPr="00CF0B87" w:rsidRDefault="00AB36DA" w:rsidP="00950802">
            <w:pPr>
              <w:jc w:val="both"/>
              <w:rPr>
                <w:rFonts w:ascii="Times New Roman" w:eastAsia="Times New Roman" w:hAnsi="Times New Roman" w:cs="Times New Roman"/>
                <w:b/>
                <w:bCs/>
                <w:color w:val="000000"/>
                <w:sz w:val="20"/>
                <w:szCs w:val="20"/>
                <w:lang w:eastAsia="es-MX"/>
              </w:rPr>
            </w:pPr>
            <w:r w:rsidRPr="00CF0B87">
              <w:rPr>
                <w:rFonts w:ascii="Times New Roman" w:eastAsia="Times New Roman" w:hAnsi="Times New Roman" w:cs="Times New Roman"/>
                <w:b/>
                <w:bCs/>
                <w:color w:val="000000"/>
                <w:sz w:val="20"/>
                <w:szCs w:val="20"/>
                <w:lang w:eastAsia="es-MX"/>
              </w:rPr>
              <w:t>Item</w:t>
            </w:r>
          </w:p>
        </w:tc>
        <w:tc>
          <w:tcPr>
            <w:tcW w:w="1201" w:type="dxa"/>
            <w:vMerge w:val="restart"/>
            <w:tcBorders>
              <w:top w:val="nil"/>
              <w:left w:val="nil"/>
              <w:bottom w:val="single" w:sz="4" w:space="0" w:color="000000"/>
              <w:right w:val="nil"/>
            </w:tcBorders>
            <w:shd w:val="clear" w:color="auto" w:fill="auto"/>
            <w:vAlign w:val="center"/>
            <w:hideMark/>
          </w:tcPr>
          <w:p w14:paraId="417F9A55" w14:textId="07E64B8C" w:rsidR="00AB36DA" w:rsidRPr="00CF0B87" w:rsidRDefault="00AB36DA" w:rsidP="00950802">
            <w:pPr>
              <w:jc w:val="both"/>
              <w:rPr>
                <w:rFonts w:ascii="Times New Roman" w:eastAsia="Times New Roman" w:hAnsi="Times New Roman" w:cs="Times New Roman"/>
                <w:b/>
                <w:bCs/>
                <w:color w:val="000000"/>
                <w:sz w:val="20"/>
                <w:szCs w:val="20"/>
                <w:lang w:eastAsia="es-MX"/>
              </w:rPr>
            </w:pPr>
            <w:r w:rsidRPr="00CF0B87">
              <w:rPr>
                <w:rFonts w:ascii="Times New Roman" w:eastAsia="Times New Roman" w:hAnsi="Times New Roman" w:cs="Times New Roman"/>
                <w:b/>
                <w:bCs/>
                <w:color w:val="000000"/>
                <w:sz w:val="20"/>
                <w:szCs w:val="20"/>
                <w:lang w:eastAsia="es-MX"/>
              </w:rPr>
              <w:t>Glycemic Index</w:t>
            </w:r>
          </w:p>
        </w:tc>
        <w:tc>
          <w:tcPr>
            <w:tcW w:w="977" w:type="dxa"/>
            <w:vMerge w:val="restart"/>
            <w:tcBorders>
              <w:top w:val="nil"/>
              <w:left w:val="nil"/>
              <w:bottom w:val="single" w:sz="4" w:space="0" w:color="000000"/>
              <w:right w:val="nil"/>
            </w:tcBorders>
            <w:shd w:val="clear" w:color="auto" w:fill="auto"/>
            <w:vAlign w:val="center"/>
            <w:hideMark/>
          </w:tcPr>
          <w:p w14:paraId="57507E01" w14:textId="77777777" w:rsidR="00AB36DA" w:rsidRPr="00CF0B87" w:rsidRDefault="00AB36DA" w:rsidP="00950802">
            <w:pPr>
              <w:jc w:val="both"/>
              <w:rPr>
                <w:rFonts w:ascii="Times New Roman" w:eastAsia="Times New Roman" w:hAnsi="Times New Roman" w:cs="Times New Roman"/>
                <w:b/>
                <w:bCs/>
                <w:color w:val="000000"/>
                <w:sz w:val="20"/>
                <w:szCs w:val="20"/>
                <w:lang w:eastAsia="es-MX"/>
              </w:rPr>
            </w:pPr>
            <w:r w:rsidRPr="00CF0B87">
              <w:rPr>
                <w:rFonts w:ascii="Times New Roman" w:eastAsia="Times New Roman" w:hAnsi="Times New Roman" w:cs="Times New Roman"/>
                <w:b/>
                <w:bCs/>
                <w:color w:val="000000"/>
                <w:sz w:val="20"/>
                <w:szCs w:val="20"/>
                <w:lang w:eastAsia="es-MX"/>
              </w:rPr>
              <w:t>Glycemic Load</w:t>
            </w:r>
          </w:p>
        </w:tc>
        <w:tc>
          <w:tcPr>
            <w:tcW w:w="1425" w:type="dxa"/>
            <w:vMerge w:val="restart"/>
            <w:tcBorders>
              <w:top w:val="nil"/>
              <w:left w:val="nil"/>
              <w:bottom w:val="single" w:sz="4" w:space="0" w:color="000000"/>
              <w:right w:val="nil"/>
            </w:tcBorders>
            <w:shd w:val="clear" w:color="auto" w:fill="auto"/>
            <w:vAlign w:val="center"/>
            <w:hideMark/>
          </w:tcPr>
          <w:p w14:paraId="50F57217" w14:textId="77777777" w:rsidR="00904DD1" w:rsidRDefault="00AB36DA" w:rsidP="00950802">
            <w:pPr>
              <w:jc w:val="both"/>
              <w:rPr>
                <w:rFonts w:ascii="Times New Roman" w:eastAsia="Times New Roman" w:hAnsi="Times New Roman" w:cs="Times New Roman"/>
                <w:b/>
                <w:bCs/>
                <w:color w:val="000000"/>
                <w:sz w:val="20"/>
                <w:szCs w:val="20"/>
                <w:lang w:eastAsia="es-MX"/>
              </w:rPr>
            </w:pPr>
            <w:r w:rsidRPr="00CF0B87">
              <w:rPr>
                <w:rFonts w:ascii="Times New Roman" w:eastAsia="Times New Roman" w:hAnsi="Times New Roman" w:cs="Times New Roman"/>
                <w:b/>
                <w:bCs/>
                <w:color w:val="000000"/>
                <w:sz w:val="20"/>
                <w:szCs w:val="20"/>
                <w:lang w:eastAsia="es-MX"/>
              </w:rPr>
              <w:t>%</w:t>
            </w:r>
            <w:r w:rsidR="00904DD1">
              <w:rPr>
                <w:rFonts w:ascii="Times New Roman" w:eastAsia="Times New Roman" w:hAnsi="Times New Roman" w:cs="Times New Roman"/>
                <w:b/>
                <w:bCs/>
                <w:color w:val="000000"/>
                <w:sz w:val="20"/>
                <w:szCs w:val="20"/>
                <w:lang w:eastAsia="es-MX"/>
              </w:rPr>
              <w:t xml:space="preserve">Dietary </w:t>
            </w:r>
            <w:r w:rsidRPr="00CF0B87">
              <w:rPr>
                <w:rFonts w:ascii="Times New Roman" w:eastAsia="Times New Roman" w:hAnsi="Times New Roman" w:cs="Times New Roman"/>
                <w:b/>
                <w:bCs/>
                <w:color w:val="000000"/>
                <w:sz w:val="20"/>
                <w:szCs w:val="20"/>
                <w:lang w:eastAsia="es-MX"/>
              </w:rPr>
              <w:t xml:space="preserve">Glycemic </w:t>
            </w:r>
          </w:p>
          <w:p w14:paraId="45FEBF02" w14:textId="1330C4AA" w:rsidR="00AB36DA" w:rsidRPr="00CF0B87" w:rsidRDefault="00AB36DA" w:rsidP="00950802">
            <w:pPr>
              <w:jc w:val="both"/>
              <w:rPr>
                <w:rFonts w:ascii="Times New Roman" w:eastAsia="Times New Roman" w:hAnsi="Times New Roman" w:cs="Times New Roman"/>
                <w:b/>
                <w:bCs/>
                <w:color w:val="000000"/>
                <w:sz w:val="20"/>
                <w:szCs w:val="20"/>
                <w:lang w:eastAsia="es-MX"/>
              </w:rPr>
            </w:pPr>
            <w:r w:rsidRPr="00CF0B87">
              <w:rPr>
                <w:rFonts w:ascii="Times New Roman" w:eastAsia="Times New Roman" w:hAnsi="Times New Roman" w:cs="Times New Roman"/>
                <w:b/>
                <w:bCs/>
                <w:color w:val="000000"/>
                <w:sz w:val="20"/>
                <w:szCs w:val="20"/>
                <w:lang w:eastAsia="es-MX"/>
              </w:rPr>
              <w:t>Load</w:t>
            </w:r>
          </w:p>
        </w:tc>
      </w:tr>
      <w:tr w:rsidR="00AB36DA" w:rsidRPr="00CF0B87" w14:paraId="7F1FA30D" w14:textId="77777777" w:rsidTr="00950802">
        <w:trPr>
          <w:trHeight w:val="60"/>
        </w:trPr>
        <w:tc>
          <w:tcPr>
            <w:tcW w:w="340" w:type="dxa"/>
            <w:tcBorders>
              <w:top w:val="nil"/>
              <w:left w:val="nil"/>
              <w:bottom w:val="single" w:sz="4" w:space="0" w:color="auto"/>
              <w:right w:val="nil"/>
            </w:tcBorders>
            <w:shd w:val="clear" w:color="auto" w:fill="auto"/>
            <w:noWrap/>
            <w:vAlign w:val="center"/>
            <w:hideMark/>
          </w:tcPr>
          <w:p w14:paraId="6D96DA32"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 </w:t>
            </w:r>
          </w:p>
        </w:tc>
        <w:tc>
          <w:tcPr>
            <w:tcW w:w="4884" w:type="dxa"/>
            <w:vMerge/>
            <w:tcBorders>
              <w:top w:val="nil"/>
              <w:left w:val="nil"/>
              <w:bottom w:val="single" w:sz="4" w:space="0" w:color="000000"/>
              <w:right w:val="nil"/>
            </w:tcBorders>
            <w:vAlign w:val="center"/>
            <w:hideMark/>
          </w:tcPr>
          <w:p w14:paraId="4F3DA726" w14:textId="77777777" w:rsidR="00AB36DA" w:rsidRPr="00CF0B87" w:rsidRDefault="00AB36DA" w:rsidP="00950802">
            <w:pPr>
              <w:jc w:val="both"/>
              <w:rPr>
                <w:rFonts w:ascii="Times New Roman" w:eastAsia="Times New Roman" w:hAnsi="Times New Roman" w:cs="Times New Roman"/>
                <w:b/>
                <w:bCs/>
                <w:color w:val="000000"/>
                <w:sz w:val="20"/>
                <w:szCs w:val="20"/>
                <w:lang w:eastAsia="es-MX"/>
              </w:rPr>
            </w:pPr>
          </w:p>
        </w:tc>
        <w:tc>
          <w:tcPr>
            <w:tcW w:w="1201" w:type="dxa"/>
            <w:vMerge/>
            <w:tcBorders>
              <w:top w:val="nil"/>
              <w:left w:val="nil"/>
              <w:bottom w:val="single" w:sz="4" w:space="0" w:color="000000"/>
              <w:right w:val="nil"/>
            </w:tcBorders>
            <w:vAlign w:val="center"/>
            <w:hideMark/>
          </w:tcPr>
          <w:p w14:paraId="0B4247BB" w14:textId="77777777" w:rsidR="00AB36DA" w:rsidRPr="00CF0B87" w:rsidRDefault="00AB36DA" w:rsidP="00950802">
            <w:pPr>
              <w:jc w:val="both"/>
              <w:rPr>
                <w:rFonts w:ascii="Times New Roman" w:eastAsia="Times New Roman" w:hAnsi="Times New Roman" w:cs="Times New Roman"/>
                <w:b/>
                <w:bCs/>
                <w:color w:val="000000"/>
                <w:sz w:val="20"/>
                <w:szCs w:val="20"/>
                <w:lang w:eastAsia="es-MX"/>
              </w:rPr>
            </w:pPr>
          </w:p>
        </w:tc>
        <w:tc>
          <w:tcPr>
            <w:tcW w:w="977" w:type="dxa"/>
            <w:vMerge/>
            <w:tcBorders>
              <w:top w:val="nil"/>
              <w:left w:val="nil"/>
              <w:bottom w:val="single" w:sz="4" w:space="0" w:color="000000"/>
              <w:right w:val="nil"/>
            </w:tcBorders>
            <w:vAlign w:val="center"/>
            <w:hideMark/>
          </w:tcPr>
          <w:p w14:paraId="08C68C21" w14:textId="77777777" w:rsidR="00AB36DA" w:rsidRPr="00CF0B87" w:rsidRDefault="00AB36DA" w:rsidP="00950802">
            <w:pPr>
              <w:jc w:val="both"/>
              <w:rPr>
                <w:rFonts w:ascii="Times New Roman" w:eastAsia="Times New Roman" w:hAnsi="Times New Roman" w:cs="Times New Roman"/>
                <w:b/>
                <w:bCs/>
                <w:color w:val="000000"/>
                <w:sz w:val="20"/>
                <w:szCs w:val="20"/>
                <w:lang w:eastAsia="es-MX"/>
              </w:rPr>
            </w:pPr>
          </w:p>
        </w:tc>
        <w:tc>
          <w:tcPr>
            <w:tcW w:w="1425" w:type="dxa"/>
            <w:vMerge/>
            <w:tcBorders>
              <w:top w:val="nil"/>
              <w:left w:val="nil"/>
              <w:bottom w:val="single" w:sz="4" w:space="0" w:color="000000"/>
              <w:right w:val="nil"/>
            </w:tcBorders>
            <w:vAlign w:val="center"/>
            <w:hideMark/>
          </w:tcPr>
          <w:p w14:paraId="43FA947F" w14:textId="77777777" w:rsidR="00AB36DA" w:rsidRPr="00CF0B87" w:rsidRDefault="00AB36DA" w:rsidP="00950802">
            <w:pPr>
              <w:jc w:val="both"/>
              <w:rPr>
                <w:rFonts w:ascii="Times New Roman" w:eastAsia="Times New Roman" w:hAnsi="Times New Roman" w:cs="Times New Roman"/>
                <w:b/>
                <w:bCs/>
                <w:color w:val="000000"/>
                <w:sz w:val="20"/>
                <w:szCs w:val="20"/>
                <w:lang w:eastAsia="es-MX"/>
              </w:rPr>
            </w:pPr>
          </w:p>
        </w:tc>
      </w:tr>
      <w:tr w:rsidR="00AB36DA" w:rsidRPr="00CF0B87" w14:paraId="77B1A918" w14:textId="77777777" w:rsidTr="00950802">
        <w:trPr>
          <w:trHeight w:val="240"/>
        </w:trPr>
        <w:tc>
          <w:tcPr>
            <w:tcW w:w="340" w:type="dxa"/>
            <w:tcBorders>
              <w:top w:val="nil"/>
              <w:left w:val="nil"/>
              <w:bottom w:val="nil"/>
              <w:right w:val="nil"/>
            </w:tcBorders>
            <w:shd w:val="clear" w:color="auto" w:fill="auto"/>
            <w:noWrap/>
            <w:vAlign w:val="center"/>
            <w:hideMark/>
          </w:tcPr>
          <w:p w14:paraId="7BBF1E88"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w:t>
            </w:r>
          </w:p>
        </w:tc>
        <w:tc>
          <w:tcPr>
            <w:tcW w:w="4884" w:type="dxa"/>
            <w:tcBorders>
              <w:top w:val="nil"/>
              <w:left w:val="nil"/>
              <w:bottom w:val="nil"/>
              <w:right w:val="nil"/>
            </w:tcBorders>
            <w:shd w:val="clear" w:color="auto" w:fill="auto"/>
            <w:noWrap/>
            <w:vAlign w:val="bottom"/>
            <w:hideMark/>
          </w:tcPr>
          <w:p w14:paraId="6E034E80" w14:textId="77777777" w:rsidR="00AB36DA" w:rsidRPr="00CF0B87" w:rsidRDefault="00AB36DA" w:rsidP="00950802">
            <w:pPr>
              <w:jc w:val="both"/>
              <w:rPr>
                <w:rFonts w:ascii="Times New Roman" w:eastAsia="Times New Roman" w:hAnsi="Times New Roman" w:cs="Times New Roman"/>
                <w:sz w:val="20"/>
                <w:szCs w:val="20"/>
                <w:lang w:eastAsia="es-MX"/>
              </w:rPr>
            </w:pPr>
            <w:r w:rsidRPr="00CF0B87">
              <w:rPr>
                <w:rFonts w:ascii="Times New Roman" w:eastAsia="Times New Roman" w:hAnsi="Times New Roman" w:cs="Times New Roman"/>
                <w:sz w:val="20"/>
                <w:szCs w:val="20"/>
                <w:lang w:eastAsia="es-MX"/>
              </w:rPr>
              <w:t>Corn tortilla, nixtamal process</w:t>
            </w:r>
          </w:p>
        </w:tc>
        <w:tc>
          <w:tcPr>
            <w:tcW w:w="1201" w:type="dxa"/>
            <w:tcBorders>
              <w:top w:val="nil"/>
              <w:left w:val="nil"/>
              <w:bottom w:val="nil"/>
              <w:right w:val="nil"/>
            </w:tcBorders>
            <w:shd w:val="clear" w:color="auto" w:fill="auto"/>
            <w:noWrap/>
            <w:vAlign w:val="center"/>
            <w:hideMark/>
          </w:tcPr>
          <w:p w14:paraId="0FE77186"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52</w:t>
            </w:r>
          </w:p>
        </w:tc>
        <w:tc>
          <w:tcPr>
            <w:tcW w:w="977" w:type="dxa"/>
            <w:tcBorders>
              <w:top w:val="nil"/>
              <w:left w:val="nil"/>
              <w:bottom w:val="nil"/>
              <w:right w:val="nil"/>
            </w:tcBorders>
            <w:shd w:val="clear" w:color="auto" w:fill="auto"/>
            <w:noWrap/>
            <w:vAlign w:val="center"/>
            <w:hideMark/>
          </w:tcPr>
          <w:p w14:paraId="3CFAE03F"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8.4</w:t>
            </w:r>
          </w:p>
        </w:tc>
        <w:tc>
          <w:tcPr>
            <w:tcW w:w="1425" w:type="dxa"/>
            <w:tcBorders>
              <w:top w:val="nil"/>
              <w:left w:val="nil"/>
              <w:bottom w:val="nil"/>
              <w:right w:val="nil"/>
            </w:tcBorders>
            <w:shd w:val="clear" w:color="auto" w:fill="auto"/>
            <w:noWrap/>
            <w:vAlign w:val="bottom"/>
            <w:hideMark/>
          </w:tcPr>
          <w:p w14:paraId="7F799E0F"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10.45</w:t>
            </w:r>
          </w:p>
        </w:tc>
      </w:tr>
      <w:tr w:rsidR="00AB36DA" w:rsidRPr="00CF0B87" w14:paraId="4694D723" w14:textId="77777777" w:rsidTr="00950802">
        <w:trPr>
          <w:trHeight w:val="240"/>
        </w:trPr>
        <w:tc>
          <w:tcPr>
            <w:tcW w:w="340" w:type="dxa"/>
            <w:tcBorders>
              <w:top w:val="nil"/>
              <w:left w:val="nil"/>
              <w:bottom w:val="nil"/>
              <w:right w:val="nil"/>
            </w:tcBorders>
            <w:shd w:val="clear" w:color="auto" w:fill="auto"/>
            <w:noWrap/>
            <w:vAlign w:val="center"/>
            <w:hideMark/>
          </w:tcPr>
          <w:p w14:paraId="75B10376"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w:t>
            </w:r>
          </w:p>
        </w:tc>
        <w:tc>
          <w:tcPr>
            <w:tcW w:w="4884" w:type="dxa"/>
            <w:tcBorders>
              <w:top w:val="nil"/>
              <w:left w:val="nil"/>
              <w:bottom w:val="nil"/>
              <w:right w:val="nil"/>
            </w:tcBorders>
            <w:shd w:val="clear" w:color="auto" w:fill="auto"/>
            <w:noWrap/>
            <w:vAlign w:val="bottom"/>
            <w:hideMark/>
          </w:tcPr>
          <w:p w14:paraId="22DECEEA" w14:textId="77777777" w:rsidR="00AB36DA" w:rsidRPr="00CF0B87" w:rsidRDefault="00AB36DA" w:rsidP="00950802">
            <w:pPr>
              <w:jc w:val="both"/>
              <w:rPr>
                <w:rFonts w:ascii="Times New Roman" w:eastAsia="Times New Roman" w:hAnsi="Times New Roman" w:cs="Times New Roman"/>
                <w:sz w:val="20"/>
                <w:szCs w:val="20"/>
                <w:lang w:eastAsia="es-MX"/>
              </w:rPr>
            </w:pPr>
            <w:r w:rsidRPr="00CF0B87">
              <w:rPr>
                <w:rFonts w:ascii="Times New Roman" w:eastAsia="Times New Roman" w:hAnsi="Times New Roman" w:cs="Times New Roman"/>
                <w:sz w:val="20"/>
                <w:szCs w:val="20"/>
                <w:lang w:eastAsia="es-MX"/>
              </w:rPr>
              <w:t>Fruit flavored beverage</w:t>
            </w:r>
          </w:p>
        </w:tc>
        <w:tc>
          <w:tcPr>
            <w:tcW w:w="1201" w:type="dxa"/>
            <w:tcBorders>
              <w:top w:val="nil"/>
              <w:left w:val="nil"/>
              <w:bottom w:val="nil"/>
              <w:right w:val="nil"/>
            </w:tcBorders>
            <w:shd w:val="clear" w:color="auto" w:fill="auto"/>
            <w:noWrap/>
            <w:vAlign w:val="center"/>
            <w:hideMark/>
          </w:tcPr>
          <w:p w14:paraId="58B4A306"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65</w:t>
            </w:r>
          </w:p>
        </w:tc>
        <w:tc>
          <w:tcPr>
            <w:tcW w:w="977" w:type="dxa"/>
            <w:tcBorders>
              <w:top w:val="nil"/>
              <w:left w:val="nil"/>
              <w:bottom w:val="nil"/>
              <w:right w:val="nil"/>
            </w:tcBorders>
            <w:shd w:val="clear" w:color="auto" w:fill="auto"/>
            <w:noWrap/>
            <w:vAlign w:val="center"/>
            <w:hideMark/>
          </w:tcPr>
          <w:p w14:paraId="24DF09FA"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9.3</w:t>
            </w:r>
          </w:p>
        </w:tc>
        <w:tc>
          <w:tcPr>
            <w:tcW w:w="1425" w:type="dxa"/>
            <w:tcBorders>
              <w:top w:val="nil"/>
              <w:left w:val="nil"/>
              <w:bottom w:val="nil"/>
              <w:right w:val="nil"/>
            </w:tcBorders>
            <w:shd w:val="clear" w:color="auto" w:fill="auto"/>
            <w:noWrap/>
            <w:vAlign w:val="center"/>
            <w:hideMark/>
          </w:tcPr>
          <w:p w14:paraId="1B8E8BC5"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4.95</w:t>
            </w:r>
          </w:p>
        </w:tc>
      </w:tr>
      <w:tr w:rsidR="00AB36DA" w:rsidRPr="00CF0B87" w14:paraId="4E3C716B" w14:textId="77777777" w:rsidTr="00950802">
        <w:trPr>
          <w:trHeight w:val="240"/>
        </w:trPr>
        <w:tc>
          <w:tcPr>
            <w:tcW w:w="340" w:type="dxa"/>
            <w:tcBorders>
              <w:top w:val="nil"/>
              <w:left w:val="nil"/>
              <w:bottom w:val="nil"/>
              <w:right w:val="nil"/>
            </w:tcBorders>
            <w:shd w:val="clear" w:color="auto" w:fill="auto"/>
            <w:noWrap/>
            <w:vAlign w:val="center"/>
            <w:hideMark/>
          </w:tcPr>
          <w:p w14:paraId="570E39FF"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w:t>
            </w:r>
          </w:p>
        </w:tc>
        <w:tc>
          <w:tcPr>
            <w:tcW w:w="4884" w:type="dxa"/>
            <w:tcBorders>
              <w:top w:val="nil"/>
              <w:left w:val="nil"/>
              <w:bottom w:val="nil"/>
              <w:right w:val="nil"/>
            </w:tcBorders>
            <w:shd w:val="clear" w:color="auto" w:fill="auto"/>
            <w:noWrap/>
            <w:vAlign w:val="bottom"/>
            <w:hideMark/>
          </w:tcPr>
          <w:p w14:paraId="57D3D522"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Rice long grain, average</w:t>
            </w:r>
          </w:p>
        </w:tc>
        <w:tc>
          <w:tcPr>
            <w:tcW w:w="1201" w:type="dxa"/>
            <w:tcBorders>
              <w:top w:val="nil"/>
              <w:left w:val="nil"/>
              <w:bottom w:val="nil"/>
              <w:right w:val="nil"/>
            </w:tcBorders>
            <w:shd w:val="clear" w:color="auto" w:fill="auto"/>
            <w:noWrap/>
            <w:vAlign w:val="center"/>
            <w:hideMark/>
          </w:tcPr>
          <w:p w14:paraId="74A46FF6"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62</w:t>
            </w:r>
          </w:p>
        </w:tc>
        <w:tc>
          <w:tcPr>
            <w:tcW w:w="977" w:type="dxa"/>
            <w:tcBorders>
              <w:top w:val="nil"/>
              <w:left w:val="nil"/>
              <w:bottom w:val="nil"/>
              <w:right w:val="nil"/>
            </w:tcBorders>
            <w:shd w:val="clear" w:color="auto" w:fill="auto"/>
            <w:noWrap/>
            <w:vAlign w:val="center"/>
            <w:hideMark/>
          </w:tcPr>
          <w:p w14:paraId="63681ECF"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17.7</w:t>
            </w:r>
          </w:p>
        </w:tc>
        <w:tc>
          <w:tcPr>
            <w:tcW w:w="1425" w:type="dxa"/>
            <w:tcBorders>
              <w:top w:val="nil"/>
              <w:left w:val="nil"/>
              <w:bottom w:val="nil"/>
              <w:right w:val="nil"/>
            </w:tcBorders>
            <w:shd w:val="clear" w:color="auto" w:fill="auto"/>
            <w:noWrap/>
            <w:vAlign w:val="bottom"/>
            <w:hideMark/>
          </w:tcPr>
          <w:p w14:paraId="2C72E15D"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4.28</w:t>
            </w:r>
          </w:p>
        </w:tc>
      </w:tr>
      <w:tr w:rsidR="00AB36DA" w:rsidRPr="00CF0B87" w14:paraId="5E4DC228" w14:textId="77777777" w:rsidTr="00950802">
        <w:trPr>
          <w:trHeight w:val="260"/>
        </w:trPr>
        <w:tc>
          <w:tcPr>
            <w:tcW w:w="340" w:type="dxa"/>
            <w:tcBorders>
              <w:top w:val="nil"/>
              <w:left w:val="nil"/>
              <w:bottom w:val="nil"/>
              <w:right w:val="nil"/>
            </w:tcBorders>
            <w:shd w:val="clear" w:color="auto" w:fill="auto"/>
            <w:noWrap/>
            <w:vAlign w:val="center"/>
            <w:hideMark/>
          </w:tcPr>
          <w:p w14:paraId="7FD7FE64"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w:t>
            </w:r>
          </w:p>
        </w:tc>
        <w:tc>
          <w:tcPr>
            <w:tcW w:w="4884" w:type="dxa"/>
            <w:tcBorders>
              <w:top w:val="nil"/>
              <w:left w:val="nil"/>
              <w:bottom w:val="nil"/>
              <w:right w:val="nil"/>
            </w:tcBorders>
            <w:shd w:val="clear" w:color="auto" w:fill="auto"/>
            <w:hideMark/>
          </w:tcPr>
          <w:p w14:paraId="1C475172"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Carbonated beverage, cola, contains caffeine (average)</w:t>
            </w:r>
          </w:p>
        </w:tc>
        <w:tc>
          <w:tcPr>
            <w:tcW w:w="1201" w:type="dxa"/>
            <w:tcBorders>
              <w:top w:val="nil"/>
              <w:left w:val="nil"/>
              <w:bottom w:val="nil"/>
              <w:right w:val="nil"/>
            </w:tcBorders>
            <w:shd w:val="clear" w:color="auto" w:fill="auto"/>
            <w:noWrap/>
            <w:vAlign w:val="center"/>
            <w:hideMark/>
          </w:tcPr>
          <w:p w14:paraId="770C3357"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63</w:t>
            </w:r>
          </w:p>
        </w:tc>
        <w:tc>
          <w:tcPr>
            <w:tcW w:w="977" w:type="dxa"/>
            <w:tcBorders>
              <w:top w:val="nil"/>
              <w:left w:val="nil"/>
              <w:bottom w:val="nil"/>
              <w:right w:val="nil"/>
            </w:tcBorders>
            <w:shd w:val="clear" w:color="auto" w:fill="auto"/>
            <w:noWrap/>
            <w:vAlign w:val="center"/>
            <w:hideMark/>
          </w:tcPr>
          <w:p w14:paraId="2A1A81E6"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21.4</w:t>
            </w:r>
          </w:p>
        </w:tc>
        <w:tc>
          <w:tcPr>
            <w:tcW w:w="1425" w:type="dxa"/>
            <w:tcBorders>
              <w:top w:val="nil"/>
              <w:left w:val="nil"/>
              <w:bottom w:val="nil"/>
              <w:right w:val="nil"/>
            </w:tcBorders>
            <w:shd w:val="clear" w:color="auto" w:fill="auto"/>
            <w:vAlign w:val="center"/>
            <w:hideMark/>
          </w:tcPr>
          <w:p w14:paraId="55F6209B"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4.20</w:t>
            </w:r>
          </w:p>
        </w:tc>
      </w:tr>
      <w:tr w:rsidR="00AB36DA" w:rsidRPr="00CF0B87" w14:paraId="39F546BB" w14:textId="77777777" w:rsidTr="00950802">
        <w:trPr>
          <w:trHeight w:val="240"/>
        </w:trPr>
        <w:tc>
          <w:tcPr>
            <w:tcW w:w="340" w:type="dxa"/>
            <w:tcBorders>
              <w:top w:val="nil"/>
              <w:left w:val="nil"/>
              <w:bottom w:val="nil"/>
              <w:right w:val="nil"/>
            </w:tcBorders>
            <w:shd w:val="clear" w:color="auto" w:fill="auto"/>
            <w:noWrap/>
            <w:vAlign w:val="center"/>
            <w:hideMark/>
          </w:tcPr>
          <w:p w14:paraId="681E6F4A"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5</w:t>
            </w:r>
          </w:p>
        </w:tc>
        <w:tc>
          <w:tcPr>
            <w:tcW w:w="4884" w:type="dxa"/>
            <w:tcBorders>
              <w:top w:val="nil"/>
              <w:left w:val="nil"/>
              <w:bottom w:val="nil"/>
              <w:right w:val="nil"/>
            </w:tcBorders>
            <w:shd w:val="clear" w:color="auto" w:fill="auto"/>
            <w:noWrap/>
            <w:vAlign w:val="bottom"/>
            <w:hideMark/>
          </w:tcPr>
          <w:p w14:paraId="72A06643"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Bananas, raw/Banana, ripe (all yellow)</w:t>
            </w:r>
          </w:p>
        </w:tc>
        <w:tc>
          <w:tcPr>
            <w:tcW w:w="1201" w:type="dxa"/>
            <w:tcBorders>
              <w:top w:val="nil"/>
              <w:left w:val="nil"/>
              <w:bottom w:val="nil"/>
              <w:right w:val="nil"/>
            </w:tcBorders>
            <w:shd w:val="clear" w:color="auto" w:fill="auto"/>
            <w:noWrap/>
            <w:vAlign w:val="center"/>
            <w:hideMark/>
          </w:tcPr>
          <w:p w14:paraId="0E800643"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49</w:t>
            </w:r>
          </w:p>
        </w:tc>
        <w:tc>
          <w:tcPr>
            <w:tcW w:w="977" w:type="dxa"/>
            <w:tcBorders>
              <w:top w:val="nil"/>
              <w:left w:val="nil"/>
              <w:bottom w:val="nil"/>
              <w:right w:val="nil"/>
            </w:tcBorders>
            <w:shd w:val="clear" w:color="auto" w:fill="auto"/>
            <w:noWrap/>
            <w:vAlign w:val="center"/>
            <w:hideMark/>
          </w:tcPr>
          <w:p w14:paraId="607CFDCC"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19.7</w:t>
            </w:r>
          </w:p>
        </w:tc>
        <w:tc>
          <w:tcPr>
            <w:tcW w:w="1425" w:type="dxa"/>
            <w:tcBorders>
              <w:top w:val="nil"/>
              <w:left w:val="nil"/>
              <w:bottom w:val="nil"/>
              <w:right w:val="nil"/>
            </w:tcBorders>
            <w:shd w:val="clear" w:color="auto" w:fill="auto"/>
            <w:noWrap/>
            <w:vAlign w:val="bottom"/>
            <w:hideMark/>
          </w:tcPr>
          <w:p w14:paraId="3621638F"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3.89</w:t>
            </w:r>
          </w:p>
        </w:tc>
      </w:tr>
      <w:tr w:rsidR="00AB36DA" w:rsidRPr="00CF0B87" w14:paraId="2553DA59" w14:textId="77777777" w:rsidTr="00950802">
        <w:trPr>
          <w:trHeight w:val="240"/>
        </w:trPr>
        <w:tc>
          <w:tcPr>
            <w:tcW w:w="340" w:type="dxa"/>
            <w:tcBorders>
              <w:top w:val="nil"/>
              <w:left w:val="nil"/>
              <w:bottom w:val="nil"/>
              <w:right w:val="nil"/>
            </w:tcBorders>
            <w:shd w:val="clear" w:color="auto" w:fill="auto"/>
            <w:noWrap/>
            <w:vAlign w:val="center"/>
            <w:hideMark/>
          </w:tcPr>
          <w:p w14:paraId="11A74F59"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6</w:t>
            </w:r>
          </w:p>
        </w:tc>
        <w:tc>
          <w:tcPr>
            <w:tcW w:w="4884" w:type="dxa"/>
            <w:tcBorders>
              <w:top w:val="nil"/>
              <w:left w:val="nil"/>
              <w:bottom w:val="nil"/>
              <w:right w:val="nil"/>
            </w:tcBorders>
            <w:shd w:val="clear" w:color="auto" w:fill="auto"/>
            <w:noWrap/>
            <w:vAlign w:val="bottom"/>
            <w:hideMark/>
          </w:tcPr>
          <w:p w14:paraId="5A9BD3E2" w14:textId="77777777" w:rsidR="00AB36DA" w:rsidRPr="00CF0B87" w:rsidRDefault="00AB36DA" w:rsidP="00950802">
            <w:pPr>
              <w:jc w:val="both"/>
              <w:rPr>
                <w:rFonts w:ascii="Times New Roman" w:eastAsia="Times New Roman" w:hAnsi="Times New Roman" w:cs="Times New Roman"/>
                <w:sz w:val="20"/>
                <w:szCs w:val="20"/>
                <w:lang w:eastAsia="es-MX"/>
              </w:rPr>
            </w:pPr>
            <w:r w:rsidRPr="00CF0B87">
              <w:rPr>
                <w:rFonts w:ascii="Times New Roman" w:eastAsia="Times New Roman" w:hAnsi="Times New Roman" w:cs="Times New Roman"/>
                <w:sz w:val="20"/>
                <w:szCs w:val="20"/>
                <w:lang w:eastAsia="es-MX"/>
              </w:rPr>
              <w:t>Bread, white baguette like</w:t>
            </w:r>
          </w:p>
        </w:tc>
        <w:tc>
          <w:tcPr>
            <w:tcW w:w="1201" w:type="dxa"/>
            <w:tcBorders>
              <w:top w:val="nil"/>
              <w:left w:val="nil"/>
              <w:bottom w:val="nil"/>
              <w:right w:val="nil"/>
            </w:tcBorders>
            <w:shd w:val="clear" w:color="auto" w:fill="auto"/>
            <w:noWrap/>
            <w:vAlign w:val="center"/>
            <w:hideMark/>
          </w:tcPr>
          <w:p w14:paraId="271C7B0A"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57</w:t>
            </w:r>
          </w:p>
        </w:tc>
        <w:tc>
          <w:tcPr>
            <w:tcW w:w="977" w:type="dxa"/>
            <w:tcBorders>
              <w:top w:val="nil"/>
              <w:left w:val="nil"/>
              <w:bottom w:val="nil"/>
              <w:right w:val="nil"/>
            </w:tcBorders>
            <w:shd w:val="clear" w:color="auto" w:fill="auto"/>
            <w:noWrap/>
            <w:vAlign w:val="center"/>
            <w:hideMark/>
          </w:tcPr>
          <w:p w14:paraId="0AA904BB"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20.7</w:t>
            </w:r>
          </w:p>
        </w:tc>
        <w:tc>
          <w:tcPr>
            <w:tcW w:w="1425" w:type="dxa"/>
            <w:tcBorders>
              <w:top w:val="nil"/>
              <w:left w:val="nil"/>
              <w:bottom w:val="nil"/>
              <w:right w:val="nil"/>
            </w:tcBorders>
            <w:shd w:val="clear" w:color="auto" w:fill="auto"/>
            <w:noWrap/>
            <w:vAlign w:val="bottom"/>
            <w:hideMark/>
          </w:tcPr>
          <w:p w14:paraId="11272219"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3.89</w:t>
            </w:r>
          </w:p>
        </w:tc>
      </w:tr>
      <w:tr w:rsidR="00AB36DA" w:rsidRPr="00CF0B87" w14:paraId="186B4EA2" w14:textId="77777777" w:rsidTr="00950802">
        <w:trPr>
          <w:trHeight w:val="240"/>
        </w:trPr>
        <w:tc>
          <w:tcPr>
            <w:tcW w:w="340" w:type="dxa"/>
            <w:tcBorders>
              <w:top w:val="nil"/>
              <w:left w:val="nil"/>
              <w:bottom w:val="nil"/>
              <w:right w:val="nil"/>
            </w:tcBorders>
            <w:shd w:val="clear" w:color="auto" w:fill="auto"/>
            <w:noWrap/>
            <w:vAlign w:val="center"/>
            <w:hideMark/>
          </w:tcPr>
          <w:p w14:paraId="1CEC43D4"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7</w:t>
            </w:r>
          </w:p>
        </w:tc>
        <w:tc>
          <w:tcPr>
            <w:tcW w:w="4884" w:type="dxa"/>
            <w:tcBorders>
              <w:top w:val="nil"/>
              <w:left w:val="nil"/>
              <w:bottom w:val="nil"/>
              <w:right w:val="nil"/>
            </w:tcBorders>
            <w:shd w:val="clear" w:color="auto" w:fill="auto"/>
            <w:noWrap/>
            <w:vAlign w:val="bottom"/>
            <w:hideMark/>
          </w:tcPr>
          <w:p w14:paraId="2EF2D809"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Water of hibiscus, sweetened</w:t>
            </w:r>
          </w:p>
        </w:tc>
        <w:tc>
          <w:tcPr>
            <w:tcW w:w="1201" w:type="dxa"/>
            <w:tcBorders>
              <w:top w:val="nil"/>
              <w:left w:val="nil"/>
              <w:bottom w:val="nil"/>
              <w:right w:val="nil"/>
            </w:tcBorders>
            <w:shd w:val="clear" w:color="auto" w:fill="auto"/>
            <w:noWrap/>
            <w:vAlign w:val="center"/>
            <w:hideMark/>
          </w:tcPr>
          <w:p w14:paraId="355697B4"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65</w:t>
            </w:r>
          </w:p>
        </w:tc>
        <w:tc>
          <w:tcPr>
            <w:tcW w:w="977" w:type="dxa"/>
            <w:tcBorders>
              <w:top w:val="nil"/>
              <w:left w:val="nil"/>
              <w:bottom w:val="nil"/>
              <w:right w:val="nil"/>
            </w:tcBorders>
            <w:shd w:val="clear" w:color="auto" w:fill="auto"/>
            <w:noWrap/>
            <w:vAlign w:val="center"/>
            <w:hideMark/>
          </w:tcPr>
          <w:p w14:paraId="5606A457"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18.8</w:t>
            </w:r>
          </w:p>
        </w:tc>
        <w:tc>
          <w:tcPr>
            <w:tcW w:w="1425" w:type="dxa"/>
            <w:tcBorders>
              <w:top w:val="nil"/>
              <w:left w:val="nil"/>
              <w:bottom w:val="nil"/>
              <w:right w:val="nil"/>
            </w:tcBorders>
            <w:shd w:val="clear" w:color="auto" w:fill="auto"/>
            <w:noWrap/>
            <w:vAlign w:val="bottom"/>
            <w:hideMark/>
          </w:tcPr>
          <w:p w14:paraId="57DB702D"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3.84</w:t>
            </w:r>
          </w:p>
        </w:tc>
      </w:tr>
      <w:tr w:rsidR="00AB36DA" w:rsidRPr="00CF0B87" w14:paraId="52DF8216" w14:textId="77777777" w:rsidTr="00950802">
        <w:trPr>
          <w:trHeight w:val="240"/>
        </w:trPr>
        <w:tc>
          <w:tcPr>
            <w:tcW w:w="340" w:type="dxa"/>
            <w:tcBorders>
              <w:top w:val="nil"/>
              <w:left w:val="nil"/>
              <w:bottom w:val="nil"/>
              <w:right w:val="nil"/>
            </w:tcBorders>
            <w:shd w:val="clear" w:color="auto" w:fill="auto"/>
            <w:noWrap/>
            <w:vAlign w:val="center"/>
            <w:hideMark/>
          </w:tcPr>
          <w:p w14:paraId="67B45FFC"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8</w:t>
            </w:r>
          </w:p>
        </w:tc>
        <w:tc>
          <w:tcPr>
            <w:tcW w:w="4884" w:type="dxa"/>
            <w:tcBorders>
              <w:top w:val="nil"/>
              <w:left w:val="nil"/>
              <w:bottom w:val="nil"/>
              <w:right w:val="nil"/>
            </w:tcBorders>
            <w:shd w:val="clear" w:color="auto" w:fill="auto"/>
            <w:hideMark/>
          </w:tcPr>
          <w:p w14:paraId="0DD33D29"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White wheat flour bread, mean of 24 studies</w:t>
            </w:r>
          </w:p>
        </w:tc>
        <w:tc>
          <w:tcPr>
            <w:tcW w:w="1201" w:type="dxa"/>
            <w:tcBorders>
              <w:top w:val="nil"/>
              <w:left w:val="nil"/>
              <w:bottom w:val="nil"/>
              <w:right w:val="nil"/>
            </w:tcBorders>
            <w:shd w:val="clear" w:color="auto" w:fill="auto"/>
            <w:noWrap/>
            <w:vAlign w:val="center"/>
            <w:hideMark/>
          </w:tcPr>
          <w:p w14:paraId="7BDE15F9"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72</w:t>
            </w:r>
          </w:p>
        </w:tc>
        <w:tc>
          <w:tcPr>
            <w:tcW w:w="977" w:type="dxa"/>
            <w:tcBorders>
              <w:top w:val="nil"/>
              <w:left w:val="nil"/>
              <w:bottom w:val="nil"/>
              <w:right w:val="nil"/>
            </w:tcBorders>
            <w:shd w:val="clear" w:color="auto" w:fill="auto"/>
            <w:noWrap/>
            <w:vAlign w:val="center"/>
            <w:hideMark/>
          </w:tcPr>
          <w:p w14:paraId="11FDE79F"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28.0</w:t>
            </w:r>
          </w:p>
        </w:tc>
        <w:tc>
          <w:tcPr>
            <w:tcW w:w="1425" w:type="dxa"/>
            <w:tcBorders>
              <w:top w:val="nil"/>
              <w:left w:val="nil"/>
              <w:bottom w:val="nil"/>
              <w:right w:val="nil"/>
            </w:tcBorders>
            <w:shd w:val="clear" w:color="auto" w:fill="auto"/>
            <w:noWrap/>
            <w:vAlign w:val="center"/>
            <w:hideMark/>
          </w:tcPr>
          <w:p w14:paraId="54AB8378"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3.73</w:t>
            </w:r>
          </w:p>
        </w:tc>
      </w:tr>
      <w:tr w:rsidR="00AB36DA" w:rsidRPr="00CF0B87" w14:paraId="07D6BBBA" w14:textId="77777777" w:rsidTr="00950802">
        <w:trPr>
          <w:trHeight w:val="240"/>
        </w:trPr>
        <w:tc>
          <w:tcPr>
            <w:tcW w:w="340" w:type="dxa"/>
            <w:tcBorders>
              <w:top w:val="nil"/>
              <w:left w:val="nil"/>
              <w:bottom w:val="nil"/>
              <w:right w:val="nil"/>
            </w:tcBorders>
            <w:shd w:val="clear" w:color="auto" w:fill="auto"/>
            <w:noWrap/>
            <w:vAlign w:val="center"/>
            <w:hideMark/>
          </w:tcPr>
          <w:p w14:paraId="638E6A9E"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9</w:t>
            </w:r>
          </w:p>
        </w:tc>
        <w:tc>
          <w:tcPr>
            <w:tcW w:w="4884" w:type="dxa"/>
            <w:tcBorders>
              <w:top w:val="nil"/>
              <w:left w:val="nil"/>
              <w:bottom w:val="nil"/>
              <w:right w:val="nil"/>
            </w:tcBorders>
            <w:shd w:val="clear" w:color="auto" w:fill="auto"/>
            <w:noWrap/>
            <w:vAlign w:val="bottom"/>
            <w:hideMark/>
          </w:tcPr>
          <w:p w14:paraId="699D2D6D"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Ready-to-eat cereals (Cornflakes, average)</w:t>
            </w:r>
          </w:p>
        </w:tc>
        <w:tc>
          <w:tcPr>
            <w:tcW w:w="1201" w:type="dxa"/>
            <w:tcBorders>
              <w:top w:val="nil"/>
              <w:left w:val="nil"/>
              <w:bottom w:val="nil"/>
              <w:right w:val="nil"/>
            </w:tcBorders>
            <w:shd w:val="clear" w:color="auto" w:fill="auto"/>
            <w:noWrap/>
            <w:vAlign w:val="center"/>
            <w:hideMark/>
          </w:tcPr>
          <w:p w14:paraId="4DE49C5E"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78</w:t>
            </w:r>
          </w:p>
        </w:tc>
        <w:tc>
          <w:tcPr>
            <w:tcW w:w="977" w:type="dxa"/>
            <w:tcBorders>
              <w:top w:val="nil"/>
              <w:left w:val="nil"/>
              <w:bottom w:val="nil"/>
              <w:right w:val="nil"/>
            </w:tcBorders>
            <w:shd w:val="clear" w:color="auto" w:fill="auto"/>
            <w:noWrap/>
            <w:vAlign w:val="center"/>
            <w:hideMark/>
          </w:tcPr>
          <w:p w14:paraId="564F9FF5"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19.7</w:t>
            </w:r>
          </w:p>
        </w:tc>
        <w:tc>
          <w:tcPr>
            <w:tcW w:w="1425" w:type="dxa"/>
            <w:tcBorders>
              <w:top w:val="nil"/>
              <w:left w:val="nil"/>
              <w:bottom w:val="nil"/>
              <w:right w:val="nil"/>
            </w:tcBorders>
            <w:shd w:val="clear" w:color="auto" w:fill="auto"/>
            <w:noWrap/>
            <w:vAlign w:val="center"/>
            <w:hideMark/>
          </w:tcPr>
          <w:p w14:paraId="47B863BA"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3.22</w:t>
            </w:r>
          </w:p>
        </w:tc>
      </w:tr>
      <w:tr w:rsidR="00AB36DA" w:rsidRPr="00CF0B87" w14:paraId="4AE9E9D2" w14:textId="77777777" w:rsidTr="00950802">
        <w:trPr>
          <w:trHeight w:val="240"/>
        </w:trPr>
        <w:tc>
          <w:tcPr>
            <w:tcW w:w="340" w:type="dxa"/>
            <w:tcBorders>
              <w:top w:val="nil"/>
              <w:left w:val="nil"/>
              <w:bottom w:val="nil"/>
              <w:right w:val="nil"/>
            </w:tcBorders>
            <w:shd w:val="clear" w:color="auto" w:fill="auto"/>
            <w:noWrap/>
            <w:vAlign w:val="center"/>
            <w:hideMark/>
          </w:tcPr>
          <w:p w14:paraId="53EC8A4A"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10</w:t>
            </w:r>
          </w:p>
        </w:tc>
        <w:tc>
          <w:tcPr>
            <w:tcW w:w="4884" w:type="dxa"/>
            <w:tcBorders>
              <w:top w:val="nil"/>
              <w:left w:val="nil"/>
              <w:bottom w:val="nil"/>
              <w:right w:val="nil"/>
            </w:tcBorders>
            <w:shd w:val="clear" w:color="auto" w:fill="auto"/>
            <w:noWrap/>
            <w:vAlign w:val="bottom"/>
            <w:hideMark/>
          </w:tcPr>
          <w:p w14:paraId="348209CE"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Bread, sweet</w:t>
            </w:r>
          </w:p>
        </w:tc>
        <w:tc>
          <w:tcPr>
            <w:tcW w:w="1201" w:type="dxa"/>
            <w:tcBorders>
              <w:top w:val="nil"/>
              <w:left w:val="nil"/>
              <w:bottom w:val="nil"/>
              <w:right w:val="nil"/>
            </w:tcBorders>
            <w:shd w:val="clear" w:color="auto" w:fill="auto"/>
            <w:noWrap/>
            <w:vAlign w:val="center"/>
            <w:hideMark/>
          </w:tcPr>
          <w:p w14:paraId="7BBF0444"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50</w:t>
            </w:r>
          </w:p>
        </w:tc>
        <w:tc>
          <w:tcPr>
            <w:tcW w:w="977" w:type="dxa"/>
            <w:tcBorders>
              <w:top w:val="nil"/>
              <w:left w:val="nil"/>
              <w:bottom w:val="nil"/>
              <w:right w:val="nil"/>
            </w:tcBorders>
            <w:shd w:val="clear" w:color="auto" w:fill="auto"/>
            <w:noWrap/>
            <w:vAlign w:val="center"/>
            <w:hideMark/>
          </w:tcPr>
          <w:p w14:paraId="6A139C23"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12.0</w:t>
            </w:r>
          </w:p>
        </w:tc>
        <w:tc>
          <w:tcPr>
            <w:tcW w:w="1425" w:type="dxa"/>
            <w:tcBorders>
              <w:top w:val="nil"/>
              <w:left w:val="nil"/>
              <w:bottom w:val="nil"/>
              <w:right w:val="nil"/>
            </w:tcBorders>
            <w:shd w:val="clear" w:color="auto" w:fill="auto"/>
            <w:noWrap/>
            <w:vAlign w:val="bottom"/>
            <w:hideMark/>
          </w:tcPr>
          <w:p w14:paraId="0D59D916"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3.13</w:t>
            </w:r>
          </w:p>
        </w:tc>
      </w:tr>
      <w:tr w:rsidR="00AB36DA" w:rsidRPr="00CF0B87" w14:paraId="70029DDF" w14:textId="77777777" w:rsidTr="00950802">
        <w:trPr>
          <w:trHeight w:val="240"/>
        </w:trPr>
        <w:tc>
          <w:tcPr>
            <w:tcW w:w="340" w:type="dxa"/>
            <w:tcBorders>
              <w:top w:val="nil"/>
              <w:left w:val="nil"/>
              <w:bottom w:val="nil"/>
              <w:right w:val="nil"/>
            </w:tcBorders>
            <w:shd w:val="clear" w:color="auto" w:fill="auto"/>
            <w:noWrap/>
            <w:vAlign w:val="center"/>
            <w:hideMark/>
          </w:tcPr>
          <w:p w14:paraId="0ABC0C69"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11</w:t>
            </w:r>
          </w:p>
        </w:tc>
        <w:tc>
          <w:tcPr>
            <w:tcW w:w="4884" w:type="dxa"/>
            <w:tcBorders>
              <w:top w:val="nil"/>
              <w:left w:val="nil"/>
              <w:bottom w:val="nil"/>
              <w:right w:val="nil"/>
            </w:tcBorders>
            <w:shd w:val="clear" w:color="auto" w:fill="auto"/>
            <w:noWrap/>
            <w:vAlign w:val="bottom"/>
            <w:hideMark/>
          </w:tcPr>
          <w:p w14:paraId="6B34D9EE"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Oranges &amp; tangerines (navel) raw, average</w:t>
            </w:r>
          </w:p>
        </w:tc>
        <w:tc>
          <w:tcPr>
            <w:tcW w:w="1201" w:type="dxa"/>
            <w:tcBorders>
              <w:top w:val="nil"/>
              <w:left w:val="nil"/>
              <w:bottom w:val="nil"/>
              <w:right w:val="nil"/>
            </w:tcBorders>
            <w:shd w:val="clear" w:color="auto" w:fill="auto"/>
            <w:noWrap/>
            <w:vAlign w:val="center"/>
            <w:hideMark/>
          </w:tcPr>
          <w:p w14:paraId="65996BBB"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40</w:t>
            </w:r>
          </w:p>
        </w:tc>
        <w:tc>
          <w:tcPr>
            <w:tcW w:w="977" w:type="dxa"/>
            <w:tcBorders>
              <w:top w:val="nil"/>
              <w:left w:val="nil"/>
              <w:bottom w:val="nil"/>
              <w:right w:val="nil"/>
            </w:tcBorders>
            <w:shd w:val="clear" w:color="auto" w:fill="auto"/>
            <w:noWrap/>
            <w:vAlign w:val="center"/>
            <w:hideMark/>
          </w:tcPr>
          <w:p w14:paraId="49C6D0E8"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10.1</w:t>
            </w:r>
          </w:p>
        </w:tc>
        <w:tc>
          <w:tcPr>
            <w:tcW w:w="1425" w:type="dxa"/>
            <w:tcBorders>
              <w:top w:val="nil"/>
              <w:left w:val="nil"/>
              <w:bottom w:val="nil"/>
              <w:right w:val="nil"/>
            </w:tcBorders>
            <w:shd w:val="clear" w:color="auto" w:fill="auto"/>
            <w:noWrap/>
            <w:vAlign w:val="center"/>
            <w:hideMark/>
          </w:tcPr>
          <w:p w14:paraId="6B49244D"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2.93</w:t>
            </w:r>
          </w:p>
        </w:tc>
      </w:tr>
      <w:tr w:rsidR="00AB36DA" w:rsidRPr="00CF0B87" w14:paraId="28B1042C" w14:textId="77777777" w:rsidTr="00950802">
        <w:trPr>
          <w:trHeight w:val="240"/>
        </w:trPr>
        <w:tc>
          <w:tcPr>
            <w:tcW w:w="340" w:type="dxa"/>
            <w:tcBorders>
              <w:top w:val="nil"/>
              <w:left w:val="nil"/>
              <w:bottom w:val="nil"/>
              <w:right w:val="nil"/>
            </w:tcBorders>
            <w:shd w:val="clear" w:color="auto" w:fill="auto"/>
            <w:noWrap/>
            <w:vAlign w:val="center"/>
            <w:hideMark/>
          </w:tcPr>
          <w:p w14:paraId="2F6F769D"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12</w:t>
            </w:r>
          </w:p>
        </w:tc>
        <w:tc>
          <w:tcPr>
            <w:tcW w:w="4884" w:type="dxa"/>
            <w:tcBorders>
              <w:top w:val="nil"/>
              <w:left w:val="nil"/>
              <w:bottom w:val="nil"/>
              <w:right w:val="nil"/>
            </w:tcBorders>
            <w:shd w:val="clear" w:color="auto" w:fill="auto"/>
            <w:noWrap/>
            <w:vAlign w:val="bottom"/>
            <w:hideMark/>
          </w:tcPr>
          <w:p w14:paraId="62262F96"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Orange juice, average</w:t>
            </w:r>
          </w:p>
        </w:tc>
        <w:tc>
          <w:tcPr>
            <w:tcW w:w="1201" w:type="dxa"/>
            <w:tcBorders>
              <w:top w:val="nil"/>
              <w:left w:val="nil"/>
              <w:bottom w:val="nil"/>
              <w:right w:val="nil"/>
            </w:tcBorders>
            <w:shd w:val="clear" w:color="auto" w:fill="auto"/>
            <w:noWrap/>
            <w:vAlign w:val="center"/>
            <w:hideMark/>
          </w:tcPr>
          <w:p w14:paraId="6DFC836D"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50</w:t>
            </w:r>
          </w:p>
        </w:tc>
        <w:tc>
          <w:tcPr>
            <w:tcW w:w="977" w:type="dxa"/>
            <w:tcBorders>
              <w:top w:val="nil"/>
              <w:left w:val="nil"/>
              <w:bottom w:val="nil"/>
              <w:right w:val="nil"/>
            </w:tcBorders>
            <w:shd w:val="clear" w:color="auto" w:fill="auto"/>
            <w:noWrap/>
            <w:vAlign w:val="center"/>
            <w:hideMark/>
          </w:tcPr>
          <w:p w14:paraId="0B4AE90F"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13.9</w:t>
            </w:r>
          </w:p>
        </w:tc>
        <w:tc>
          <w:tcPr>
            <w:tcW w:w="1425" w:type="dxa"/>
            <w:tcBorders>
              <w:top w:val="nil"/>
              <w:left w:val="nil"/>
              <w:bottom w:val="nil"/>
              <w:right w:val="nil"/>
            </w:tcBorders>
            <w:shd w:val="clear" w:color="auto" w:fill="auto"/>
            <w:noWrap/>
            <w:vAlign w:val="center"/>
            <w:hideMark/>
          </w:tcPr>
          <w:p w14:paraId="53DB8CAF"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2.76</w:t>
            </w:r>
          </w:p>
        </w:tc>
      </w:tr>
      <w:tr w:rsidR="00AB36DA" w:rsidRPr="00CF0B87" w14:paraId="5D6CDE45" w14:textId="77777777" w:rsidTr="00950802">
        <w:trPr>
          <w:trHeight w:val="240"/>
        </w:trPr>
        <w:tc>
          <w:tcPr>
            <w:tcW w:w="340" w:type="dxa"/>
            <w:tcBorders>
              <w:top w:val="nil"/>
              <w:left w:val="nil"/>
              <w:bottom w:val="nil"/>
              <w:right w:val="nil"/>
            </w:tcBorders>
            <w:shd w:val="clear" w:color="auto" w:fill="auto"/>
            <w:noWrap/>
            <w:vAlign w:val="center"/>
            <w:hideMark/>
          </w:tcPr>
          <w:p w14:paraId="29F9C35C"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13</w:t>
            </w:r>
          </w:p>
        </w:tc>
        <w:tc>
          <w:tcPr>
            <w:tcW w:w="4884" w:type="dxa"/>
            <w:tcBorders>
              <w:top w:val="nil"/>
              <w:left w:val="nil"/>
              <w:bottom w:val="nil"/>
              <w:right w:val="nil"/>
            </w:tcBorders>
            <w:shd w:val="clear" w:color="auto" w:fill="auto"/>
            <w:noWrap/>
            <w:vAlign w:val="bottom"/>
            <w:hideMark/>
          </w:tcPr>
          <w:p w14:paraId="6DC85CD0"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Corn, sweet, white, raw, cooked</w:t>
            </w:r>
          </w:p>
        </w:tc>
        <w:tc>
          <w:tcPr>
            <w:tcW w:w="1201" w:type="dxa"/>
            <w:tcBorders>
              <w:top w:val="nil"/>
              <w:left w:val="nil"/>
              <w:bottom w:val="nil"/>
              <w:right w:val="nil"/>
            </w:tcBorders>
            <w:shd w:val="clear" w:color="auto" w:fill="auto"/>
            <w:noWrap/>
            <w:vAlign w:val="center"/>
            <w:hideMark/>
          </w:tcPr>
          <w:p w14:paraId="3A9D80D6"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48</w:t>
            </w:r>
          </w:p>
        </w:tc>
        <w:tc>
          <w:tcPr>
            <w:tcW w:w="977" w:type="dxa"/>
            <w:tcBorders>
              <w:top w:val="nil"/>
              <w:left w:val="nil"/>
              <w:bottom w:val="nil"/>
              <w:right w:val="nil"/>
            </w:tcBorders>
            <w:shd w:val="clear" w:color="auto" w:fill="auto"/>
            <w:noWrap/>
            <w:vAlign w:val="center"/>
            <w:hideMark/>
          </w:tcPr>
          <w:p w14:paraId="47647386"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36.1</w:t>
            </w:r>
          </w:p>
        </w:tc>
        <w:tc>
          <w:tcPr>
            <w:tcW w:w="1425" w:type="dxa"/>
            <w:tcBorders>
              <w:top w:val="nil"/>
              <w:left w:val="nil"/>
              <w:bottom w:val="nil"/>
              <w:right w:val="nil"/>
            </w:tcBorders>
            <w:shd w:val="clear" w:color="auto" w:fill="auto"/>
            <w:noWrap/>
            <w:vAlign w:val="center"/>
            <w:hideMark/>
          </w:tcPr>
          <w:p w14:paraId="73B0B717"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2.71</w:t>
            </w:r>
          </w:p>
        </w:tc>
      </w:tr>
      <w:tr w:rsidR="00AB36DA" w:rsidRPr="00CF0B87" w14:paraId="5FA28E9B" w14:textId="77777777" w:rsidTr="00950802">
        <w:trPr>
          <w:trHeight w:val="240"/>
        </w:trPr>
        <w:tc>
          <w:tcPr>
            <w:tcW w:w="340" w:type="dxa"/>
            <w:tcBorders>
              <w:top w:val="nil"/>
              <w:left w:val="nil"/>
              <w:bottom w:val="nil"/>
              <w:right w:val="nil"/>
            </w:tcBorders>
            <w:shd w:val="clear" w:color="auto" w:fill="auto"/>
            <w:noWrap/>
            <w:vAlign w:val="center"/>
            <w:hideMark/>
          </w:tcPr>
          <w:p w14:paraId="3497F314"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14</w:t>
            </w:r>
          </w:p>
        </w:tc>
        <w:tc>
          <w:tcPr>
            <w:tcW w:w="4884" w:type="dxa"/>
            <w:tcBorders>
              <w:top w:val="nil"/>
              <w:left w:val="nil"/>
              <w:bottom w:val="nil"/>
              <w:right w:val="nil"/>
            </w:tcBorders>
            <w:shd w:val="clear" w:color="auto" w:fill="auto"/>
            <w:vAlign w:val="bottom"/>
            <w:hideMark/>
          </w:tcPr>
          <w:p w14:paraId="44552354"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Carb beverage not cola, average</w:t>
            </w:r>
          </w:p>
        </w:tc>
        <w:tc>
          <w:tcPr>
            <w:tcW w:w="1201" w:type="dxa"/>
            <w:tcBorders>
              <w:top w:val="nil"/>
              <w:left w:val="nil"/>
              <w:bottom w:val="nil"/>
              <w:right w:val="nil"/>
            </w:tcBorders>
            <w:shd w:val="clear" w:color="auto" w:fill="auto"/>
            <w:noWrap/>
            <w:vAlign w:val="center"/>
            <w:hideMark/>
          </w:tcPr>
          <w:p w14:paraId="113917EC"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64</w:t>
            </w:r>
          </w:p>
        </w:tc>
        <w:tc>
          <w:tcPr>
            <w:tcW w:w="977" w:type="dxa"/>
            <w:tcBorders>
              <w:top w:val="nil"/>
              <w:left w:val="nil"/>
              <w:bottom w:val="nil"/>
              <w:right w:val="nil"/>
            </w:tcBorders>
            <w:shd w:val="clear" w:color="auto" w:fill="auto"/>
            <w:noWrap/>
            <w:vAlign w:val="center"/>
            <w:hideMark/>
          </w:tcPr>
          <w:p w14:paraId="56577A5F"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25.0</w:t>
            </w:r>
          </w:p>
        </w:tc>
        <w:tc>
          <w:tcPr>
            <w:tcW w:w="1425" w:type="dxa"/>
            <w:tcBorders>
              <w:top w:val="nil"/>
              <w:left w:val="nil"/>
              <w:bottom w:val="nil"/>
              <w:right w:val="nil"/>
            </w:tcBorders>
            <w:shd w:val="clear" w:color="auto" w:fill="auto"/>
            <w:noWrap/>
            <w:vAlign w:val="center"/>
            <w:hideMark/>
          </w:tcPr>
          <w:p w14:paraId="74FE6CD8"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2.33</w:t>
            </w:r>
          </w:p>
        </w:tc>
      </w:tr>
      <w:tr w:rsidR="00AB36DA" w:rsidRPr="00CF0B87" w14:paraId="23AF0A2D" w14:textId="77777777" w:rsidTr="00950802">
        <w:trPr>
          <w:trHeight w:val="240"/>
        </w:trPr>
        <w:tc>
          <w:tcPr>
            <w:tcW w:w="340" w:type="dxa"/>
            <w:tcBorders>
              <w:top w:val="nil"/>
              <w:left w:val="nil"/>
              <w:bottom w:val="nil"/>
              <w:right w:val="nil"/>
            </w:tcBorders>
            <w:shd w:val="clear" w:color="auto" w:fill="auto"/>
            <w:noWrap/>
            <w:vAlign w:val="center"/>
            <w:hideMark/>
          </w:tcPr>
          <w:p w14:paraId="7A45BEF9"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15</w:t>
            </w:r>
          </w:p>
        </w:tc>
        <w:tc>
          <w:tcPr>
            <w:tcW w:w="4884" w:type="dxa"/>
            <w:tcBorders>
              <w:top w:val="nil"/>
              <w:left w:val="nil"/>
              <w:bottom w:val="nil"/>
              <w:right w:val="nil"/>
            </w:tcBorders>
            <w:shd w:val="clear" w:color="auto" w:fill="auto"/>
            <w:noWrap/>
            <w:vAlign w:val="bottom"/>
            <w:hideMark/>
          </w:tcPr>
          <w:p w14:paraId="60BC6186"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Candy, hard</w:t>
            </w:r>
          </w:p>
        </w:tc>
        <w:tc>
          <w:tcPr>
            <w:tcW w:w="1201" w:type="dxa"/>
            <w:tcBorders>
              <w:top w:val="nil"/>
              <w:left w:val="nil"/>
              <w:bottom w:val="nil"/>
              <w:right w:val="nil"/>
            </w:tcBorders>
            <w:shd w:val="clear" w:color="auto" w:fill="auto"/>
            <w:noWrap/>
            <w:vAlign w:val="center"/>
            <w:hideMark/>
          </w:tcPr>
          <w:p w14:paraId="35F63051"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70</w:t>
            </w:r>
          </w:p>
        </w:tc>
        <w:tc>
          <w:tcPr>
            <w:tcW w:w="977" w:type="dxa"/>
            <w:tcBorders>
              <w:top w:val="nil"/>
              <w:left w:val="nil"/>
              <w:bottom w:val="nil"/>
              <w:right w:val="nil"/>
            </w:tcBorders>
            <w:shd w:val="clear" w:color="auto" w:fill="auto"/>
            <w:noWrap/>
            <w:vAlign w:val="center"/>
            <w:hideMark/>
          </w:tcPr>
          <w:p w14:paraId="40A856B6"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20.6</w:t>
            </w:r>
          </w:p>
        </w:tc>
        <w:tc>
          <w:tcPr>
            <w:tcW w:w="1425" w:type="dxa"/>
            <w:tcBorders>
              <w:top w:val="nil"/>
              <w:left w:val="nil"/>
              <w:bottom w:val="nil"/>
              <w:right w:val="nil"/>
            </w:tcBorders>
            <w:shd w:val="clear" w:color="auto" w:fill="auto"/>
            <w:noWrap/>
            <w:vAlign w:val="center"/>
            <w:hideMark/>
          </w:tcPr>
          <w:p w14:paraId="1513624E"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2.04</w:t>
            </w:r>
          </w:p>
        </w:tc>
      </w:tr>
      <w:tr w:rsidR="00AB36DA" w:rsidRPr="00CF0B87" w14:paraId="4792AB0B" w14:textId="77777777" w:rsidTr="00950802">
        <w:trPr>
          <w:trHeight w:val="240"/>
        </w:trPr>
        <w:tc>
          <w:tcPr>
            <w:tcW w:w="340" w:type="dxa"/>
            <w:tcBorders>
              <w:top w:val="nil"/>
              <w:left w:val="nil"/>
              <w:bottom w:val="nil"/>
              <w:right w:val="nil"/>
            </w:tcBorders>
            <w:shd w:val="clear" w:color="auto" w:fill="auto"/>
            <w:noWrap/>
            <w:vAlign w:val="center"/>
            <w:hideMark/>
          </w:tcPr>
          <w:p w14:paraId="0D2630E6"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16</w:t>
            </w:r>
          </w:p>
        </w:tc>
        <w:tc>
          <w:tcPr>
            <w:tcW w:w="4884" w:type="dxa"/>
            <w:tcBorders>
              <w:top w:val="nil"/>
              <w:left w:val="nil"/>
              <w:bottom w:val="nil"/>
              <w:right w:val="nil"/>
            </w:tcBorders>
            <w:shd w:val="clear" w:color="auto" w:fill="auto"/>
            <w:noWrap/>
            <w:vAlign w:val="bottom"/>
            <w:hideMark/>
          </w:tcPr>
          <w:p w14:paraId="0D2EA526" w14:textId="77777777" w:rsidR="00AB36DA" w:rsidRPr="00CF0B87" w:rsidRDefault="00AB36DA" w:rsidP="00950802">
            <w:pPr>
              <w:jc w:val="both"/>
              <w:rPr>
                <w:rFonts w:ascii="Times New Roman" w:eastAsia="Times New Roman" w:hAnsi="Times New Roman" w:cs="Times New Roman"/>
                <w:sz w:val="20"/>
                <w:szCs w:val="20"/>
                <w:lang w:val="en-US" w:eastAsia="es-MX"/>
              </w:rPr>
            </w:pPr>
            <w:r w:rsidRPr="00CF0B87">
              <w:rPr>
                <w:rFonts w:ascii="Times New Roman" w:eastAsia="Times New Roman" w:hAnsi="Times New Roman" w:cs="Times New Roman"/>
                <w:sz w:val="20"/>
                <w:szCs w:val="20"/>
                <w:lang w:val="en-US" w:eastAsia="es-MX"/>
              </w:rPr>
              <w:t>Apples, raw, with skin, average</w:t>
            </w:r>
          </w:p>
        </w:tc>
        <w:tc>
          <w:tcPr>
            <w:tcW w:w="1201" w:type="dxa"/>
            <w:tcBorders>
              <w:top w:val="nil"/>
              <w:left w:val="nil"/>
              <w:bottom w:val="nil"/>
              <w:right w:val="nil"/>
            </w:tcBorders>
            <w:shd w:val="clear" w:color="auto" w:fill="auto"/>
            <w:noWrap/>
            <w:vAlign w:val="center"/>
            <w:hideMark/>
          </w:tcPr>
          <w:p w14:paraId="5182621E"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40</w:t>
            </w:r>
          </w:p>
        </w:tc>
        <w:tc>
          <w:tcPr>
            <w:tcW w:w="977" w:type="dxa"/>
            <w:tcBorders>
              <w:top w:val="nil"/>
              <w:left w:val="nil"/>
              <w:bottom w:val="nil"/>
              <w:right w:val="nil"/>
            </w:tcBorders>
            <w:shd w:val="clear" w:color="auto" w:fill="auto"/>
            <w:noWrap/>
            <w:vAlign w:val="center"/>
            <w:hideMark/>
          </w:tcPr>
          <w:p w14:paraId="11FB0566"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7.7</w:t>
            </w:r>
          </w:p>
        </w:tc>
        <w:tc>
          <w:tcPr>
            <w:tcW w:w="1425" w:type="dxa"/>
            <w:tcBorders>
              <w:top w:val="nil"/>
              <w:left w:val="nil"/>
              <w:bottom w:val="nil"/>
              <w:right w:val="nil"/>
            </w:tcBorders>
            <w:shd w:val="clear" w:color="auto" w:fill="auto"/>
            <w:noWrap/>
            <w:vAlign w:val="center"/>
            <w:hideMark/>
          </w:tcPr>
          <w:p w14:paraId="660ACE21"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1.90</w:t>
            </w:r>
          </w:p>
        </w:tc>
      </w:tr>
      <w:tr w:rsidR="00AB36DA" w:rsidRPr="00CF0B87" w14:paraId="72BD68F2" w14:textId="77777777" w:rsidTr="00950802">
        <w:trPr>
          <w:trHeight w:val="240"/>
        </w:trPr>
        <w:tc>
          <w:tcPr>
            <w:tcW w:w="340" w:type="dxa"/>
            <w:tcBorders>
              <w:top w:val="nil"/>
              <w:left w:val="nil"/>
              <w:bottom w:val="nil"/>
              <w:right w:val="nil"/>
            </w:tcBorders>
            <w:shd w:val="clear" w:color="auto" w:fill="auto"/>
            <w:noWrap/>
            <w:vAlign w:val="center"/>
            <w:hideMark/>
          </w:tcPr>
          <w:p w14:paraId="60B8A3C7"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17</w:t>
            </w:r>
          </w:p>
        </w:tc>
        <w:tc>
          <w:tcPr>
            <w:tcW w:w="4884" w:type="dxa"/>
            <w:tcBorders>
              <w:top w:val="nil"/>
              <w:left w:val="nil"/>
              <w:bottom w:val="nil"/>
              <w:right w:val="nil"/>
            </w:tcBorders>
            <w:shd w:val="clear" w:color="auto" w:fill="auto"/>
            <w:noWrap/>
            <w:vAlign w:val="bottom"/>
            <w:hideMark/>
          </w:tcPr>
          <w:p w14:paraId="267000E1" w14:textId="77777777" w:rsidR="00AB36DA" w:rsidRPr="00CF0B87" w:rsidRDefault="00AB36DA" w:rsidP="00950802">
            <w:pPr>
              <w:jc w:val="both"/>
              <w:rPr>
                <w:rFonts w:ascii="Times New Roman" w:eastAsia="Times New Roman" w:hAnsi="Times New Roman" w:cs="Times New Roman"/>
                <w:sz w:val="20"/>
                <w:szCs w:val="20"/>
                <w:lang w:val="en-US" w:eastAsia="es-MX"/>
              </w:rPr>
            </w:pPr>
            <w:r w:rsidRPr="00CF0B87">
              <w:rPr>
                <w:rFonts w:ascii="Times New Roman" w:eastAsia="Times New Roman" w:hAnsi="Times New Roman" w:cs="Times New Roman"/>
                <w:sz w:val="20"/>
                <w:szCs w:val="20"/>
                <w:lang w:val="en-US" w:eastAsia="es-MX"/>
              </w:rPr>
              <w:t xml:space="preserve">Doughnut, wheat dough, deep-fried </w:t>
            </w:r>
          </w:p>
        </w:tc>
        <w:tc>
          <w:tcPr>
            <w:tcW w:w="1201" w:type="dxa"/>
            <w:tcBorders>
              <w:top w:val="nil"/>
              <w:left w:val="nil"/>
              <w:bottom w:val="nil"/>
              <w:right w:val="nil"/>
            </w:tcBorders>
            <w:shd w:val="clear" w:color="auto" w:fill="auto"/>
            <w:noWrap/>
            <w:vAlign w:val="center"/>
            <w:hideMark/>
          </w:tcPr>
          <w:p w14:paraId="31DE8DAF"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75</w:t>
            </w:r>
          </w:p>
        </w:tc>
        <w:tc>
          <w:tcPr>
            <w:tcW w:w="977" w:type="dxa"/>
            <w:tcBorders>
              <w:top w:val="nil"/>
              <w:left w:val="nil"/>
              <w:bottom w:val="nil"/>
              <w:right w:val="nil"/>
            </w:tcBorders>
            <w:shd w:val="clear" w:color="auto" w:fill="auto"/>
            <w:noWrap/>
            <w:vAlign w:val="center"/>
            <w:hideMark/>
          </w:tcPr>
          <w:p w14:paraId="41EE332A"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19.7</w:t>
            </w:r>
          </w:p>
        </w:tc>
        <w:tc>
          <w:tcPr>
            <w:tcW w:w="1425" w:type="dxa"/>
            <w:tcBorders>
              <w:top w:val="nil"/>
              <w:left w:val="nil"/>
              <w:bottom w:val="nil"/>
              <w:right w:val="nil"/>
            </w:tcBorders>
            <w:shd w:val="clear" w:color="auto" w:fill="auto"/>
            <w:noWrap/>
            <w:vAlign w:val="center"/>
            <w:hideMark/>
          </w:tcPr>
          <w:p w14:paraId="6A2D9BC3"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1.89</w:t>
            </w:r>
          </w:p>
        </w:tc>
      </w:tr>
      <w:tr w:rsidR="00AB36DA" w:rsidRPr="00CF0B87" w14:paraId="50957876" w14:textId="77777777" w:rsidTr="00950802">
        <w:trPr>
          <w:trHeight w:val="240"/>
        </w:trPr>
        <w:tc>
          <w:tcPr>
            <w:tcW w:w="340" w:type="dxa"/>
            <w:tcBorders>
              <w:top w:val="nil"/>
              <w:left w:val="nil"/>
              <w:bottom w:val="nil"/>
              <w:right w:val="nil"/>
            </w:tcBorders>
            <w:shd w:val="clear" w:color="auto" w:fill="auto"/>
            <w:noWrap/>
            <w:vAlign w:val="center"/>
            <w:hideMark/>
          </w:tcPr>
          <w:p w14:paraId="676FF556"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18</w:t>
            </w:r>
          </w:p>
        </w:tc>
        <w:tc>
          <w:tcPr>
            <w:tcW w:w="4884" w:type="dxa"/>
            <w:tcBorders>
              <w:top w:val="nil"/>
              <w:left w:val="nil"/>
              <w:bottom w:val="nil"/>
              <w:right w:val="nil"/>
            </w:tcBorders>
            <w:shd w:val="clear" w:color="auto" w:fill="auto"/>
            <w:noWrap/>
            <w:vAlign w:val="bottom"/>
            <w:hideMark/>
          </w:tcPr>
          <w:p w14:paraId="4D23D3F6"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Whole wheat flour bread, average</w:t>
            </w:r>
          </w:p>
        </w:tc>
        <w:tc>
          <w:tcPr>
            <w:tcW w:w="1201" w:type="dxa"/>
            <w:tcBorders>
              <w:top w:val="nil"/>
              <w:left w:val="nil"/>
              <w:bottom w:val="nil"/>
              <w:right w:val="nil"/>
            </w:tcBorders>
            <w:shd w:val="clear" w:color="auto" w:fill="auto"/>
            <w:noWrap/>
            <w:vAlign w:val="center"/>
            <w:hideMark/>
          </w:tcPr>
          <w:p w14:paraId="72875789"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74</w:t>
            </w:r>
          </w:p>
        </w:tc>
        <w:tc>
          <w:tcPr>
            <w:tcW w:w="977" w:type="dxa"/>
            <w:tcBorders>
              <w:top w:val="nil"/>
              <w:left w:val="nil"/>
              <w:bottom w:val="nil"/>
              <w:right w:val="nil"/>
            </w:tcBorders>
            <w:shd w:val="clear" w:color="auto" w:fill="auto"/>
            <w:noWrap/>
            <w:vAlign w:val="center"/>
            <w:hideMark/>
          </w:tcPr>
          <w:p w14:paraId="4D36146F"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10.7</w:t>
            </w:r>
          </w:p>
        </w:tc>
        <w:tc>
          <w:tcPr>
            <w:tcW w:w="1425" w:type="dxa"/>
            <w:tcBorders>
              <w:top w:val="nil"/>
              <w:left w:val="nil"/>
              <w:bottom w:val="nil"/>
              <w:right w:val="nil"/>
            </w:tcBorders>
            <w:shd w:val="clear" w:color="auto" w:fill="auto"/>
            <w:noWrap/>
            <w:vAlign w:val="center"/>
            <w:hideMark/>
          </w:tcPr>
          <w:p w14:paraId="2EBAD54B"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1.83</w:t>
            </w:r>
          </w:p>
        </w:tc>
      </w:tr>
      <w:tr w:rsidR="00AB36DA" w:rsidRPr="00CF0B87" w14:paraId="4ED3632A" w14:textId="77777777" w:rsidTr="00950802">
        <w:trPr>
          <w:trHeight w:val="240"/>
        </w:trPr>
        <w:tc>
          <w:tcPr>
            <w:tcW w:w="340" w:type="dxa"/>
            <w:tcBorders>
              <w:top w:val="nil"/>
              <w:left w:val="nil"/>
              <w:bottom w:val="nil"/>
              <w:right w:val="nil"/>
            </w:tcBorders>
            <w:shd w:val="clear" w:color="auto" w:fill="auto"/>
            <w:noWrap/>
            <w:vAlign w:val="center"/>
            <w:hideMark/>
          </w:tcPr>
          <w:p w14:paraId="113B1505"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19</w:t>
            </w:r>
          </w:p>
        </w:tc>
        <w:tc>
          <w:tcPr>
            <w:tcW w:w="4884" w:type="dxa"/>
            <w:tcBorders>
              <w:top w:val="nil"/>
              <w:left w:val="nil"/>
              <w:bottom w:val="nil"/>
              <w:right w:val="nil"/>
            </w:tcBorders>
            <w:shd w:val="clear" w:color="auto" w:fill="auto"/>
            <w:noWrap/>
            <w:vAlign w:val="bottom"/>
            <w:hideMark/>
          </w:tcPr>
          <w:p w14:paraId="22A2259A"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Tamales, made from maize, average</w:t>
            </w:r>
          </w:p>
        </w:tc>
        <w:tc>
          <w:tcPr>
            <w:tcW w:w="1201" w:type="dxa"/>
            <w:tcBorders>
              <w:top w:val="nil"/>
              <w:left w:val="nil"/>
              <w:bottom w:val="nil"/>
              <w:right w:val="nil"/>
            </w:tcBorders>
            <w:shd w:val="clear" w:color="auto" w:fill="auto"/>
            <w:noWrap/>
            <w:vAlign w:val="center"/>
            <w:hideMark/>
          </w:tcPr>
          <w:p w14:paraId="4189550B"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72</w:t>
            </w:r>
          </w:p>
        </w:tc>
        <w:tc>
          <w:tcPr>
            <w:tcW w:w="977" w:type="dxa"/>
            <w:tcBorders>
              <w:top w:val="nil"/>
              <w:left w:val="nil"/>
              <w:bottom w:val="nil"/>
              <w:right w:val="nil"/>
            </w:tcBorders>
            <w:shd w:val="clear" w:color="auto" w:fill="auto"/>
            <w:noWrap/>
            <w:vAlign w:val="center"/>
            <w:hideMark/>
          </w:tcPr>
          <w:p w14:paraId="4C906781"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38.1</w:t>
            </w:r>
          </w:p>
        </w:tc>
        <w:tc>
          <w:tcPr>
            <w:tcW w:w="1425" w:type="dxa"/>
            <w:tcBorders>
              <w:top w:val="nil"/>
              <w:left w:val="nil"/>
              <w:bottom w:val="nil"/>
              <w:right w:val="nil"/>
            </w:tcBorders>
            <w:shd w:val="clear" w:color="auto" w:fill="auto"/>
            <w:noWrap/>
            <w:vAlign w:val="center"/>
            <w:hideMark/>
          </w:tcPr>
          <w:p w14:paraId="5ADF97E7"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1.76</w:t>
            </w:r>
          </w:p>
        </w:tc>
      </w:tr>
      <w:tr w:rsidR="00AB36DA" w:rsidRPr="00CF0B87" w14:paraId="733E1F04" w14:textId="77777777" w:rsidTr="00950802">
        <w:trPr>
          <w:trHeight w:val="240"/>
        </w:trPr>
        <w:tc>
          <w:tcPr>
            <w:tcW w:w="340" w:type="dxa"/>
            <w:tcBorders>
              <w:top w:val="nil"/>
              <w:left w:val="nil"/>
              <w:bottom w:val="nil"/>
              <w:right w:val="nil"/>
            </w:tcBorders>
            <w:shd w:val="clear" w:color="auto" w:fill="auto"/>
            <w:noWrap/>
            <w:vAlign w:val="center"/>
            <w:hideMark/>
          </w:tcPr>
          <w:p w14:paraId="1E9031D4"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20</w:t>
            </w:r>
          </w:p>
        </w:tc>
        <w:tc>
          <w:tcPr>
            <w:tcW w:w="4884" w:type="dxa"/>
            <w:tcBorders>
              <w:top w:val="nil"/>
              <w:left w:val="nil"/>
              <w:bottom w:val="nil"/>
              <w:right w:val="nil"/>
            </w:tcBorders>
            <w:shd w:val="clear" w:color="auto" w:fill="auto"/>
            <w:noWrap/>
            <w:vAlign w:val="bottom"/>
            <w:hideMark/>
          </w:tcPr>
          <w:p w14:paraId="1CD45740"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proofErr w:type="spellStart"/>
            <w:r w:rsidRPr="00CF0B87">
              <w:rPr>
                <w:rFonts w:ascii="Times New Roman" w:eastAsia="Times New Roman" w:hAnsi="Times New Roman" w:cs="Times New Roman"/>
                <w:color w:val="000000"/>
                <w:sz w:val="20"/>
                <w:szCs w:val="20"/>
                <w:lang w:val="en-US" w:eastAsia="es-MX"/>
              </w:rPr>
              <w:t>Mangos,raw</w:t>
            </w:r>
            <w:proofErr w:type="spellEnd"/>
            <w:r w:rsidRPr="00CF0B87">
              <w:rPr>
                <w:rFonts w:ascii="Times New Roman" w:eastAsia="Times New Roman" w:hAnsi="Times New Roman" w:cs="Times New Roman"/>
                <w:color w:val="000000"/>
                <w:sz w:val="20"/>
                <w:szCs w:val="20"/>
                <w:lang w:val="en-US" w:eastAsia="es-MX"/>
              </w:rPr>
              <w:t xml:space="preserve"> (Chin-Hwang Mango) </w:t>
            </w:r>
          </w:p>
        </w:tc>
        <w:tc>
          <w:tcPr>
            <w:tcW w:w="1201" w:type="dxa"/>
            <w:tcBorders>
              <w:top w:val="nil"/>
              <w:left w:val="nil"/>
              <w:bottom w:val="nil"/>
              <w:right w:val="nil"/>
            </w:tcBorders>
            <w:shd w:val="clear" w:color="auto" w:fill="auto"/>
            <w:noWrap/>
            <w:vAlign w:val="center"/>
            <w:hideMark/>
          </w:tcPr>
          <w:p w14:paraId="192405CC"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43</w:t>
            </w:r>
          </w:p>
        </w:tc>
        <w:tc>
          <w:tcPr>
            <w:tcW w:w="977" w:type="dxa"/>
            <w:tcBorders>
              <w:top w:val="nil"/>
              <w:left w:val="nil"/>
              <w:bottom w:val="nil"/>
              <w:right w:val="nil"/>
            </w:tcBorders>
            <w:shd w:val="clear" w:color="auto" w:fill="auto"/>
            <w:noWrap/>
            <w:vAlign w:val="center"/>
            <w:hideMark/>
          </w:tcPr>
          <w:p w14:paraId="15FF2AE5"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13.5</w:t>
            </w:r>
          </w:p>
        </w:tc>
        <w:tc>
          <w:tcPr>
            <w:tcW w:w="1425" w:type="dxa"/>
            <w:tcBorders>
              <w:top w:val="nil"/>
              <w:left w:val="nil"/>
              <w:bottom w:val="nil"/>
              <w:right w:val="nil"/>
            </w:tcBorders>
            <w:shd w:val="clear" w:color="auto" w:fill="auto"/>
            <w:noWrap/>
            <w:vAlign w:val="center"/>
            <w:hideMark/>
          </w:tcPr>
          <w:p w14:paraId="791D471D"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1.74</w:t>
            </w:r>
          </w:p>
        </w:tc>
      </w:tr>
      <w:tr w:rsidR="00AB36DA" w:rsidRPr="00CF0B87" w14:paraId="53A4A357" w14:textId="77777777" w:rsidTr="00950802">
        <w:trPr>
          <w:trHeight w:val="240"/>
        </w:trPr>
        <w:tc>
          <w:tcPr>
            <w:tcW w:w="340" w:type="dxa"/>
            <w:tcBorders>
              <w:top w:val="nil"/>
              <w:left w:val="nil"/>
              <w:bottom w:val="nil"/>
              <w:right w:val="nil"/>
            </w:tcBorders>
            <w:shd w:val="clear" w:color="auto" w:fill="auto"/>
            <w:noWrap/>
            <w:vAlign w:val="center"/>
            <w:hideMark/>
          </w:tcPr>
          <w:p w14:paraId="3138C37B"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21</w:t>
            </w:r>
          </w:p>
        </w:tc>
        <w:tc>
          <w:tcPr>
            <w:tcW w:w="4884" w:type="dxa"/>
            <w:tcBorders>
              <w:top w:val="nil"/>
              <w:left w:val="nil"/>
              <w:bottom w:val="nil"/>
              <w:right w:val="nil"/>
            </w:tcBorders>
            <w:shd w:val="clear" w:color="auto" w:fill="auto"/>
            <w:noWrap/>
            <w:vAlign w:val="bottom"/>
            <w:hideMark/>
          </w:tcPr>
          <w:p w14:paraId="69B0163B"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 xml:space="preserve">Boiled potato, mean of 29 studies </w:t>
            </w:r>
          </w:p>
        </w:tc>
        <w:tc>
          <w:tcPr>
            <w:tcW w:w="1201" w:type="dxa"/>
            <w:tcBorders>
              <w:top w:val="nil"/>
              <w:left w:val="nil"/>
              <w:bottom w:val="nil"/>
              <w:right w:val="nil"/>
            </w:tcBorders>
            <w:shd w:val="clear" w:color="auto" w:fill="auto"/>
            <w:noWrap/>
            <w:vAlign w:val="center"/>
            <w:hideMark/>
          </w:tcPr>
          <w:p w14:paraId="2351B964"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71</w:t>
            </w:r>
          </w:p>
        </w:tc>
        <w:tc>
          <w:tcPr>
            <w:tcW w:w="977" w:type="dxa"/>
            <w:tcBorders>
              <w:top w:val="nil"/>
              <w:left w:val="nil"/>
              <w:bottom w:val="nil"/>
              <w:right w:val="nil"/>
            </w:tcBorders>
            <w:shd w:val="clear" w:color="auto" w:fill="auto"/>
            <w:noWrap/>
            <w:vAlign w:val="center"/>
            <w:hideMark/>
          </w:tcPr>
          <w:p w14:paraId="1141F0A5"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11.6</w:t>
            </w:r>
          </w:p>
        </w:tc>
        <w:tc>
          <w:tcPr>
            <w:tcW w:w="1425" w:type="dxa"/>
            <w:tcBorders>
              <w:top w:val="nil"/>
              <w:left w:val="nil"/>
              <w:bottom w:val="nil"/>
              <w:right w:val="nil"/>
            </w:tcBorders>
            <w:shd w:val="clear" w:color="auto" w:fill="auto"/>
            <w:noWrap/>
            <w:vAlign w:val="center"/>
            <w:hideMark/>
          </w:tcPr>
          <w:p w14:paraId="29B9B013"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1.70</w:t>
            </w:r>
          </w:p>
        </w:tc>
      </w:tr>
      <w:tr w:rsidR="00AB36DA" w:rsidRPr="00CF0B87" w14:paraId="6BC99E3C" w14:textId="77777777" w:rsidTr="00950802">
        <w:trPr>
          <w:trHeight w:val="240"/>
        </w:trPr>
        <w:tc>
          <w:tcPr>
            <w:tcW w:w="340" w:type="dxa"/>
            <w:tcBorders>
              <w:top w:val="nil"/>
              <w:left w:val="nil"/>
              <w:bottom w:val="nil"/>
              <w:right w:val="nil"/>
            </w:tcBorders>
            <w:shd w:val="clear" w:color="auto" w:fill="auto"/>
            <w:noWrap/>
            <w:vAlign w:val="center"/>
            <w:hideMark/>
          </w:tcPr>
          <w:p w14:paraId="6E1B23A8"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22</w:t>
            </w:r>
          </w:p>
        </w:tc>
        <w:tc>
          <w:tcPr>
            <w:tcW w:w="4884" w:type="dxa"/>
            <w:tcBorders>
              <w:top w:val="nil"/>
              <w:left w:val="nil"/>
              <w:bottom w:val="nil"/>
              <w:right w:val="nil"/>
            </w:tcBorders>
            <w:shd w:val="clear" w:color="auto" w:fill="auto"/>
            <w:noWrap/>
            <w:vAlign w:val="bottom"/>
            <w:hideMark/>
          </w:tcPr>
          <w:p w14:paraId="2233E92E"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Bran flakes, averaged</w:t>
            </w:r>
          </w:p>
        </w:tc>
        <w:tc>
          <w:tcPr>
            <w:tcW w:w="1201" w:type="dxa"/>
            <w:tcBorders>
              <w:top w:val="nil"/>
              <w:left w:val="nil"/>
              <w:bottom w:val="nil"/>
              <w:right w:val="nil"/>
            </w:tcBorders>
            <w:shd w:val="clear" w:color="auto" w:fill="auto"/>
            <w:noWrap/>
            <w:vAlign w:val="center"/>
            <w:hideMark/>
          </w:tcPr>
          <w:p w14:paraId="3C855B02"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63</w:t>
            </w:r>
          </w:p>
        </w:tc>
        <w:tc>
          <w:tcPr>
            <w:tcW w:w="977" w:type="dxa"/>
            <w:tcBorders>
              <w:top w:val="nil"/>
              <w:left w:val="nil"/>
              <w:bottom w:val="nil"/>
              <w:right w:val="nil"/>
            </w:tcBorders>
            <w:shd w:val="clear" w:color="auto" w:fill="auto"/>
            <w:noWrap/>
            <w:vAlign w:val="center"/>
            <w:hideMark/>
          </w:tcPr>
          <w:p w14:paraId="630138A3"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21.4</w:t>
            </w:r>
          </w:p>
        </w:tc>
        <w:tc>
          <w:tcPr>
            <w:tcW w:w="1425" w:type="dxa"/>
            <w:tcBorders>
              <w:top w:val="nil"/>
              <w:left w:val="nil"/>
              <w:bottom w:val="nil"/>
              <w:right w:val="nil"/>
            </w:tcBorders>
            <w:shd w:val="clear" w:color="auto" w:fill="auto"/>
            <w:noWrap/>
            <w:vAlign w:val="center"/>
            <w:hideMark/>
          </w:tcPr>
          <w:p w14:paraId="40E6A80C"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1.66</w:t>
            </w:r>
          </w:p>
        </w:tc>
      </w:tr>
      <w:tr w:rsidR="00AB36DA" w:rsidRPr="00CF0B87" w14:paraId="52EA71B2" w14:textId="77777777" w:rsidTr="00950802">
        <w:trPr>
          <w:trHeight w:val="240"/>
        </w:trPr>
        <w:tc>
          <w:tcPr>
            <w:tcW w:w="340" w:type="dxa"/>
            <w:tcBorders>
              <w:top w:val="nil"/>
              <w:left w:val="nil"/>
              <w:bottom w:val="nil"/>
              <w:right w:val="nil"/>
            </w:tcBorders>
            <w:shd w:val="clear" w:color="auto" w:fill="auto"/>
            <w:noWrap/>
            <w:vAlign w:val="center"/>
            <w:hideMark/>
          </w:tcPr>
          <w:p w14:paraId="30C867BF"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23</w:t>
            </w:r>
          </w:p>
        </w:tc>
        <w:tc>
          <w:tcPr>
            <w:tcW w:w="4884" w:type="dxa"/>
            <w:tcBorders>
              <w:top w:val="nil"/>
              <w:left w:val="nil"/>
              <w:bottom w:val="nil"/>
              <w:right w:val="nil"/>
            </w:tcBorders>
            <w:shd w:val="clear" w:color="auto" w:fill="auto"/>
            <w:noWrap/>
            <w:vAlign w:val="bottom"/>
            <w:hideMark/>
          </w:tcPr>
          <w:p w14:paraId="1340DF49" w14:textId="5887D8E6"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Pineapple, raw (Ananas comos</w:t>
            </w:r>
            <w:r w:rsidR="00474F08">
              <w:rPr>
                <w:rFonts w:ascii="Times New Roman" w:eastAsia="Times New Roman" w:hAnsi="Times New Roman" w:cs="Times New Roman"/>
                <w:color w:val="000000"/>
                <w:sz w:val="20"/>
                <w:szCs w:val="20"/>
                <w:lang w:eastAsia="es-MX"/>
              </w:rPr>
              <w:t>us</w:t>
            </w:r>
            <w:r w:rsidRPr="00CF0B87">
              <w:rPr>
                <w:rFonts w:ascii="Times New Roman" w:eastAsia="Times New Roman" w:hAnsi="Times New Roman" w:cs="Times New Roman"/>
                <w:color w:val="000000"/>
                <w:sz w:val="20"/>
                <w:szCs w:val="20"/>
                <w:lang w:eastAsia="es-MX"/>
              </w:rPr>
              <w:t>)</w:t>
            </w:r>
          </w:p>
        </w:tc>
        <w:tc>
          <w:tcPr>
            <w:tcW w:w="1201" w:type="dxa"/>
            <w:tcBorders>
              <w:top w:val="nil"/>
              <w:left w:val="nil"/>
              <w:bottom w:val="nil"/>
              <w:right w:val="nil"/>
            </w:tcBorders>
            <w:shd w:val="clear" w:color="auto" w:fill="auto"/>
            <w:noWrap/>
            <w:vAlign w:val="center"/>
            <w:hideMark/>
          </w:tcPr>
          <w:p w14:paraId="3AC29F47"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66</w:t>
            </w:r>
          </w:p>
        </w:tc>
        <w:tc>
          <w:tcPr>
            <w:tcW w:w="977" w:type="dxa"/>
            <w:tcBorders>
              <w:top w:val="nil"/>
              <w:left w:val="nil"/>
              <w:bottom w:val="nil"/>
              <w:right w:val="nil"/>
            </w:tcBorders>
            <w:shd w:val="clear" w:color="auto" w:fill="auto"/>
            <w:noWrap/>
            <w:vAlign w:val="center"/>
            <w:hideMark/>
          </w:tcPr>
          <w:p w14:paraId="576543A1"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13.0</w:t>
            </w:r>
          </w:p>
        </w:tc>
        <w:tc>
          <w:tcPr>
            <w:tcW w:w="1425" w:type="dxa"/>
            <w:tcBorders>
              <w:top w:val="nil"/>
              <w:left w:val="nil"/>
              <w:bottom w:val="nil"/>
              <w:right w:val="nil"/>
            </w:tcBorders>
            <w:shd w:val="clear" w:color="auto" w:fill="auto"/>
            <w:noWrap/>
            <w:vAlign w:val="center"/>
            <w:hideMark/>
          </w:tcPr>
          <w:p w14:paraId="62E05359"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1.43</w:t>
            </w:r>
          </w:p>
        </w:tc>
      </w:tr>
      <w:tr w:rsidR="00AB36DA" w:rsidRPr="00CF0B87" w14:paraId="38170DAF" w14:textId="77777777" w:rsidTr="00950802">
        <w:trPr>
          <w:trHeight w:val="240"/>
        </w:trPr>
        <w:tc>
          <w:tcPr>
            <w:tcW w:w="340" w:type="dxa"/>
            <w:tcBorders>
              <w:top w:val="nil"/>
              <w:left w:val="nil"/>
              <w:bottom w:val="nil"/>
              <w:right w:val="nil"/>
            </w:tcBorders>
            <w:shd w:val="clear" w:color="auto" w:fill="auto"/>
            <w:noWrap/>
            <w:vAlign w:val="center"/>
            <w:hideMark/>
          </w:tcPr>
          <w:p w14:paraId="071896E1"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24</w:t>
            </w:r>
          </w:p>
        </w:tc>
        <w:tc>
          <w:tcPr>
            <w:tcW w:w="4884" w:type="dxa"/>
            <w:tcBorders>
              <w:top w:val="nil"/>
              <w:left w:val="nil"/>
              <w:bottom w:val="nil"/>
              <w:right w:val="nil"/>
            </w:tcBorders>
            <w:shd w:val="clear" w:color="auto" w:fill="auto"/>
            <w:noWrap/>
            <w:vAlign w:val="bottom"/>
            <w:hideMark/>
          </w:tcPr>
          <w:p w14:paraId="5560E7B7"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Porridge made from rolled oats, average</w:t>
            </w:r>
          </w:p>
        </w:tc>
        <w:tc>
          <w:tcPr>
            <w:tcW w:w="1201" w:type="dxa"/>
            <w:tcBorders>
              <w:top w:val="nil"/>
              <w:left w:val="nil"/>
              <w:bottom w:val="nil"/>
              <w:right w:val="nil"/>
            </w:tcBorders>
            <w:shd w:val="clear" w:color="auto" w:fill="auto"/>
            <w:noWrap/>
            <w:vAlign w:val="center"/>
            <w:hideMark/>
          </w:tcPr>
          <w:p w14:paraId="01A6373E"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58</w:t>
            </w:r>
          </w:p>
        </w:tc>
        <w:tc>
          <w:tcPr>
            <w:tcW w:w="977" w:type="dxa"/>
            <w:tcBorders>
              <w:top w:val="nil"/>
              <w:left w:val="nil"/>
              <w:bottom w:val="nil"/>
              <w:right w:val="nil"/>
            </w:tcBorders>
            <w:shd w:val="clear" w:color="auto" w:fill="auto"/>
            <w:noWrap/>
            <w:vAlign w:val="center"/>
            <w:hideMark/>
          </w:tcPr>
          <w:p w14:paraId="60A1FE3E"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11.5</w:t>
            </w:r>
          </w:p>
        </w:tc>
        <w:tc>
          <w:tcPr>
            <w:tcW w:w="1425" w:type="dxa"/>
            <w:tcBorders>
              <w:top w:val="nil"/>
              <w:left w:val="nil"/>
              <w:bottom w:val="nil"/>
              <w:right w:val="nil"/>
            </w:tcBorders>
            <w:shd w:val="clear" w:color="auto" w:fill="auto"/>
            <w:noWrap/>
            <w:vAlign w:val="center"/>
            <w:hideMark/>
          </w:tcPr>
          <w:p w14:paraId="41A37D9F"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1.40</w:t>
            </w:r>
          </w:p>
        </w:tc>
      </w:tr>
      <w:tr w:rsidR="00AB36DA" w:rsidRPr="00CF0B87" w14:paraId="27CE0AE8" w14:textId="77777777" w:rsidTr="00950802">
        <w:trPr>
          <w:trHeight w:val="240"/>
        </w:trPr>
        <w:tc>
          <w:tcPr>
            <w:tcW w:w="340" w:type="dxa"/>
            <w:tcBorders>
              <w:top w:val="nil"/>
              <w:left w:val="nil"/>
              <w:bottom w:val="nil"/>
              <w:right w:val="nil"/>
            </w:tcBorders>
            <w:shd w:val="clear" w:color="auto" w:fill="auto"/>
            <w:noWrap/>
            <w:vAlign w:val="center"/>
            <w:hideMark/>
          </w:tcPr>
          <w:p w14:paraId="6774D301"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25</w:t>
            </w:r>
          </w:p>
        </w:tc>
        <w:tc>
          <w:tcPr>
            <w:tcW w:w="4884" w:type="dxa"/>
            <w:tcBorders>
              <w:top w:val="nil"/>
              <w:left w:val="nil"/>
              <w:bottom w:val="nil"/>
              <w:right w:val="nil"/>
            </w:tcBorders>
            <w:shd w:val="clear" w:color="auto" w:fill="auto"/>
            <w:vAlign w:val="bottom"/>
            <w:hideMark/>
          </w:tcPr>
          <w:p w14:paraId="07CFC4CD"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Milk, full-fat, average</w:t>
            </w:r>
          </w:p>
        </w:tc>
        <w:tc>
          <w:tcPr>
            <w:tcW w:w="1201" w:type="dxa"/>
            <w:tcBorders>
              <w:top w:val="nil"/>
              <w:left w:val="nil"/>
              <w:bottom w:val="nil"/>
              <w:right w:val="nil"/>
            </w:tcBorders>
            <w:shd w:val="clear" w:color="auto" w:fill="auto"/>
            <w:noWrap/>
            <w:vAlign w:val="center"/>
            <w:hideMark/>
          </w:tcPr>
          <w:p w14:paraId="48BDB47B"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40</w:t>
            </w:r>
          </w:p>
        </w:tc>
        <w:tc>
          <w:tcPr>
            <w:tcW w:w="977" w:type="dxa"/>
            <w:tcBorders>
              <w:top w:val="nil"/>
              <w:left w:val="nil"/>
              <w:bottom w:val="nil"/>
              <w:right w:val="nil"/>
            </w:tcBorders>
            <w:shd w:val="clear" w:color="auto" w:fill="auto"/>
            <w:noWrap/>
            <w:vAlign w:val="center"/>
            <w:hideMark/>
          </w:tcPr>
          <w:p w14:paraId="30C19B84"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4.6</w:t>
            </w:r>
          </w:p>
        </w:tc>
        <w:tc>
          <w:tcPr>
            <w:tcW w:w="1425" w:type="dxa"/>
            <w:tcBorders>
              <w:top w:val="nil"/>
              <w:left w:val="nil"/>
              <w:bottom w:val="nil"/>
              <w:right w:val="nil"/>
            </w:tcBorders>
            <w:shd w:val="clear" w:color="auto" w:fill="auto"/>
            <w:noWrap/>
            <w:vAlign w:val="center"/>
            <w:hideMark/>
          </w:tcPr>
          <w:p w14:paraId="0E77DFB6"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1.33</w:t>
            </w:r>
          </w:p>
        </w:tc>
      </w:tr>
      <w:tr w:rsidR="00AB36DA" w:rsidRPr="00CF0B87" w14:paraId="1B9F9098" w14:textId="77777777" w:rsidTr="00950802">
        <w:trPr>
          <w:trHeight w:val="240"/>
        </w:trPr>
        <w:tc>
          <w:tcPr>
            <w:tcW w:w="340" w:type="dxa"/>
            <w:tcBorders>
              <w:top w:val="nil"/>
              <w:left w:val="nil"/>
              <w:bottom w:val="nil"/>
              <w:right w:val="nil"/>
            </w:tcBorders>
            <w:shd w:val="clear" w:color="auto" w:fill="auto"/>
            <w:noWrap/>
            <w:vAlign w:val="center"/>
            <w:hideMark/>
          </w:tcPr>
          <w:p w14:paraId="26852C31"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26</w:t>
            </w:r>
          </w:p>
        </w:tc>
        <w:tc>
          <w:tcPr>
            <w:tcW w:w="4884" w:type="dxa"/>
            <w:tcBorders>
              <w:top w:val="nil"/>
              <w:left w:val="nil"/>
              <w:bottom w:val="nil"/>
              <w:right w:val="nil"/>
            </w:tcBorders>
            <w:shd w:val="clear" w:color="auto" w:fill="auto"/>
            <w:noWrap/>
            <w:vAlign w:val="bottom"/>
            <w:hideMark/>
          </w:tcPr>
          <w:p w14:paraId="5DFD1955" w14:textId="77777777" w:rsidR="00AB36DA" w:rsidRPr="00CF0B87" w:rsidRDefault="00AB36DA" w:rsidP="00950802">
            <w:pPr>
              <w:jc w:val="both"/>
              <w:rPr>
                <w:rFonts w:ascii="Times New Roman" w:eastAsia="Times New Roman" w:hAnsi="Times New Roman" w:cs="Times New Roman"/>
                <w:sz w:val="20"/>
                <w:szCs w:val="20"/>
                <w:lang w:eastAsia="es-MX"/>
              </w:rPr>
            </w:pPr>
            <w:r w:rsidRPr="00CF0B87">
              <w:rPr>
                <w:rFonts w:ascii="Times New Roman" w:eastAsia="Times New Roman" w:hAnsi="Times New Roman" w:cs="Times New Roman"/>
                <w:sz w:val="20"/>
                <w:szCs w:val="20"/>
                <w:lang w:eastAsia="es-MX"/>
              </w:rPr>
              <w:t>Atole without milk, average</w:t>
            </w:r>
          </w:p>
        </w:tc>
        <w:tc>
          <w:tcPr>
            <w:tcW w:w="1201" w:type="dxa"/>
            <w:tcBorders>
              <w:top w:val="nil"/>
              <w:left w:val="nil"/>
              <w:bottom w:val="nil"/>
              <w:right w:val="nil"/>
            </w:tcBorders>
            <w:shd w:val="clear" w:color="auto" w:fill="auto"/>
            <w:noWrap/>
            <w:vAlign w:val="center"/>
            <w:hideMark/>
          </w:tcPr>
          <w:p w14:paraId="51C1C14C"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67</w:t>
            </w:r>
          </w:p>
        </w:tc>
        <w:tc>
          <w:tcPr>
            <w:tcW w:w="977" w:type="dxa"/>
            <w:tcBorders>
              <w:top w:val="nil"/>
              <w:left w:val="nil"/>
              <w:bottom w:val="nil"/>
              <w:right w:val="nil"/>
            </w:tcBorders>
            <w:shd w:val="clear" w:color="auto" w:fill="auto"/>
            <w:noWrap/>
            <w:vAlign w:val="center"/>
            <w:hideMark/>
          </w:tcPr>
          <w:p w14:paraId="11215E46"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34.2</w:t>
            </w:r>
          </w:p>
        </w:tc>
        <w:tc>
          <w:tcPr>
            <w:tcW w:w="1425" w:type="dxa"/>
            <w:tcBorders>
              <w:top w:val="nil"/>
              <w:left w:val="nil"/>
              <w:bottom w:val="nil"/>
              <w:right w:val="nil"/>
            </w:tcBorders>
            <w:shd w:val="clear" w:color="auto" w:fill="auto"/>
            <w:noWrap/>
            <w:vAlign w:val="center"/>
            <w:hideMark/>
          </w:tcPr>
          <w:p w14:paraId="482A58DA"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1.30</w:t>
            </w:r>
          </w:p>
        </w:tc>
      </w:tr>
      <w:tr w:rsidR="00AB36DA" w:rsidRPr="00CF0B87" w14:paraId="11D27671" w14:textId="77777777" w:rsidTr="00950802">
        <w:trPr>
          <w:trHeight w:val="240"/>
        </w:trPr>
        <w:tc>
          <w:tcPr>
            <w:tcW w:w="340" w:type="dxa"/>
            <w:tcBorders>
              <w:top w:val="nil"/>
              <w:left w:val="nil"/>
              <w:bottom w:val="nil"/>
              <w:right w:val="nil"/>
            </w:tcBorders>
            <w:shd w:val="clear" w:color="auto" w:fill="auto"/>
            <w:noWrap/>
            <w:vAlign w:val="center"/>
            <w:hideMark/>
          </w:tcPr>
          <w:p w14:paraId="537AD230"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27</w:t>
            </w:r>
          </w:p>
        </w:tc>
        <w:tc>
          <w:tcPr>
            <w:tcW w:w="4884" w:type="dxa"/>
            <w:tcBorders>
              <w:top w:val="nil"/>
              <w:left w:val="nil"/>
              <w:bottom w:val="nil"/>
              <w:right w:val="nil"/>
            </w:tcBorders>
            <w:shd w:val="clear" w:color="auto" w:fill="auto"/>
            <w:noWrap/>
            <w:vAlign w:val="bottom"/>
            <w:hideMark/>
          </w:tcPr>
          <w:p w14:paraId="29DE5368"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 xml:space="preserve">Paw </w:t>
            </w:r>
            <w:proofErr w:type="spellStart"/>
            <w:r w:rsidRPr="00CF0B87">
              <w:rPr>
                <w:rFonts w:ascii="Times New Roman" w:eastAsia="Times New Roman" w:hAnsi="Times New Roman" w:cs="Times New Roman"/>
                <w:color w:val="000000"/>
                <w:sz w:val="20"/>
                <w:szCs w:val="20"/>
                <w:lang w:val="en-US" w:eastAsia="es-MX"/>
              </w:rPr>
              <w:t>paw</w:t>
            </w:r>
            <w:proofErr w:type="spellEnd"/>
            <w:r w:rsidRPr="00CF0B87">
              <w:rPr>
                <w:rFonts w:ascii="Times New Roman" w:eastAsia="Times New Roman" w:hAnsi="Times New Roman" w:cs="Times New Roman"/>
                <w:color w:val="000000"/>
                <w:sz w:val="20"/>
                <w:szCs w:val="20"/>
                <w:lang w:val="en-US" w:eastAsia="es-MX"/>
              </w:rPr>
              <w:t xml:space="preserve"> and papaya, raw (Carica papaya)</w:t>
            </w:r>
          </w:p>
        </w:tc>
        <w:tc>
          <w:tcPr>
            <w:tcW w:w="1201" w:type="dxa"/>
            <w:tcBorders>
              <w:top w:val="nil"/>
              <w:left w:val="nil"/>
              <w:bottom w:val="nil"/>
              <w:right w:val="nil"/>
            </w:tcBorders>
            <w:shd w:val="clear" w:color="auto" w:fill="auto"/>
            <w:noWrap/>
            <w:vAlign w:val="center"/>
            <w:hideMark/>
          </w:tcPr>
          <w:p w14:paraId="513279B2"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65</w:t>
            </w:r>
          </w:p>
        </w:tc>
        <w:tc>
          <w:tcPr>
            <w:tcW w:w="977" w:type="dxa"/>
            <w:tcBorders>
              <w:top w:val="nil"/>
              <w:left w:val="nil"/>
              <w:bottom w:val="nil"/>
              <w:right w:val="nil"/>
            </w:tcBorders>
            <w:shd w:val="clear" w:color="auto" w:fill="auto"/>
            <w:noWrap/>
            <w:vAlign w:val="center"/>
            <w:hideMark/>
          </w:tcPr>
          <w:p w14:paraId="1873955B"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6.5</w:t>
            </w:r>
          </w:p>
        </w:tc>
        <w:tc>
          <w:tcPr>
            <w:tcW w:w="1425" w:type="dxa"/>
            <w:tcBorders>
              <w:top w:val="nil"/>
              <w:left w:val="nil"/>
              <w:bottom w:val="nil"/>
              <w:right w:val="nil"/>
            </w:tcBorders>
            <w:shd w:val="clear" w:color="auto" w:fill="auto"/>
            <w:noWrap/>
            <w:vAlign w:val="center"/>
            <w:hideMark/>
          </w:tcPr>
          <w:p w14:paraId="253588EB"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1.29</w:t>
            </w:r>
          </w:p>
        </w:tc>
      </w:tr>
      <w:tr w:rsidR="00AB36DA" w:rsidRPr="00CF0B87" w14:paraId="22EAF8CE" w14:textId="77777777" w:rsidTr="00950802">
        <w:trPr>
          <w:trHeight w:val="240"/>
        </w:trPr>
        <w:tc>
          <w:tcPr>
            <w:tcW w:w="340" w:type="dxa"/>
            <w:tcBorders>
              <w:top w:val="nil"/>
              <w:left w:val="nil"/>
              <w:bottom w:val="nil"/>
              <w:right w:val="nil"/>
            </w:tcBorders>
            <w:shd w:val="clear" w:color="auto" w:fill="auto"/>
            <w:noWrap/>
            <w:vAlign w:val="center"/>
            <w:hideMark/>
          </w:tcPr>
          <w:p w14:paraId="52168313"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28</w:t>
            </w:r>
          </w:p>
        </w:tc>
        <w:tc>
          <w:tcPr>
            <w:tcW w:w="4884" w:type="dxa"/>
            <w:tcBorders>
              <w:top w:val="nil"/>
              <w:left w:val="nil"/>
              <w:bottom w:val="nil"/>
              <w:right w:val="nil"/>
            </w:tcBorders>
            <w:shd w:val="clear" w:color="auto" w:fill="auto"/>
            <w:noWrap/>
            <w:vAlign w:val="bottom"/>
            <w:hideMark/>
          </w:tcPr>
          <w:p w14:paraId="44AF4851"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Maize meal porridge, refined, maize-meal</w:t>
            </w:r>
          </w:p>
        </w:tc>
        <w:tc>
          <w:tcPr>
            <w:tcW w:w="1201" w:type="dxa"/>
            <w:tcBorders>
              <w:top w:val="nil"/>
              <w:left w:val="nil"/>
              <w:bottom w:val="nil"/>
              <w:right w:val="nil"/>
            </w:tcBorders>
            <w:shd w:val="clear" w:color="auto" w:fill="auto"/>
            <w:noWrap/>
            <w:vAlign w:val="center"/>
            <w:hideMark/>
          </w:tcPr>
          <w:p w14:paraId="13763228"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58</w:t>
            </w:r>
          </w:p>
        </w:tc>
        <w:tc>
          <w:tcPr>
            <w:tcW w:w="977" w:type="dxa"/>
            <w:tcBorders>
              <w:top w:val="nil"/>
              <w:left w:val="nil"/>
              <w:bottom w:val="nil"/>
              <w:right w:val="nil"/>
            </w:tcBorders>
            <w:shd w:val="clear" w:color="auto" w:fill="auto"/>
            <w:noWrap/>
            <w:vAlign w:val="center"/>
            <w:hideMark/>
          </w:tcPr>
          <w:p w14:paraId="386EDD22"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17.2</w:t>
            </w:r>
          </w:p>
        </w:tc>
        <w:tc>
          <w:tcPr>
            <w:tcW w:w="1425" w:type="dxa"/>
            <w:tcBorders>
              <w:top w:val="nil"/>
              <w:left w:val="nil"/>
              <w:bottom w:val="nil"/>
              <w:right w:val="nil"/>
            </w:tcBorders>
            <w:shd w:val="clear" w:color="auto" w:fill="auto"/>
            <w:noWrap/>
            <w:vAlign w:val="center"/>
            <w:hideMark/>
          </w:tcPr>
          <w:p w14:paraId="10262876"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1.15</w:t>
            </w:r>
          </w:p>
        </w:tc>
      </w:tr>
      <w:tr w:rsidR="00AB36DA" w:rsidRPr="00CF0B87" w14:paraId="1D8848A7" w14:textId="77777777" w:rsidTr="00950802">
        <w:trPr>
          <w:trHeight w:val="240"/>
        </w:trPr>
        <w:tc>
          <w:tcPr>
            <w:tcW w:w="340" w:type="dxa"/>
            <w:tcBorders>
              <w:top w:val="nil"/>
              <w:left w:val="nil"/>
              <w:bottom w:val="nil"/>
              <w:right w:val="nil"/>
            </w:tcBorders>
            <w:shd w:val="clear" w:color="auto" w:fill="auto"/>
            <w:noWrap/>
            <w:vAlign w:val="center"/>
            <w:hideMark/>
          </w:tcPr>
          <w:p w14:paraId="2B57CAAF"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29</w:t>
            </w:r>
          </w:p>
        </w:tc>
        <w:tc>
          <w:tcPr>
            <w:tcW w:w="4884" w:type="dxa"/>
            <w:tcBorders>
              <w:top w:val="nil"/>
              <w:left w:val="nil"/>
              <w:bottom w:val="nil"/>
              <w:right w:val="nil"/>
            </w:tcBorders>
            <w:shd w:val="clear" w:color="auto" w:fill="auto"/>
            <w:vAlign w:val="bottom"/>
            <w:hideMark/>
          </w:tcPr>
          <w:p w14:paraId="620758DD"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Reduced-fat or low-fat milk, average</w:t>
            </w:r>
          </w:p>
        </w:tc>
        <w:tc>
          <w:tcPr>
            <w:tcW w:w="1201" w:type="dxa"/>
            <w:tcBorders>
              <w:top w:val="nil"/>
              <w:left w:val="nil"/>
              <w:bottom w:val="nil"/>
              <w:right w:val="nil"/>
            </w:tcBorders>
            <w:shd w:val="clear" w:color="auto" w:fill="auto"/>
            <w:noWrap/>
            <w:vAlign w:val="center"/>
            <w:hideMark/>
          </w:tcPr>
          <w:p w14:paraId="4EE90674"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45</w:t>
            </w:r>
          </w:p>
        </w:tc>
        <w:tc>
          <w:tcPr>
            <w:tcW w:w="977" w:type="dxa"/>
            <w:tcBorders>
              <w:top w:val="nil"/>
              <w:left w:val="nil"/>
              <w:bottom w:val="nil"/>
              <w:right w:val="nil"/>
            </w:tcBorders>
            <w:shd w:val="clear" w:color="auto" w:fill="auto"/>
            <w:noWrap/>
            <w:vAlign w:val="center"/>
            <w:hideMark/>
          </w:tcPr>
          <w:p w14:paraId="5CA966C2"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5.4</w:t>
            </w:r>
          </w:p>
        </w:tc>
        <w:tc>
          <w:tcPr>
            <w:tcW w:w="1425" w:type="dxa"/>
            <w:tcBorders>
              <w:top w:val="nil"/>
              <w:left w:val="nil"/>
              <w:bottom w:val="nil"/>
              <w:right w:val="nil"/>
            </w:tcBorders>
            <w:shd w:val="clear" w:color="auto" w:fill="auto"/>
            <w:noWrap/>
            <w:vAlign w:val="center"/>
            <w:hideMark/>
          </w:tcPr>
          <w:p w14:paraId="69D7F96A"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1.14</w:t>
            </w:r>
          </w:p>
        </w:tc>
      </w:tr>
      <w:tr w:rsidR="00AB36DA" w:rsidRPr="00CF0B87" w14:paraId="4BAA99F9" w14:textId="77777777" w:rsidTr="00950802">
        <w:trPr>
          <w:trHeight w:val="240"/>
        </w:trPr>
        <w:tc>
          <w:tcPr>
            <w:tcW w:w="340" w:type="dxa"/>
            <w:tcBorders>
              <w:top w:val="nil"/>
              <w:left w:val="nil"/>
              <w:bottom w:val="nil"/>
              <w:right w:val="nil"/>
            </w:tcBorders>
            <w:shd w:val="clear" w:color="auto" w:fill="auto"/>
            <w:noWrap/>
            <w:vAlign w:val="center"/>
            <w:hideMark/>
          </w:tcPr>
          <w:p w14:paraId="1057ECC9"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30</w:t>
            </w:r>
          </w:p>
        </w:tc>
        <w:tc>
          <w:tcPr>
            <w:tcW w:w="4884" w:type="dxa"/>
            <w:tcBorders>
              <w:top w:val="nil"/>
              <w:left w:val="nil"/>
              <w:bottom w:val="nil"/>
              <w:right w:val="nil"/>
            </w:tcBorders>
            <w:shd w:val="clear" w:color="auto" w:fill="auto"/>
            <w:noWrap/>
            <w:vAlign w:val="bottom"/>
            <w:hideMark/>
          </w:tcPr>
          <w:p w14:paraId="1823A4C0"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Cake, average</w:t>
            </w:r>
          </w:p>
        </w:tc>
        <w:tc>
          <w:tcPr>
            <w:tcW w:w="1201" w:type="dxa"/>
            <w:tcBorders>
              <w:top w:val="nil"/>
              <w:left w:val="nil"/>
              <w:bottom w:val="nil"/>
              <w:right w:val="nil"/>
            </w:tcBorders>
            <w:shd w:val="clear" w:color="auto" w:fill="auto"/>
            <w:noWrap/>
            <w:vAlign w:val="center"/>
            <w:hideMark/>
          </w:tcPr>
          <w:p w14:paraId="2A742967"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42</w:t>
            </w:r>
          </w:p>
        </w:tc>
        <w:tc>
          <w:tcPr>
            <w:tcW w:w="977" w:type="dxa"/>
            <w:tcBorders>
              <w:top w:val="nil"/>
              <w:left w:val="nil"/>
              <w:bottom w:val="nil"/>
              <w:right w:val="nil"/>
            </w:tcBorders>
            <w:shd w:val="clear" w:color="auto" w:fill="auto"/>
            <w:noWrap/>
            <w:vAlign w:val="center"/>
            <w:hideMark/>
          </w:tcPr>
          <w:p w14:paraId="45650B1E"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27.8</w:t>
            </w:r>
          </w:p>
        </w:tc>
        <w:tc>
          <w:tcPr>
            <w:tcW w:w="1425" w:type="dxa"/>
            <w:tcBorders>
              <w:top w:val="nil"/>
              <w:left w:val="nil"/>
              <w:bottom w:val="nil"/>
              <w:right w:val="nil"/>
            </w:tcBorders>
            <w:shd w:val="clear" w:color="auto" w:fill="auto"/>
            <w:noWrap/>
            <w:vAlign w:val="center"/>
            <w:hideMark/>
          </w:tcPr>
          <w:p w14:paraId="5068484D"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1.01</w:t>
            </w:r>
          </w:p>
        </w:tc>
      </w:tr>
      <w:tr w:rsidR="00AB36DA" w:rsidRPr="00CF0B87" w14:paraId="50BED683" w14:textId="77777777" w:rsidTr="00950802">
        <w:trPr>
          <w:trHeight w:val="240"/>
        </w:trPr>
        <w:tc>
          <w:tcPr>
            <w:tcW w:w="340" w:type="dxa"/>
            <w:tcBorders>
              <w:top w:val="nil"/>
              <w:left w:val="nil"/>
              <w:bottom w:val="nil"/>
              <w:right w:val="nil"/>
            </w:tcBorders>
            <w:shd w:val="clear" w:color="auto" w:fill="auto"/>
            <w:noWrap/>
            <w:vAlign w:val="center"/>
            <w:hideMark/>
          </w:tcPr>
          <w:p w14:paraId="6AE1C3CA"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31</w:t>
            </w:r>
          </w:p>
        </w:tc>
        <w:tc>
          <w:tcPr>
            <w:tcW w:w="4884" w:type="dxa"/>
            <w:tcBorders>
              <w:top w:val="nil"/>
              <w:left w:val="nil"/>
              <w:bottom w:val="nil"/>
              <w:right w:val="nil"/>
            </w:tcBorders>
            <w:shd w:val="clear" w:color="auto" w:fill="auto"/>
            <w:noWrap/>
            <w:vAlign w:val="bottom"/>
            <w:hideMark/>
          </w:tcPr>
          <w:p w14:paraId="72211085"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Yambean (jicama), raw</w:t>
            </w:r>
          </w:p>
        </w:tc>
        <w:tc>
          <w:tcPr>
            <w:tcW w:w="1201" w:type="dxa"/>
            <w:tcBorders>
              <w:top w:val="nil"/>
              <w:left w:val="nil"/>
              <w:bottom w:val="nil"/>
              <w:right w:val="nil"/>
            </w:tcBorders>
            <w:shd w:val="clear" w:color="auto" w:fill="auto"/>
            <w:noWrap/>
            <w:vAlign w:val="center"/>
            <w:hideMark/>
          </w:tcPr>
          <w:p w14:paraId="7983ACFB"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66</w:t>
            </w:r>
          </w:p>
        </w:tc>
        <w:tc>
          <w:tcPr>
            <w:tcW w:w="977" w:type="dxa"/>
            <w:tcBorders>
              <w:top w:val="nil"/>
              <w:left w:val="nil"/>
              <w:bottom w:val="nil"/>
              <w:right w:val="nil"/>
            </w:tcBorders>
            <w:shd w:val="clear" w:color="auto" w:fill="auto"/>
            <w:noWrap/>
            <w:vAlign w:val="center"/>
            <w:hideMark/>
          </w:tcPr>
          <w:p w14:paraId="4B902453"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9.5</w:t>
            </w:r>
          </w:p>
        </w:tc>
        <w:tc>
          <w:tcPr>
            <w:tcW w:w="1425" w:type="dxa"/>
            <w:tcBorders>
              <w:top w:val="nil"/>
              <w:left w:val="nil"/>
              <w:bottom w:val="nil"/>
              <w:right w:val="nil"/>
            </w:tcBorders>
            <w:shd w:val="clear" w:color="auto" w:fill="auto"/>
            <w:noWrap/>
            <w:vAlign w:val="center"/>
            <w:hideMark/>
          </w:tcPr>
          <w:p w14:paraId="73CE69D4"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0.97</w:t>
            </w:r>
          </w:p>
        </w:tc>
      </w:tr>
      <w:tr w:rsidR="00AB36DA" w:rsidRPr="00CF0B87" w14:paraId="098BFF19" w14:textId="77777777" w:rsidTr="00950802">
        <w:trPr>
          <w:trHeight w:val="240"/>
        </w:trPr>
        <w:tc>
          <w:tcPr>
            <w:tcW w:w="340" w:type="dxa"/>
            <w:tcBorders>
              <w:top w:val="nil"/>
              <w:left w:val="nil"/>
              <w:bottom w:val="nil"/>
              <w:right w:val="nil"/>
            </w:tcBorders>
            <w:shd w:val="clear" w:color="auto" w:fill="auto"/>
            <w:noWrap/>
            <w:vAlign w:val="center"/>
            <w:hideMark/>
          </w:tcPr>
          <w:p w14:paraId="44383A07"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32</w:t>
            </w:r>
          </w:p>
        </w:tc>
        <w:tc>
          <w:tcPr>
            <w:tcW w:w="4884" w:type="dxa"/>
            <w:tcBorders>
              <w:top w:val="nil"/>
              <w:left w:val="nil"/>
              <w:bottom w:val="nil"/>
              <w:right w:val="nil"/>
            </w:tcBorders>
            <w:shd w:val="clear" w:color="auto" w:fill="auto"/>
            <w:vAlign w:val="bottom"/>
            <w:hideMark/>
          </w:tcPr>
          <w:p w14:paraId="3C170199"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Fast food, Burger King &amp; McDonald's, hamburger average</w:t>
            </w:r>
          </w:p>
        </w:tc>
        <w:tc>
          <w:tcPr>
            <w:tcW w:w="1201" w:type="dxa"/>
            <w:tcBorders>
              <w:top w:val="nil"/>
              <w:left w:val="nil"/>
              <w:bottom w:val="nil"/>
              <w:right w:val="nil"/>
            </w:tcBorders>
            <w:shd w:val="clear" w:color="auto" w:fill="auto"/>
            <w:noWrap/>
            <w:vAlign w:val="center"/>
            <w:hideMark/>
          </w:tcPr>
          <w:p w14:paraId="59A5295D"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66</w:t>
            </w:r>
          </w:p>
        </w:tc>
        <w:tc>
          <w:tcPr>
            <w:tcW w:w="977" w:type="dxa"/>
            <w:tcBorders>
              <w:top w:val="nil"/>
              <w:left w:val="nil"/>
              <w:bottom w:val="nil"/>
              <w:right w:val="nil"/>
            </w:tcBorders>
            <w:shd w:val="clear" w:color="auto" w:fill="auto"/>
            <w:noWrap/>
            <w:vAlign w:val="center"/>
            <w:hideMark/>
          </w:tcPr>
          <w:p w14:paraId="3030CC5F"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36.4</w:t>
            </w:r>
          </w:p>
        </w:tc>
        <w:tc>
          <w:tcPr>
            <w:tcW w:w="1425" w:type="dxa"/>
            <w:tcBorders>
              <w:top w:val="nil"/>
              <w:left w:val="nil"/>
              <w:bottom w:val="nil"/>
              <w:right w:val="nil"/>
            </w:tcBorders>
            <w:shd w:val="clear" w:color="auto" w:fill="auto"/>
            <w:noWrap/>
            <w:vAlign w:val="center"/>
            <w:hideMark/>
          </w:tcPr>
          <w:p w14:paraId="5B1D2E74"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0.93</w:t>
            </w:r>
          </w:p>
        </w:tc>
      </w:tr>
      <w:tr w:rsidR="00AB36DA" w:rsidRPr="00CF0B87" w14:paraId="1BF65EAE" w14:textId="77777777" w:rsidTr="00950802">
        <w:trPr>
          <w:trHeight w:val="240"/>
        </w:trPr>
        <w:tc>
          <w:tcPr>
            <w:tcW w:w="340" w:type="dxa"/>
            <w:tcBorders>
              <w:top w:val="nil"/>
              <w:left w:val="nil"/>
              <w:bottom w:val="nil"/>
              <w:right w:val="nil"/>
            </w:tcBorders>
            <w:shd w:val="clear" w:color="auto" w:fill="auto"/>
            <w:noWrap/>
            <w:vAlign w:val="center"/>
            <w:hideMark/>
          </w:tcPr>
          <w:p w14:paraId="5AC60539"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33</w:t>
            </w:r>
          </w:p>
        </w:tc>
        <w:tc>
          <w:tcPr>
            <w:tcW w:w="4884" w:type="dxa"/>
            <w:tcBorders>
              <w:top w:val="nil"/>
              <w:left w:val="nil"/>
              <w:bottom w:val="nil"/>
              <w:right w:val="nil"/>
            </w:tcBorders>
            <w:shd w:val="clear" w:color="auto" w:fill="auto"/>
            <w:noWrap/>
            <w:vAlign w:val="bottom"/>
            <w:hideMark/>
          </w:tcPr>
          <w:p w14:paraId="79C33CD0" w14:textId="77777777" w:rsidR="00AB36DA" w:rsidRPr="00CF0B87" w:rsidRDefault="00AB36DA" w:rsidP="00950802">
            <w:pPr>
              <w:jc w:val="both"/>
              <w:rPr>
                <w:rFonts w:ascii="Times New Roman" w:eastAsia="Times New Roman" w:hAnsi="Times New Roman" w:cs="Times New Roman"/>
                <w:sz w:val="20"/>
                <w:szCs w:val="20"/>
                <w:lang w:eastAsia="es-MX"/>
              </w:rPr>
            </w:pPr>
            <w:r w:rsidRPr="00CF0B87">
              <w:rPr>
                <w:rFonts w:ascii="Times New Roman" w:eastAsia="Times New Roman" w:hAnsi="Times New Roman" w:cs="Times New Roman"/>
                <w:sz w:val="20"/>
                <w:szCs w:val="20"/>
                <w:lang w:eastAsia="es-MX"/>
              </w:rPr>
              <w:t>Cookies, Sweet biscuit, average</w:t>
            </w:r>
          </w:p>
        </w:tc>
        <w:tc>
          <w:tcPr>
            <w:tcW w:w="1201" w:type="dxa"/>
            <w:tcBorders>
              <w:top w:val="nil"/>
              <w:left w:val="nil"/>
              <w:bottom w:val="nil"/>
              <w:right w:val="nil"/>
            </w:tcBorders>
            <w:shd w:val="clear" w:color="auto" w:fill="auto"/>
            <w:noWrap/>
            <w:vAlign w:val="center"/>
            <w:hideMark/>
          </w:tcPr>
          <w:p w14:paraId="5200E0FC"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69</w:t>
            </w:r>
          </w:p>
        </w:tc>
        <w:tc>
          <w:tcPr>
            <w:tcW w:w="977" w:type="dxa"/>
            <w:tcBorders>
              <w:top w:val="nil"/>
              <w:left w:val="nil"/>
              <w:bottom w:val="nil"/>
              <w:right w:val="nil"/>
            </w:tcBorders>
            <w:shd w:val="clear" w:color="auto" w:fill="auto"/>
            <w:noWrap/>
            <w:vAlign w:val="center"/>
            <w:hideMark/>
          </w:tcPr>
          <w:p w14:paraId="06C41345"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7.5</w:t>
            </w:r>
          </w:p>
        </w:tc>
        <w:tc>
          <w:tcPr>
            <w:tcW w:w="1425" w:type="dxa"/>
            <w:tcBorders>
              <w:top w:val="nil"/>
              <w:left w:val="nil"/>
              <w:bottom w:val="nil"/>
              <w:right w:val="nil"/>
            </w:tcBorders>
            <w:shd w:val="clear" w:color="auto" w:fill="auto"/>
            <w:noWrap/>
            <w:vAlign w:val="center"/>
            <w:hideMark/>
          </w:tcPr>
          <w:p w14:paraId="2B23EAE0"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0.90</w:t>
            </w:r>
          </w:p>
        </w:tc>
      </w:tr>
      <w:tr w:rsidR="00AB36DA" w:rsidRPr="00CF0B87" w14:paraId="6B7CA498" w14:textId="77777777" w:rsidTr="00950802">
        <w:trPr>
          <w:trHeight w:val="240"/>
        </w:trPr>
        <w:tc>
          <w:tcPr>
            <w:tcW w:w="340" w:type="dxa"/>
            <w:tcBorders>
              <w:top w:val="nil"/>
              <w:left w:val="nil"/>
              <w:bottom w:val="nil"/>
              <w:right w:val="nil"/>
            </w:tcBorders>
            <w:shd w:val="clear" w:color="auto" w:fill="auto"/>
            <w:noWrap/>
            <w:vAlign w:val="center"/>
            <w:hideMark/>
          </w:tcPr>
          <w:p w14:paraId="559B01BE"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34</w:t>
            </w:r>
          </w:p>
        </w:tc>
        <w:tc>
          <w:tcPr>
            <w:tcW w:w="4884" w:type="dxa"/>
            <w:tcBorders>
              <w:top w:val="nil"/>
              <w:left w:val="nil"/>
              <w:bottom w:val="nil"/>
              <w:right w:val="nil"/>
            </w:tcBorders>
            <w:shd w:val="clear" w:color="auto" w:fill="auto"/>
            <w:noWrap/>
            <w:vAlign w:val="bottom"/>
            <w:hideMark/>
          </w:tcPr>
          <w:p w14:paraId="369EA945"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Beans, black, mature seeds &amp; refried beans</w:t>
            </w:r>
          </w:p>
        </w:tc>
        <w:tc>
          <w:tcPr>
            <w:tcW w:w="1201" w:type="dxa"/>
            <w:tcBorders>
              <w:top w:val="nil"/>
              <w:left w:val="nil"/>
              <w:bottom w:val="nil"/>
              <w:right w:val="nil"/>
            </w:tcBorders>
            <w:shd w:val="clear" w:color="auto" w:fill="auto"/>
            <w:noWrap/>
            <w:vAlign w:val="center"/>
            <w:hideMark/>
          </w:tcPr>
          <w:p w14:paraId="7FD08E56"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14</w:t>
            </w:r>
          </w:p>
        </w:tc>
        <w:tc>
          <w:tcPr>
            <w:tcW w:w="977" w:type="dxa"/>
            <w:tcBorders>
              <w:top w:val="nil"/>
              <w:left w:val="nil"/>
              <w:bottom w:val="nil"/>
              <w:right w:val="nil"/>
            </w:tcBorders>
            <w:shd w:val="clear" w:color="auto" w:fill="auto"/>
            <w:noWrap/>
            <w:vAlign w:val="center"/>
            <w:hideMark/>
          </w:tcPr>
          <w:p w14:paraId="7EF16403"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2.7</w:t>
            </w:r>
          </w:p>
        </w:tc>
        <w:tc>
          <w:tcPr>
            <w:tcW w:w="1425" w:type="dxa"/>
            <w:tcBorders>
              <w:top w:val="nil"/>
              <w:left w:val="nil"/>
              <w:bottom w:val="nil"/>
              <w:right w:val="nil"/>
            </w:tcBorders>
            <w:shd w:val="clear" w:color="auto" w:fill="auto"/>
            <w:noWrap/>
            <w:vAlign w:val="center"/>
            <w:hideMark/>
          </w:tcPr>
          <w:p w14:paraId="0D96C127"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0.89</w:t>
            </w:r>
          </w:p>
        </w:tc>
      </w:tr>
      <w:tr w:rsidR="00AB36DA" w:rsidRPr="00CF0B87" w14:paraId="175E0806" w14:textId="77777777" w:rsidTr="00950802">
        <w:trPr>
          <w:trHeight w:val="240"/>
        </w:trPr>
        <w:tc>
          <w:tcPr>
            <w:tcW w:w="340" w:type="dxa"/>
            <w:tcBorders>
              <w:top w:val="nil"/>
              <w:left w:val="nil"/>
              <w:bottom w:val="nil"/>
              <w:right w:val="nil"/>
            </w:tcBorders>
            <w:shd w:val="clear" w:color="auto" w:fill="auto"/>
            <w:noWrap/>
            <w:vAlign w:val="center"/>
            <w:hideMark/>
          </w:tcPr>
          <w:p w14:paraId="27C35A99"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35</w:t>
            </w:r>
          </w:p>
        </w:tc>
        <w:tc>
          <w:tcPr>
            <w:tcW w:w="4884" w:type="dxa"/>
            <w:tcBorders>
              <w:top w:val="nil"/>
              <w:left w:val="nil"/>
              <w:bottom w:val="nil"/>
              <w:right w:val="nil"/>
            </w:tcBorders>
            <w:shd w:val="clear" w:color="auto" w:fill="auto"/>
            <w:vAlign w:val="bottom"/>
            <w:hideMark/>
          </w:tcPr>
          <w:p w14:paraId="0C777155"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Fried snack average (chips, pretzels, cheese puffs)</w:t>
            </w:r>
          </w:p>
        </w:tc>
        <w:tc>
          <w:tcPr>
            <w:tcW w:w="1201" w:type="dxa"/>
            <w:tcBorders>
              <w:top w:val="nil"/>
              <w:left w:val="nil"/>
              <w:bottom w:val="nil"/>
              <w:right w:val="nil"/>
            </w:tcBorders>
            <w:shd w:val="clear" w:color="auto" w:fill="auto"/>
            <w:noWrap/>
            <w:vAlign w:val="center"/>
            <w:hideMark/>
          </w:tcPr>
          <w:p w14:paraId="5D4383DF"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57</w:t>
            </w:r>
          </w:p>
        </w:tc>
        <w:tc>
          <w:tcPr>
            <w:tcW w:w="977" w:type="dxa"/>
            <w:tcBorders>
              <w:top w:val="nil"/>
              <w:left w:val="nil"/>
              <w:bottom w:val="nil"/>
              <w:right w:val="nil"/>
            </w:tcBorders>
            <w:shd w:val="clear" w:color="auto" w:fill="auto"/>
            <w:noWrap/>
            <w:vAlign w:val="center"/>
            <w:hideMark/>
          </w:tcPr>
          <w:p w14:paraId="0226F27C"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13.1</w:t>
            </w:r>
          </w:p>
        </w:tc>
        <w:tc>
          <w:tcPr>
            <w:tcW w:w="1425" w:type="dxa"/>
            <w:tcBorders>
              <w:top w:val="nil"/>
              <w:left w:val="nil"/>
              <w:bottom w:val="nil"/>
              <w:right w:val="nil"/>
            </w:tcBorders>
            <w:shd w:val="clear" w:color="auto" w:fill="auto"/>
            <w:noWrap/>
            <w:vAlign w:val="center"/>
            <w:hideMark/>
          </w:tcPr>
          <w:p w14:paraId="2B3124D0"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0.86</w:t>
            </w:r>
          </w:p>
        </w:tc>
      </w:tr>
      <w:tr w:rsidR="00AB36DA" w:rsidRPr="00CF0B87" w14:paraId="76FE4BBF" w14:textId="77777777" w:rsidTr="00950802">
        <w:trPr>
          <w:trHeight w:val="240"/>
        </w:trPr>
        <w:tc>
          <w:tcPr>
            <w:tcW w:w="340" w:type="dxa"/>
            <w:tcBorders>
              <w:top w:val="nil"/>
              <w:left w:val="nil"/>
              <w:bottom w:val="nil"/>
              <w:right w:val="nil"/>
            </w:tcBorders>
            <w:shd w:val="clear" w:color="auto" w:fill="auto"/>
            <w:noWrap/>
            <w:vAlign w:val="center"/>
            <w:hideMark/>
          </w:tcPr>
          <w:p w14:paraId="0D668B1A"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36</w:t>
            </w:r>
          </w:p>
        </w:tc>
        <w:tc>
          <w:tcPr>
            <w:tcW w:w="4884" w:type="dxa"/>
            <w:tcBorders>
              <w:top w:val="nil"/>
              <w:left w:val="nil"/>
              <w:bottom w:val="nil"/>
              <w:right w:val="nil"/>
            </w:tcBorders>
            <w:shd w:val="clear" w:color="auto" w:fill="auto"/>
            <w:noWrap/>
            <w:vAlign w:val="bottom"/>
            <w:hideMark/>
          </w:tcPr>
          <w:p w14:paraId="31F30B69"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Pear, Williams, raw, under ripe/crunchy</w:t>
            </w:r>
          </w:p>
        </w:tc>
        <w:tc>
          <w:tcPr>
            <w:tcW w:w="1201" w:type="dxa"/>
            <w:tcBorders>
              <w:top w:val="nil"/>
              <w:left w:val="nil"/>
              <w:bottom w:val="nil"/>
              <w:right w:val="nil"/>
            </w:tcBorders>
            <w:shd w:val="clear" w:color="auto" w:fill="auto"/>
            <w:noWrap/>
            <w:vAlign w:val="center"/>
            <w:hideMark/>
          </w:tcPr>
          <w:p w14:paraId="54098001"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29</w:t>
            </w:r>
          </w:p>
        </w:tc>
        <w:tc>
          <w:tcPr>
            <w:tcW w:w="977" w:type="dxa"/>
            <w:tcBorders>
              <w:top w:val="nil"/>
              <w:left w:val="nil"/>
              <w:bottom w:val="nil"/>
              <w:right w:val="nil"/>
            </w:tcBorders>
            <w:shd w:val="clear" w:color="auto" w:fill="auto"/>
            <w:noWrap/>
            <w:vAlign w:val="center"/>
            <w:hideMark/>
          </w:tcPr>
          <w:p w14:paraId="0B807D6F"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6.2</w:t>
            </w:r>
          </w:p>
        </w:tc>
        <w:tc>
          <w:tcPr>
            <w:tcW w:w="1425" w:type="dxa"/>
            <w:tcBorders>
              <w:top w:val="nil"/>
              <w:left w:val="nil"/>
              <w:bottom w:val="nil"/>
              <w:right w:val="nil"/>
            </w:tcBorders>
            <w:shd w:val="clear" w:color="auto" w:fill="auto"/>
            <w:noWrap/>
            <w:vAlign w:val="center"/>
            <w:hideMark/>
          </w:tcPr>
          <w:p w14:paraId="5B58C159"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0.79</w:t>
            </w:r>
          </w:p>
        </w:tc>
      </w:tr>
      <w:tr w:rsidR="00AB36DA" w:rsidRPr="00CF0B87" w14:paraId="754EE5F9" w14:textId="77777777" w:rsidTr="00950802">
        <w:trPr>
          <w:trHeight w:val="240"/>
        </w:trPr>
        <w:tc>
          <w:tcPr>
            <w:tcW w:w="340" w:type="dxa"/>
            <w:tcBorders>
              <w:top w:val="nil"/>
              <w:left w:val="nil"/>
              <w:bottom w:val="nil"/>
              <w:right w:val="nil"/>
            </w:tcBorders>
            <w:shd w:val="clear" w:color="auto" w:fill="auto"/>
            <w:noWrap/>
            <w:vAlign w:val="center"/>
            <w:hideMark/>
          </w:tcPr>
          <w:p w14:paraId="14ACC51E"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37</w:t>
            </w:r>
          </w:p>
        </w:tc>
        <w:tc>
          <w:tcPr>
            <w:tcW w:w="4884" w:type="dxa"/>
            <w:tcBorders>
              <w:top w:val="nil"/>
              <w:left w:val="nil"/>
              <w:bottom w:val="nil"/>
              <w:right w:val="nil"/>
            </w:tcBorders>
            <w:shd w:val="clear" w:color="auto" w:fill="auto"/>
            <w:noWrap/>
            <w:vAlign w:val="bottom"/>
            <w:hideMark/>
          </w:tcPr>
          <w:p w14:paraId="4312C493"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Breakfast cereal bars, average</w:t>
            </w:r>
          </w:p>
        </w:tc>
        <w:tc>
          <w:tcPr>
            <w:tcW w:w="1201" w:type="dxa"/>
            <w:tcBorders>
              <w:top w:val="nil"/>
              <w:left w:val="nil"/>
              <w:bottom w:val="nil"/>
              <w:right w:val="nil"/>
            </w:tcBorders>
            <w:shd w:val="clear" w:color="auto" w:fill="auto"/>
            <w:noWrap/>
            <w:vAlign w:val="center"/>
            <w:hideMark/>
          </w:tcPr>
          <w:p w14:paraId="420C097A"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57</w:t>
            </w:r>
          </w:p>
        </w:tc>
        <w:tc>
          <w:tcPr>
            <w:tcW w:w="977" w:type="dxa"/>
            <w:tcBorders>
              <w:top w:val="nil"/>
              <w:left w:val="nil"/>
              <w:bottom w:val="nil"/>
              <w:right w:val="nil"/>
            </w:tcBorders>
            <w:shd w:val="clear" w:color="auto" w:fill="auto"/>
            <w:noWrap/>
            <w:vAlign w:val="center"/>
            <w:hideMark/>
          </w:tcPr>
          <w:p w14:paraId="62D4717F"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9.7</w:t>
            </w:r>
          </w:p>
        </w:tc>
        <w:tc>
          <w:tcPr>
            <w:tcW w:w="1425" w:type="dxa"/>
            <w:tcBorders>
              <w:top w:val="nil"/>
              <w:left w:val="nil"/>
              <w:bottom w:val="nil"/>
              <w:right w:val="nil"/>
            </w:tcBorders>
            <w:shd w:val="clear" w:color="auto" w:fill="auto"/>
            <w:noWrap/>
            <w:vAlign w:val="center"/>
            <w:hideMark/>
          </w:tcPr>
          <w:p w14:paraId="0B130FB9"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0.77</w:t>
            </w:r>
          </w:p>
        </w:tc>
      </w:tr>
      <w:tr w:rsidR="00AB36DA" w:rsidRPr="00CF0B87" w14:paraId="464B6D83" w14:textId="77777777" w:rsidTr="00950802">
        <w:trPr>
          <w:trHeight w:val="240"/>
        </w:trPr>
        <w:tc>
          <w:tcPr>
            <w:tcW w:w="340" w:type="dxa"/>
            <w:tcBorders>
              <w:top w:val="nil"/>
              <w:left w:val="nil"/>
              <w:bottom w:val="nil"/>
              <w:right w:val="nil"/>
            </w:tcBorders>
            <w:shd w:val="clear" w:color="auto" w:fill="auto"/>
            <w:noWrap/>
            <w:vAlign w:val="center"/>
            <w:hideMark/>
          </w:tcPr>
          <w:p w14:paraId="6ED98361"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38</w:t>
            </w:r>
          </w:p>
        </w:tc>
        <w:tc>
          <w:tcPr>
            <w:tcW w:w="4884" w:type="dxa"/>
            <w:tcBorders>
              <w:top w:val="nil"/>
              <w:left w:val="nil"/>
              <w:bottom w:val="nil"/>
              <w:right w:val="nil"/>
            </w:tcBorders>
            <w:shd w:val="clear" w:color="auto" w:fill="auto"/>
            <w:noWrap/>
            <w:vAlign w:val="bottom"/>
            <w:hideMark/>
          </w:tcPr>
          <w:p w14:paraId="29921F18"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Apricots &amp; peaches (Prunus persica), raw</w:t>
            </w:r>
          </w:p>
        </w:tc>
        <w:tc>
          <w:tcPr>
            <w:tcW w:w="1201" w:type="dxa"/>
            <w:tcBorders>
              <w:top w:val="nil"/>
              <w:left w:val="nil"/>
              <w:bottom w:val="nil"/>
              <w:right w:val="nil"/>
            </w:tcBorders>
            <w:shd w:val="clear" w:color="auto" w:fill="auto"/>
            <w:noWrap/>
            <w:vAlign w:val="center"/>
            <w:hideMark/>
          </w:tcPr>
          <w:p w14:paraId="65BFA320"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55</w:t>
            </w:r>
          </w:p>
        </w:tc>
        <w:tc>
          <w:tcPr>
            <w:tcW w:w="977" w:type="dxa"/>
            <w:tcBorders>
              <w:top w:val="nil"/>
              <w:left w:val="nil"/>
              <w:bottom w:val="nil"/>
              <w:right w:val="nil"/>
            </w:tcBorders>
            <w:shd w:val="clear" w:color="auto" w:fill="auto"/>
            <w:noWrap/>
            <w:vAlign w:val="center"/>
            <w:hideMark/>
          </w:tcPr>
          <w:p w14:paraId="03E1E070"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8.5</w:t>
            </w:r>
          </w:p>
        </w:tc>
        <w:tc>
          <w:tcPr>
            <w:tcW w:w="1425" w:type="dxa"/>
            <w:tcBorders>
              <w:top w:val="nil"/>
              <w:left w:val="nil"/>
              <w:bottom w:val="nil"/>
              <w:right w:val="nil"/>
            </w:tcBorders>
            <w:shd w:val="clear" w:color="auto" w:fill="auto"/>
            <w:noWrap/>
            <w:vAlign w:val="center"/>
            <w:hideMark/>
          </w:tcPr>
          <w:p w14:paraId="0B6BEC0D"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0.71</w:t>
            </w:r>
          </w:p>
        </w:tc>
      </w:tr>
      <w:tr w:rsidR="00AB36DA" w:rsidRPr="00CF0B87" w14:paraId="78FBD070" w14:textId="77777777" w:rsidTr="00950802">
        <w:trPr>
          <w:trHeight w:val="240"/>
        </w:trPr>
        <w:tc>
          <w:tcPr>
            <w:tcW w:w="340" w:type="dxa"/>
            <w:tcBorders>
              <w:top w:val="nil"/>
              <w:left w:val="nil"/>
              <w:bottom w:val="nil"/>
              <w:right w:val="nil"/>
            </w:tcBorders>
            <w:shd w:val="clear" w:color="auto" w:fill="auto"/>
            <w:noWrap/>
            <w:vAlign w:val="center"/>
            <w:hideMark/>
          </w:tcPr>
          <w:p w14:paraId="56B51CAB"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39</w:t>
            </w:r>
          </w:p>
        </w:tc>
        <w:tc>
          <w:tcPr>
            <w:tcW w:w="4884" w:type="dxa"/>
            <w:tcBorders>
              <w:top w:val="nil"/>
              <w:left w:val="nil"/>
              <w:bottom w:val="nil"/>
              <w:right w:val="nil"/>
            </w:tcBorders>
            <w:shd w:val="clear" w:color="auto" w:fill="auto"/>
            <w:noWrap/>
            <w:vAlign w:val="bottom"/>
            <w:hideMark/>
          </w:tcPr>
          <w:p w14:paraId="7D19C367"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 xml:space="preserve">Wheat tortilla </w:t>
            </w:r>
          </w:p>
        </w:tc>
        <w:tc>
          <w:tcPr>
            <w:tcW w:w="1201" w:type="dxa"/>
            <w:tcBorders>
              <w:top w:val="nil"/>
              <w:left w:val="nil"/>
              <w:bottom w:val="nil"/>
              <w:right w:val="nil"/>
            </w:tcBorders>
            <w:shd w:val="clear" w:color="auto" w:fill="auto"/>
            <w:noWrap/>
            <w:vAlign w:val="center"/>
            <w:hideMark/>
          </w:tcPr>
          <w:p w14:paraId="606A4D36"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30</w:t>
            </w:r>
          </w:p>
        </w:tc>
        <w:tc>
          <w:tcPr>
            <w:tcW w:w="977" w:type="dxa"/>
            <w:tcBorders>
              <w:top w:val="nil"/>
              <w:left w:val="nil"/>
              <w:bottom w:val="nil"/>
              <w:right w:val="nil"/>
            </w:tcBorders>
            <w:shd w:val="clear" w:color="auto" w:fill="auto"/>
            <w:noWrap/>
            <w:vAlign w:val="center"/>
            <w:hideMark/>
          </w:tcPr>
          <w:p w14:paraId="69210820"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5.2</w:t>
            </w:r>
          </w:p>
        </w:tc>
        <w:tc>
          <w:tcPr>
            <w:tcW w:w="1425" w:type="dxa"/>
            <w:tcBorders>
              <w:top w:val="nil"/>
              <w:left w:val="nil"/>
              <w:bottom w:val="nil"/>
              <w:right w:val="nil"/>
            </w:tcBorders>
            <w:shd w:val="clear" w:color="auto" w:fill="auto"/>
            <w:noWrap/>
            <w:vAlign w:val="center"/>
            <w:hideMark/>
          </w:tcPr>
          <w:p w14:paraId="3341A8F7"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0.70</w:t>
            </w:r>
          </w:p>
        </w:tc>
      </w:tr>
      <w:tr w:rsidR="00AB36DA" w:rsidRPr="00CF0B87" w14:paraId="208701EA" w14:textId="77777777" w:rsidTr="00950802">
        <w:trPr>
          <w:trHeight w:val="240"/>
        </w:trPr>
        <w:tc>
          <w:tcPr>
            <w:tcW w:w="340" w:type="dxa"/>
            <w:tcBorders>
              <w:top w:val="nil"/>
              <w:left w:val="nil"/>
              <w:bottom w:val="nil"/>
              <w:right w:val="nil"/>
            </w:tcBorders>
            <w:shd w:val="clear" w:color="auto" w:fill="auto"/>
            <w:noWrap/>
            <w:vAlign w:val="center"/>
            <w:hideMark/>
          </w:tcPr>
          <w:p w14:paraId="6F78482E"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40</w:t>
            </w:r>
          </w:p>
        </w:tc>
        <w:tc>
          <w:tcPr>
            <w:tcW w:w="4884" w:type="dxa"/>
            <w:tcBorders>
              <w:top w:val="nil"/>
              <w:left w:val="nil"/>
              <w:bottom w:val="nil"/>
              <w:right w:val="nil"/>
            </w:tcBorders>
            <w:shd w:val="clear" w:color="auto" w:fill="auto"/>
            <w:vAlign w:val="bottom"/>
            <w:hideMark/>
          </w:tcPr>
          <w:p w14:paraId="7475F156"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Desserts, flan, caramel custard, prepared-from-recipe</w:t>
            </w:r>
          </w:p>
        </w:tc>
        <w:tc>
          <w:tcPr>
            <w:tcW w:w="1201" w:type="dxa"/>
            <w:tcBorders>
              <w:top w:val="nil"/>
              <w:left w:val="nil"/>
              <w:bottom w:val="nil"/>
              <w:right w:val="nil"/>
            </w:tcBorders>
            <w:shd w:val="clear" w:color="auto" w:fill="auto"/>
            <w:noWrap/>
            <w:vAlign w:val="center"/>
            <w:hideMark/>
          </w:tcPr>
          <w:p w14:paraId="6BB86E58"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33</w:t>
            </w:r>
          </w:p>
        </w:tc>
        <w:tc>
          <w:tcPr>
            <w:tcW w:w="977" w:type="dxa"/>
            <w:tcBorders>
              <w:top w:val="nil"/>
              <w:left w:val="nil"/>
              <w:bottom w:val="nil"/>
              <w:right w:val="nil"/>
            </w:tcBorders>
            <w:shd w:val="clear" w:color="auto" w:fill="auto"/>
            <w:noWrap/>
            <w:vAlign w:val="center"/>
            <w:hideMark/>
          </w:tcPr>
          <w:p w14:paraId="1D6E1AC9"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6.6</w:t>
            </w:r>
          </w:p>
        </w:tc>
        <w:tc>
          <w:tcPr>
            <w:tcW w:w="1425" w:type="dxa"/>
            <w:tcBorders>
              <w:top w:val="nil"/>
              <w:left w:val="nil"/>
              <w:bottom w:val="nil"/>
              <w:right w:val="nil"/>
            </w:tcBorders>
            <w:shd w:val="clear" w:color="auto" w:fill="auto"/>
            <w:noWrap/>
            <w:vAlign w:val="center"/>
            <w:hideMark/>
          </w:tcPr>
          <w:p w14:paraId="24064B64"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0.70</w:t>
            </w:r>
          </w:p>
        </w:tc>
      </w:tr>
      <w:tr w:rsidR="00AB36DA" w:rsidRPr="00CF0B87" w14:paraId="4DB921C0" w14:textId="77777777" w:rsidTr="00950802">
        <w:trPr>
          <w:trHeight w:val="240"/>
        </w:trPr>
        <w:tc>
          <w:tcPr>
            <w:tcW w:w="340" w:type="dxa"/>
            <w:tcBorders>
              <w:top w:val="nil"/>
              <w:left w:val="nil"/>
              <w:bottom w:val="nil"/>
              <w:right w:val="nil"/>
            </w:tcBorders>
            <w:shd w:val="clear" w:color="auto" w:fill="auto"/>
            <w:noWrap/>
            <w:vAlign w:val="center"/>
            <w:hideMark/>
          </w:tcPr>
          <w:p w14:paraId="76612587"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41</w:t>
            </w:r>
          </w:p>
        </w:tc>
        <w:tc>
          <w:tcPr>
            <w:tcW w:w="4884" w:type="dxa"/>
            <w:tcBorders>
              <w:top w:val="nil"/>
              <w:left w:val="nil"/>
              <w:bottom w:val="nil"/>
              <w:right w:val="nil"/>
            </w:tcBorders>
            <w:shd w:val="clear" w:color="auto" w:fill="auto"/>
            <w:vAlign w:val="bottom"/>
            <w:hideMark/>
          </w:tcPr>
          <w:p w14:paraId="07E99CBD"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Black, yellow, green, white sapote, sapodilla, average</w:t>
            </w:r>
          </w:p>
        </w:tc>
        <w:tc>
          <w:tcPr>
            <w:tcW w:w="1201" w:type="dxa"/>
            <w:tcBorders>
              <w:top w:val="nil"/>
              <w:left w:val="nil"/>
              <w:bottom w:val="nil"/>
              <w:right w:val="nil"/>
            </w:tcBorders>
            <w:shd w:val="clear" w:color="auto" w:fill="auto"/>
            <w:noWrap/>
            <w:vAlign w:val="center"/>
            <w:hideMark/>
          </w:tcPr>
          <w:p w14:paraId="282EB955"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50</w:t>
            </w:r>
          </w:p>
        </w:tc>
        <w:tc>
          <w:tcPr>
            <w:tcW w:w="977" w:type="dxa"/>
            <w:tcBorders>
              <w:top w:val="nil"/>
              <w:left w:val="nil"/>
              <w:bottom w:val="nil"/>
              <w:right w:val="nil"/>
            </w:tcBorders>
            <w:shd w:val="clear" w:color="auto" w:fill="auto"/>
            <w:noWrap/>
            <w:vAlign w:val="center"/>
            <w:hideMark/>
          </w:tcPr>
          <w:p w14:paraId="2388ADF9"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34.6</w:t>
            </w:r>
          </w:p>
        </w:tc>
        <w:tc>
          <w:tcPr>
            <w:tcW w:w="1425" w:type="dxa"/>
            <w:tcBorders>
              <w:top w:val="nil"/>
              <w:left w:val="nil"/>
              <w:bottom w:val="nil"/>
              <w:right w:val="nil"/>
            </w:tcBorders>
            <w:shd w:val="clear" w:color="auto" w:fill="auto"/>
            <w:noWrap/>
            <w:vAlign w:val="center"/>
            <w:hideMark/>
          </w:tcPr>
          <w:p w14:paraId="4D86F6DC"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0.63</w:t>
            </w:r>
          </w:p>
        </w:tc>
      </w:tr>
      <w:tr w:rsidR="00AB36DA" w:rsidRPr="00CF0B87" w14:paraId="74242F4B" w14:textId="77777777" w:rsidTr="00950802">
        <w:trPr>
          <w:trHeight w:val="240"/>
        </w:trPr>
        <w:tc>
          <w:tcPr>
            <w:tcW w:w="340" w:type="dxa"/>
            <w:tcBorders>
              <w:top w:val="nil"/>
              <w:left w:val="nil"/>
              <w:bottom w:val="nil"/>
              <w:right w:val="nil"/>
            </w:tcBorders>
            <w:shd w:val="clear" w:color="auto" w:fill="auto"/>
            <w:noWrap/>
            <w:vAlign w:val="center"/>
            <w:hideMark/>
          </w:tcPr>
          <w:p w14:paraId="525095B2"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42</w:t>
            </w:r>
          </w:p>
        </w:tc>
        <w:tc>
          <w:tcPr>
            <w:tcW w:w="4884" w:type="dxa"/>
            <w:tcBorders>
              <w:top w:val="nil"/>
              <w:left w:val="nil"/>
              <w:bottom w:val="nil"/>
              <w:right w:val="nil"/>
            </w:tcBorders>
            <w:shd w:val="clear" w:color="auto" w:fill="auto"/>
            <w:noWrap/>
            <w:vAlign w:val="bottom"/>
            <w:hideMark/>
          </w:tcPr>
          <w:p w14:paraId="788BAA6C"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Sapote, mamey, raw</w:t>
            </w:r>
          </w:p>
        </w:tc>
        <w:tc>
          <w:tcPr>
            <w:tcW w:w="1201" w:type="dxa"/>
            <w:tcBorders>
              <w:top w:val="nil"/>
              <w:left w:val="nil"/>
              <w:bottom w:val="nil"/>
              <w:right w:val="nil"/>
            </w:tcBorders>
            <w:shd w:val="clear" w:color="auto" w:fill="auto"/>
            <w:noWrap/>
            <w:vAlign w:val="center"/>
            <w:hideMark/>
          </w:tcPr>
          <w:p w14:paraId="2115EC7E"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50</w:t>
            </w:r>
          </w:p>
        </w:tc>
        <w:tc>
          <w:tcPr>
            <w:tcW w:w="977" w:type="dxa"/>
            <w:tcBorders>
              <w:top w:val="nil"/>
              <w:left w:val="nil"/>
              <w:bottom w:val="nil"/>
              <w:right w:val="nil"/>
            </w:tcBorders>
            <w:shd w:val="clear" w:color="auto" w:fill="auto"/>
            <w:noWrap/>
            <w:vAlign w:val="center"/>
            <w:hideMark/>
          </w:tcPr>
          <w:p w14:paraId="611E6FF8"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25.3</w:t>
            </w:r>
          </w:p>
        </w:tc>
        <w:tc>
          <w:tcPr>
            <w:tcW w:w="1425" w:type="dxa"/>
            <w:tcBorders>
              <w:top w:val="nil"/>
              <w:left w:val="nil"/>
              <w:bottom w:val="nil"/>
              <w:right w:val="nil"/>
            </w:tcBorders>
            <w:shd w:val="clear" w:color="auto" w:fill="auto"/>
            <w:noWrap/>
            <w:vAlign w:val="center"/>
            <w:hideMark/>
          </w:tcPr>
          <w:p w14:paraId="67BA60E5"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0.62</w:t>
            </w:r>
          </w:p>
        </w:tc>
      </w:tr>
      <w:tr w:rsidR="00AB36DA" w:rsidRPr="00CF0B87" w14:paraId="1E245F15" w14:textId="77777777" w:rsidTr="00950802">
        <w:trPr>
          <w:trHeight w:val="240"/>
        </w:trPr>
        <w:tc>
          <w:tcPr>
            <w:tcW w:w="340" w:type="dxa"/>
            <w:tcBorders>
              <w:top w:val="nil"/>
              <w:left w:val="nil"/>
              <w:bottom w:val="nil"/>
              <w:right w:val="nil"/>
            </w:tcBorders>
            <w:shd w:val="clear" w:color="auto" w:fill="auto"/>
            <w:noWrap/>
            <w:vAlign w:val="center"/>
            <w:hideMark/>
          </w:tcPr>
          <w:p w14:paraId="2B3744FC"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43</w:t>
            </w:r>
          </w:p>
        </w:tc>
        <w:tc>
          <w:tcPr>
            <w:tcW w:w="4884" w:type="dxa"/>
            <w:tcBorders>
              <w:top w:val="nil"/>
              <w:left w:val="nil"/>
              <w:bottom w:val="nil"/>
              <w:right w:val="nil"/>
            </w:tcBorders>
            <w:shd w:val="clear" w:color="auto" w:fill="auto"/>
            <w:noWrap/>
            <w:vAlign w:val="bottom"/>
            <w:hideMark/>
          </w:tcPr>
          <w:p w14:paraId="025E513D"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Chocolate, milk, plain, average</w:t>
            </w:r>
          </w:p>
        </w:tc>
        <w:tc>
          <w:tcPr>
            <w:tcW w:w="1201" w:type="dxa"/>
            <w:tcBorders>
              <w:top w:val="nil"/>
              <w:left w:val="nil"/>
              <w:bottom w:val="nil"/>
              <w:right w:val="nil"/>
            </w:tcBorders>
            <w:shd w:val="clear" w:color="auto" w:fill="auto"/>
            <w:noWrap/>
            <w:vAlign w:val="center"/>
            <w:hideMark/>
          </w:tcPr>
          <w:p w14:paraId="775F54E4"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47</w:t>
            </w:r>
          </w:p>
        </w:tc>
        <w:tc>
          <w:tcPr>
            <w:tcW w:w="977" w:type="dxa"/>
            <w:tcBorders>
              <w:top w:val="nil"/>
              <w:left w:val="nil"/>
              <w:bottom w:val="nil"/>
              <w:right w:val="nil"/>
            </w:tcBorders>
            <w:shd w:val="clear" w:color="auto" w:fill="auto"/>
            <w:noWrap/>
            <w:vAlign w:val="center"/>
            <w:hideMark/>
          </w:tcPr>
          <w:p w14:paraId="1F48B6D4"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9.9</w:t>
            </w:r>
          </w:p>
        </w:tc>
        <w:tc>
          <w:tcPr>
            <w:tcW w:w="1425" w:type="dxa"/>
            <w:tcBorders>
              <w:top w:val="nil"/>
              <w:left w:val="nil"/>
              <w:bottom w:val="nil"/>
              <w:right w:val="nil"/>
            </w:tcBorders>
            <w:shd w:val="clear" w:color="auto" w:fill="auto"/>
            <w:noWrap/>
            <w:vAlign w:val="center"/>
            <w:hideMark/>
          </w:tcPr>
          <w:p w14:paraId="439AA122"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0.61</w:t>
            </w:r>
          </w:p>
        </w:tc>
      </w:tr>
      <w:tr w:rsidR="00AB36DA" w:rsidRPr="00CF0B87" w14:paraId="29C152D3" w14:textId="77777777" w:rsidTr="00950802">
        <w:trPr>
          <w:trHeight w:val="240"/>
        </w:trPr>
        <w:tc>
          <w:tcPr>
            <w:tcW w:w="340" w:type="dxa"/>
            <w:tcBorders>
              <w:top w:val="nil"/>
              <w:left w:val="nil"/>
              <w:bottom w:val="nil"/>
              <w:right w:val="nil"/>
            </w:tcBorders>
            <w:shd w:val="clear" w:color="auto" w:fill="auto"/>
            <w:noWrap/>
            <w:vAlign w:val="center"/>
            <w:hideMark/>
          </w:tcPr>
          <w:p w14:paraId="74607846"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44</w:t>
            </w:r>
          </w:p>
        </w:tc>
        <w:tc>
          <w:tcPr>
            <w:tcW w:w="4884" w:type="dxa"/>
            <w:tcBorders>
              <w:top w:val="nil"/>
              <w:left w:val="nil"/>
              <w:bottom w:val="nil"/>
              <w:right w:val="nil"/>
            </w:tcBorders>
            <w:shd w:val="clear" w:color="auto" w:fill="auto"/>
            <w:noWrap/>
            <w:vAlign w:val="bottom"/>
            <w:hideMark/>
          </w:tcPr>
          <w:p w14:paraId="33F318DB"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Ice cream, Premium (high fat), average</w:t>
            </w:r>
          </w:p>
        </w:tc>
        <w:tc>
          <w:tcPr>
            <w:tcW w:w="1201" w:type="dxa"/>
            <w:tcBorders>
              <w:top w:val="nil"/>
              <w:left w:val="nil"/>
              <w:bottom w:val="nil"/>
              <w:right w:val="nil"/>
            </w:tcBorders>
            <w:shd w:val="clear" w:color="auto" w:fill="auto"/>
            <w:noWrap/>
            <w:vAlign w:val="center"/>
            <w:hideMark/>
          </w:tcPr>
          <w:p w14:paraId="100D53F7"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57</w:t>
            </w:r>
          </w:p>
        </w:tc>
        <w:tc>
          <w:tcPr>
            <w:tcW w:w="977" w:type="dxa"/>
            <w:tcBorders>
              <w:top w:val="nil"/>
              <w:left w:val="nil"/>
              <w:bottom w:val="nil"/>
              <w:right w:val="nil"/>
            </w:tcBorders>
            <w:shd w:val="clear" w:color="auto" w:fill="auto"/>
            <w:noWrap/>
            <w:vAlign w:val="center"/>
            <w:hideMark/>
          </w:tcPr>
          <w:p w14:paraId="6A5AEC5E"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12.1</w:t>
            </w:r>
          </w:p>
        </w:tc>
        <w:tc>
          <w:tcPr>
            <w:tcW w:w="1425" w:type="dxa"/>
            <w:tcBorders>
              <w:top w:val="nil"/>
              <w:left w:val="nil"/>
              <w:bottom w:val="nil"/>
              <w:right w:val="nil"/>
            </w:tcBorders>
            <w:shd w:val="clear" w:color="auto" w:fill="auto"/>
            <w:noWrap/>
            <w:vAlign w:val="center"/>
            <w:hideMark/>
          </w:tcPr>
          <w:p w14:paraId="3D2AB07C"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0.60</w:t>
            </w:r>
          </w:p>
        </w:tc>
      </w:tr>
      <w:tr w:rsidR="00AB36DA" w:rsidRPr="00CF0B87" w14:paraId="24AFE39F" w14:textId="77777777" w:rsidTr="00950802">
        <w:trPr>
          <w:trHeight w:val="240"/>
        </w:trPr>
        <w:tc>
          <w:tcPr>
            <w:tcW w:w="340" w:type="dxa"/>
            <w:tcBorders>
              <w:top w:val="nil"/>
              <w:left w:val="nil"/>
              <w:bottom w:val="nil"/>
              <w:right w:val="nil"/>
            </w:tcBorders>
            <w:shd w:val="clear" w:color="auto" w:fill="auto"/>
            <w:noWrap/>
            <w:vAlign w:val="center"/>
            <w:hideMark/>
          </w:tcPr>
          <w:p w14:paraId="789330F4"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45</w:t>
            </w:r>
          </w:p>
        </w:tc>
        <w:tc>
          <w:tcPr>
            <w:tcW w:w="4884" w:type="dxa"/>
            <w:tcBorders>
              <w:top w:val="nil"/>
              <w:left w:val="nil"/>
              <w:bottom w:val="nil"/>
              <w:right w:val="nil"/>
            </w:tcBorders>
            <w:shd w:val="clear" w:color="auto" w:fill="auto"/>
            <w:noWrap/>
            <w:vAlign w:val="bottom"/>
            <w:hideMark/>
          </w:tcPr>
          <w:p w14:paraId="41CA0BB5"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Melon (Cucumis melon)</w:t>
            </w:r>
          </w:p>
        </w:tc>
        <w:tc>
          <w:tcPr>
            <w:tcW w:w="1201" w:type="dxa"/>
            <w:tcBorders>
              <w:top w:val="nil"/>
              <w:left w:val="nil"/>
              <w:bottom w:val="nil"/>
              <w:right w:val="nil"/>
            </w:tcBorders>
            <w:shd w:val="clear" w:color="auto" w:fill="auto"/>
            <w:noWrap/>
            <w:vAlign w:val="center"/>
            <w:hideMark/>
          </w:tcPr>
          <w:p w14:paraId="7F2FFD63"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60</w:t>
            </w:r>
          </w:p>
        </w:tc>
        <w:tc>
          <w:tcPr>
            <w:tcW w:w="977" w:type="dxa"/>
            <w:tcBorders>
              <w:top w:val="nil"/>
              <w:left w:val="nil"/>
              <w:bottom w:val="nil"/>
              <w:right w:val="nil"/>
            </w:tcBorders>
            <w:shd w:val="clear" w:color="auto" w:fill="auto"/>
            <w:noWrap/>
            <w:vAlign w:val="center"/>
            <w:hideMark/>
          </w:tcPr>
          <w:p w14:paraId="6F18A89C"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6.0</w:t>
            </w:r>
          </w:p>
        </w:tc>
        <w:tc>
          <w:tcPr>
            <w:tcW w:w="1425" w:type="dxa"/>
            <w:tcBorders>
              <w:top w:val="nil"/>
              <w:left w:val="nil"/>
              <w:bottom w:val="nil"/>
              <w:right w:val="nil"/>
            </w:tcBorders>
            <w:shd w:val="clear" w:color="auto" w:fill="auto"/>
            <w:noWrap/>
            <w:vAlign w:val="center"/>
            <w:hideMark/>
          </w:tcPr>
          <w:p w14:paraId="20096D39"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0.60</w:t>
            </w:r>
          </w:p>
        </w:tc>
      </w:tr>
      <w:tr w:rsidR="00AB36DA" w:rsidRPr="00CF0B87" w14:paraId="2EB4D57A" w14:textId="77777777" w:rsidTr="00950802">
        <w:trPr>
          <w:trHeight w:val="240"/>
        </w:trPr>
        <w:tc>
          <w:tcPr>
            <w:tcW w:w="340" w:type="dxa"/>
            <w:tcBorders>
              <w:top w:val="nil"/>
              <w:left w:val="nil"/>
              <w:bottom w:val="nil"/>
              <w:right w:val="nil"/>
            </w:tcBorders>
            <w:shd w:val="clear" w:color="auto" w:fill="auto"/>
            <w:noWrap/>
            <w:vAlign w:val="center"/>
            <w:hideMark/>
          </w:tcPr>
          <w:p w14:paraId="0ABC2248"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46</w:t>
            </w:r>
          </w:p>
        </w:tc>
        <w:tc>
          <w:tcPr>
            <w:tcW w:w="4884" w:type="dxa"/>
            <w:tcBorders>
              <w:top w:val="nil"/>
              <w:left w:val="nil"/>
              <w:bottom w:val="nil"/>
              <w:right w:val="nil"/>
            </w:tcBorders>
            <w:shd w:val="clear" w:color="auto" w:fill="auto"/>
            <w:noWrap/>
            <w:vAlign w:val="bottom"/>
            <w:hideMark/>
          </w:tcPr>
          <w:p w14:paraId="6E7BDDA0"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Yakult, fermented milk drink</w:t>
            </w:r>
          </w:p>
        </w:tc>
        <w:tc>
          <w:tcPr>
            <w:tcW w:w="1201" w:type="dxa"/>
            <w:tcBorders>
              <w:top w:val="nil"/>
              <w:left w:val="nil"/>
              <w:bottom w:val="nil"/>
              <w:right w:val="nil"/>
            </w:tcBorders>
            <w:shd w:val="clear" w:color="auto" w:fill="auto"/>
            <w:noWrap/>
            <w:vAlign w:val="center"/>
            <w:hideMark/>
          </w:tcPr>
          <w:p w14:paraId="20F2292E"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58</w:t>
            </w:r>
          </w:p>
        </w:tc>
        <w:tc>
          <w:tcPr>
            <w:tcW w:w="977" w:type="dxa"/>
            <w:tcBorders>
              <w:top w:val="nil"/>
              <w:left w:val="nil"/>
              <w:bottom w:val="nil"/>
              <w:right w:val="nil"/>
            </w:tcBorders>
            <w:shd w:val="clear" w:color="auto" w:fill="auto"/>
            <w:noWrap/>
            <w:vAlign w:val="center"/>
            <w:hideMark/>
          </w:tcPr>
          <w:p w14:paraId="05228C53"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6.8</w:t>
            </w:r>
          </w:p>
        </w:tc>
        <w:tc>
          <w:tcPr>
            <w:tcW w:w="1425" w:type="dxa"/>
            <w:tcBorders>
              <w:top w:val="nil"/>
              <w:left w:val="nil"/>
              <w:bottom w:val="nil"/>
              <w:right w:val="nil"/>
            </w:tcBorders>
            <w:shd w:val="clear" w:color="auto" w:fill="auto"/>
            <w:noWrap/>
            <w:vAlign w:val="center"/>
            <w:hideMark/>
          </w:tcPr>
          <w:p w14:paraId="196E11FD"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0.59</w:t>
            </w:r>
          </w:p>
        </w:tc>
      </w:tr>
      <w:tr w:rsidR="00AB36DA" w:rsidRPr="00CF0B87" w14:paraId="515952C6" w14:textId="77777777" w:rsidTr="00950802">
        <w:trPr>
          <w:trHeight w:val="240"/>
        </w:trPr>
        <w:tc>
          <w:tcPr>
            <w:tcW w:w="340" w:type="dxa"/>
            <w:tcBorders>
              <w:top w:val="nil"/>
              <w:left w:val="nil"/>
              <w:bottom w:val="nil"/>
              <w:right w:val="nil"/>
            </w:tcBorders>
            <w:shd w:val="clear" w:color="auto" w:fill="auto"/>
            <w:noWrap/>
            <w:vAlign w:val="center"/>
            <w:hideMark/>
          </w:tcPr>
          <w:p w14:paraId="6A6E767F"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47</w:t>
            </w:r>
          </w:p>
        </w:tc>
        <w:tc>
          <w:tcPr>
            <w:tcW w:w="4884" w:type="dxa"/>
            <w:tcBorders>
              <w:top w:val="nil"/>
              <w:left w:val="nil"/>
              <w:bottom w:val="nil"/>
              <w:right w:val="nil"/>
            </w:tcBorders>
            <w:shd w:val="clear" w:color="auto" w:fill="auto"/>
            <w:vAlign w:val="bottom"/>
            <w:hideMark/>
          </w:tcPr>
          <w:p w14:paraId="2AC4C36D"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Carrots (raw, diced, ground, peeled, boiled), average</w:t>
            </w:r>
          </w:p>
        </w:tc>
        <w:tc>
          <w:tcPr>
            <w:tcW w:w="1201" w:type="dxa"/>
            <w:tcBorders>
              <w:top w:val="nil"/>
              <w:left w:val="nil"/>
              <w:bottom w:val="nil"/>
              <w:right w:val="nil"/>
            </w:tcBorders>
            <w:shd w:val="clear" w:color="auto" w:fill="auto"/>
            <w:noWrap/>
            <w:vAlign w:val="center"/>
            <w:hideMark/>
          </w:tcPr>
          <w:p w14:paraId="5989E58B"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47</w:t>
            </w:r>
          </w:p>
        </w:tc>
        <w:tc>
          <w:tcPr>
            <w:tcW w:w="977" w:type="dxa"/>
            <w:tcBorders>
              <w:top w:val="nil"/>
              <w:left w:val="nil"/>
              <w:bottom w:val="nil"/>
              <w:right w:val="nil"/>
            </w:tcBorders>
            <w:shd w:val="clear" w:color="auto" w:fill="auto"/>
            <w:noWrap/>
            <w:vAlign w:val="center"/>
            <w:hideMark/>
          </w:tcPr>
          <w:p w14:paraId="1A37E123"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3.3</w:t>
            </w:r>
          </w:p>
        </w:tc>
        <w:tc>
          <w:tcPr>
            <w:tcW w:w="1425" w:type="dxa"/>
            <w:tcBorders>
              <w:top w:val="nil"/>
              <w:left w:val="nil"/>
              <w:bottom w:val="nil"/>
              <w:right w:val="nil"/>
            </w:tcBorders>
            <w:shd w:val="clear" w:color="auto" w:fill="auto"/>
            <w:noWrap/>
            <w:vAlign w:val="center"/>
            <w:hideMark/>
          </w:tcPr>
          <w:p w14:paraId="6CC4B4CF"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0.53</w:t>
            </w:r>
          </w:p>
        </w:tc>
      </w:tr>
      <w:tr w:rsidR="00AB36DA" w:rsidRPr="00CF0B87" w14:paraId="2FA09791" w14:textId="77777777" w:rsidTr="00950802">
        <w:trPr>
          <w:trHeight w:val="240"/>
        </w:trPr>
        <w:tc>
          <w:tcPr>
            <w:tcW w:w="340" w:type="dxa"/>
            <w:tcBorders>
              <w:top w:val="nil"/>
              <w:left w:val="nil"/>
              <w:bottom w:val="nil"/>
              <w:right w:val="nil"/>
            </w:tcBorders>
            <w:shd w:val="clear" w:color="auto" w:fill="auto"/>
            <w:noWrap/>
            <w:vAlign w:val="center"/>
            <w:hideMark/>
          </w:tcPr>
          <w:p w14:paraId="6AC94D38"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48</w:t>
            </w:r>
          </w:p>
        </w:tc>
        <w:tc>
          <w:tcPr>
            <w:tcW w:w="4884" w:type="dxa"/>
            <w:tcBorders>
              <w:top w:val="nil"/>
              <w:left w:val="nil"/>
              <w:bottom w:val="nil"/>
              <w:right w:val="nil"/>
            </w:tcBorders>
            <w:shd w:val="clear" w:color="auto" w:fill="auto"/>
            <w:noWrap/>
            <w:vAlign w:val="bottom"/>
            <w:hideMark/>
          </w:tcPr>
          <w:p w14:paraId="47A44EA3"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Prickly pears, raw</w:t>
            </w:r>
          </w:p>
        </w:tc>
        <w:tc>
          <w:tcPr>
            <w:tcW w:w="1201" w:type="dxa"/>
            <w:tcBorders>
              <w:top w:val="nil"/>
              <w:left w:val="nil"/>
              <w:bottom w:val="nil"/>
              <w:right w:val="nil"/>
            </w:tcBorders>
            <w:shd w:val="clear" w:color="auto" w:fill="auto"/>
            <w:noWrap/>
            <w:vAlign w:val="center"/>
            <w:hideMark/>
          </w:tcPr>
          <w:p w14:paraId="05698F45"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50</w:t>
            </w:r>
          </w:p>
        </w:tc>
        <w:tc>
          <w:tcPr>
            <w:tcW w:w="977" w:type="dxa"/>
            <w:tcBorders>
              <w:top w:val="nil"/>
              <w:left w:val="nil"/>
              <w:bottom w:val="nil"/>
              <w:right w:val="nil"/>
            </w:tcBorders>
            <w:shd w:val="clear" w:color="auto" w:fill="auto"/>
            <w:noWrap/>
            <w:vAlign w:val="center"/>
            <w:hideMark/>
          </w:tcPr>
          <w:p w14:paraId="3DAA0B8E"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7.8</w:t>
            </w:r>
          </w:p>
        </w:tc>
        <w:tc>
          <w:tcPr>
            <w:tcW w:w="1425" w:type="dxa"/>
            <w:tcBorders>
              <w:top w:val="nil"/>
              <w:left w:val="nil"/>
              <w:bottom w:val="nil"/>
              <w:right w:val="nil"/>
            </w:tcBorders>
            <w:shd w:val="clear" w:color="auto" w:fill="auto"/>
            <w:noWrap/>
            <w:vAlign w:val="center"/>
            <w:hideMark/>
          </w:tcPr>
          <w:p w14:paraId="3F8A16FC"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0.51</w:t>
            </w:r>
          </w:p>
        </w:tc>
      </w:tr>
      <w:tr w:rsidR="00AB36DA" w:rsidRPr="00CF0B87" w14:paraId="6A0F5D09" w14:textId="77777777" w:rsidTr="00950802">
        <w:trPr>
          <w:trHeight w:val="240"/>
        </w:trPr>
        <w:tc>
          <w:tcPr>
            <w:tcW w:w="340" w:type="dxa"/>
            <w:tcBorders>
              <w:top w:val="nil"/>
              <w:left w:val="nil"/>
              <w:bottom w:val="nil"/>
              <w:right w:val="nil"/>
            </w:tcBorders>
            <w:shd w:val="clear" w:color="auto" w:fill="auto"/>
            <w:noWrap/>
            <w:vAlign w:val="center"/>
            <w:hideMark/>
          </w:tcPr>
          <w:p w14:paraId="3EE35D3C"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49</w:t>
            </w:r>
          </w:p>
        </w:tc>
        <w:tc>
          <w:tcPr>
            <w:tcW w:w="4884" w:type="dxa"/>
            <w:tcBorders>
              <w:top w:val="nil"/>
              <w:left w:val="nil"/>
              <w:bottom w:val="nil"/>
              <w:right w:val="nil"/>
            </w:tcBorders>
            <w:shd w:val="clear" w:color="auto" w:fill="auto"/>
            <w:vAlign w:val="bottom"/>
            <w:hideMark/>
          </w:tcPr>
          <w:p w14:paraId="337C8C2E"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Tacos without frying, average</w:t>
            </w:r>
          </w:p>
        </w:tc>
        <w:tc>
          <w:tcPr>
            <w:tcW w:w="1201" w:type="dxa"/>
            <w:tcBorders>
              <w:top w:val="nil"/>
              <w:left w:val="nil"/>
              <w:bottom w:val="nil"/>
              <w:right w:val="nil"/>
            </w:tcBorders>
            <w:shd w:val="clear" w:color="auto" w:fill="auto"/>
            <w:noWrap/>
            <w:vAlign w:val="center"/>
            <w:hideMark/>
          </w:tcPr>
          <w:p w14:paraId="4C1AA231"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47</w:t>
            </w:r>
          </w:p>
        </w:tc>
        <w:tc>
          <w:tcPr>
            <w:tcW w:w="977" w:type="dxa"/>
            <w:tcBorders>
              <w:top w:val="nil"/>
              <w:left w:val="nil"/>
              <w:bottom w:val="nil"/>
              <w:right w:val="nil"/>
            </w:tcBorders>
            <w:shd w:val="clear" w:color="auto" w:fill="auto"/>
            <w:noWrap/>
            <w:vAlign w:val="center"/>
            <w:hideMark/>
          </w:tcPr>
          <w:p w14:paraId="34CD17B4"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9.8</w:t>
            </w:r>
          </w:p>
        </w:tc>
        <w:tc>
          <w:tcPr>
            <w:tcW w:w="1425" w:type="dxa"/>
            <w:tcBorders>
              <w:top w:val="nil"/>
              <w:left w:val="nil"/>
              <w:bottom w:val="nil"/>
              <w:right w:val="nil"/>
            </w:tcBorders>
            <w:shd w:val="clear" w:color="auto" w:fill="auto"/>
            <w:noWrap/>
            <w:vAlign w:val="center"/>
            <w:hideMark/>
          </w:tcPr>
          <w:p w14:paraId="3B132F6E"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0.51</w:t>
            </w:r>
          </w:p>
        </w:tc>
      </w:tr>
      <w:tr w:rsidR="00AB36DA" w:rsidRPr="00CF0B87" w14:paraId="5F41FC04" w14:textId="77777777" w:rsidTr="00950802">
        <w:trPr>
          <w:trHeight w:val="240"/>
        </w:trPr>
        <w:tc>
          <w:tcPr>
            <w:tcW w:w="340" w:type="dxa"/>
            <w:tcBorders>
              <w:top w:val="nil"/>
              <w:left w:val="nil"/>
              <w:bottom w:val="single" w:sz="4" w:space="0" w:color="auto"/>
              <w:right w:val="nil"/>
            </w:tcBorders>
            <w:shd w:val="clear" w:color="auto" w:fill="auto"/>
            <w:noWrap/>
            <w:vAlign w:val="center"/>
            <w:hideMark/>
          </w:tcPr>
          <w:p w14:paraId="6A710672"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50</w:t>
            </w:r>
          </w:p>
        </w:tc>
        <w:tc>
          <w:tcPr>
            <w:tcW w:w="4884" w:type="dxa"/>
            <w:tcBorders>
              <w:top w:val="nil"/>
              <w:left w:val="nil"/>
              <w:bottom w:val="single" w:sz="4" w:space="0" w:color="auto"/>
              <w:right w:val="nil"/>
            </w:tcBorders>
            <w:shd w:val="clear" w:color="auto" w:fill="auto"/>
            <w:noWrap/>
            <w:vAlign w:val="bottom"/>
            <w:hideMark/>
          </w:tcPr>
          <w:p w14:paraId="0D113E00" w14:textId="77777777" w:rsidR="00AB36DA" w:rsidRPr="00CF0B87" w:rsidRDefault="00AB36DA" w:rsidP="00950802">
            <w:pPr>
              <w:jc w:val="both"/>
              <w:rPr>
                <w:rFonts w:ascii="Times New Roman" w:eastAsia="Times New Roman" w:hAnsi="Times New Roman" w:cs="Times New Roman"/>
                <w:color w:val="000000"/>
                <w:sz w:val="20"/>
                <w:szCs w:val="20"/>
                <w:lang w:val="en-US" w:eastAsia="es-MX"/>
              </w:rPr>
            </w:pPr>
            <w:r w:rsidRPr="00CF0B87">
              <w:rPr>
                <w:rFonts w:ascii="Times New Roman" w:eastAsia="Times New Roman" w:hAnsi="Times New Roman" w:cs="Times New Roman"/>
                <w:color w:val="000000"/>
                <w:sz w:val="20"/>
                <w:szCs w:val="20"/>
                <w:lang w:val="en-US" w:eastAsia="es-MX"/>
              </w:rPr>
              <w:t>Milk, red fat, fluid, 2% milkfat</w:t>
            </w:r>
          </w:p>
        </w:tc>
        <w:tc>
          <w:tcPr>
            <w:tcW w:w="1201" w:type="dxa"/>
            <w:tcBorders>
              <w:top w:val="nil"/>
              <w:left w:val="nil"/>
              <w:bottom w:val="single" w:sz="4" w:space="0" w:color="auto"/>
              <w:right w:val="nil"/>
            </w:tcBorders>
            <w:shd w:val="clear" w:color="auto" w:fill="auto"/>
            <w:noWrap/>
            <w:vAlign w:val="center"/>
            <w:hideMark/>
          </w:tcPr>
          <w:p w14:paraId="69843FC4"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27</w:t>
            </w:r>
          </w:p>
        </w:tc>
        <w:tc>
          <w:tcPr>
            <w:tcW w:w="977" w:type="dxa"/>
            <w:tcBorders>
              <w:top w:val="nil"/>
              <w:left w:val="nil"/>
              <w:bottom w:val="single" w:sz="4" w:space="0" w:color="auto"/>
              <w:right w:val="nil"/>
            </w:tcBorders>
            <w:shd w:val="clear" w:color="auto" w:fill="auto"/>
            <w:noWrap/>
            <w:vAlign w:val="center"/>
            <w:hideMark/>
          </w:tcPr>
          <w:p w14:paraId="118F4422"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3.1</w:t>
            </w:r>
          </w:p>
        </w:tc>
        <w:tc>
          <w:tcPr>
            <w:tcW w:w="1425" w:type="dxa"/>
            <w:tcBorders>
              <w:top w:val="nil"/>
              <w:left w:val="nil"/>
              <w:bottom w:val="single" w:sz="4" w:space="0" w:color="auto"/>
              <w:right w:val="nil"/>
            </w:tcBorders>
            <w:shd w:val="clear" w:color="auto" w:fill="auto"/>
            <w:noWrap/>
            <w:vAlign w:val="center"/>
            <w:hideMark/>
          </w:tcPr>
          <w:p w14:paraId="40357E7B" w14:textId="77777777" w:rsidR="00AB36DA" w:rsidRPr="00CF0B87" w:rsidRDefault="00AB36DA" w:rsidP="00950802">
            <w:pPr>
              <w:jc w:val="both"/>
              <w:rPr>
                <w:rFonts w:ascii="Times New Roman" w:eastAsia="Times New Roman" w:hAnsi="Times New Roman" w:cs="Times New Roman"/>
                <w:color w:val="000000"/>
                <w:sz w:val="20"/>
                <w:szCs w:val="20"/>
                <w:lang w:eastAsia="es-MX"/>
              </w:rPr>
            </w:pPr>
            <w:r w:rsidRPr="00CF0B87">
              <w:rPr>
                <w:rFonts w:ascii="Times New Roman" w:eastAsia="Times New Roman" w:hAnsi="Times New Roman" w:cs="Times New Roman"/>
                <w:color w:val="000000"/>
                <w:sz w:val="20"/>
                <w:szCs w:val="20"/>
                <w:lang w:eastAsia="es-MX"/>
              </w:rPr>
              <w:t>0.51</w:t>
            </w:r>
          </w:p>
        </w:tc>
      </w:tr>
    </w:tbl>
    <w:p w14:paraId="50DD8B3A" w14:textId="326F9993" w:rsidR="00AB36DA" w:rsidRPr="00CF0B87" w:rsidRDefault="00DC70CE" w:rsidP="00861D1E">
      <w:pPr>
        <w:spacing w:line="480" w:lineRule="auto"/>
        <w:jc w:val="both"/>
        <w:rPr>
          <w:rFonts w:ascii="Times New Roman" w:hAnsi="Times New Roman" w:cs="Times New Roman"/>
          <w:lang w:val="en-US"/>
        </w:rPr>
      </w:pPr>
      <w:r>
        <w:rPr>
          <w:rFonts w:ascii="Times New Roman" w:eastAsiaTheme="minorHAnsi" w:hAnsi="Times New Roman" w:cs="Times New Roman"/>
          <w:color w:val="000000"/>
          <w:sz w:val="18"/>
          <w:szCs w:val="18"/>
          <w:lang w:val="en-US"/>
        </w:rPr>
        <w:t>T</w:t>
      </w:r>
      <w:r w:rsidRPr="00CF0B87">
        <w:rPr>
          <w:rFonts w:ascii="Times New Roman" w:eastAsiaTheme="minorHAnsi" w:hAnsi="Times New Roman" w:cs="Times New Roman"/>
          <w:color w:val="000000"/>
          <w:sz w:val="18"/>
          <w:szCs w:val="18"/>
          <w:lang w:val="en-US"/>
        </w:rPr>
        <w:t xml:space="preserve">he MTC, the Mexican Teachers </w:t>
      </w:r>
      <w:r>
        <w:rPr>
          <w:rFonts w:ascii="Times New Roman" w:eastAsiaTheme="minorHAnsi" w:hAnsi="Times New Roman" w:cs="Times New Roman"/>
          <w:color w:val="000000"/>
          <w:sz w:val="18"/>
          <w:szCs w:val="18"/>
          <w:lang w:val="en-US"/>
        </w:rPr>
        <w:t>Cohort</w:t>
      </w:r>
      <w:r w:rsidRPr="00CF0B87">
        <w:rPr>
          <w:rFonts w:ascii="Times New Roman" w:eastAsiaTheme="minorHAnsi" w:hAnsi="Times New Roman" w:cs="Times New Roman"/>
          <w:color w:val="000000"/>
          <w:sz w:val="18"/>
          <w:szCs w:val="18"/>
          <w:lang w:val="en-US"/>
        </w:rPr>
        <w:t>.</w:t>
      </w:r>
    </w:p>
    <w:p w14:paraId="0D6355FE" w14:textId="77777777" w:rsidR="00D051A3" w:rsidRPr="00CF0B87" w:rsidRDefault="00D051A3" w:rsidP="00861D1E">
      <w:pPr>
        <w:spacing w:line="480" w:lineRule="auto"/>
        <w:jc w:val="both"/>
        <w:rPr>
          <w:rFonts w:ascii="Times New Roman" w:hAnsi="Times New Roman" w:cs="Times New Roman"/>
          <w:lang w:val="en-US"/>
        </w:rPr>
      </w:pPr>
    </w:p>
    <w:tbl>
      <w:tblPr>
        <w:tblW w:w="9380" w:type="dxa"/>
        <w:tblInd w:w="-30" w:type="dxa"/>
        <w:tblLayout w:type="fixed"/>
        <w:tblCellMar>
          <w:left w:w="70" w:type="dxa"/>
          <w:right w:w="70" w:type="dxa"/>
        </w:tblCellMar>
        <w:tblLook w:val="0000" w:firstRow="0" w:lastRow="0" w:firstColumn="0" w:lastColumn="0" w:noHBand="0" w:noVBand="0"/>
      </w:tblPr>
      <w:tblGrid>
        <w:gridCol w:w="4040"/>
        <w:gridCol w:w="1780"/>
        <w:gridCol w:w="1780"/>
        <w:gridCol w:w="1780"/>
      </w:tblGrid>
      <w:tr w:rsidR="00787437" w:rsidRPr="00CF0B87" w14:paraId="45680ACA" w14:textId="77777777" w:rsidTr="00787437">
        <w:trPr>
          <w:trHeight w:val="240"/>
        </w:trPr>
        <w:tc>
          <w:tcPr>
            <w:tcW w:w="4040" w:type="dxa"/>
            <w:tcBorders>
              <w:top w:val="nil"/>
              <w:left w:val="nil"/>
              <w:bottom w:val="nil"/>
              <w:right w:val="nil"/>
            </w:tcBorders>
          </w:tcPr>
          <w:p w14:paraId="53E91209" w14:textId="456CB02D" w:rsidR="00787437" w:rsidRPr="00CF0B87" w:rsidRDefault="00787437">
            <w:pPr>
              <w:autoSpaceDE w:val="0"/>
              <w:autoSpaceDN w:val="0"/>
              <w:adjustRightInd w:val="0"/>
              <w:rPr>
                <w:rFonts w:ascii="Times New Roman" w:eastAsiaTheme="minorHAnsi" w:hAnsi="Times New Roman" w:cs="Times New Roman"/>
                <w:b/>
                <w:bCs/>
                <w:color w:val="000000"/>
                <w:sz w:val="20"/>
                <w:szCs w:val="20"/>
              </w:rPr>
            </w:pPr>
            <w:r w:rsidRPr="00CF0B87">
              <w:rPr>
                <w:rFonts w:ascii="Times New Roman" w:eastAsiaTheme="minorHAnsi" w:hAnsi="Times New Roman" w:cs="Times New Roman"/>
                <w:b/>
                <w:bCs/>
                <w:color w:val="000000"/>
                <w:sz w:val="20"/>
                <w:szCs w:val="20"/>
              </w:rPr>
              <w:t>TABLE S</w:t>
            </w:r>
            <w:r w:rsidR="00AB36DA" w:rsidRPr="00CF0B87">
              <w:rPr>
                <w:rFonts w:ascii="Times New Roman" w:eastAsiaTheme="minorHAnsi" w:hAnsi="Times New Roman" w:cs="Times New Roman"/>
                <w:b/>
                <w:bCs/>
                <w:color w:val="000000"/>
                <w:sz w:val="20"/>
                <w:szCs w:val="20"/>
              </w:rPr>
              <w:t>2</w:t>
            </w:r>
          </w:p>
        </w:tc>
        <w:tc>
          <w:tcPr>
            <w:tcW w:w="1780" w:type="dxa"/>
            <w:tcBorders>
              <w:top w:val="nil"/>
              <w:left w:val="nil"/>
              <w:bottom w:val="nil"/>
              <w:right w:val="nil"/>
            </w:tcBorders>
            <w:shd w:val="solid" w:color="FFFFFF" w:fill="auto"/>
          </w:tcPr>
          <w:p w14:paraId="2F65BC36" w14:textId="77777777" w:rsidR="00787437" w:rsidRPr="00CF0B87" w:rsidRDefault="00787437">
            <w:pPr>
              <w:autoSpaceDE w:val="0"/>
              <w:autoSpaceDN w:val="0"/>
              <w:adjustRightInd w:val="0"/>
              <w:jc w:val="right"/>
              <w:rPr>
                <w:rFonts w:ascii="Times New Roman" w:eastAsiaTheme="minorHAnsi" w:hAnsi="Times New Roman" w:cs="Times New Roman"/>
                <w:b/>
                <w:bCs/>
                <w:color w:val="000000"/>
                <w:sz w:val="20"/>
                <w:szCs w:val="20"/>
              </w:rPr>
            </w:pPr>
          </w:p>
        </w:tc>
        <w:tc>
          <w:tcPr>
            <w:tcW w:w="1780" w:type="dxa"/>
            <w:tcBorders>
              <w:top w:val="nil"/>
              <w:left w:val="nil"/>
              <w:bottom w:val="nil"/>
              <w:right w:val="nil"/>
            </w:tcBorders>
            <w:shd w:val="solid" w:color="FFFFFF" w:fill="auto"/>
          </w:tcPr>
          <w:p w14:paraId="6CF22E65" w14:textId="77777777" w:rsidR="00787437" w:rsidRPr="00CF0B87" w:rsidRDefault="00787437">
            <w:pPr>
              <w:autoSpaceDE w:val="0"/>
              <w:autoSpaceDN w:val="0"/>
              <w:adjustRightInd w:val="0"/>
              <w:jc w:val="right"/>
              <w:rPr>
                <w:rFonts w:ascii="Times New Roman" w:eastAsiaTheme="minorHAnsi" w:hAnsi="Times New Roman" w:cs="Times New Roman"/>
                <w:b/>
                <w:bCs/>
                <w:color w:val="000000"/>
                <w:sz w:val="20"/>
                <w:szCs w:val="20"/>
              </w:rPr>
            </w:pPr>
          </w:p>
        </w:tc>
        <w:tc>
          <w:tcPr>
            <w:tcW w:w="1780" w:type="dxa"/>
            <w:tcBorders>
              <w:top w:val="nil"/>
              <w:left w:val="nil"/>
              <w:bottom w:val="nil"/>
              <w:right w:val="nil"/>
            </w:tcBorders>
            <w:shd w:val="solid" w:color="FFFFFF" w:fill="auto"/>
          </w:tcPr>
          <w:p w14:paraId="21EABD2C" w14:textId="77777777" w:rsidR="00787437" w:rsidRPr="00CF0B87" w:rsidRDefault="00787437">
            <w:pPr>
              <w:autoSpaceDE w:val="0"/>
              <w:autoSpaceDN w:val="0"/>
              <w:adjustRightInd w:val="0"/>
              <w:jc w:val="right"/>
              <w:rPr>
                <w:rFonts w:ascii="Times New Roman" w:eastAsiaTheme="minorHAnsi" w:hAnsi="Times New Roman" w:cs="Times New Roman"/>
                <w:b/>
                <w:bCs/>
                <w:color w:val="000000"/>
                <w:sz w:val="20"/>
                <w:szCs w:val="20"/>
              </w:rPr>
            </w:pPr>
          </w:p>
        </w:tc>
      </w:tr>
      <w:tr w:rsidR="00787437" w:rsidRPr="00591455" w14:paraId="5B5DD05D" w14:textId="77777777" w:rsidTr="00787437">
        <w:trPr>
          <w:trHeight w:val="580"/>
        </w:trPr>
        <w:tc>
          <w:tcPr>
            <w:tcW w:w="1" w:type="dxa"/>
            <w:gridSpan w:val="4"/>
            <w:tcBorders>
              <w:top w:val="nil"/>
              <w:left w:val="nil"/>
              <w:bottom w:val="double" w:sz="6" w:space="0" w:color="auto"/>
              <w:right w:val="nil"/>
            </w:tcBorders>
            <w:shd w:val="solid" w:color="FFFFFF" w:fill="auto"/>
          </w:tcPr>
          <w:p w14:paraId="4372BE00" w14:textId="3E81EB42" w:rsidR="00787437" w:rsidRPr="00CF0B87" w:rsidRDefault="00787437">
            <w:pPr>
              <w:autoSpaceDE w:val="0"/>
              <w:autoSpaceDN w:val="0"/>
              <w:adjustRightInd w:val="0"/>
              <w:rPr>
                <w:rFonts w:ascii="Times New Roman" w:eastAsiaTheme="minorHAnsi" w:hAnsi="Times New Roman" w:cs="Times New Roman"/>
                <w:color w:val="000000"/>
                <w:sz w:val="20"/>
                <w:szCs w:val="20"/>
                <w:vertAlign w:val="superscript"/>
                <w:lang w:val="en-US"/>
              </w:rPr>
            </w:pPr>
            <w:r w:rsidRPr="00CF0B87">
              <w:rPr>
                <w:rFonts w:ascii="Times New Roman" w:eastAsiaTheme="minorHAnsi" w:hAnsi="Times New Roman" w:cs="Times New Roman"/>
                <w:color w:val="000000"/>
                <w:sz w:val="20"/>
                <w:szCs w:val="20"/>
                <w:lang w:val="en-US"/>
              </w:rPr>
              <w:t xml:space="preserve">Participant characteristics by baseline database without prevalent cases(I), I without non-valid </w:t>
            </w:r>
            <w:r w:rsidR="004840F9" w:rsidRPr="00CF0B87">
              <w:rPr>
                <w:rFonts w:ascii="Times New Roman" w:eastAsiaTheme="minorHAnsi" w:hAnsi="Times New Roman" w:cs="Times New Roman"/>
                <w:color w:val="000000"/>
                <w:sz w:val="20"/>
                <w:szCs w:val="20"/>
                <w:lang w:val="en-US"/>
              </w:rPr>
              <w:t>questionnaires</w:t>
            </w:r>
            <w:r w:rsidRPr="00CF0B87">
              <w:rPr>
                <w:rFonts w:ascii="Times New Roman" w:eastAsiaTheme="minorHAnsi" w:hAnsi="Times New Roman" w:cs="Times New Roman"/>
                <w:color w:val="000000"/>
                <w:sz w:val="20"/>
                <w:szCs w:val="20"/>
                <w:lang w:val="en-US"/>
              </w:rPr>
              <w:t xml:space="preserve">(II), only non-valid </w:t>
            </w:r>
            <w:r w:rsidR="004840F9" w:rsidRPr="00CF0B87">
              <w:rPr>
                <w:rFonts w:ascii="Times New Roman" w:eastAsiaTheme="minorHAnsi" w:hAnsi="Times New Roman" w:cs="Times New Roman"/>
                <w:color w:val="000000"/>
                <w:sz w:val="20"/>
                <w:szCs w:val="20"/>
                <w:lang w:val="en-US"/>
              </w:rPr>
              <w:t>questionnaires</w:t>
            </w:r>
            <w:r w:rsidRPr="00CF0B87">
              <w:rPr>
                <w:rFonts w:ascii="Times New Roman" w:eastAsiaTheme="minorHAnsi" w:hAnsi="Times New Roman" w:cs="Times New Roman"/>
                <w:color w:val="000000"/>
                <w:sz w:val="20"/>
                <w:szCs w:val="20"/>
                <w:lang w:val="en-US"/>
              </w:rPr>
              <w:t xml:space="preserve"> (III) in the Mexican women from the MTC</w:t>
            </w:r>
            <w:r w:rsidR="00615A64">
              <w:rPr>
                <w:rFonts w:ascii="Times New Roman" w:eastAsiaTheme="minorHAnsi" w:hAnsi="Times New Roman" w:cs="Times New Roman"/>
                <w:color w:val="000000"/>
                <w:sz w:val="20"/>
                <w:szCs w:val="20"/>
                <w:vertAlign w:val="superscript"/>
                <w:lang w:val="en-US"/>
              </w:rPr>
              <w:t>*</w:t>
            </w:r>
          </w:p>
        </w:tc>
      </w:tr>
      <w:tr w:rsidR="00787437" w:rsidRPr="00CF0B87" w14:paraId="23282D11" w14:textId="77777777" w:rsidTr="00787437">
        <w:trPr>
          <w:trHeight w:val="320"/>
        </w:trPr>
        <w:tc>
          <w:tcPr>
            <w:tcW w:w="4040" w:type="dxa"/>
            <w:tcBorders>
              <w:top w:val="nil"/>
              <w:left w:val="nil"/>
              <w:bottom w:val="single" w:sz="6" w:space="0" w:color="auto"/>
              <w:right w:val="nil"/>
            </w:tcBorders>
            <w:shd w:val="solid" w:color="FFFFFF" w:fill="auto"/>
          </w:tcPr>
          <w:p w14:paraId="390F75CC" w14:textId="77777777" w:rsidR="00787437" w:rsidRPr="00CF0B87" w:rsidRDefault="00787437">
            <w:pPr>
              <w:autoSpaceDE w:val="0"/>
              <w:autoSpaceDN w:val="0"/>
              <w:adjustRightInd w:val="0"/>
              <w:jc w:val="right"/>
              <w:rPr>
                <w:rFonts w:ascii="Times New Roman" w:eastAsiaTheme="minorHAnsi" w:hAnsi="Times New Roman" w:cs="Times New Roman"/>
                <w:color w:val="000000"/>
                <w:sz w:val="20"/>
                <w:szCs w:val="20"/>
                <w:lang w:val="en-US"/>
              </w:rPr>
            </w:pPr>
          </w:p>
        </w:tc>
        <w:tc>
          <w:tcPr>
            <w:tcW w:w="1780" w:type="dxa"/>
            <w:tcBorders>
              <w:top w:val="nil"/>
              <w:left w:val="nil"/>
              <w:bottom w:val="single" w:sz="6" w:space="0" w:color="auto"/>
              <w:right w:val="nil"/>
            </w:tcBorders>
            <w:shd w:val="solid" w:color="FFFFFF" w:fill="auto"/>
          </w:tcPr>
          <w:p w14:paraId="2126F02C"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I</w:t>
            </w:r>
          </w:p>
        </w:tc>
        <w:tc>
          <w:tcPr>
            <w:tcW w:w="1780" w:type="dxa"/>
            <w:tcBorders>
              <w:top w:val="nil"/>
              <w:left w:val="nil"/>
              <w:bottom w:val="single" w:sz="6" w:space="0" w:color="auto"/>
              <w:right w:val="nil"/>
            </w:tcBorders>
            <w:shd w:val="solid" w:color="FFFFFF" w:fill="auto"/>
          </w:tcPr>
          <w:p w14:paraId="6DD89263"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II</w:t>
            </w:r>
          </w:p>
        </w:tc>
        <w:tc>
          <w:tcPr>
            <w:tcW w:w="1780" w:type="dxa"/>
            <w:tcBorders>
              <w:top w:val="nil"/>
              <w:left w:val="nil"/>
              <w:bottom w:val="single" w:sz="6" w:space="0" w:color="auto"/>
              <w:right w:val="nil"/>
            </w:tcBorders>
            <w:shd w:val="solid" w:color="FFFFFF" w:fill="auto"/>
          </w:tcPr>
          <w:p w14:paraId="2874C7F8"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III</w:t>
            </w:r>
          </w:p>
        </w:tc>
      </w:tr>
      <w:tr w:rsidR="00787437" w:rsidRPr="00CF0B87" w14:paraId="04886AA2" w14:textId="77777777" w:rsidTr="00787437">
        <w:trPr>
          <w:trHeight w:val="260"/>
        </w:trPr>
        <w:tc>
          <w:tcPr>
            <w:tcW w:w="4040" w:type="dxa"/>
            <w:tcBorders>
              <w:top w:val="nil"/>
              <w:left w:val="nil"/>
              <w:bottom w:val="nil"/>
              <w:right w:val="nil"/>
            </w:tcBorders>
            <w:shd w:val="solid" w:color="FFFFFF" w:fill="auto"/>
          </w:tcPr>
          <w:p w14:paraId="5755B2F3" w14:textId="77777777" w:rsidR="00787437" w:rsidRPr="00CF0B87" w:rsidRDefault="00787437">
            <w:pPr>
              <w:autoSpaceDE w:val="0"/>
              <w:autoSpaceDN w:val="0"/>
              <w:adjustRightInd w:val="0"/>
              <w:rPr>
                <w:rFonts w:ascii="Times New Roman" w:eastAsiaTheme="minorHAnsi" w:hAnsi="Times New Roman" w:cs="Times New Roman"/>
                <w:i/>
                <w:iCs/>
                <w:color w:val="000000"/>
                <w:sz w:val="20"/>
                <w:szCs w:val="20"/>
              </w:rPr>
            </w:pPr>
            <w:r w:rsidRPr="00CF0B87">
              <w:rPr>
                <w:rFonts w:ascii="Times New Roman" w:eastAsiaTheme="minorHAnsi" w:hAnsi="Times New Roman" w:cs="Times New Roman"/>
                <w:color w:val="000000"/>
                <w:sz w:val="20"/>
                <w:szCs w:val="20"/>
              </w:rPr>
              <w:t>Participants,</w:t>
            </w:r>
            <w:r w:rsidRPr="00CF0B87">
              <w:rPr>
                <w:rFonts w:ascii="Times New Roman" w:eastAsiaTheme="minorHAnsi" w:hAnsi="Times New Roman" w:cs="Times New Roman"/>
                <w:i/>
                <w:iCs/>
                <w:color w:val="000000"/>
                <w:sz w:val="20"/>
                <w:szCs w:val="20"/>
              </w:rPr>
              <w:t xml:space="preserve"> n</w:t>
            </w:r>
          </w:p>
        </w:tc>
        <w:tc>
          <w:tcPr>
            <w:tcW w:w="1780" w:type="dxa"/>
            <w:tcBorders>
              <w:top w:val="nil"/>
              <w:left w:val="nil"/>
              <w:bottom w:val="nil"/>
              <w:right w:val="nil"/>
            </w:tcBorders>
            <w:shd w:val="solid" w:color="FFFFFF" w:fill="auto"/>
          </w:tcPr>
          <w:p w14:paraId="0DBF02F3"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106,847</w:t>
            </w:r>
          </w:p>
        </w:tc>
        <w:tc>
          <w:tcPr>
            <w:tcW w:w="1780" w:type="dxa"/>
            <w:tcBorders>
              <w:top w:val="nil"/>
              <w:left w:val="nil"/>
              <w:bottom w:val="nil"/>
              <w:right w:val="nil"/>
            </w:tcBorders>
            <w:shd w:val="solid" w:color="FFFFFF" w:fill="auto"/>
          </w:tcPr>
          <w:p w14:paraId="73E0E29D"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86,610</w:t>
            </w:r>
          </w:p>
        </w:tc>
        <w:tc>
          <w:tcPr>
            <w:tcW w:w="1780" w:type="dxa"/>
            <w:tcBorders>
              <w:top w:val="nil"/>
              <w:left w:val="nil"/>
              <w:bottom w:val="nil"/>
              <w:right w:val="nil"/>
            </w:tcBorders>
            <w:shd w:val="solid" w:color="FFFFFF" w:fill="auto"/>
          </w:tcPr>
          <w:p w14:paraId="1562A609"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20,237</w:t>
            </w:r>
          </w:p>
        </w:tc>
      </w:tr>
      <w:tr w:rsidR="00787437" w:rsidRPr="00CF0B87" w14:paraId="55757035" w14:textId="77777777" w:rsidTr="00787437">
        <w:trPr>
          <w:trHeight w:val="260"/>
        </w:trPr>
        <w:tc>
          <w:tcPr>
            <w:tcW w:w="4040" w:type="dxa"/>
            <w:tcBorders>
              <w:top w:val="nil"/>
              <w:left w:val="nil"/>
              <w:bottom w:val="nil"/>
              <w:right w:val="nil"/>
            </w:tcBorders>
            <w:shd w:val="solid" w:color="FFFFFF" w:fill="auto"/>
          </w:tcPr>
          <w:p w14:paraId="006F87A5" w14:textId="21E98D32" w:rsidR="00787437" w:rsidRPr="00CF0B87" w:rsidRDefault="004840F9">
            <w:pPr>
              <w:autoSpaceDE w:val="0"/>
              <w:autoSpaceDN w:val="0"/>
              <w:adjustRightInd w:val="0"/>
              <w:rPr>
                <w:rFonts w:ascii="Times New Roman" w:eastAsiaTheme="minorHAnsi" w:hAnsi="Times New Roman" w:cs="Times New Roman"/>
                <w:color w:val="000000"/>
                <w:sz w:val="20"/>
                <w:szCs w:val="20"/>
                <w:vertAlign w:val="superscript"/>
              </w:rPr>
            </w:pPr>
            <w:r w:rsidRPr="00CF0B87">
              <w:rPr>
                <w:rFonts w:ascii="Times New Roman" w:eastAsiaTheme="minorHAnsi" w:hAnsi="Times New Roman" w:cs="Times New Roman"/>
                <w:color w:val="000000"/>
                <w:sz w:val="20"/>
                <w:szCs w:val="20"/>
              </w:rPr>
              <w:t>Overall</w:t>
            </w:r>
            <w:r w:rsidR="00787437" w:rsidRPr="00CF0B87">
              <w:rPr>
                <w:rFonts w:ascii="Times New Roman" w:eastAsiaTheme="minorHAnsi" w:hAnsi="Times New Roman" w:cs="Times New Roman"/>
                <w:color w:val="000000"/>
                <w:sz w:val="20"/>
                <w:szCs w:val="20"/>
              </w:rPr>
              <w:t xml:space="preserve"> Glycemic Index</w:t>
            </w:r>
            <w:r w:rsidR="00615A64">
              <w:t xml:space="preserve"> </w:t>
            </w:r>
            <w:r w:rsidR="00615A64" w:rsidRPr="00615A64">
              <w:rPr>
                <w:rFonts w:ascii="Times New Roman" w:eastAsiaTheme="minorHAnsi" w:hAnsi="Times New Roman" w:cs="Times New Roman"/>
                <w:color w:val="000000"/>
                <w:sz w:val="20"/>
                <w:szCs w:val="20"/>
                <w:vertAlign w:val="superscript"/>
              </w:rPr>
              <w:t>†</w:t>
            </w:r>
          </w:p>
        </w:tc>
        <w:tc>
          <w:tcPr>
            <w:tcW w:w="1780" w:type="dxa"/>
            <w:tcBorders>
              <w:top w:val="nil"/>
              <w:left w:val="nil"/>
              <w:bottom w:val="nil"/>
              <w:right w:val="nil"/>
            </w:tcBorders>
            <w:shd w:val="solid" w:color="FFFFFF" w:fill="auto"/>
          </w:tcPr>
          <w:p w14:paraId="51B380A9"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 xml:space="preserve"> 52.7(4.6)</w:t>
            </w:r>
          </w:p>
        </w:tc>
        <w:tc>
          <w:tcPr>
            <w:tcW w:w="1780" w:type="dxa"/>
            <w:tcBorders>
              <w:top w:val="nil"/>
              <w:left w:val="nil"/>
              <w:bottom w:val="nil"/>
              <w:right w:val="nil"/>
            </w:tcBorders>
            <w:shd w:val="solid" w:color="FFFFFF" w:fill="auto"/>
          </w:tcPr>
          <w:p w14:paraId="6E5BA451"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 xml:space="preserve"> 52.9(4.3)</w:t>
            </w:r>
          </w:p>
        </w:tc>
        <w:tc>
          <w:tcPr>
            <w:tcW w:w="1780" w:type="dxa"/>
            <w:tcBorders>
              <w:top w:val="nil"/>
              <w:left w:val="nil"/>
              <w:bottom w:val="nil"/>
              <w:right w:val="nil"/>
            </w:tcBorders>
            <w:shd w:val="solid" w:color="FFFFFF" w:fill="auto"/>
          </w:tcPr>
          <w:p w14:paraId="4CBBA352"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 xml:space="preserve"> 51.2(6.0)</w:t>
            </w:r>
          </w:p>
        </w:tc>
      </w:tr>
      <w:tr w:rsidR="00787437" w:rsidRPr="00CF0B87" w14:paraId="17085D1D" w14:textId="77777777" w:rsidTr="00787437">
        <w:trPr>
          <w:trHeight w:val="260"/>
        </w:trPr>
        <w:tc>
          <w:tcPr>
            <w:tcW w:w="4040" w:type="dxa"/>
            <w:tcBorders>
              <w:top w:val="nil"/>
              <w:left w:val="nil"/>
              <w:bottom w:val="nil"/>
              <w:right w:val="nil"/>
            </w:tcBorders>
            <w:shd w:val="solid" w:color="FFFFFF" w:fill="auto"/>
          </w:tcPr>
          <w:p w14:paraId="155E7EEB" w14:textId="3D25B863" w:rsidR="00787437" w:rsidRPr="00CF0B87" w:rsidRDefault="00787437">
            <w:pPr>
              <w:autoSpaceDE w:val="0"/>
              <w:autoSpaceDN w:val="0"/>
              <w:adjustRightInd w:val="0"/>
              <w:rPr>
                <w:rFonts w:ascii="Times New Roman" w:eastAsiaTheme="minorHAnsi" w:hAnsi="Times New Roman" w:cs="Times New Roman"/>
                <w:color w:val="000000"/>
                <w:sz w:val="20"/>
                <w:szCs w:val="20"/>
                <w:vertAlign w:val="superscript"/>
              </w:rPr>
            </w:pPr>
            <w:r w:rsidRPr="00CF0B87">
              <w:rPr>
                <w:rFonts w:ascii="Times New Roman" w:eastAsiaTheme="minorHAnsi" w:hAnsi="Times New Roman" w:cs="Times New Roman"/>
                <w:color w:val="000000"/>
                <w:sz w:val="20"/>
                <w:szCs w:val="20"/>
              </w:rPr>
              <w:t>Dietary Glycemic load</w:t>
            </w:r>
            <w:r w:rsidR="00615A64">
              <w:t xml:space="preserve"> </w:t>
            </w:r>
            <w:r w:rsidR="00615A64" w:rsidRPr="00615A64">
              <w:rPr>
                <w:rFonts w:ascii="Times New Roman" w:eastAsiaTheme="minorHAnsi" w:hAnsi="Times New Roman" w:cs="Times New Roman"/>
                <w:color w:val="000000"/>
                <w:sz w:val="20"/>
                <w:szCs w:val="20"/>
                <w:vertAlign w:val="superscript"/>
              </w:rPr>
              <w:t>†</w:t>
            </w:r>
          </w:p>
        </w:tc>
        <w:tc>
          <w:tcPr>
            <w:tcW w:w="1780" w:type="dxa"/>
            <w:tcBorders>
              <w:top w:val="nil"/>
              <w:left w:val="nil"/>
              <w:bottom w:val="nil"/>
              <w:right w:val="nil"/>
            </w:tcBorders>
            <w:shd w:val="solid" w:color="FFFFFF" w:fill="auto"/>
          </w:tcPr>
          <w:p w14:paraId="6537B2CB"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129.0(84.2)</w:t>
            </w:r>
          </w:p>
        </w:tc>
        <w:tc>
          <w:tcPr>
            <w:tcW w:w="1780" w:type="dxa"/>
            <w:tcBorders>
              <w:top w:val="nil"/>
              <w:left w:val="nil"/>
              <w:bottom w:val="nil"/>
              <w:right w:val="nil"/>
            </w:tcBorders>
            <w:shd w:val="solid" w:color="FFFFFF" w:fill="auto"/>
          </w:tcPr>
          <w:p w14:paraId="24D30325"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130.1(72.5)</w:t>
            </w:r>
          </w:p>
        </w:tc>
        <w:tc>
          <w:tcPr>
            <w:tcW w:w="1780" w:type="dxa"/>
            <w:tcBorders>
              <w:top w:val="nil"/>
              <w:left w:val="nil"/>
              <w:bottom w:val="nil"/>
              <w:right w:val="nil"/>
            </w:tcBorders>
            <w:shd w:val="solid" w:color="FFFFFF" w:fill="auto"/>
          </w:tcPr>
          <w:p w14:paraId="4E2C5D69"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115.6(238.9)</w:t>
            </w:r>
          </w:p>
        </w:tc>
      </w:tr>
      <w:tr w:rsidR="00787437" w:rsidRPr="00CF0B87" w14:paraId="4F286BA4" w14:textId="77777777" w:rsidTr="00787437">
        <w:trPr>
          <w:trHeight w:val="260"/>
        </w:trPr>
        <w:tc>
          <w:tcPr>
            <w:tcW w:w="4040" w:type="dxa"/>
            <w:tcBorders>
              <w:top w:val="nil"/>
              <w:left w:val="nil"/>
              <w:bottom w:val="nil"/>
              <w:right w:val="nil"/>
            </w:tcBorders>
            <w:shd w:val="solid" w:color="FFFFFF" w:fill="auto"/>
          </w:tcPr>
          <w:p w14:paraId="36E8DE74"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Age at questionnaire, years</w:t>
            </w:r>
          </w:p>
        </w:tc>
        <w:tc>
          <w:tcPr>
            <w:tcW w:w="1780" w:type="dxa"/>
            <w:tcBorders>
              <w:top w:val="nil"/>
              <w:left w:val="nil"/>
              <w:bottom w:val="nil"/>
              <w:right w:val="nil"/>
            </w:tcBorders>
            <w:shd w:val="solid" w:color="FFFFFF" w:fill="auto"/>
          </w:tcPr>
          <w:p w14:paraId="1EAAD578"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42.3 ± 7.5</w:t>
            </w:r>
          </w:p>
        </w:tc>
        <w:tc>
          <w:tcPr>
            <w:tcW w:w="1780" w:type="dxa"/>
            <w:tcBorders>
              <w:top w:val="nil"/>
              <w:left w:val="nil"/>
              <w:bottom w:val="nil"/>
              <w:right w:val="nil"/>
            </w:tcBorders>
            <w:shd w:val="solid" w:color="FFFFFF" w:fill="auto"/>
          </w:tcPr>
          <w:p w14:paraId="1ACC2175"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42.3 ± 7.4</w:t>
            </w:r>
          </w:p>
        </w:tc>
        <w:tc>
          <w:tcPr>
            <w:tcW w:w="1780" w:type="dxa"/>
            <w:tcBorders>
              <w:top w:val="nil"/>
              <w:left w:val="nil"/>
              <w:bottom w:val="nil"/>
              <w:right w:val="nil"/>
            </w:tcBorders>
            <w:shd w:val="solid" w:color="FFFFFF" w:fill="auto"/>
          </w:tcPr>
          <w:p w14:paraId="242C3636"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42.3 ± 7.9</w:t>
            </w:r>
          </w:p>
        </w:tc>
      </w:tr>
      <w:tr w:rsidR="00787437" w:rsidRPr="00CF0B87" w14:paraId="76D7C30A" w14:textId="77777777" w:rsidTr="00787437">
        <w:trPr>
          <w:trHeight w:val="260"/>
        </w:trPr>
        <w:tc>
          <w:tcPr>
            <w:tcW w:w="4040" w:type="dxa"/>
            <w:tcBorders>
              <w:top w:val="nil"/>
              <w:left w:val="nil"/>
              <w:bottom w:val="nil"/>
              <w:right w:val="nil"/>
            </w:tcBorders>
            <w:shd w:val="solid" w:color="FFFFFF" w:fill="auto"/>
          </w:tcPr>
          <w:p w14:paraId="5CB64AFE"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Socioeconomic status tertile</w:t>
            </w:r>
          </w:p>
        </w:tc>
        <w:tc>
          <w:tcPr>
            <w:tcW w:w="1780" w:type="dxa"/>
            <w:tcBorders>
              <w:top w:val="nil"/>
              <w:left w:val="nil"/>
              <w:bottom w:val="nil"/>
              <w:right w:val="nil"/>
            </w:tcBorders>
            <w:shd w:val="solid" w:color="FFFFFF" w:fill="auto"/>
          </w:tcPr>
          <w:p w14:paraId="5867D900" w14:textId="77777777" w:rsidR="00787437" w:rsidRPr="00CF0B87" w:rsidRDefault="00787437">
            <w:pPr>
              <w:autoSpaceDE w:val="0"/>
              <w:autoSpaceDN w:val="0"/>
              <w:adjustRightInd w:val="0"/>
              <w:jc w:val="right"/>
              <w:rPr>
                <w:rFonts w:ascii="Times New Roman" w:eastAsiaTheme="minorHAnsi" w:hAnsi="Times New Roman" w:cs="Times New Roman"/>
                <w:color w:val="000000"/>
                <w:sz w:val="20"/>
                <w:szCs w:val="20"/>
              </w:rPr>
            </w:pPr>
          </w:p>
        </w:tc>
        <w:tc>
          <w:tcPr>
            <w:tcW w:w="1780" w:type="dxa"/>
            <w:tcBorders>
              <w:top w:val="nil"/>
              <w:left w:val="nil"/>
              <w:bottom w:val="nil"/>
              <w:right w:val="nil"/>
            </w:tcBorders>
            <w:shd w:val="solid" w:color="FFFFFF" w:fill="auto"/>
          </w:tcPr>
          <w:p w14:paraId="22FCAFF7" w14:textId="77777777" w:rsidR="00787437" w:rsidRPr="00CF0B87" w:rsidRDefault="00787437">
            <w:pPr>
              <w:autoSpaceDE w:val="0"/>
              <w:autoSpaceDN w:val="0"/>
              <w:adjustRightInd w:val="0"/>
              <w:jc w:val="right"/>
              <w:rPr>
                <w:rFonts w:ascii="Times New Roman" w:eastAsiaTheme="minorHAnsi" w:hAnsi="Times New Roman" w:cs="Times New Roman"/>
                <w:color w:val="000000"/>
                <w:sz w:val="20"/>
                <w:szCs w:val="20"/>
              </w:rPr>
            </w:pPr>
          </w:p>
        </w:tc>
        <w:tc>
          <w:tcPr>
            <w:tcW w:w="1780" w:type="dxa"/>
            <w:tcBorders>
              <w:top w:val="nil"/>
              <w:left w:val="nil"/>
              <w:bottom w:val="nil"/>
              <w:right w:val="nil"/>
            </w:tcBorders>
            <w:shd w:val="solid" w:color="FFFFFF" w:fill="auto"/>
          </w:tcPr>
          <w:p w14:paraId="52F75DD6" w14:textId="77777777" w:rsidR="00787437" w:rsidRPr="00CF0B87" w:rsidRDefault="00787437">
            <w:pPr>
              <w:autoSpaceDE w:val="0"/>
              <w:autoSpaceDN w:val="0"/>
              <w:adjustRightInd w:val="0"/>
              <w:jc w:val="right"/>
              <w:rPr>
                <w:rFonts w:ascii="Times New Roman" w:eastAsiaTheme="minorHAnsi" w:hAnsi="Times New Roman" w:cs="Times New Roman"/>
                <w:color w:val="000000"/>
                <w:sz w:val="20"/>
                <w:szCs w:val="20"/>
              </w:rPr>
            </w:pPr>
          </w:p>
        </w:tc>
      </w:tr>
      <w:tr w:rsidR="00787437" w:rsidRPr="00CF0B87" w14:paraId="7656502A" w14:textId="77777777" w:rsidTr="00787437">
        <w:trPr>
          <w:trHeight w:val="260"/>
        </w:trPr>
        <w:tc>
          <w:tcPr>
            <w:tcW w:w="4040" w:type="dxa"/>
            <w:tcBorders>
              <w:top w:val="nil"/>
              <w:left w:val="nil"/>
              <w:bottom w:val="nil"/>
              <w:right w:val="nil"/>
            </w:tcBorders>
            <w:shd w:val="solid" w:color="FFFFFF" w:fill="auto"/>
          </w:tcPr>
          <w:p w14:paraId="4E6250D7"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 xml:space="preserve">   Low tertile</w:t>
            </w:r>
          </w:p>
        </w:tc>
        <w:tc>
          <w:tcPr>
            <w:tcW w:w="1780" w:type="dxa"/>
            <w:tcBorders>
              <w:top w:val="nil"/>
              <w:left w:val="nil"/>
              <w:bottom w:val="nil"/>
              <w:right w:val="nil"/>
            </w:tcBorders>
          </w:tcPr>
          <w:p w14:paraId="2CC42BD6"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32.0</w:t>
            </w:r>
          </w:p>
        </w:tc>
        <w:tc>
          <w:tcPr>
            <w:tcW w:w="1780" w:type="dxa"/>
            <w:tcBorders>
              <w:top w:val="nil"/>
              <w:left w:val="nil"/>
              <w:bottom w:val="nil"/>
              <w:right w:val="nil"/>
            </w:tcBorders>
          </w:tcPr>
          <w:p w14:paraId="7CD28183"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30.8</w:t>
            </w:r>
          </w:p>
        </w:tc>
        <w:tc>
          <w:tcPr>
            <w:tcW w:w="1780" w:type="dxa"/>
            <w:tcBorders>
              <w:top w:val="nil"/>
              <w:left w:val="nil"/>
              <w:bottom w:val="nil"/>
              <w:right w:val="nil"/>
            </w:tcBorders>
          </w:tcPr>
          <w:p w14:paraId="32BF7773"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37.4</w:t>
            </w:r>
          </w:p>
        </w:tc>
      </w:tr>
      <w:tr w:rsidR="00787437" w:rsidRPr="00CF0B87" w14:paraId="05770DD8" w14:textId="77777777" w:rsidTr="00787437">
        <w:trPr>
          <w:trHeight w:val="260"/>
        </w:trPr>
        <w:tc>
          <w:tcPr>
            <w:tcW w:w="4040" w:type="dxa"/>
            <w:tcBorders>
              <w:top w:val="nil"/>
              <w:left w:val="nil"/>
              <w:bottom w:val="nil"/>
              <w:right w:val="nil"/>
            </w:tcBorders>
            <w:shd w:val="solid" w:color="FFFFFF" w:fill="auto"/>
          </w:tcPr>
          <w:p w14:paraId="684E4FD8"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 xml:space="preserve">   High tertile </w:t>
            </w:r>
          </w:p>
        </w:tc>
        <w:tc>
          <w:tcPr>
            <w:tcW w:w="1780" w:type="dxa"/>
            <w:tcBorders>
              <w:top w:val="nil"/>
              <w:left w:val="nil"/>
              <w:bottom w:val="nil"/>
              <w:right w:val="nil"/>
            </w:tcBorders>
          </w:tcPr>
          <w:p w14:paraId="1F5A0396"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38.8</w:t>
            </w:r>
          </w:p>
        </w:tc>
        <w:tc>
          <w:tcPr>
            <w:tcW w:w="1780" w:type="dxa"/>
            <w:tcBorders>
              <w:top w:val="nil"/>
              <w:left w:val="nil"/>
              <w:bottom w:val="nil"/>
              <w:right w:val="nil"/>
            </w:tcBorders>
          </w:tcPr>
          <w:p w14:paraId="5B485D78"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39.9</w:t>
            </w:r>
          </w:p>
        </w:tc>
        <w:tc>
          <w:tcPr>
            <w:tcW w:w="1780" w:type="dxa"/>
            <w:tcBorders>
              <w:top w:val="nil"/>
              <w:left w:val="nil"/>
              <w:bottom w:val="nil"/>
              <w:right w:val="nil"/>
            </w:tcBorders>
          </w:tcPr>
          <w:p w14:paraId="0236A57B"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34.2</w:t>
            </w:r>
          </w:p>
        </w:tc>
      </w:tr>
      <w:tr w:rsidR="00787437" w:rsidRPr="00CF0B87" w14:paraId="30CE74FD" w14:textId="77777777" w:rsidTr="00787437">
        <w:trPr>
          <w:trHeight w:val="260"/>
        </w:trPr>
        <w:tc>
          <w:tcPr>
            <w:tcW w:w="4040" w:type="dxa"/>
            <w:tcBorders>
              <w:top w:val="nil"/>
              <w:left w:val="nil"/>
              <w:bottom w:val="nil"/>
              <w:right w:val="nil"/>
            </w:tcBorders>
            <w:shd w:val="solid" w:color="FFFFFF" w:fill="auto"/>
          </w:tcPr>
          <w:p w14:paraId="435AC6C0"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 xml:space="preserve">Indigenous, </w:t>
            </w:r>
          </w:p>
        </w:tc>
        <w:tc>
          <w:tcPr>
            <w:tcW w:w="1780" w:type="dxa"/>
            <w:tcBorders>
              <w:top w:val="nil"/>
              <w:left w:val="nil"/>
              <w:bottom w:val="nil"/>
              <w:right w:val="nil"/>
            </w:tcBorders>
          </w:tcPr>
          <w:p w14:paraId="0C8795D4"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8.2</w:t>
            </w:r>
          </w:p>
        </w:tc>
        <w:tc>
          <w:tcPr>
            <w:tcW w:w="1780" w:type="dxa"/>
            <w:tcBorders>
              <w:top w:val="nil"/>
              <w:left w:val="nil"/>
              <w:bottom w:val="nil"/>
              <w:right w:val="nil"/>
            </w:tcBorders>
          </w:tcPr>
          <w:p w14:paraId="488BAF4C"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7.8</w:t>
            </w:r>
          </w:p>
        </w:tc>
        <w:tc>
          <w:tcPr>
            <w:tcW w:w="1780" w:type="dxa"/>
            <w:tcBorders>
              <w:top w:val="nil"/>
              <w:left w:val="nil"/>
              <w:bottom w:val="nil"/>
              <w:right w:val="nil"/>
            </w:tcBorders>
          </w:tcPr>
          <w:p w14:paraId="31D0C2D0"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9.3</w:t>
            </w:r>
          </w:p>
        </w:tc>
      </w:tr>
      <w:tr w:rsidR="00787437" w:rsidRPr="00CF0B87" w14:paraId="2193375E" w14:textId="77777777" w:rsidTr="00787437">
        <w:trPr>
          <w:trHeight w:val="260"/>
        </w:trPr>
        <w:tc>
          <w:tcPr>
            <w:tcW w:w="4040" w:type="dxa"/>
            <w:tcBorders>
              <w:top w:val="nil"/>
              <w:left w:val="nil"/>
              <w:bottom w:val="nil"/>
              <w:right w:val="nil"/>
            </w:tcBorders>
            <w:shd w:val="solid" w:color="FFFFFF" w:fill="auto"/>
          </w:tcPr>
          <w:p w14:paraId="7B6AD610"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Family history of hypertension</w:t>
            </w:r>
          </w:p>
        </w:tc>
        <w:tc>
          <w:tcPr>
            <w:tcW w:w="1780" w:type="dxa"/>
            <w:tcBorders>
              <w:top w:val="nil"/>
              <w:left w:val="nil"/>
              <w:bottom w:val="nil"/>
              <w:right w:val="nil"/>
            </w:tcBorders>
            <w:shd w:val="solid" w:color="FFFFFF" w:fill="auto"/>
          </w:tcPr>
          <w:p w14:paraId="4CA320F1"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66.4</w:t>
            </w:r>
          </w:p>
        </w:tc>
        <w:tc>
          <w:tcPr>
            <w:tcW w:w="1780" w:type="dxa"/>
            <w:tcBorders>
              <w:top w:val="nil"/>
              <w:left w:val="nil"/>
              <w:bottom w:val="nil"/>
              <w:right w:val="nil"/>
            </w:tcBorders>
          </w:tcPr>
          <w:p w14:paraId="2933A46E"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66.6</w:t>
            </w:r>
          </w:p>
        </w:tc>
        <w:tc>
          <w:tcPr>
            <w:tcW w:w="1780" w:type="dxa"/>
            <w:tcBorders>
              <w:top w:val="nil"/>
              <w:left w:val="nil"/>
              <w:bottom w:val="nil"/>
              <w:right w:val="nil"/>
            </w:tcBorders>
          </w:tcPr>
          <w:p w14:paraId="3D37D27F"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65.4</w:t>
            </w:r>
          </w:p>
        </w:tc>
      </w:tr>
      <w:tr w:rsidR="00787437" w:rsidRPr="00CF0B87" w14:paraId="618AFD3A" w14:textId="77777777" w:rsidTr="00787437">
        <w:trPr>
          <w:trHeight w:val="260"/>
        </w:trPr>
        <w:tc>
          <w:tcPr>
            <w:tcW w:w="4040" w:type="dxa"/>
            <w:tcBorders>
              <w:top w:val="nil"/>
              <w:left w:val="nil"/>
              <w:bottom w:val="nil"/>
              <w:right w:val="nil"/>
            </w:tcBorders>
            <w:shd w:val="solid" w:color="FFFFFF" w:fill="auto"/>
          </w:tcPr>
          <w:p w14:paraId="27BFD3D6"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lang w:val="en-US"/>
              </w:rPr>
            </w:pPr>
            <w:r w:rsidRPr="00CF0B87">
              <w:rPr>
                <w:rFonts w:ascii="Times New Roman" w:eastAsiaTheme="minorHAnsi" w:hAnsi="Times New Roman" w:cs="Times New Roman"/>
                <w:color w:val="000000"/>
                <w:sz w:val="20"/>
                <w:szCs w:val="20"/>
                <w:lang w:val="en-US"/>
              </w:rPr>
              <w:t>Family history of type 2 diabetes</w:t>
            </w:r>
          </w:p>
        </w:tc>
        <w:tc>
          <w:tcPr>
            <w:tcW w:w="1780" w:type="dxa"/>
            <w:tcBorders>
              <w:top w:val="nil"/>
              <w:left w:val="nil"/>
              <w:bottom w:val="nil"/>
              <w:right w:val="nil"/>
            </w:tcBorders>
          </w:tcPr>
          <w:p w14:paraId="052E858C"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53.7</w:t>
            </w:r>
          </w:p>
        </w:tc>
        <w:tc>
          <w:tcPr>
            <w:tcW w:w="1780" w:type="dxa"/>
            <w:tcBorders>
              <w:top w:val="nil"/>
              <w:left w:val="nil"/>
              <w:bottom w:val="nil"/>
              <w:right w:val="nil"/>
            </w:tcBorders>
          </w:tcPr>
          <w:p w14:paraId="64C6064D"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53.5</w:t>
            </w:r>
          </w:p>
        </w:tc>
        <w:tc>
          <w:tcPr>
            <w:tcW w:w="1780" w:type="dxa"/>
            <w:tcBorders>
              <w:top w:val="nil"/>
              <w:left w:val="nil"/>
              <w:bottom w:val="nil"/>
              <w:right w:val="nil"/>
            </w:tcBorders>
          </w:tcPr>
          <w:p w14:paraId="1BECABE4"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54.2</w:t>
            </w:r>
          </w:p>
        </w:tc>
      </w:tr>
      <w:tr w:rsidR="00787437" w:rsidRPr="00CF0B87" w14:paraId="6DAB7B4F" w14:textId="77777777" w:rsidTr="00787437">
        <w:trPr>
          <w:trHeight w:val="260"/>
        </w:trPr>
        <w:tc>
          <w:tcPr>
            <w:tcW w:w="4040" w:type="dxa"/>
            <w:tcBorders>
              <w:top w:val="nil"/>
              <w:left w:val="nil"/>
              <w:bottom w:val="nil"/>
              <w:right w:val="nil"/>
            </w:tcBorders>
            <w:shd w:val="solid" w:color="FFFFFF" w:fill="auto"/>
          </w:tcPr>
          <w:p w14:paraId="2C218B23"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lang w:val="en-US"/>
              </w:rPr>
            </w:pPr>
            <w:r w:rsidRPr="00CF0B87">
              <w:rPr>
                <w:rFonts w:ascii="Times New Roman" w:eastAsiaTheme="minorHAnsi" w:hAnsi="Times New Roman" w:cs="Times New Roman"/>
                <w:color w:val="000000"/>
                <w:sz w:val="20"/>
                <w:szCs w:val="20"/>
                <w:lang w:val="en-US"/>
              </w:rPr>
              <w:t>Family history of heart attack</w:t>
            </w:r>
          </w:p>
        </w:tc>
        <w:tc>
          <w:tcPr>
            <w:tcW w:w="1780" w:type="dxa"/>
            <w:tcBorders>
              <w:top w:val="nil"/>
              <w:left w:val="nil"/>
              <w:bottom w:val="nil"/>
              <w:right w:val="nil"/>
            </w:tcBorders>
            <w:shd w:val="solid" w:color="FFFFFF" w:fill="auto"/>
          </w:tcPr>
          <w:p w14:paraId="1DE39B3A"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25.4</w:t>
            </w:r>
          </w:p>
        </w:tc>
        <w:tc>
          <w:tcPr>
            <w:tcW w:w="1780" w:type="dxa"/>
            <w:tcBorders>
              <w:top w:val="nil"/>
              <w:left w:val="nil"/>
              <w:bottom w:val="nil"/>
              <w:right w:val="nil"/>
            </w:tcBorders>
          </w:tcPr>
          <w:p w14:paraId="3FC6CDEC"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25.1</w:t>
            </w:r>
          </w:p>
        </w:tc>
        <w:tc>
          <w:tcPr>
            <w:tcW w:w="1780" w:type="dxa"/>
            <w:tcBorders>
              <w:top w:val="nil"/>
              <w:left w:val="nil"/>
              <w:bottom w:val="nil"/>
              <w:right w:val="nil"/>
            </w:tcBorders>
          </w:tcPr>
          <w:p w14:paraId="48D6A602"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27.1</w:t>
            </w:r>
          </w:p>
        </w:tc>
      </w:tr>
      <w:tr w:rsidR="00787437" w:rsidRPr="00CF0B87" w14:paraId="4E32E0E6" w14:textId="77777777" w:rsidTr="00787437">
        <w:trPr>
          <w:trHeight w:val="260"/>
        </w:trPr>
        <w:tc>
          <w:tcPr>
            <w:tcW w:w="4040" w:type="dxa"/>
            <w:tcBorders>
              <w:top w:val="nil"/>
              <w:left w:val="nil"/>
              <w:bottom w:val="nil"/>
              <w:right w:val="nil"/>
            </w:tcBorders>
          </w:tcPr>
          <w:p w14:paraId="66A664B5"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Age at menarche</w:t>
            </w:r>
          </w:p>
        </w:tc>
        <w:tc>
          <w:tcPr>
            <w:tcW w:w="1780" w:type="dxa"/>
            <w:tcBorders>
              <w:top w:val="nil"/>
              <w:left w:val="nil"/>
              <w:bottom w:val="nil"/>
              <w:right w:val="nil"/>
            </w:tcBorders>
          </w:tcPr>
          <w:p w14:paraId="187259E2" w14:textId="77777777" w:rsidR="00787437" w:rsidRPr="00CF0B87" w:rsidRDefault="00787437">
            <w:pPr>
              <w:autoSpaceDE w:val="0"/>
              <w:autoSpaceDN w:val="0"/>
              <w:adjustRightInd w:val="0"/>
              <w:jc w:val="right"/>
              <w:rPr>
                <w:rFonts w:ascii="Calibri" w:eastAsiaTheme="minorHAnsi" w:hAnsi="Calibri" w:cs="Calibri"/>
                <w:color w:val="000000"/>
                <w:sz w:val="22"/>
                <w:szCs w:val="22"/>
              </w:rPr>
            </w:pPr>
          </w:p>
        </w:tc>
        <w:tc>
          <w:tcPr>
            <w:tcW w:w="1780" w:type="dxa"/>
            <w:tcBorders>
              <w:top w:val="nil"/>
              <w:left w:val="nil"/>
              <w:bottom w:val="nil"/>
              <w:right w:val="nil"/>
            </w:tcBorders>
          </w:tcPr>
          <w:p w14:paraId="75EEFCAE" w14:textId="77777777" w:rsidR="00787437" w:rsidRPr="00CF0B87" w:rsidRDefault="00787437">
            <w:pPr>
              <w:autoSpaceDE w:val="0"/>
              <w:autoSpaceDN w:val="0"/>
              <w:adjustRightInd w:val="0"/>
              <w:jc w:val="right"/>
              <w:rPr>
                <w:rFonts w:ascii="Calibri" w:eastAsiaTheme="minorHAnsi" w:hAnsi="Calibri" w:cs="Calibri"/>
                <w:color w:val="000000"/>
                <w:sz w:val="22"/>
                <w:szCs w:val="22"/>
              </w:rPr>
            </w:pPr>
          </w:p>
        </w:tc>
        <w:tc>
          <w:tcPr>
            <w:tcW w:w="1780" w:type="dxa"/>
            <w:tcBorders>
              <w:top w:val="nil"/>
              <w:left w:val="nil"/>
              <w:bottom w:val="nil"/>
              <w:right w:val="nil"/>
            </w:tcBorders>
          </w:tcPr>
          <w:p w14:paraId="6C608749"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p>
        </w:tc>
      </w:tr>
      <w:tr w:rsidR="00787437" w:rsidRPr="00CF0B87" w14:paraId="0BC82224" w14:textId="77777777" w:rsidTr="00787437">
        <w:trPr>
          <w:trHeight w:val="260"/>
        </w:trPr>
        <w:tc>
          <w:tcPr>
            <w:tcW w:w="4040" w:type="dxa"/>
            <w:tcBorders>
              <w:top w:val="nil"/>
              <w:left w:val="nil"/>
              <w:bottom w:val="nil"/>
              <w:right w:val="nil"/>
            </w:tcBorders>
          </w:tcPr>
          <w:p w14:paraId="10EAA841"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 xml:space="preserve">     Lower than 11 years, </w:t>
            </w:r>
          </w:p>
        </w:tc>
        <w:tc>
          <w:tcPr>
            <w:tcW w:w="1780" w:type="dxa"/>
            <w:tcBorders>
              <w:top w:val="nil"/>
              <w:left w:val="nil"/>
              <w:bottom w:val="nil"/>
              <w:right w:val="nil"/>
            </w:tcBorders>
          </w:tcPr>
          <w:p w14:paraId="15459125"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24.1</w:t>
            </w:r>
          </w:p>
        </w:tc>
        <w:tc>
          <w:tcPr>
            <w:tcW w:w="1780" w:type="dxa"/>
            <w:tcBorders>
              <w:top w:val="nil"/>
              <w:left w:val="nil"/>
              <w:bottom w:val="nil"/>
              <w:right w:val="nil"/>
            </w:tcBorders>
          </w:tcPr>
          <w:p w14:paraId="28DDEF84"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24.2</w:t>
            </w:r>
          </w:p>
        </w:tc>
        <w:tc>
          <w:tcPr>
            <w:tcW w:w="1780" w:type="dxa"/>
            <w:tcBorders>
              <w:top w:val="nil"/>
              <w:left w:val="nil"/>
              <w:bottom w:val="nil"/>
              <w:right w:val="nil"/>
            </w:tcBorders>
            <w:shd w:val="solid" w:color="FFFFFF" w:fill="auto"/>
          </w:tcPr>
          <w:p w14:paraId="653A61D5"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24.3</w:t>
            </w:r>
          </w:p>
        </w:tc>
      </w:tr>
      <w:tr w:rsidR="00787437" w:rsidRPr="00CF0B87" w14:paraId="5B628474" w14:textId="77777777" w:rsidTr="00787437">
        <w:trPr>
          <w:trHeight w:val="260"/>
        </w:trPr>
        <w:tc>
          <w:tcPr>
            <w:tcW w:w="4040" w:type="dxa"/>
            <w:tcBorders>
              <w:top w:val="nil"/>
              <w:left w:val="nil"/>
              <w:bottom w:val="nil"/>
              <w:right w:val="nil"/>
            </w:tcBorders>
          </w:tcPr>
          <w:p w14:paraId="17D278ED" w14:textId="337E4071"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Mean age at menar</w:t>
            </w:r>
            <w:r w:rsidR="00474F08">
              <w:rPr>
                <w:rFonts w:ascii="Times New Roman" w:eastAsiaTheme="minorHAnsi" w:hAnsi="Times New Roman" w:cs="Times New Roman"/>
                <w:color w:val="000000"/>
                <w:sz w:val="20"/>
                <w:szCs w:val="20"/>
              </w:rPr>
              <w:t>che</w:t>
            </w:r>
          </w:p>
        </w:tc>
        <w:tc>
          <w:tcPr>
            <w:tcW w:w="1780" w:type="dxa"/>
            <w:tcBorders>
              <w:top w:val="nil"/>
              <w:left w:val="nil"/>
              <w:bottom w:val="nil"/>
              <w:right w:val="nil"/>
            </w:tcBorders>
            <w:shd w:val="solid" w:color="FFFFFF" w:fill="auto"/>
          </w:tcPr>
          <w:p w14:paraId="0075D845"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12.5 ± 1.5</w:t>
            </w:r>
          </w:p>
        </w:tc>
        <w:tc>
          <w:tcPr>
            <w:tcW w:w="1780" w:type="dxa"/>
            <w:tcBorders>
              <w:top w:val="nil"/>
              <w:left w:val="nil"/>
              <w:bottom w:val="nil"/>
              <w:right w:val="nil"/>
            </w:tcBorders>
            <w:shd w:val="solid" w:color="FFFFFF" w:fill="auto"/>
          </w:tcPr>
          <w:p w14:paraId="43F67D13"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12.5 ± 1.5</w:t>
            </w:r>
          </w:p>
        </w:tc>
        <w:tc>
          <w:tcPr>
            <w:tcW w:w="1780" w:type="dxa"/>
            <w:tcBorders>
              <w:top w:val="nil"/>
              <w:left w:val="nil"/>
              <w:bottom w:val="nil"/>
              <w:right w:val="nil"/>
            </w:tcBorders>
            <w:shd w:val="solid" w:color="FFFFFF" w:fill="auto"/>
          </w:tcPr>
          <w:p w14:paraId="6229099C"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12.6 ± 1.6</w:t>
            </w:r>
          </w:p>
        </w:tc>
      </w:tr>
      <w:tr w:rsidR="00787437" w:rsidRPr="00CF0B87" w14:paraId="53E0BEDE" w14:textId="77777777" w:rsidTr="00787437">
        <w:trPr>
          <w:trHeight w:val="260"/>
        </w:trPr>
        <w:tc>
          <w:tcPr>
            <w:tcW w:w="4040" w:type="dxa"/>
            <w:tcBorders>
              <w:top w:val="nil"/>
              <w:left w:val="nil"/>
              <w:bottom w:val="nil"/>
              <w:right w:val="nil"/>
            </w:tcBorders>
            <w:shd w:val="solid" w:color="FFFFFF" w:fill="auto"/>
          </w:tcPr>
          <w:p w14:paraId="6D804DB9"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Breastfeeding</w:t>
            </w:r>
          </w:p>
        </w:tc>
        <w:tc>
          <w:tcPr>
            <w:tcW w:w="1780" w:type="dxa"/>
            <w:tcBorders>
              <w:top w:val="nil"/>
              <w:left w:val="nil"/>
              <w:bottom w:val="nil"/>
              <w:right w:val="nil"/>
            </w:tcBorders>
          </w:tcPr>
          <w:p w14:paraId="6E32AE83"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p>
        </w:tc>
        <w:tc>
          <w:tcPr>
            <w:tcW w:w="1780" w:type="dxa"/>
            <w:tcBorders>
              <w:top w:val="nil"/>
              <w:left w:val="nil"/>
              <w:bottom w:val="nil"/>
              <w:right w:val="nil"/>
            </w:tcBorders>
          </w:tcPr>
          <w:p w14:paraId="295DBE9E"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p>
        </w:tc>
        <w:tc>
          <w:tcPr>
            <w:tcW w:w="1780" w:type="dxa"/>
            <w:tcBorders>
              <w:top w:val="nil"/>
              <w:left w:val="nil"/>
              <w:bottom w:val="nil"/>
              <w:right w:val="nil"/>
            </w:tcBorders>
          </w:tcPr>
          <w:p w14:paraId="0C6683F3"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p>
        </w:tc>
      </w:tr>
      <w:tr w:rsidR="00787437" w:rsidRPr="00CF0B87" w14:paraId="133C500E" w14:textId="77777777" w:rsidTr="00787437">
        <w:trPr>
          <w:trHeight w:val="260"/>
        </w:trPr>
        <w:tc>
          <w:tcPr>
            <w:tcW w:w="4040" w:type="dxa"/>
            <w:tcBorders>
              <w:top w:val="nil"/>
              <w:left w:val="nil"/>
              <w:bottom w:val="nil"/>
              <w:right w:val="nil"/>
            </w:tcBorders>
            <w:shd w:val="solid" w:color="FFFFFF" w:fill="auto"/>
          </w:tcPr>
          <w:p w14:paraId="70073053"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 xml:space="preserve">     Nulliparous</w:t>
            </w:r>
          </w:p>
        </w:tc>
        <w:tc>
          <w:tcPr>
            <w:tcW w:w="1780" w:type="dxa"/>
            <w:tcBorders>
              <w:top w:val="nil"/>
              <w:left w:val="nil"/>
              <w:bottom w:val="nil"/>
              <w:right w:val="nil"/>
            </w:tcBorders>
          </w:tcPr>
          <w:p w14:paraId="5ED5CCA6"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16.4</w:t>
            </w:r>
          </w:p>
        </w:tc>
        <w:tc>
          <w:tcPr>
            <w:tcW w:w="1780" w:type="dxa"/>
            <w:tcBorders>
              <w:top w:val="nil"/>
              <w:left w:val="nil"/>
              <w:bottom w:val="nil"/>
              <w:right w:val="nil"/>
            </w:tcBorders>
          </w:tcPr>
          <w:p w14:paraId="4B18D6BE"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16.2</w:t>
            </w:r>
          </w:p>
        </w:tc>
        <w:tc>
          <w:tcPr>
            <w:tcW w:w="1780" w:type="dxa"/>
            <w:tcBorders>
              <w:top w:val="nil"/>
              <w:left w:val="nil"/>
              <w:bottom w:val="nil"/>
              <w:right w:val="nil"/>
            </w:tcBorders>
          </w:tcPr>
          <w:p w14:paraId="12F31A15"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17.8</w:t>
            </w:r>
          </w:p>
        </w:tc>
      </w:tr>
      <w:tr w:rsidR="00787437" w:rsidRPr="00CF0B87" w14:paraId="050C90D4" w14:textId="77777777" w:rsidTr="00787437">
        <w:trPr>
          <w:trHeight w:val="260"/>
        </w:trPr>
        <w:tc>
          <w:tcPr>
            <w:tcW w:w="4040" w:type="dxa"/>
            <w:tcBorders>
              <w:top w:val="nil"/>
              <w:left w:val="nil"/>
              <w:bottom w:val="nil"/>
              <w:right w:val="nil"/>
            </w:tcBorders>
            <w:shd w:val="solid" w:color="FFFFFF" w:fill="auto"/>
          </w:tcPr>
          <w:p w14:paraId="0BD7D3F3"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 xml:space="preserve">    &lt; 6 months</w:t>
            </w:r>
          </w:p>
        </w:tc>
        <w:tc>
          <w:tcPr>
            <w:tcW w:w="1780" w:type="dxa"/>
            <w:tcBorders>
              <w:top w:val="nil"/>
              <w:left w:val="nil"/>
              <w:bottom w:val="nil"/>
              <w:right w:val="nil"/>
            </w:tcBorders>
          </w:tcPr>
          <w:p w14:paraId="71EAC0DB"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25.6</w:t>
            </w:r>
          </w:p>
        </w:tc>
        <w:tc>
          <w:tcPr>
            <w:tcW w:w="1780" w:type="dxa"/>
            <w:tcBorders>
              <w:top w:val="nil"/>
              <w:left w:val="nil"/>
              <w:bottom w:val="nil"/>
              <w:right w:val="nil"/>
            </w:tcBorders>
          </w:tcPr>
          <w:p w14:paraId="55F57882"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25.3</w:t>
            </w:r>
          </w:p>
        </w:tc>
        <w:tc>
          <w:tcPr>
            <w:tcW w:w="1780" w:type="dxa"/>
            <w:tcBorders>
              <w:top w:val="nil"/>
              <w:left w:val="nil"/>
              <w:bottom w:val="nil"/>
              <w:right w:val="nil"/>
            </w:tcBorders>
          </w:tcPr>
          <w:p w14:paraId="451D0318"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26.7</w:t>
            </w:r>
          </w:p>
        </w:tc>
      </w:tr>
      <w:tr w:rsidR="00787437" w:rsidRPr="00CF0B87" w14:paraId="7BEDAC50" w14:textId="77777777" w:rsidTr="00787437">
        <w:trPr>
          <w:trHeight w:val="260"/>
        </w:trPr>
        <w:tc>
          <w:tcPr>
            <w:tcW w:w="4040" w:type="dxa"/>
            <w:tcBorders>
              <w:top w:val="nil"/>
              <w:left w:val="nil"/>
              <w:bottom w:val="nil"/>
              <w:right w:val="nil"/>
            </w:tcBorders>
            <w:shd w:val="solid" w:color="FFFFFF" w:fill="auto"/>
          </w:tcPr>
          <w:p w14:paraId="4E1CD813"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 xml:space="preserve">    ≥ 6 months</w:t>
            </w:r>
          </w:p>
        </w:tc>
        <w:tc>
          <w:tcPr>
            <w:tcW w:w="1780" w:type="dxa"/>
            <w:tcBorders>
              <w:top w:val="nil"/>
              <w:left w:val="nil"/>
              <w:bottom w:val="nil"/>
              <w:right w:val="nil"/>
            </w:tcBorders>
          </w:tcPr>
          <w:p w14:paraId="439A408C"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57.9</w:t>
            </w:r>
          </w:p>
        </w:tc>
        <w:tc>
          <w:tcPr>
            <w:tcW w:w="1780" w:type="dxa"/>
            <w:tcBorders>
              <w:top w:val="nil"/>
              <w:left w:val="nil"/>
              <w:bottom w:val="nil"/>
              <w:right w:val="nil"/>
            </w:tcBorders>
          </w:tcPr>
          <w:p w14:paraId="0FAB0711"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58.5</w:t>
            </w:r>
          </w:p>
        </w:tc>
        <w:tc>
          <w:tcPr>
            <w:tcW w:w="1780" w:type="dxa"/>
            <w:tcBorders>
              <w:top w:val="nil"/>
              <w:left w:val="nil"/>
              <w:bottom w:val="nil"/>
              <w:right w:val="nil"/>
            </w:tcBorders>
          </w:tcPr>
          <w:p w14:paraId="2F3AC03D"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55.5</w:t>
            </w:r>
          </w:p>
        </w:tc>
      </w:tr>
      <w:tr w:rsidR="00787437" w:rsidRPr="00CF0B87" w14:paraId="15B72D16" w14:textId="77777777" w:rsidTr="00787437">
        <w:trPr>
          <w:trHeight w:val="260"/>
        </w:trPr>
        <w:tc>
          <w:tcPr>
            <w:tcW w:w="4040" w:type="dxa"/>
            <w:tcBorders>
              <w:top w:val="nil"/>
              <w:left w:val="nil"/>
              <w:bottom w:val="nil"/>
              <w:right w:val="nil"/>
            </w:tcBorders>
            <w:shd w:val="solid" w:color="FFFFFF" w:fill="auto"/>
          </w:tcPr>
          <w:p w14:paraId="67F87631"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Postmenopausal</w:t>
            </w:r>
          </w:p>
        </w:tc>
        <w:tc>
          <w:tcPr>
            <w:tcW w:w="1780" w:type="dxa"/>
            <w:tcBorders>
              <w:top w:val="nil"/>
              <w:left w:val="nil"/>
              <w:bottom w:val="nil"/>
              <w:right w:val="nil"/>
            </w:tcBorders>
          </w:tcPr>
          <w:p w14:paraId="41DB1CAD"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15.2</w:t>
            </w:r>
          </w:p>
        </w:tc>
        <w:tc>
          <w:tcPr>
            <w:tcW w:w="1780" w:type="dxa"/>
            <w:tcBorders>
              <w:top w:val="nil"/>
              <w:left w:val="nil"/>
              <w:bottom w:val="nil"/>
              <w:right w:val="nil"/>
            </w:tcBorders>
          </w:tcPr>
          <w:p w14:paraId="0DE801C0"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15.0</w:t>
            </w:r>
          </w:p>
        </w:tc>
        <w:tc>
          <w:tcPr>
            <w:tcW w:w="1780" w:type="dxa"/>
            <w:tcBorders>
              <w:top w:val="nil"/>
              <w:left w:val="nil"/>
              <w:bottom w:val="nil"/>
              <w:right w:val="nil"/>
            </w:tcBorders>
          </w:tcPr>
          <w:p w14:paraId="1897E19E"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16.2</w:t>
            </w:r>
          </w:p>
        </w:tc>
      </w:tr>
      <w:tr w:rsidR="00787437" w:rsidRPr="00CF0B87" w14:paraId="092A2B64" w14:textId="77777777" w:rsidTr="00787437">
        <w:trPr>
          <w:trHeight w:val="260"/>
        </w:trPr>
        <w:tc>
          <w:tcPr>
            <w:tcW w:w="4040" w:type="dxa"/>
            <w:tcBorders>
              <w:top w:val="nil"/>
              <w:left w:val="nil"/>
              <w:bottom w:val="nil"/>
              <w:right w:val="nil"/>
            </w:tcBorders>
          </w:tcPr>
          <w:p w14:paraId="2F4971CC"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 xml:space="preserve">    Postmenopausal hormone use</w:t>
            </w:r>
          </w:p>
        </w:tc>
        <w:tc>
          <w:tcPr>
            <w:tcW w:w="1780" w:type="dxa"/>
            <w:tcBorders>
              <w:top w:val="nil"/>
              <w:left w:val="nil"/>
              <w:bottom w:val="nil"/>
              <w:right w:val="nil"/>
            </w:tcBorders>
          </w:tcPr>
          <w:p w14:paraId="2F9F598E"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8.8</w:t>
            </w:r>
          </w:p>
        </w:tc>
        <w:tc>
          <w:tcPr>
            <w:tcW w:w="1780" w:type="dxa"/>
            <w:tcBorders>
              <w:top w:val="nil"/>
              <w:left w:val="nil"/>
              <w:bottom w:val="nil"/>
              <w:right w:val="nil"/>
            </w:tcBorders>
          </w:tcPr>
          <w:p w14:paraId="0F3B6A24"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8.9</w:t>
            </w:r>
          </w:p>
        </w:tc>
        <w:tc>
          <w:tcPr>
            <w:tcW w:w="1780" w:type="dxa"/>
            <w:tcBorders>
              <w:top w:val="nil"/>
              <w:left w:val="nil"/>
              <w:bottom w:val="nil"/>
              <w:right w:val="nil"/>
            </w:tcBorders>
          </w:tcPr>
          <w:p w14:paraId="75639A7A"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8.7</w:t>
            </w:r>
          </w:p>
        </w:tc>
      </w:tr>
      <w:tr w:rsidR="00787437" w:rsidRPr="00CF0B87" w14:paraId="0F757734" w14:textId="77777777" w:rsidTr="00787437">
        <w:trPr>
          <w:trHeight w:val="260"/>
        </w:trPr>
        <w:tc>
          <w:tcPr>
            <w:tcW w:w="4040" w:type="dxa"/>
            <w:tcBorders>
              <w:top w:val="nil"/>
              <w:left w:val="nil"/>
              <w:bottom w:val="nil"/>
              <w:right w:val="nil"/>
            </w:tcBorders>
            <w:shd w:val="solid" w:color="FFFFFF" w:fill="auto"/>
          </w:tcPr>
          <w:p w14:paraId="31CF528D"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Hypertension</w:t>
            </w:r>
          </w:p>
        </w:tc>
        <w:tc>
          <w:tcPr>
            <w:tcW w:w="1780" w:type="dxa"/>
            <w:tcBorders>
              <w:top w:val="nil"/>
              <w:left w:val="nil"/>
              <w:bottom w:val="nil"/>
              <w:right w:val="nil"/>
            </w:tcBorders>
          </w:tcPr>
          <w:p w14:paraId="799EC00A"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14.9</w:t>
            </w:r>
          </w:p>
        </w:tc>
        <w:tc>
          <w:tcPr>
            <w:tcW w:w="1780" w:type="dxa"/>
            <w:tcBorders>
              <w:top w:val="nil"/>
              <w:left w:val="nil"/>
              <w:bottom w:val="nil"/>
              <w:right w:val="nil"/>
            </w:tcBorders>
          </w:tcPr>
          <w:p w14:paraId="5A3A3126"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14.4</w:t>
            </w:r>
          </w:p>
        </w:tc>
        <w:tc>
          <w:tcPr>
            <w:tcW w:w="1780" w:type="dxa"/>
            <w:tcBorders>
              <w:top w:val="nil"/>
              <w:left w:val="nil"/>
              <w:bottom w:val="nil"/>
              <w:right w:val="nil"/>
            </w:tcBorders>
          </w:tcPr>
          <w:p w14:paraId="057C5FD7"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13.5</w:t>
            </w:r>
          </w:p>
        </w:tc>
      </w:tr>
      <w:tr w:rsidR="00787437" w:rsidRPr="00CF0B87" w14:paraId="6E7ECF2F" w14:textId="77777777" w:rsidTr="00787437">
        <w:trPr>
          <w:trHeight w:val="260"/>
        </w:trPr>
        <w:tc>
          <w:tcPr>
            <w:tcW w:w="4040" w:type="dxa"/>
            <w:tcBorders>
              <w:top w:val="nil"/>
              <w:left w:val="nil"/>
              <w:bottom w:val="nil"/>
              <w:right w:val="nil"/>
            </w:tcBorders>
            <w:shd w:val="solid" w:color="FFFFFF" w:fill="auto"/>
          </w:tcPr>
          <w:p w14:paraId="286AACEE"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Hypercholesterolemia</w:t>
            </w:r>
          </w:p>
        </w:tc>
        <w:tc>
          <w:tcPr>
            <w:tcW w:w="1780" w:type="dxa"/>
            <w:tcBorders>
              <w:top w:val="nil"/>
              <w:left w:val="nil"/>
              <w:bottom w:val="nil"/>
              <w:right w:val="nil"/>
            </w:tcBorders>
          </w:tcPr>
          <w:p w14:paraId="1F78F24A"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15.6</w:t>
            </w:r>
          </w:p>
        </w:tc>
        <w:tc>
          <w:tcPr>
            <w:tcW w:w="1780" w:type="dxa"/>
            <w:tcBorders>
              <w:top w:val="nil"/>
              <w:left w:val="nil"/>
              <w:bottom w:val="nil"/>
              <w:right w:val="nil"/>
            </w:tcBorders>
          </w:tcPr>
          <w:p w14:paraId="7DF3D3D3"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16.1</w:t>
            </w:r>
          </w:p>
        </w:tc>
        <w:tc>
          <w:tcPr>
            <w:tcW w:w="1780" w:type="dxa"/>
            <w:tcBorders>
              <w:top w:val="nil"/>
              <w:left w:val="nil"/>
              <w:bottom w:val="nil"/>
              <w:right w:val="nil"/>
            </w:tcBorders>
          </w:tcPr>
          <w:p w14:paraId="0E1248C8"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13.5</w:t>
            </w:r>
          </w:p>
        </w:tc>
      </w:tr>
      <w:tr w:rsidR="00787437" w:rsidRPr="00CF0B87" w14:paraId="734E10A7" w14:textId="77777777" w:rsidTr="00787437">
        <w:trPr>
          <w:trHeight w:val="260"/>
        </w:trPr>
        <w:tc>
          <w:tcPr>
            <w:tcW w:w="4040" w:type="dxa"/>
            <w:tcBorders>
              <w:top w:val="nil"/>
              <w:left w:val="nil"/>
              <w:bottom w:val="nil"/>
              <w:right w:val="nil"/>
            </w:tcBorders>
            <w:shd w:val="solid" w:color="FFFFFF" w:fill="auto"/>
          </w:tcPr>
          <w:p w14:paraId="11DF3690"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lang w:val="en-US"/>
              </w:rPr>
            </w:pPr>
            <w:r w:rsidRPr="00CF0B87">
              <w:rPr>
                <w:rFonts w:ascii="Times New Roman" w:eastAsiaTheme="minorHAnsi" w:hAnsi="Times New Roman" w:cs="Times New Roman"/>
                <w:color w:val="000000"/>
                <w:sz w:val="20"/>
                <w:szCs w:val="20"/>
                <w:lang w:val="en-US"/>
              </w:rPr>
              <w:t>Mean total intensity exercise, MET/hours/week</w:t>
            </w:r>
          </w:p>
        </w:tc>
        <w:tc>
          <w:tcPr>
            <w:tcW w:w="1780" w:type="dxa"/>
            <w:tcBorders>
              <w:top w:val="nil"/>
              <w:left w:val="nil"/>
              <w:bottom w:val="nil"/>
              <w:right w:val="nil"/>
            </w:tcBorders>
            <w:shd w:val="solid" w:color="FFFFFF" w:fill="auto"/>
          </w:tcPr>
          <w:p w14:paraId="3B3CE8C9"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32.3 ± 30</w:t>
            </w:r>
          </w:p>
        </w:tc>
        <w:tc>
          <w:tcPr>
            <w:tcW w:w="1780" w:type="dxa"/>
            <w:tcBorders>
              <w:top w:val="nil"/>
              <w:left w:val="nil"/>
              <w:bottom w:val="nil"/>
              <w:right w:val="nil"/>
            </w:tcBorders>
            <w:shd w:val="solid" w:color="FFFFFF" w:fill="auto"/>
          </w:tcPr>
          <w:p w14:paraId="2ABB42E2"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32.4 ± 29.5</w:t>
            </w:r>
          </w:p>
        </w:tc>
        <w:tc>
          <w:tcPr>
            <w:tcW w:w="1780" w:type="dxa"/>
            <w:tcBorders>
              <w:top w:val="nil"/>
              <w:left w:val="nil"/>
              <w:bottom w:val="nil"/>
              <w:right w:val="nil"/>
            </w:tcBorders>
            <w:shd w:val="solid" w:color="FFFFFF" w:fill="auto"/>
          </w:tcPr>
          <w:p w14:paraId="6D01A619"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31.9 ± 32.2</w:t>
            </w:r>
          </w:p>
        </w:tc>
      </w:tr>
      <w:tr w:rsidR="00787437" w:rsidRPr="00CF0B87" w14:paraId="3C43F094" w14:textId="77777777" w:rsidTr="00787437">
        <w:trPr>
          <w:trHeight w:val="260"/>
        </w:trPr>
        <w:tc>
          <w:tcPr>
            <w:tcW w:w="4040" w:type="dxa"/>
            <w:tcBorders>
              <w:top w:val="nil"/>
              <w:left w:val="nil"/>
              <w:bottom w:val="nil"/>
              <w:right w:val="nil"/>
            </w:tcBorders>
            <w:shd w:val="solid" w:color="FFFFFF" w:fill="auto"/>
          </w:tcPr>
          <w:p w14:paraId="14E1D560"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Smoking status</w:t>
            </w:r>
          </w:p>
        </w:tc>
        <w:tc>
          <w:tcPr>
            <w:tcW w:w="1780" w:type="dxa"/>
            <w:tcBorders>
              <w:top w:val="nil"/>
              <w:left w:val="nil"/>
              <w:bottom w:val="nil"/>
              <w:right w:val="nil"/>
            </w:tcBorders>
            <w:shd w:val="solid" w:color="FFFFFF" w:fill="auto"/>
          </w:tcPr>
          <w:p w14:paraId="36C37D59"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p>
        </w:tc>
        <w:tc>
          <w:tcPr>
            <w:tcW w:w="1780" w:type="dxa"/>
            <w:tcBorders>
              <w:top w:val="nil"/>
              <w:left w:val="nil"/>
              <w:bottom w:val="nil"/>
              <w:right w:val="nil"/>
            </w:tcBorders>
            <w:shd w:val="solid" w:color="FFFFFF" w:fill="auto"/>
          </w:tcPr>
          <w:p w14:paraId="04AC7F06"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p>
        </w:tc>
        <w:tc>
          <w:tcPr>
            <w:tcW w:w="1780" w:type="dxa"/>
            <w:tcBorders>
              <w:top w:val="nil"/>
              <w:left w:val="nil"/>
              <w:bottom w:val="nil"/>
              <w:right w:val="nil"/>
            </w:tcBorders>
            <w:shd w:val="solid" w:color="FFFFFF" w:fill="auto"/>
          </w:tcPr>
          <w:p w14:paraId="6891CBCA"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p>
        </w:tc>
      </w:tr>
      <w:tr w:rsidR="00787437" w:rsidRPr="00CF0B87" w14:paraId="4CFE93DA" w14:textId="77777777" w:rsidTr="00787437">
        <w:trPr>
          <w:trHeight w:val="260"/>
        </w:trPr>
        <w:tc>
          <w:tcPr>
            <w:tcW w:w="4040" w:type="dxa"/>
            <w:tcBorders>
              <w:top w:val="nil"/>
              <w:left w:val="nil"/>
              <w:bottom w:val="nil"/>
              <w:right w:val="nil"/>
            </w:tcBorders>
            <w:shd w:val="solid" w:color="FFFFFF" w:fill="auto"/>
          </w:tcPr>
          <w:p w14:paraId="157142B2"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 xml:space="preserve">     Never</w:t>
            </w:r>
          </w:p>
        </w:tc>
        <w:tc>
          <w:tcPr>
            <w:tcW w:w="1780" w:type="dxa"/>
            <w:tcBorders>
              <w:top w:val="nil"/>
              <w:left w:val="nil"/>
              <w:bottom w:val="nil"/>
              <w:right w:val="nil"/>
            </w:tcBorders>
          </w:tcPr>
          <w:p w14:paraId="351873D7"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77.1</w:t>
            </w:r>
          </w:p>
        </w:tc>
        <w:tc>
          <w:tcPr>
            <w:tcW w:w="1780" w:type="dxa"/>
            <w:tcBorders>
              <w:top w:val="nil"/>
              <w:left w:val="nil"/>
              <w:bottom w:val="nil"/>
              <w:right w:val="nil"/>
            </w:tcBorders>
          </w:tcPr>
          <w:p w14:paraId="0620DC65"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76.2</w:t>
            </w:r>
          </w:p>
        </w:tc>
        <w:tc>
          <w:tcPr>
            <w:tcW w:w="1780" w:type="dxa"/>
            <w:tcBorders>
              <w:top w:val="nil"/>
              <w:left w:val="nil"/>
              <w:bottom w:val="nil"/>
              <w:right w:val="nil"/>
            </w:tcBorders>
          </w:tcPr>
          <w:p w14:paraId="35B3C7A3"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78.0</w:t>
            </w:r>
          </w:p>
        </w:tc>
      </w:tr>
      <w:tr w:rsidR="00787437" w:rsidRPr="00CF0B87" w14:paraId="3565B9B9" w14:textId="77777777" w:rsidTr="00787437">
        <w:trPr>
          <w:trHeight w:val="260"/>
        </w:trPr>
        <w:tc>
          <w:tcPr>
            <w:tcW w:w="4040" w:type="dxa"/>
            <w:tcBorders>
              <w:top w:val="nil"/>
              <w:left w:val="nil"/>
              <w:bottom w:val="nil"/>
              <w:right w:val="nil"/>
            </w:tcBorders>
            <w:shd w:val="solid" w:color="FFFFFF" w:fill="auto"/>
          </w:tcPr>
          <w:p w14:paraId="5D7AF1A7"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 xml:space="preserve">     Current &amp; Past</w:t>
            </w:r>
          </w:p>
        </w:tc>
        <w:tc>
          <w:tcPr>
            <w:tcW w:w="1780" w:type="dxa"/>
            <w:tcBorders>
              <w:top w:val="nil"/>
              <w:left w:val="nil"/>
              <w:bottom w:val="nil"/>
              <w:right w:val="nil"/>
            </w:tcBorders>
          </w:tcPr>
          <w:p w14:paraId="50957D3E"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23.8</w:t>
            </w:r>
          </w:p>
        </w:tc>
        <w:tc>
          <w:tcPr>
            <w:tcW w:w="1780" w:type="dxa"/>
            <w:tcBorders>
              <w:top w:val="nil"/>
              <w:left w:val="nil"/>
              <w:bottom w:val="nil"/>
              <w:right w:val="nil"/>
            </w:tcBorders>
          </w:tcPr>
          <w:p w14:paraId="11F28ABE"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23.8</w:t>
            </w:r>
          </w:p>
        </w:tc>
        <w:tc>
          <w:tcPr>
            <w:tcW w:w="1780" w:type="dxa"/>
            <w:tcBorders>
              <w:top w:val="nil"/>
              <w:left w:val="nil"/>
              <w:bottom w:val="nil"/>
              <w:right w:val="nil"/>
            </w:tcBorders>
          </w:tcPr>
          <w:p w14:paraId="20C15EFC"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23.8</w:t>
            </w:r>
          </w:p>
        </w:tc>
      </w:tr>
      <w:tr w:rsidR="00787437" w:rsidRPr="00CF0B87" w14:paraId="7CD0D4B9" w14:textId="77777777" w:rsidTr="00787437">
        <w:trPr>
          <w:trHeight w:val="260"/>
        </w:trPr>
        <w:tc>
          <w:tcPr>
            <w:tcW w:w="4040" w:type="dxa"/>
            <w:tcBorders>
              <w:top w:val="nil"/>
              <w:left w:val="nil"/>
              <w:bottom w:val="nil"/>
              <w:right w:val="nil"/>
            </w:tcBorders>
            <w:shd w:val="solid" w:color="FFFFFF" w:fill="auto"/>
          </w:tcPr>
          <w:p w14:paraId="1A92AF53"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Alcohol consumption, servings/semana</w:t>
            </w:r>
          </w:p>
        </w:tc>
        <w:tc>
          <w:tcPr>
            <w:tcW w:w="1780" w:type="dxa"/>
            <w:tcBorders>
              <w:top w:val="nil"/>
              <w:left w:val="nil"/>
              <w:bottom w:val="nil"/>
              <w:right w:val="nil"/>
            </w:tcBorders>
          </w:tcPr>
          <w:p w14:paraId="085CB0B6"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0.4 ± 1.4</w:t>
            </w:r>
          </w:p>
        </w:tc>
        <w:tc>
          <w:tcPr>
            <w:tcW w:w="1780" w:type="dxa"/>
            <w:tcBorders>
              <w:top w:val="nil"/>
              <w:left w:val="nil"/>
              <w:bottom w:val="nil"/>
              <w:right w:val="nil"/>
            </w:tcBorders>
          </w:tcPr>
          <w:p w14:paraId="66F3FA60"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0.4 ± 1.0</w:t>
            </w:r>
          </w:p>
        </w:tc>
        <w:tc>
          <w:tcPr>
            <w:tcW w:w="1780" w:type="dxa"/>
            <w:tcBorders>
              <w:top w:val="nil"/>
              <w:left w:val="nil"/>
              <w:bottom w:val="nil"/>
              <w:right w:val="nil"/>
            </w:tcBorders>
          </w:tcPr>
          <w:p w14:paraId="38D920EC"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0.6 ±2.6</w:t>
            </w:r>
          </w:p>
        </w:tc>
      </w:tr>
      <w:tr w:rsidR="00787437" w:rsidRPr="00CF0B87" w14:paraId="5105F78A" w14:textId="77777777" w:rsidTr="00787437">
        <w:trPr>
          <w:trHeight w:val="260"/>
        </w:trPr>
        <w:tc>
          <w:tcPr>
            <w:tcW w:w="4040" w:type="dxa"/>
            <w:tcBorders>
              <w:top w:val="nil"/>
              <w:left w:val="nil"/>
              <w:bottom w:val="nil"/>
              <w:right w:val="nil"/>
            </w:tcBorders>
            <w:shd w:val="solid" w:color="FFFFFF" w:fill="auto"/>
          </w:tcPr>
          <w:p w14:paraId="727DB8FC"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vertAlign w:val="superscript"/>
                <w:lang w:val="en-US"/>
              </w:rPr>
            </w:pPr>
            <w:r w:rsidRPr="00CF0B87">
              <w:rPr>
                <w:rFonts w:ascii="Times New Roman" w:eastAsiaTheme="minorHAnsi" w:hAnsi="Times New Roman" w:cs="Times New Roman"/>
                <w:color w:val="000000"/>
                <w:sz w:val="20"/>
                <w:szCs w:val="20"/>
                <w:lang w:val="en-US"/>
              </w:rPr>
              <w:t>Body mass index, kg/m</w:t>
            </w:r>
            <w:r w:rsidRPr="00CF0B87">
              <w:rPr>
                <w:rFonts w:ascii="Times New Roman" w:eastAsiaTheme="minorHAnsi" w:hAnsi="Times New Roman" w:cs="Times New Roman"/>
                <w:color w:val="000000"/>
                <w:sz w:val="20"/>
                <w:szCs w:val="20"/>
                <w:vertAlign w:val="superscript"/>
                <w:lang w:val="en-US"/>
              </w:rPr>
              <w:t>2</w:t>
            </w:r>
          </w:p>
        </w:tc>
        <w:tc>
          <w:tcPr>
            <w:tcW w:w="1780" w:type="dxa"/>
            <w:tcBorders>
              <w:top w:val="nil"/>
              <w:left w:val="nil"/>
              <w:bottom w:val="nil"/>
              <w:right w:val="nil"/>
            </w:tcBorders>
          </w:tcPr>
          <w:p w14:paraId="5C2E9E72"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27.2 ± 4.6</w:t>
            </w:r>
          </w:p>
        </w:tc>
        <w:tc>
          <w:tcPr>
            <w:tcW w:w="1780" w:type="dxa"/>
            <w:tcBorders>
              <w:top w:val="nil"/>
              <w:left w:val="nil"/>
              <w:bottom w:val="nil"/>
              <w:right w:val="nil"/>
            </w:tcBorders>
          </w:tcPr>
          <w:p w14:paraId="038161D8"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27.2 ± 4.6</w:t>
            </w:r>
          </w:p>
        </w:tc>
        <w:tc>
          <w:tcPr>
            <w:tcW w:w="1780" w:type="dxa"/>
            <w:tcBorders>
              <w:top w:val="nil"/>
              <w:left w:val="nil"/>
              <w:bottom w:val="nil"/>
              <w:right w:val="nil"/>
            </w:tcBorders>
          </w:tcPr>
          <w:p w14:paraId="15935A90"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27.1(4.7)</w:t>
            </w:r>
          </w:p>
        </w:tc>
      </w:tr>
      <w:tr w:rsidR="00787437" w:rsidRPr="00CF0B87" w14:paraId="46EB1FB6" w14:textId="77777777" w:rsidTr="00787437">
        <w:trPr>
          <w:trHeight w:val="260"/>
        </w:trPr>
        <w:tc>
          <w:tcPr>
            <w:tcW w:w="4040" w:type="dxa"/>
            <w:tcBorders>
              <w:top w:val="nil"/>
              <w:left w:val="nil"/>
              <w:bottom w:val="nil"/>
              <w:right w:val="nil"/>
            </w:tcBorders>
            <w:shd w:val="solid" w:color="FFFFFF" w:fill="auto"/>
          </w:tcPr>
          <w:p w14:paraId="6CF64FEF"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Body mass index, categories</w:t>
            </w:r>
          </w:p>
        </w:tc>
        <w:tc>
          <w:tcPr>
            <w:tcW w:w="1780" w:type="dxa"/>
            <w:tcBorders>
              <w:top w:val="nil"/>
              <w:left w:val="nil"/>
              <w:bottom w:val="nil"/>
              <w:right w:val="nil"/>
            </w:tcBorders>
            <w:shd w:val="solid" w:color="FFFFFF" w:fill="auto"/>
          </w:tcPr>
          <w:p w14:paraId="406565C1" w14:textId="77777777" w:rsidR="00787437" w:rsidRPr="00CF0B87" w:rsidRDefault="00787437">
            <w:pPr>
              <w:autoSpaceDE w:val="0"/>
              <w:autoSpaceDN w:val="0"/>
              <w:adjustRightInd w:val="0"/>
              <w:jc w:val="right"/>
              <w:rPr>
                <w:rFonts w:ascii="Times New Roman" w:eastAsiaTheme="minorHAnsi" w:hAnsi="Times New Roman" w:cs="Times New Roman"/>
                <w:color w:val="000000"/>
                <w:sz w:val="20"/>
                <w:szCs w:val="20"/>
              </w:rPr>
            </w:pPr>
          </w:p>
        </w:tc>
        <w:tc>
          <w:tcPr>
            <w:tcW w:w="1780" w:type="dxa"/>
            <w:tcBorders>
              <w:top w:val="nil"/>
              <w:left w:val="nil"/>
              <w:bottom w:val="nil"/>
              <w:right w:val="nil"/>
            </w:tcBorders>
            <w:shd w:val="solid" w:color="FFFFFF" w:fill="auto"/>
          </w:tcPr>
          <w:p w14:paraId="0CFD868A" w14:textId="77777777" w:rsidR="00787437" w:rsidRPr="00CF0B87" w:rsidRDefault="00787437">
            <w:pPr>
              <w:autoSpaceDE w:val="0"/>
              <w:autoSpaceDN w:val="0"/>
              <w:adjustRightInd w:val="0"/>
              <w:jc w:val="right"/>
              <w:rPr>
                <w:rFonts w:ascii="Times New Roman" w:eastAsiaTheme="minorHAnsi" w:hAnsi="Times New Roman" w:cs="Times New Roman"/>
                <w:color w:val="000000"/>
                <w:sz w:val="20"/>
                <w:szCs w:val="20"/>
              </w:rPr>
            </w:pPr>
          </w:p>
        </w:tc>
        <w:tc>
          <w:tcPr>
            <w:tcW w:w="1780" w:type="dxa"/>
            <w:tcBorders>
              <w:top w:val="nil"/>
              <w:left w:val="nil"/>
              <w:bottom w:val="nil"/>
              <w:right w:val="nil"/>
            </w:tcBorders>
            <w:shd w:val="solid" w:color="FFFFFF" w:fill="auto"/>
          </w:tcPr>
          <w:p w14:paraId="751F2569" w14:textId="77777777" w:rsidR="00787437" w:rsidRPr="00CF0B87" w:rsidRDefault="00787437">
            <w:pPr>
              <w:autoSpaceDE w:val="0"/>
              <w:autoSpaceDN w:val="0"/>
              <w:adjustRightInd w:val="0"/>
              <w:jc w:val="right"/>
              <w:rPr>
                <w:rFonts w:ascii="Times New Roman" w:eastAsiaTheme="minorHAnsi" w:hAnsi="Times New Roman" w:cs="Times New Roman"/>
                <w:color w:val="000000"/>
                <w:sz w:val="20"/>
                <w:szCs w:val="20"/>
              </w:rPr>
            </w:pPr>
          </w:p>
        </w:tc>
      </w:tr>
      <w:tr w:rsidR="00787437" w:rsidRPr="00CF0B87" w14:paraId="33CD92CC" w14:textId="77777777" w:rsidTr="00787437">
        <w:trPr>
          <w:trHeight w:val="260"/>
        </w:trPr>
        <w:tc>
          <w:tcPr>
            <w:tcW w:w="4040" w:type="dxa"/>
            <w:tcBorders>
              <w:top w:val="nil"/>
              <w:left w:val="nil"/>
              <w:bottom w:val="nil"/>
              <w:right w:val="nil"/>
            </w:tcBorders>
            <w:shd w:val="solid" w:color="FFFFFF" w:fill="auto"/>
          </w:tcPr>
          <w:p w14:paraId="452C589E"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 xml:space="preserve">     Normal</w:t>
            </w:r>
          </w:p>
        </w:tc>
        <w:tc>
          <w:tcPr>
            <w:tcW w:w="1780" w:type="dxa"/>
            <w:tcBorders>
              <w:top w:val="nil"/>
              <w:left w:val="nil"/>
              <w:bottom w:val="nil"/>
              <w:right w:val="nil"/>
            </w:tcBorders>
          </w:tcPr>
          <w:p w14:paraId="51507486"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35.6</w:t>
            </w:r>
          </w:p>
        </w:tc>
        <w:tc>
          <w:tcPr>
            <w:tcW w:w="1780" w:type="dxa"/>
            <w:tcBorders>
              <w:top w:val="nil"/>
              <w:left w:val="nil"/>
              <w:bottom w:val="nil"/>
              <w:right w:val="nil"/>
            </w:tcBorders>
          </w:tcPr>
          <w:p w14:paraId="16930B54"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35.4</w:t>
            </w:r>
          </w:p>
        </w:tc>
        <w:tc>
          <w:tcPr>
            <w:tcW w:w="1780" w:type="dxa"/>
            <w:tcBorders>
              <w:top w:val="nil"/>
              <w:left w:val="nil"/>
              <w:bottom w:val="nil"/>
              <w:right w:val="nil"/>
            </w:tcBorders>
          </w:tcPr>
          <w:p w14:paraId="22265668"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36.5</w:t>
            </w:r>
          </w:p>
        </w:tc>
      </w:tr>
      <w:tr w:rsidR="00787437" w:rsidRPr="00CF0B87" w14:paraId="6E9D4E96" w14:textId="77777777" w:rsidTr="00787437">
        <w:trPr>
          <w:trHeight w:val="260"/>
        </w:trPr>
        <w:tc>
          <w:tcPr>
            <w:tcW w:w="4040" w:type="dxa"/>
            <w:tcBorders>
              <w:top w:val="nil"/>
              <w:left w:val="nil"/>
              <w:bottom w:val="nil"/>
              <w:right w:val="nil"/>
            </w:tcBorders>
            <w:shd w:val="solid" w:color="FFFFFF" w:fill="auto"/>
          </w:tcPr>
          <w:p w14:paraId="70856CBB"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 xml:space="preserve">     Overweight</w:t>
            </w:r>
          </w:p>
        </w:tc>
        <w:tc>
          <w:tcPr>
            <w:tcW w:w="1780" w:type="dxa"/>
            <w:tcBorders>
              <w:top w:val="nil"/>
              <w:left w:val="nil"/>
              <w:bottom w:val="nil"/>
              <w:right w:val="nil"/>
            </w:tcBorders>
          </w:tcPr>
          <w:p w14:paraId="49A92CDB"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41.6</w:t>
            </w:r>
          </w:p>
        </w:tc>
        <w:tc>
          <w:tcPr>
            <w:tcW w:w="1780" w:type="dxa"/>
            <w:tcBorders>
              <w:top w:val="nil"/>
              <w:left w:val="nil"/>
              <w:bottom w:val="nil"/>
              <w:right w:val="nil"/>
            </w:tcBorders>
          </w:tcPr>
          <w:p w14:paraId="7A2AAF30"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41.9</w:t>
            </w:r>
          </w:p>
        </w:tc>
        <w:tc>
          <w:tcPr>
            <w:tcW w:w="1780" w:type="dxa"/>
            <w:tcBorders>
              <w:top w:val="nil"/>
              <w:left w:val="nil"/>
              <w:bottom w:val="nil"/>
              <w:right w:val="nil"/>
            </w:tcBorders>
          </w:tcPr>
          <w:p w14:paraId="528FB847"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40.4</w:t>
            </w:r>
          </w:p>
        </w:tc>
      </w:tr>
      <w:tr w:rsidR="00787437" w:rsidRPr="00CF0B87" w14:paraId="1076A2C7" w14:textId="77777777" w:rsidTr="00787437">
        <w:trPr>
          <w:trHeight w:val="260"/>
        </w:trPr>
        <w:tc>
          <w:tcPr>
            <w:tcW w:w="4040" w:type="dxa"/>
            <w:tcBorders>
              <w:top w:val="nil"/>
              <w:left w:val="nil"/>
              <w:bottom w:val="nil"/>
              <w:right w:val="nil"/>
            </w:tcBorders>
            <w:shd w:val="solid" w:color="FFFFFF" w:fill="auto"/>
          </w:tcPr>
          <w:p w14:paraId="23DCC5AF"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 xml:space="preserve">     Obesity</w:t>
            </w:r>
          </w:p>
        </w:tc>
        <w:tc>
          <w:tcPr>
            <w:tcW w:w="1780" w:type="dxa"/>
            <w:tcBorders>
              <w:top w:val="nil"/>
              <w:left w:val="nil"/>
              <w:bottom w:val="nil"/>
              <w:right w:val="nil"/>
            </w:tcBorders>
          </w:tcPr>
          <w:p w14:paraId="67988158"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22.8</w:t>
            </w:r>
          </w:p>
        </w:tc>
        <w:tc>
          <w:tcPr>
            <w:tcW w:w="1780" w:type="dxa"/>
            <w:tcBorders>
              <w:top w:val="nil"/>
              <w:left w:val="nil"/>
              <w:bottom w:val="nil"/>
              <w:right w:val="nil"/>
            </w:tcBorders>
          </w:tcPr>
          <w:p w14:paraId="60A704B4"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22.7</w:t>
            </w:r>
          </w:p>
        </w:tc>
        <w:tc>
          <w:tcPr>
            <w:tcW w:w="1780" w:type="dxa"/>
            <w:tcBorders>
              <w:top w:val="nil"/>
              <w:left w:val="nil"/>
              <w:bottom w:val="nil"/>
              <w:right w:val="nil"/>
            </w:tcBorders>
          </w:tcPr>
          <w:p w14:paraId="026C5146"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23.2</w:t>
            </w:r>
          </w:p>
        </w:tc>
      </w:tr>
      <w:tr w:rsidR="00787437" w:rsidRPr="00CF0B87" w14:paraId="494DAFF4" w14:textId="77777777" w:rsidTr="00787437">
        <w:trPr>
          <w:trHeight w:val="260"/>
        </w:trPr>
        <w:tc>
          <w:tcPr>
            <w:tcW w:w="4040" w:type="dxa"/>
            <w:tcBorders>
              <w:top w:val="nil"/>
              <w:left w:val="nil"/>
              <w:bottom w:val="nil"/>
              <w:right w:val="nil"/>
            </w:tcBorders>
            <w:shd w:val="solid" w:color="FFFFFF" w:fill="auto"/>
          </w:tcPr>
          <w:p w14:paraId="324F768D"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Total energy, kcal/day</w:t>
            </w:r>
          </w:p>
        </w:tc>
        <w:tc>
          <w:tcPr>
            <w:tcW w:w="1780" w:type="dxa"/>
            <w:tcBorders>
              <w:top w:val="nil"/>
              <w:left w:val="nil"/>
              <w:bottom w:val="nil"/>
              <w:right w:val="nil"/>
            </w:tcBorders>
          </w:tcPr>
          <w:p w14:paraId="2D83C9ED"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1,926 ± 1,200</w:t>
            </w:r>
          </w:p>
        </w:tc>
        <w:tc>
          <w:tcPr>
            <w:tcW w:w="1780" w:type="dxa"/>
            <w:tcBorders>
              <w:top w:val="nil"/>
              <w:left w:val="nil"/>
              <w:bottom w:val="nil"/>
              <w:right w:val="nil"/>
            </w:tcBorders>
          </w:tcPr>
          <w:p w14:paraId="33E6669C"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1,817 ± 626</w:t>
            </w:r>
          </w:p>
        </w:tc>
        <w:tc>
          <w:tcPr>
            <w:tcW w:w="1780" w:type="dxa"/>
            <w:tcBorders>
              <w:top w:val="nil"/>
              <w:left w:val="nil"/>
              <w:bottom w:val="nil"/>
              <w:right w:val="nil"/>
            </w:tcBorders>
          </w:tcPr>
          <w:p w14:paraId="28FB3C86"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2,452 ± 2,470</w:t>
            </w:r>
          </w:p>
        </w:tc>
      </w:tr>
      <w:tr w:rsidR="00787437" w:rsidRPr="00CF0B87" w14:paraId="7A5E7452" w14:textId="77777777" w:rsidTr="00787437">
        <w:trPr>
          <w:trHeight w:val="260"/>
        </w:trPr>
        <w:tc>
          <w:tcPr>
            <w:tcW w:w="4040" w:type="dxa"/>
            <w:tcBorders>
              <w:top w:val="nil"/>
              <w:left w:val="nil"/>
              <w:bottom w:val="nil"/>
              <w:right w:val="nil"/>
            </w:tcBorders>
            <w:shd w:val="solid" w:color="FFFFFF" w:fill="auto"/>
          </w:tcPr>
          <w:p w14:paraId="44640439"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lang w:val="en-US"/>
              </w:rPr>
            </w:pPr>
            <w:r w:rsidRPr="00CF0B87">
              <w:rPr>
                <w:rFonts w:ascii="Times New Roman" w:eastAsiaTheme="minorHAnsi" w:hAnsi="Times New Roman" w:cs="Times New Roman"/>
                <w:color w:val="000000"/>
                <w:sz w:val="20"/>
                <w:szCs w:val="20"/>
                <w:lang w:val="en-US"/>
              </w:rPr>
              <w:t>Red meat consumption, servings/d</w:t>
            </w:r>
          </w:p>
        </w:tc>
        <w:tc>
          <w:tcPr>
            <w:tcW w:w="1780" w:type="dxa"/>
            <w:tcBorders>
              <w:top w:val="nil"/>
              <w:left w:val="nil"/>
              <w:bottom w:val="nil"/>
              <w:right w:val="nil"/>
            </w:tcBorders>
          </w:tcPr>
          <w:p w14:paraId="4C02DDB7"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 xml:space="preserve">1.5 ± 1.4 </w:t>
            </w:r>
          </w:p>
        </w:tc>
        <w:tc>
          <w:tcPr>
            <w:tcW w:w="1780" w:type="dxa"/>
            <w:tcBorders>
              <w:top w:val="nil"/>
              <w:left w:val="nil"/>
              <w:bottom w:val="nil"/>
              <w:right w:val="nil"/>
            </w:tcBorders>
          </w:tcPr>
          <w:p w14:paraId="25009B9C"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1.4 ± 0.9</w:t>
            </w:r>
          </w:p>
        </w:tc>
        <w:tc>
          <w:tcPr>
            <w:tcW w:w="1780" w:type="dxa"/>
            <w:tcBorders>
              <w:top w:val="nil"/>
              <w:left w:val="nil"/>
              <w:bottom w:val="nil"/>
              <w:right w:val="nil"/>
            </w:tcBorders>
          </w:tcPr>
          <w:p w14:paraId="235E7941"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1.8± 2.9</w:t>
            </w:r>
          </w:p>
        </w:tc>
      </w:tr>
      <w:tr w:rsidR="00787437" w:rsidRPr="00CF0B87" w14:paraId="70410485" w14:textId="77777777" w:rsidTr="00787437">
        <w:trPr>
          <w:trHeight w:val="260"/>
        </w:trPr>
        <w:tc>
          <w:tcPr>
            <w:tcW w:w="4040" w:type="dxa"/>
            <w:tcBorders>
              <w:top w:val="nil"/>
              <w:left w:val="nil"/>
              <w:bottom w:val="nil"/>
              <w:right w:val="nil"/>
            </w:tcBorders>
            <w:shd w:val="solid" w:color="FFFFFF" w:fill="auto"/>
          </w:tcPr>
          <w:p w14:paraId="14A17975"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Seafood consumption, servings/d</w:t>
            </w:r>
          </w:p>
        </w:tc>
        <w:tc>
          <w:tcPr>
            <w:tcW w:w="1780" w:type="dxa"/>
            <w:tcBorders>
              <w:top w:val="nil"/>
              <w:left w:val="nil"/>
              <w:bottom w:val="nil"/>
              <w:right w:val="nil"/>
            </w:tcBorders>
          </w:tcPr>
          <w:p w14:paraId="11BD4729"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0.4 ± 0.9</w:t>
            </w:r>
          </w:p>
        </w:tc>
        <w:tc>
          <w:tcPr>
            <w:tcW w:w="1780" w:type="dxa"/>
            <w:tcBorders>
              <w:top w:val="nil"/>
              <w:left w:val="nil"/>
              <w:bottom w:val="nil"/>
              <w:right w:val="nil"/>
            </w:tcBorders>
          </w:tcPr>
          <w:p w14:paraId="255FB894"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0.3 ± 0.4</w:t>
            </w:r>
          </w:p>
        </w:tc>
        <w:tc>
          <w:tcPr>
            <w:tcW w:w="1780" w:type="dxa"/>
            <w:tcBorders>
              <w:top w:val="nil"/>
              <w:left w:val="nil"/>
              <w:bottom w:val="nil"/>
              <w:right w:val="nil"/>
            </w:tcBorders>
          </w:tcPr>
          <w:p w14:paraId="6438C095"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 xml:space="preserve">0.6 ± 1.9 </w:t>
            </w:r>
          </w:p>
        </w:tc>
      </w:tr>
      <w:tr w:rsidR="00787437" w:rsidRPr="00CF0B87" w14:paraId="52535EA4" w14:textId="77777777" w:rsidTr="00787437">
        <w:trPr>
          <w:trHeight w:val="260"/>
        </w:trPr>
        <w:tc>
          <w:tcPr>
            <w:tcW w:w="4040" w:type="dxa"/>
            <w:tcBorders>
              <w:top w:val="nil"/>
              <w:left w:val="nil"/>
              <w:bottom w:val="single" w:sz="12" w:space="0" w:color="000000"/>
              <w:right w:val="nil"/>
            </w:tcBorders>
            <w:shd w:val="solid" w:color="FFFFFF" w:fill="auto"/>
          </w:tcPr>
          <w:p w14:paraId="09574DD8" w14:textId="77777777" w:rsidR="00787437" w:rsidRPr="00CF0B87" w:rsidRDefault="00787437">
            <w:pPr>
              <w:autoSpaceDE w:val="0"/>
              <w:autoSpaceDN w:val="0"/>
              <w:adjustRightInd w:val="0"/>
              <w:rPr>
                <w:rFonts w:ascii="Times New Roman" w:eastAsiaTheme="minorHAnsi" w:hAnsi="Times New Roman" w:cs="Times New Roman"/>
                <w:color w:val="000000"/>
                <w:sz w:val="20"/>
                <w:szCs w:val="20"/>
                <w:lang w:val="en-US"/>
              </w:rPr>
            </w:pPr>
            <w:r w:rsidRPr="00CF0B87">
              <w:rPr>
                <w:rFonts w:ascii="Times New Roman" w:eastAsiaTheme="minorHAnsi" w:hAnsi="Times New Roman" w:cs="Times New Roman"/>
                <w:color w:val="000000"/>
                <w:sz w:val="20"/>
                <w:szCs w:val="20"/>
                <w:lang w:val="en-US"/>
              </w:rPr>
              <w:t>Carbohydrate, by difference, grams/d</w:t>
            </w:r>
          </w:p>
        </w:tc>
        <w:tc>
          <w:tcPr>
            <w:tcW w:w="1780" w:type="dxa"/>
            <w:tcBorders>
              <w:top w:val="nil"/>
              <w:left w:val="nil"/>
              <w:bottom w:val="single" w:sz="12" w:space="0" w:color="auto"/>
              <w:right w:val="nil"/>
            </w:tcBorders>
          </w:tcPr>
          <w:p w14:paraId="7551FDC1"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279.8 ± 182.9</w:t>
            </w:r>
          </w:p>
        </w:tc>
        <w:tc>
          <w:tcPr>
            <w:tcW w:w="1780" w:type="dxa"/>
            <w:tcBorders>
              <w:top w:val="nil"/>
              <w:left w:val="nil"/>
              <w:bottom w:val="single" w:sz="12" w:space="0" w:color="auto"/>
              <w:right w:val="nil"/>
            </w:tcBorders>
          </w:tcPr>
          <w:p w14:paraId="6580CE58"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263.8 ± 103.6</w:t>
            </w:r>
          </w:p>
        </w:tc>
        <w:tc>
          <w:tcPr>
            <w:tcW w:w="1780" w:type="dxa"/>
            <w:tcBorders>
              <w:top w:val="nil"/>
              <w:left w:val="nil"/>
              <w:bottom w:val="single" w:sz="12" w:space="0" w:color="auto"/>
              <w:right w:val="nil"/>
            </w:tcBorders>
          </w:tcPr>
          <w:p w14:paraId="19790221" w14:textId="77777777" w:rsidR="00787437" w:rsidRPr="00CF0B87" w:rsidRDefault="00787437">
            <w:pPr>
              <w:autoSpaceDE w:val="0"/>
              <w:autoSpaceDN w:val="0"/>
              <w:adjustRightInd w:val="0"/>
              <w:jc w:val="center"/>
              <w:rPr>
                <w:rFonts w:ascii="Times New Roman" w:eastAsiaTheme="minorHAnsi" w:hAnsi="Times New Roman" w:cs="Times New Roman"/>
                <w:color w:val="000000"/>
                <w:sz w:val="20"/>
                <w:szCs w:val="20"/>
              </w:rPr>
            </w:pPr>
            <w:r w:rsidRPr="00CF0B87">
              <w:rPr>
                <w:rFonts w:ascii="Times New Roman" w:eastAsiaTheme="minorHAnsi" w:hAnsi="Times New Roman" w:cs="Times New Roman"/>
                <w:color w:val="000000"/>
                <w:sz w:val="20"/>
                <w:szCs w:val="20"/>
              </w:rPr>
              <w:t>355.8 ± 367.1</w:t>
            </w:r>
          </w:p>
        </w:tc>
      </w:tr>
      <w:tr w:rsidR="00787437" w:rsidRPr="00591455" w14:paraId="4C23DA34" w14:textId="77777777" w:rsidTr="00787437">
        <w:trPr>
          <w:trHeight w:val="280"/>
        </w:trPr>
        <w:tc>
          <w:tcPr>
            <w:tcW w:w="1" w:type="dxa"/>
            <w:gridSpan w:val="4"/>
            <w:tcBorders>
              <w:top w:val="nil"/>
              <w:left w:val="nil"/>
              <w:bottom w:val="nil"/>
              <w:right w:val="nil"/>
            </w:tcBorders>
          </w:tcPr>
          <w:p w14:paraId="63628B53" w14:textId="4526F812" w:rsidR="00787437" w:rsidRPr="00CF0B87" w:rsidRDefault="00615A64">
            <w:pPr>
              <w:autoSpaceDE w:val="0"/>
              <w:autoSpaceDN w:val="0"/>
              <w:adjustRightInd w:val="0"/>
              <w:rPr>
                <w:rFonts w:ascii="Times New Roman" w:eastAsiaTheme="minorHAnsi" w:hAnsi="Times New Roman" w:cs="Times New Roman"/>
                <w:color w:val="000000"/>
                <w:sz w:val="18"/>
                <w:szCs w:val="18"/>
                <w:lang w:val="en-US"/>
              </w:rPr>
            </w:pPr>
            <w:r>
              <w:rPr>
                <w:rFonts w:ascii="Times New Roman" w:eastAsiaTheme="minorHAnsi" w:hAnsi="Times New Roman" w:cs="Times New Roman"/>
                <w:color w:val="000000"/>
                <w:sz w:val="18"/>
                <w:szCs w:val="18"/>
                <w:vertAlign w:val="superscript"/>
                <w:lang w:val="en-US"/>
              </w:rPr>
              <w:t xml:space="preserve">*  </w:t>
            </w:r>
            <w:r w:rsidR="00787437" w:rsidRPr="00CF0B87">
              <w:rPr>
                <w:rFonts w:ascii="Times New Roman" w:eastAsiaTheme="minorHAnsi" w:hAnsi="Times New Roman" w:cs="Times New Roman"/>
                <w:color w:val="000000"/>
                <w:sz w:val="18"/>
                <w:szCs w:val="18"/>
                <w:lang w:val="en-US"/>
              </w:rPr>
              <w:t xml:space="preserve">Values are means ± SDs or percentages unless stated otherwise and are standardized to the age distribution </w:t>
            </w:r>
          </w:p>
        </w:tc>
      </w:tr>
      <w:tr w:rsidR="00787437" w:rsidRPr="00591455" w14:paraId="5B876BF2" w14:textId="77777777" w:rsidTr="00787437">
        <w:trPr>
          <w:trHeight w:val="260"/>
        </w:trPr>
        <w:tc>
          <w:tcPr>
            <w:tcW w:w="1" w:type="dxa"/>
            <w:gridSpan w:val="4"/>
            <w:tcBorders>
              <w:top w:val="nil"/>
              <w:left w:val="nil"/>
              <w:bottom w:val="nil"/>
              <w:right w:val="nil"/>
            </w:tcBorders>
          </w:tcPr>
          <w:p w14:paraId="1676C93F" w14:textId="77777777" w:rsidR="00787437" w:rsidRPr="00CF0B87" w:rsidRDefault="00787437">
            <w:pPr>
              <w:autoSpaceDE w:val="0"/>
              <w:autoSpaceDN w:val="0"/>
              <w:adjustRightInd w:val="0"/>
              <w:rPr>
                <w:rFonts w:ascii="Times New Roman" w:eastAsiaTheme="minorHAnsi" w:hAnsi="Times New Roman" w:cs="Times New Roman"/>
                <w:color w:val="000000"/>
                <w:sz w:val="18"/>
                <w:szCs w:val="18"/>
                <w:lang w:val="en-US"/>
              </w:rPr>
            </w:pPr>
            <w:r w:rsidRPr="00CF0B87">
              <w:rPr>
                <w:rFonts w:ascii="Times New Roman" w:eastAsiaTheme="minorHAnsi" w:hAnsi="Times New Roman" w:cs="Times New Roman"/>
                <w:color w:val="000000"/>
                <w:sz w:val="18"/>
                <w:szCs w:val="18"/>
                <w:lang w:val="en-US"/>
              </w:rPr>
              <w:t xml:space="preserve">   of the study population. Values of polytomous variables may not sum to 100% due to rounding.</w:t>
            </w:r>
          </w:p>
        </w:tc>
      </w:tr>
      <w:tr w:rsidR="00787437" w:rsidRPr="00591455" w14:paraId="56AABA2C" w14:textId="77777777" w:rsidTr="00787437">
        <w:trPr>
          <w:trHeight w:val="240"/>
        </w:trPr>
        <w:tc>
          <w:tcPr>
            <w:tcW w:w="1" w:type="dxa"/>
            <w:gridSpan w:val="4"/>
            <w:tcBorders>
              <w:top w:val="nil"/>
              <w:left w:val="nil"/>
              <w:bottom w:val="nil"/>
              <w:right w:val="nil"/>
            </w:tcBorders>
          </w:tcPr>
          <w:p w14:paraId="754508F7" w14:textId="237F6F38" w:rsidR="00787437" w:rsidRPr="00CF0B87" w:rsidRDefault="00787437">
            <w:pPr>
              <w:autoSpaceDE w:val="0"/>
              <w:autoSpaceDN w:val="0"/>
              <w:adjustRightInd w:val="0"/>
              <w:rPr>
                <w:rFonts w:ascii="Times New Roman" w:eastAsiaTheme="minorHAnsi" w:hAnsi="Times New Roman" w:cs="Times New Roman"/>
                <w:color w:val="000000"/>
                <w:sz w:val="18"/>
                <w:szCs w:val="18"/>
                <w:lang w:val="en-US"/>
              </w:rPr>
            </w:pPr>
            <w:r w:rsidRPr="00CF0B87">
              <w:rPr>
                <w:rFonts w:ascii="Times New Roman" w:eastAsiaTheme="minorHAnsi" w:hAnsi="Times New Roman" w:cs="Times New Roman"/>
                <w:color w:val="000000"/>
                <w:sz w:val="18"/>
                <w:szCs w:val="18"/>
                <w:lang w:val="en-US"/>
              </w:rPr>
              <w:t xml:space="preserve">   MET, Metabolic equivalent from recreational and leisure-time activities; the MTC, the Mexican Teachers </w:t>
            </w:r>
            <w:r w:rsidR="00474F08">
              <w:rPr>
                <w:rFonts w:ascii="Times New Roman" w:eastAsiaTheme="minorHAnsi" w:hAnsi="Times New Roman" w:cs="Times New Roman"/>
                <w:color w:val="000000"/>
                <w:sz w:val="18"/>
                <w:szCs w:val="18"/>
                <w:lang w:val="en-US"/>
              </w:rPr>
              <w:t>Cohort</w:t>
            </w:r>
            <w:r w:rsidRPr="00CF0B87">
              <w:rPr>
                <w:rFonts w:ascii="Times New Roman" w:eastAsiaTheme="minorHAnsi" w:hAnsi="Times New Roman" w:cs="Times New Roman"/>
                <w:color w:val="000000"/>
                <w:sz w:val="18"/>
                <w:szCs w:val="18"/>
                <w:lang w:val="en-US"/>
              </w:rPr>
              <w:t>.</w:t>
            </w:r>
          </w:p>
        </w:tc>
      </w:tr>
      <w:tr w:rsidR="00787437" w:rsidRPr="00CF0B87" w14:paraId="6802F57B" w14:textId="77777777" w:rsidTr="00787437">
        <w:trPr>
          <w:trHeight w:val="280"/>
        </w:trPr>
        <w:tc>
          <w:tcPr>
            <w:tcW w:w="4040" w:type="dxa"/>
            <w:tcBorders>
              <w:top w:val="nil"/>
              <w:left w:val="nil"/>
              <w:bottom w:val="nil"/>
              <w:right w:val="nil"/>
            </w:tcBorders>
          </w:tcPr>
          <w:p w14:paraId="6EB50385" w14:textId="0406A765" w:rsidR="00787437" w:rsidRPr="00CF0B87" w:rsidRDefault="00615A64">
            <w:pPr>
              <w:autoSpaceDE w:val="0"/>
              <w:autoSpaceDN w:val="0"/>
              <w:adjustRightInd w:val="0"/>
              <w:rPr>
                <w:rFonts w:ascii="Times New Roman" w:eastAsiaTheme="minorHAnsi" w:hAnsi="Times New Roman" w:cs="Times New Roman"/>
                <w:color w:val="000000"/>
                <w:sz w:val="18"/>
                <w:szCs w:val="18"/>
              </w:rPr>
            </w:pPr>
            <w:r w:rsidRPr="00615A64">
              <w:rPr>
                <w:rFonts w:ascii="Times New Roman" w:eastAsiaTheme="minorHAnsi" w:hAnsi="Times New Roman" w:cs="Times New Roman"/>
                <w:color w:val="000000"/>
                <w:sz w:val="18"/>
                <w:szCs w:val="18"/>
                <w:vertAlign w:val="superscript"/>
              </w:rPr>
              <w:t>†</w:t>
            </w:r>
            <w:r>
              <w:rPr>
                <w:rFonts w:ascii="Times New Roman" w:eastAsiaTheme="minorHAnsi" w:hAnsi="Times New Roman" w:cs="Times New Roman"/>
                <w:color w:val="000000"/>
                <w:sz w:val="18"/>
                <w:szCs w:val="18"/>
                <w:vertAlign w:val="superscript"/>
              </w:rPr>
              <w:t xml:space="preserve">  </w:t>
            </w:r>
            <w:r w:rsidR="00787437" w:rsidRPr="00CF0B87">
              <w:rPr>
                <w:rFonts w:ascii="Times New Roman" w:eastAsiaTheme="minorHAnsi" w:hAnsi="Times New Roman" w:cs="Times New Roman"/>
                <w:color w:val="000000"/>
                <w:sz w:val="18"/>
                <w:szCs w:val="18"/>
              </w:rPr>
              <w:t xml:space="preserve">Median (interquartile range). </w:t>
            </w:r>
          </w:p>
        </w:tc>
        <w:tc>
          <w:tcPr>
            <w:tcW w:w="1780" w:type="dxa"/>
            <w:tcBorders>
              <w:top w:val="nil"/>
              <w:left w:val="nil"/>
              <w:bottom w:val="nil"/>
              <w:right w:val="nil"/>
            </w:tcBorders>
          </w:tcPr>
          <w:p w14:paraId="315507D8" w14:textId="77777777" w:rsidR="00787437" w:rsidRPr="00CF0B87" w:rsidRDefault="00787437">
            <w:pPr>
              <w:autoSpaceDE w:val="0"/>
              <w:autoSpaceDN w:val="0"/>
              <w:adjustRightInd w:val="0"/>
              <w:jc w:val="right"/>
              <w:rPr>
                <w:rFonts w:ascii="Times New Roman" w:eastAsiaTheme="minorHAnsi" w:hAnsi="Times New Roman" w:cs="Times New Roman"/>
                <w:color w:val="000000"/>
                <w:sz w:val="18"/>
                <w:szCs w:val="18"/>
              </w:rPr>
            </w:pPr>
          </w:p>
        </w:tc>
        <w:tc>
          <w:tcPr>
            <w:tcW w:w="1780" w:type="dxa"/>
            <w:tcBorders>
              <w:top w:val="nil"/>
              <w:left w:val="nil"/>
              <w:bottom w:val="nil"/>
              <w:right w:val="nil"/>
            </w:tcBorders>
          </w:tcPr>
          <w:p w14:paraId="261AACFB" w14:textId="77777777" w:rsidR="00787437" w:rsidRPr="00CF0B87" w:rsidRDefault="00787437">
            <w:pPr>
              <w:autoSpaceDE w:val="0"/>
              <w:autoSpaceDN w:val="0"/>
              <w:adjustRightInd w:val="0"/>
              <w:jc w:val="right"/>
              <w:rPr>
                <w:rFonts w:ascii="Times New Roman" w:eastAsiaTheme="minorHAnsi" w:hAnsi="Times New Roman" w:cs="Times New Roman"/>
                <w:color w:val="000000"/>
                <w:sz w:val="18"/>
                <w:szCs w:val="18"/>
              </w:rPr>
            </w:pPr>
          </w:p>
        </w:tc>
        <w:tc>
          <w:tcPr>
            <w:tcW w:w="1780" w:type="dxa"/>
            <w:tcBorders>
              <w:top w:val="nil"/>
              <w:left w:val="nil"/>
              <w:bottom w:val="nil"/>
              <w:right w:val="nil"/>
            </w:tcBorders>
          </w:tcPr>
          <w:p w14:paraId="686AE5E8" w14:textId="77777777" w:rsidR="00787437" w:rsidRPr="00CF0B87" w:rsidRDefault="00787437">
            <w:pPr>
              <w:autoSpaceDE w:val="0"/>
              <w:autoSpaceDN w:val="0"/>
              <w:adjustRightInd w:val="0"/>
              <w:jc w:val="right"/>
              <w:rPr>
                <w:rFonts w:ascii="Times New Roman" w:eastAsiaTheme="minorHAnsi" w:hAnsi="Times New Roman" w:cs="Times New Roman"/>
                <w:color w:val="000000"/>
                <w:sz w:val="18"/>
                <w:szCs w:val="18"/>
              </w:rPr>
            </w:pPr>
          </w:p>
        </w:tc>
      </w:tr>
    </w:tbl>
    <w:p w14:paraId="1EC78A9D" w14:textId="77777777" w:rsidR="004A421A" w:rsidRPr="00CF0B87" w:rsidRDefault="004A421A">
      <w:pPr>
        <w:autoSpaceDE w:val="0"/>
        <w:autoSpaceDN w:val="0"/>
        <w:adjustRightInd w:val="0"/>
        <w:rPr>
          <w:rFonts w:ascii="Times New Roman" w:eastAsiaTheme="minorHAnsi" w:hAnsi="Times New Roman" w:cs="Times New Roman"/>
          <w:b/>
          <w:bCs/>
          <w:color w:val="000000"/>
          <w:sz w:val="20"/>
          <w:szCs w:val="20"/>
        </w:rPr>
        <w:sectPr w:rsidR="004A421A" w:rsidRPr="00CF0B87" w:rsidSect="00BA7ACE">
          <w:footerReference w:type="even" r:id="rId11"/>
          <w:footerReference w:type="default" r:id="rId12"/>
          <w:type w:val="continuous"/>
          <w:pgSz w:w="11900" w:h="16820"/>
          <w:pgMar w:top="1418" w:right="1701" w:bottom="1780" w:left="1701" w:header="709" w:footer="709" w:gutter="0"/>
          <w:cols w:space="708"/>
          <w:docGrid w:linePitch="360"/>
        </w:sectPr>
      </w:pPr>
    </w:p>
    <w:tbl>
      <w:tblPr>
        <w:tblW w:w="0" w:type="auto"/>
        <w:tblInd w:w="-30" w:type="dxa"/>
        <w:tblLayout w:type="fixed"/>
        <w:tblCellMar>
          <w:left w:w="70" w:type="dxa"/>
          <w:right w:w="70" w:type="dxa"/>
        </w:tblCellMar>
        <w:tblLook w:val="0000" w:firstRow="0" w:lastRow="0" w:firstColumn="0" w:lastColumn="0" w:noHBand="0" w:noVBand="0"/>
      </w:tblPr>
      <w:tblGrid>
        <w:gridCol w:w="2760"/>
        <w:gridCol w:w="1040"/>
        <w:gridCol w:w="700"/>
        <w:gridCol w:w="1200"/>
        <w:gridCol w:w="580"/>
        <w:gridCol w:w="1160"/>
        <w:gridCol w:w="600"/>
        <w:gridCol w:w="1204"/>
        <w:gridCol w:w="567"/>
        <w:gridCol w:w="1418"/>
      </w:tblGrid>
      <w:tr w:rsidR="004F2DF1" w14:paraId="297A80D0" w14:textId="77777777" w:rsidTr="004F2DF1">
        <w:trPr>
          <w:trHeight w:val="200"/>
        </w:trPr>
        <w:tc>
          <w:tcPr>
            <w:tcW w:w="2760" w:type="dxa"/>
            <w:tcBorders>
              <w:top w:val="nil"/>
              <w:left w:val="nil"/>
              <w:bottom w:val="nil"/>
              <w:right w:val="nil"/>
            </w:tcBorders>
          </w:tcPr>
          <w:p w14:paraId="3A1DBAE6" w14:textId="77777777" w:rsidR="004F2DF1" w:rsidRDefault="004F2DF1">
            <w:pPr>
              <w:autoSpaceDE w:val="0"/>
              <w:autoSpaceDN w:val="0"/>
              <w:adjustRightInd w:val="0"/>
              <w:rPr>
                <w:rFonts w:ascii="Times New Roman" w:eastAsiaTheme="minorHAnsi" w:hAnsi="Times New Roman" w:cs="Times New Roman"/>
                <w:b/>
                <w:bCs/>
                <w:color w:val="000000"/>
                <w:sz w:val="20"/>
                <w:szCs w:val="20"/>
              </w:rPr>
            </w:pPr>
            <w:r>
              <w:rPr>
                <w:rFonts w:ascii="Times New Roman" w:eastAsiaTheme="minorHAnsi" w:hAnsi="Times New Roman" w:cs="Times New Roman"/>
                <w:b/>
                <w:bCs/>
                <w:color w:val="000000"/>
                <w:sz w:val="20"/>
                <w:szCs w:val="20"/>
              </w:rPr>
              <w:lastRenderedPageBreak/>
              <w:t>TABLE S3</w:t>
            </w:r>
          </w:p>
        </w:tc>
        <w:tc>
          <w:tcPr>
            <w:tcW w:w="1040" w:type="dxa"/>
            <w:tcBorders>
              <w:top w:val="nil"/>
              <w:left w:val="nil"/>
              <w:bottom w:val="nil"/>
              <w:right w:val="nil"/>
            </w:tcBorders>
          </w:tcPr>
          <w:p w14:paraId="2197D948"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c>
          <w:tcPr>
            <w:tcW w:w="700" w:type="dxa"/>
            <w:tcBorders>
              <w:top w:val="nil"/>
              <w:left w:val="nil"/>
              <w:bottom w:val="nil"/>
              <w:right w:val="nil"/>
            </w:tcBorders>
          </w:tcPr>
          <w:p w14:paraId="59775CD2"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c>
          <w:tcPr>
            <w:tcW w:w="1200" w:type="dxa"/>
            <w:tcBorders>
              <w:top w:val="nil"/>
              <w:left w:val="nil"/>
              <w:bottom w:val="nil"/>
              <w:right w:val="nil"/>
            </w:tcBorders>
          </w:tcPr>
          <w:p w14:paraId="5330D0EF"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nil"/>
              <w:left w:val="nil"/>
              <w:bottom w:val="nil"/>
              <w:right w:val="nil"/>
            </w:tcBorders>
          </w:tcPr>
          <w:p w14:paraId="12CC4934"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c>
          <w:tcPr>
            <w:tcW w:w="1160" w:type="dxa"/>
            <w:tcBorders>
              <w:top w:val="nil"/>
              <w:left w:val="nil"/>
              <w:bottom w:val="nil"/>
              <w:right w:val="nil"/>
            </w:tcBorders>
          </w:tcPr>
          <w:p w14:paraId="42210457"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c>
          <w:tcPr>
            <w:tcW w:w="600" w:type="dxa"/>
            <w:tcBorders>
              <w:top w:val="nil"/>
              <w:left w:val="nil"/>
              <w:bottom w:val="nil"/>
              <w:right w:val="nil"/>
            </w:tcBorders>
          </w:tcPr>
          <w:p w14:paraId="07B05D25"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c>
          <w:tcPr>
            <w:tcW w:w="1204" w:type="dxa"/>
            <w:tcBorders>
              <w:top w:val="nil"/>
              <w:left w:val="nil"/>
              <w:bottom w:val="nil"/>
              <w:right w:val="nil"/>
            </w:tcBorders>
          </w:tcPr>
          <w:p w14:paraId="13F1F843"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c>
          <w:tcPr>
            <w:tcW w:w="567" w:type="dxa"/>
            <w:tcBorders>
              <w:top w:val="nil"/>
              <w:left w:val="nil"/>
              <w:bottom w:val="nil"/>
              <w:right w:val="nil"/>
            </w:tcBorders>
          </w:tcPr>
          <w:p w14:paraId="44CDCF12"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c>
          <w:tcPr>
            <w:tcW w:w="1418" w:type="dxa"/>
            <w:tcBorders>
              <w:top w:val="nil"/>
              <w:left w:val="nil"/>
              <w:bottom w:val="nil"/>
              <w:right w:val="nil"/>
            </w:tcBorders>
          </w:tcPr>
          <w:p w14:paraId="268DD03D"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r>
      <w:tr w:rsidR="004F2DF1" w:rsidRPr="00591455" w14:paraId="3105B973" w14:textId="77777777" w:rsidTr="004F2DF1">
        <w:trPr>
          <w:trHeight w:val="300"/>
        </w:trPr>
        <w:tc>
          <w:tcPr>
            <w:tcW w:w="11229" w:type="dxa"/>
            <w:gridSpan w:val="10"/>
            <w:tcBorders>
              <w:top w:val="nil"/>
              <w:left w:val="nil"/>
              <w:bottom w:val="nil"/>
              <w:right w:val="nil"/>
            </w:tcBorders>
          </w:tcPr>
          <w:p w14:paraId="5BAC7E6F" w14:textId="4A460598" w:rsidR="004F2DF1" w:rsidRPr="004F2DF1" w:rsidRDefault="004F2DF1">
            <w:pPr>
              <w:autoSpaceDE w:val="0"/>
              <w:autoSpaceDN w:val="0"/>
              <w:adjustRightInd w:val="0"/>
              <w:rPr>
                <w:rFonts w:ascii="Times New Roman" w:eastAsiaTheme="minorHAnsi" w:hAnsi="Times New Roman" w:cs="Times New Roman"/>
                <w:color w:val="000000"/>
                <w:sz w:val="20"/>
                <w:szCs w:val="20"/>
                <w:vertAlign w:val="superscript"/>
                <w:lang w:val="en-US"/>
              </w:rPr>
            </w:pPr>
            <w:r w:rsidRPr="004F2DF1">
              <w:rPr>
                <w:rFonts w:ascii="Times New Roman" w:eastAsiaTheme="minorHAnsi" w:hAnsi="Times New Roman" w:cs="Times New Roman"/>
                <w:color w:val="000000"/>
                <w:sz w:val="20"/>
                <w:szCs w:val="20"/>
                <w:lang w:val="en-US"/>
              </w:rPr>
              <w:t>Hazard ratios (HR) and 95% confidence intervals (95% CIs) for all-cause mortality by quintiles (Q) of dietary glycemic index (GI) and glycemic load (GL) without alcohol in 86,610 Mexican women from the MTC  (2006-2008)</w:t>
            </w:r>
            <w:r>
              <w:rPr>
                <w:rFonts w:ascii="Times New Roman" w:eastAsiaTheme="minorHAnsi" w:hAnsi="Times New Roman" w:cs="Times New Roman"/>
                <w:color w:val="000000"/>
                <w:sz w:val="20"/>
                <w:szCs w:val="20"/>
                <w:vertAlign w:val="superscript"/>
                <w:lang w:val="en-US"/>
              </w:rPr>
              <w:t>*</w:t>
            </w:r>
          </w:p>
        </w:tc>
      </w:tr>
      <w:tr w:rsidR="004F2DF1" w:rsidRPr="00591455" w14:paraId="50DC1A2B" w14:textId="77777777" w:rsidTr="004F2DF1">
        <w:trPr>
          <w:trHeight w:val="380"/>
        </w:trPr>
        <w:tc>
          <w:tcPr>
            <w:tcW w:w="2760" w:type="dxa"/>
            <w:tcBorders>
              <w:top w:val="nil"/>
              <w:left w:val="nil"/>
              <w:bottom w:val="double" w:sz="6" w:space="0" w:color="auto"/>
              <w:right w:val="nil"/>
            </w:tcBorders>
          </w:tcPr>
          <w:p w14:paraId="43A844D9" w14:textId="77777777" w:rsidR="004F2DF1" w:rsidRPr="004F2DF1" w:rsidRDefault="004F2DF1">
            <w:pPr>
              <w:autoSpaceDE w:val="0"/>
              <w:autoSpaceDN w:val="0"/>
              <w:adjustRightInd w:val="0"/>
              <w:rPr>
                <w:rFonts w:ascii="Times New Roman" w:eastAsiaTheme="minorHAnsi" w:hAnsi="Times New Roman" w:cs="Times New Roman"/>
                <w:color w:val="000000"/>
                <w:sz w:val="20"/>
                <w:szCs w:val="20"/>
                <w:lang w:val="en-US"/>
              </w:rPr>
            </w:pPr>
          </w:p>
        </w:tc>
        <w:tc>
          <w:tcPr>
            <w:tcW w:w="1040" w:type="dxa"/>
            <w:tcBorders>
              <w:top w:val="nil"/>
              <w:left w:val="nil"/>
              <w:bottom w:val="double" w:sz="6" w:space="0" w:color="auto"/>
              <w:right w:val="nil"/>
            </w:tcBorders>
          </w:tcPr>
          <w:p w14:paraId="29660B08" w14:textId="77777777" w:rsidR="004F2DF1" w:rsidRPr="004F2DF1" w:rsidRDefault="004F2DF1">
            <w:pPr>
              <w:autoSpaceDE w:val="0"/>
              <w:autoSpaceDN w:val="0"/>
              <w:adjustRightInd w:val="0"/>
              <w:rPr>
                <w:rFonts w:ascii="Times New Roman" w:eastAsiaTheme="minorHAnsi" w:hAnsi="Times New Roman" w:cs="Times New Roman"/>
                <w:color w:val="000000"/>
                <w:sz w:val="20"/>
                <w:szCs w:val="20"/>
                <w:lang w:val="en-US"/>
              </w:rPr>
            </w:pPr>
          </w:p>
        </w:tc>
        <w:tc>
          <w:tcPr>
            <w:tcW w:w="700" w:type="dxa"/>
            <w:tcBorders>
              <w:top w:val="nil"/>
              <w:left w:val="nil"/>
              <w:bottom w:val="double" w:sz="6" w:space="0" w:color="auto"/>
              <w:right w:val="nil"/>
            </w:tcBorders>
          </w:tcPr>
          <w:p w14:paraId="4AC1EF59" w14:textId="77777777" w:rsidR="004F2DF1" w:rsidRPr="004F2DF1" w:rsidRDefault="004F2DF1">
            <w:pPr>
              <w:autoSpaceDE w:val="0"/>
              <w:autoSpaceDN w:val="0"/>
              <w:adjustRightInd w:val="0"/>
              <w:rPr>
                <w:rFonts w:ascii="Times New Roman" w:eastAsiaTheme="minorHAnsi" w:hAnsi="Times New Roman" w:cs="Times New Roman"/>
                <w:color w:val="000000"/>
                <w:sz w:val="20"/>
                <w:szCs w:val="20"/>
                <w:lang w:val="en-US"/>
              </w:rPr>
            </w:pPr>
          </w:p>
        </w:tc>
        <w:tc>
          <w:tcPr>
            <w:tcW w:w="1200" w:type="dxa"/>
            <w:tcBorders>
              <w:top w:val="nil"/>
              <w:left w:val="nil"/>
              <w:bottom w:val="double" w:sz="6" w:space="0" w:color="auto"/>
              <w:right w:val="nil"/>
            </w:tcBorders>
          </w:tcPr>
          <w:p w14:paraId="0D080114" w14:textId="77777777" w:rsidR="004F2DF1" w:rsidRPr="004F2DF1" w:rsidRDefault="004F2DF1">
            <w:pPr>
              <w:autoSpaceDE w:val="0"/>
              <w:autoSpaceDN w:val="0"/>
              <w:adjustRightInd w:val="0"/>
              <w:rPr>
                <w:rFonts w:ascii="Times New Roman" w:eastAsiaTheme="minorHAnsi" w:hAnsi="Times New Roman" w:cs="Times New Roman"/>
                <w:color w:val="000000"/>
                <w:sz w:val="20"/>
                <w:szCs w:val="20"/>
                <w:lang w:val="en-US"/>
              </w:rPr>
            </w:pPr>
          </w:p>
        </w:tc>
        <w:tc>
          <w:tcPr>
            <w:tcW w:w="580" w:type="dxa"/>
            <w:tcBorders>
              <w:top w:val="nil"/>
              <w:left w:val="nil"/>
              <w:bottom w:val="double" w:sz="6" w:space="0" w:color="auto"/>
              <w:right w:val="nil"/>
            </w:tcBorders>
          </w:tcPr>
          <w:p w14:paraId="071E0448" w14:textId="77777777" w:rsidR="004F2DF1" w:rsidRPr="004F2DF1" w:rsidRDefault="004F2DF1">
            <w:pPr>
              <w:autoSpaceDE w:val="0"/>
              <w:autoSpaceDN w:val="0"/>
              <w:adjustRightInd w:val="0"/>
              <w:rPr>
                <w:rFonts w:ascii="Times New Roman" w:eastAsiaTheme="minorHAnsi" w:hAnsi="Times New Roman" w:cs="Times New Roman"/>
                <w:color w:val="000000"/>
                <w:sz w:val="20"/>
                <w:szCs w:val="20"/>
                <w:lang w:val="en-US"/>
              </w:rPr>
            </w:pPr>
          </w:p>
        </w:tc>
        <w:tc>
          <w:tcPr>
            <w:tcW w:w="1160" w:type="dxa"/>
            <w:tcBorders>
              <w:top w:val="nil"/>
              <w:left w:val="nil"/>
              <w:bottom w:val="double" w:sz="6" w:space="0" w:color="auto"/>
              <w:right w:val="nil"/>
            </w:tcBorders>
          </w:tcPr>
          <w:p w14:paraId="2596F17C" w14:textId="77777777" w:rsidR="004F2DF1" w:rsidRPr="004F2DF1" w:rsidRDefault="004F2DF1">
            <w:pPr>
              <w:autoSpaceDE w:val="0"/>
              <w:autoSpaceDN w:val="0"/>
              <w:adjustRightInd w:val="0"/>
              <w:rPr>
                <w:rFonts w:ascii="Times New Roman" w:eastAsiaTheme="minorHAnsi" w:hAnsi="Times New Roman" w:cs="Times New Roman"/>
                <w:color w:val="000000"/>
                <w:sz w:val="20"/>
                <w:szCs w:val="20"/>
                <w:lang w:val="en-US"/>
              </w:rPr>
            </w:pPr>
          </w:p>
        </w:tc>
        <w:tc>
          <w:tcPr>
            <w:tcW w:w="600" w:type="dxa"/>
            <w:tcBorders>
              <w:top w:val="nil"/>
              <w:left w:val="nil"/>
              <w:bottom w:val="double" w:sz="6" w:space="0" w:color="auto"/>
              <w:right w:val="nil"/>
            </w:tcBorders>
          </w:tcPr>
          <w:p w14:paraId="2ABAE5C9" w14:textId="77777777" w:rsidR="004F2DF1" w:rsidRPr="004F2DF1" w:rsidRDefault="004F2DF1">
            <w:pPr>
              <w:autoSpaceDE w:val="0"/>
              <w:autoSpaceDN w:val="0"/>
              <w:adjustRightInd w:val="0"/>
              <w:rPr>
                <w:rFonts w:ascii="Times New Roman" w:eastAsiaTheme="minorHAnsi" w:hAnsi="Times New Roman" w:cs="Times New Roman"/>
                <w:color w:val="000000"/>
                <w:sz w:val="20"/>
                <w:szCs w:val="20"/>
                <w:lang w:val="en-US"/>
              </w:rPr>
            </w:pPr>
          </w:p>
        </w:tc>
        <w:tc>
          <w:tcPr>
            <w:tcW w:w="1204" w:type="dxa"/>
            <w:tcBorders>
              <w:top w:val="nil"/>
              <w:left w:val="nil"/>
              <w:bottom w:val="double" w:sz="6" w:space="0" w:color="auto"/>
              <w:right w:val="nil"/>
            </w:tcBorders>
          </w:tcPr>
          <w:p w14:paraId="5F0E0B49" w14:textId="77777777" w:rsidR="004F2DF1" w:rsidRPr="004F2DF1" w:rsidRDefault="004F2DF1">
            <w:pPr>
              <w:autoSpaceDE w:val="0"/>
              <w:autoSpaceDN w:val="0"/>
              <w:adjustRightInd w:val="0"/>
              <w:rPr>
                <w:rFonts w:ascii="Times New Roman" w:eastAsiaTheme="minorHAnsi" w:hAnsi="Times New Roman" w:cs="Times New Roman"/>
                <w:color w:val="000000"/>
                <w:sz w:val="20"/>
                <w:szCs w:val="20"/>
                <w:lang w:val="en-US"/>
              </w:rPr>
            </w:pPr>
          </w:p>
        </w:tc>
        <w:tc>
          <w:tcPr>
            <w:tcW w:w="567" w:type="dxa"/>
            <w:tcBorders>
              <w:top w:val="nil"/>
              <w:left w:val="nil"/>
              <w:bottom w:val="double" w:sz="6" w:space="0" w:color="auto"/>
              <w:right w:val="nil"/>
            </w:tcBorders>
          </w:tcPr>
          <w:p w14:paraId="38D3E35C" w14:textId="77777777" w:rsidR="004F2DF1" w:rsidRPr="004F2DF1" w:rsidRDefault="004F2DF1">
            <w:pPr>
              <w:autoSpaceDE w:val="0"/>
              <w:autoSpaceDN w:val="0"/>
              <w:adjustRightInd w:val="0"/>
              <w:rPr>
                <w:rFonts w:ascii="Times New Roman" w:eastAsiaTheme="minorHAnsi" w:hAnsi="Times New Roman" w:cs="Times New Roman"/>
                <w:color w:val="000000"/>
                <w:sz w:val="20"/>
                <w:szCs w:val="20"/>
                <w:lang w:val="en-US"/>
              </w:rPr>
            </w:pPr>
          </w:p>
        </w:tc>
        <w:tc>
          <w:tcPr>
            <w:tcW w:w="1418" w:type="dxa"/>
            <w:tcBorders>
              <w:top w:val="nil"/>
              <w:left w:val="nil"/>
              <w:bottom w:val="double" w:sz="6" w:space="0" w:color="auto"/>
              <w:right w:val="nil"/>
            </w:tcBorders>
          </w:tcPr>
          <w:p w14:paraId="33C61338" w14:textId="77777777" w:rsidR="004F2DF1" w:rsidRPr="004F2DF1" w:rsidRDefault="004F2DF1">
            <w:pPr>
              <w:autoSpaceDE w:val="0"/>
              <w:autoSpaceDN w:val="0"/>
              <w:adjustRightInd w:val="0"/>
              <w:rPr>
                <w:rFonts w:ascii="Times New Roman" w:eastAsiaTheme="minorHAnsi" w:hAnsi="Times New Roman" w:cs="Times New Roman"/>
                <w:color w:val="000000"/>
                <w:sz w:val="20"/>
                <w:szCs w:val="20"/>
                <w:lang w:val="en-US"/>
              </w:rPr>
            </w:pPr>
          </w:p>
        </w:tc>
      </w:tr>
      <w:tr w:rsidR="004F2DF1" w:rsidRPr="00591455" w14:paraId="052F4E82" w14:textId="77777777" w:rsidTr="004F2DF1">
        <w:trPr>
          <w:trHeight w:val="280"/>
        </w:trPr>
        <w:tc>
          <w:tcPr>
            <w:tcW w:w="2760" w:type="dxa"/>
            <w:tcBorders>
              <w:top w:val="nil"/>
              <w:left w:val="nil"/>
              <w:bottom w:val="nil"/>
              <w:right w:val="nil"/>
            </w:tcBorders>
          </w:tcPr>
          <w:p w14:paraId="26E4C0C2" w14:textId="77777777" w:rsidR="004F2DF1" w:rsidRPr="004F2DF1" w:rsidRDefault="004F2DF1">
            <w:pPr>
              <w:autoSpaceDE w:val="0"/>
              <w:autoSpaceDN w:val="0"/>
              <w:adjustRightInd w:val="0"/>
              <w:jc w:val="right"/>
              <w:rPr>
                <w:rFonts w:ascii="Times New Roman" w:eastAsiaTheme="minorHAnsi" w:hAnsi="Times New Roman" w:cs="Times New Roman"/>
                <w:b/>
                <w:bCs/>
                <w:color w:val="000000"/>
                <w:sz w:val="20"/>
                <w:szCs w:val="20"/>
                <w:lang w:val="en-US"/>
              </w:rPr>
            </w:pPr>
          </w:p>
        </w:tc>
        <w:tc>
          <w:tcPr>
            <w:tcW w:w="6484" w:type="dxa"/>
            <w:gridSpan w:val="7"/>
            <w:tcBorders>
              <w:top w:val="double" w:sz="6" w:space="0" w:color="auto"/>
              <w:left w:val="nil"/>
              <w:bottom w:val="single" w:sz="6" w:space="0" w:color="auto"/>
              <w:right w:val="nil"/>
            </w:tcBorders>
          </w:tcPr>
          <w:p w14:paraId="30C3A3DA" w14:textId="77777777" w:rsidR="004F2DF1" w:rsidRPr="004F2DF1" w:rsidRDefault="004F2DF1">
            <w:pPr>
              <w:autoSpaceDE w:val="0"/>
              <w:autoSpaceDN w:val="0"/>
              <w:adjustRightInd w:val="0"/>
              <w:jc w:val="center"/>
              <w:rPr>
                <w:rFonts w:ascii="Times New Roman" w:eastAsiaTheme="minorHAnsi" w:hAnsi="Times New Roman" w:cs="Times New Roman"/>
                <w:color w:val="000000"/>
                <w:sz w:val="20"/>
                <w:szCs w:val="20"/>
                <w:lang w:val="en-US"/>
              </w:rPr>
            </w:pPr>
            <w:r w:rsidRPr="004F2DF1">
              <w:rPr>
                <w:rFonts w:ascii="Times New Roman" w:eastAsiaTheme="minorHAnsi" w:hAnsi="Times New Roman" w:cs="Times New Roman"/>
                <w:color w:val="000000"/>
                <w:sz w:val="20"/>
                <w:szCs w:val="20"/>
                <w:lang w:val="en-US"/>
              </w:rPr>
              <w:t>Quintile of dietary glycemic index and load score</w:t>
            </w:r>
          </w:p>
        </w:tc>
        <w:tc>
          <w:tcPr>
            <w:tcW w:w="567" w:type="dxa"/>
            <w:tcBorders>
              <w:top w:val="double" w:sz="6" w:space="0" w:color="auto"/>
              <w:left w:val="nil"/>
              <w:bottom w:val="single" w:sz="6" w:space="0" w:color="auto"/>
              <w:right w:val="nil"/>
            </w:tcBorders>
          </w:tcPr>
          <w:p w14:paraId="3BBEFABE" w14:textId="77777777" w:rsidR="004F2DF1" w:rsidRPr="004F2DF1" w:rsidRDefault="004F2DF1">
            <w:pPr>
              <w:autoSpaceDE w:val="0"/>
              <w:autoSpaceDN w:val="0"/>
              <w:adjustRightInd w:val="0"/>
              <w:jc w:val="center"/>
              <w:rPr>
                <w:rFonts w:ascii="Times New Roman" w:eastAsiaTheme="minorHAnsi" w:hAnsi="Times New Roman" w:cs="Times New Roman"/>
                <w:color w:val="000000"/>
                <w:sz w:val="20"/>
                <w:szCs w:val="20"/>
                <w:lang w:val="en-US"/>
              </w:rPr>
            </w:pPr>
          </w:p>
        </w:tc>
        <w:tc>
          <w:tcPr>
            <w:tcW w:w="1418" w:type="dxa"/>
            <w:tcBorders>
              <w:top w:val="double" w:sz="6" w:space="0" w:color="auto"/>
              <w:left w:val="nil"/>
              <w:bottom w:val="single" w:sz="6" w:space="0" w:color="auto"/>
              <w:right w:val="nil"/>
            </w:tcBorders>
          </w:tcPr>
          <w:p w14:paraId="28A60C36" w14:textId="77777777" w:rsidR="004F2DF1" w:rsidRPr="004F2DF1" w:rsidRDefault="004F2DF1">
            <w:pPr>
              <w:autoSpaceDE w:val="0"/>
              <w:autoSpaceDN w:val="0"/>
              <w:adjustRightInd w:val="0"/>
              <w:jc w:val="center"/>
              <w:rPr>
                <w:rFonts w:ascii="Times New Roman" w:eastAsiaTheme="minorHAnsi" w:hAnsi="Times New Roman" w:cs="Times New Roman"/>
                <w:color w:val="000000"/>
                <w:sz w:val="20"/>
                <w:szCs w:val="20"/>
                <w:lang w:val="en-US"/>
              </w:rPr>
            </w:pPr>
          </w:p>
        </w:tc>
      </w:tr>
      <w:tr w:rsidR="004F2DF1" w14:paraId="136E092D" w14:textId="77777777" w:rsidTr="004F2DF1">
        <w:trPr>
          <w:trHeight w:val="240"/>
        </w:trPr>
        <w:tc>
          <w:tcPr>
            <w:tcW w:w="2760" w:type="dxa"/>
            <w:tcBorders>
              <w:top w:val="nil"/>
              <w:left w:val="nil"/>
              <w:bottom w:val="single" w:sz="6" w:space="0" w:color="auto"/>
              <w:right w:val="nil"/>
            </w:tcBorders>
          </w:tcPr>
          <w:p w14:paraId="02E3915F" w14:textId="77777777" w:rsidR="004F2DF1" w:rsidRPr="004F2DF1" w:rsidRDefault="004F2DF1">
            <w:pPr>
              <w:autoSpaceDE w:val="0"/>
              <w:autoSpaceDN w:val="0"/>
              <w:adjustRightInd w:val="0"/>
              <w:jc w:val="right"/>
              <w:rPr>
                <w:rFonts w:ascii="Times New Roman" w:eastAsiaTheme="minorHAnsi" w:hAnsi="Times New Roman" w:cs="Times New Roman"/>
                <w:b/>
                <w:bCs/>
                <w:color w:val="000000"/>
                <w:sz w:val="20"/>
                <w:szCs w:val="20"/>
                <w:lang w:val="en-US"/>
              </w:rPr>
            </w:pPr>
          </w:p>
        </w:tc>
        <w:tc>
          <w:tcPr>
            <w:tcW w:w="1040" w:type="dxa"/>
            <w:tcBorders>
              <w:top w:val="single" w:sz="6" w:space="0" w:color="auto"/>
              <w:left w:val="nil"/>
              <w:bottom w:val="single" w:sz="6" w:space="0" w:color="auto"/>
              <w:right w:val="nil"/>
            </w:tcBorders>
          </w:tcPr>
          <w:p w14:paraId="6F4C8934"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1(lowest)</w:t>
            </w:r>
          </w:p>
        </w:tc>
        <w:tc>
          <w:tcPr>
            <w:tcW w:w="700" w:type="dxa"/>
            <w:tcBorders>
              <w:top w:val="single" w:sz="6" w:space="0" w:color="auto"/>
              <w:left w:val="nil"/>
              <w:bottom w:val="single" w:sz="6" w:space="0" w:color="auto"/>
              <w:right w:val="nil"/>
            </w:tcBorders>
          </w:tcPr>
          <w:p w14:paraId="663889B9"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w:t>
            </w:r>
          </w:p>
        </w:tc>
        <w:tc>
          <w:tcPr>
            <w:tcW w:w="1200" w:type="dxa"/>
            <w:tcBorders>
              <w:top w:val="single" w:sz="6" w:space="0" w:color="auto"/>
              <w:left w:val="nil"/>
              <w:bottom w:val="single" w:sz="6" w:space="0" w:color="auto"/>
              <w:right w:val="nil"/>
            </w:tcBorders>
          </w:tcPr>
          <w:p w14:paraId="22087C50"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single" w:sz="6" w:space="0" w:color="auto"/>
              <w:left w:val="nil"/>
              <w:bottom w:val="single" w:sz="6" w:space="0" w:color="auto"/>
              <w:right w:val="nil"/>
            </w:tcBorders>
          </w:tcPr>
          <w:p w14:paraId="3A95D770"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3</w:t>
            </w:r>
          </w:p>
        </w:tc>
        <w:tc>
          <w:tcPr>
            <w:tcW w:w="1160" w:type="dxa"/>
            <w:tcBorders>
              <w:top w:val="single" w:sz="6" w:space="0" w:color="auto"/>
              <w:left w:val="nil"/>
              <w:bottom w:val="single" w:sz="6" w:space="0" w:color="auto"/>
              <w:right w:val="nil"/>
            </w:tcBorders>
          </w:tcPr>
          <w:p w14:paraId="2176BD61"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600" w:type="dxa"/>
            <w:tcBorders>
              <w:top w:val="single" w:sz="6" w:space="0" w:color="auto"/>
              <w:left w:val="nil"/>
              <w:bottom w:val="single" w:sz="6" w:space="0" w:color="auto"/>
              <w:right w:val="nil"/>
            </w:tcBorders>
          </w:tcPr>
          <w:p w14:paraId="634BF5F9"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4</w:t>
            </w:r>
          </w:p>
        </w:tc>
        <w:tc>
          <w:tcPr>
            <w:tcW w:w="1204" w:type="dxa"/>
            <w:tcBorders>
              <w:top w:val="single" w:sz="6" w:space="0" w:color="auto"/>
              <w:left w:val="nil"/>
              <w:bottom w:val="single" w:sz="6" w:space="0" w:color="auto"/>
              <w:right w:val="nil"/>
            </w:tcBorders>
          </w:tcPr>
          <w:p w14:paraId="74283316"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1985" w:type="dxa"/>
            <w:gridSpan w:val="2"/>
            <w:tcBorders>
              <w:top w:val="single" w:sz="6" w:space="0" w:color="auto"/>
              <w:left w:val="nil"/>
              <w:bottom w:val="single" w:sz="6" w:space="0" w:color="auto"/>
              <w:right w:val="nil"/>
            </w:tcBorders>
          </w:tcPr>
          <w:p w14:paraId="453CC6D5"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 (highest)</w:t>
            </w:r>
          </w:p>
        </w:tc>
      </w:tr>
      <w:tr w:rsidR="004F2DF1" w14:paraId="6EC5DCA6" w14:textId="77777777" w:rsidTr="004F2DF1">
        <w:trPr>
          <w:trHeight w:val="240"/>
        </w:trPr>
        <w:tc>
          <w:tcPr>
            <w:tcW w:w="2760" w:type="dxa"/>
            <w:tcBorders>
              <w:top w:val="nil"/>
              <w:left w:val="nil"/>
              <w:bottom w:val="nil"/>
              <w:right w:val="nil"/>
            </w:tcBorders>
          </w:tcPr>
          <w:p w14:paraId="7F62BA1E" w14:textId="77777777" w:rsidR="004F2DF1" w:rsidRDefault="004F2DF1">
            <w:pPr>
              <w:autoSpaceDE w:val="0"/>
              <w:autoSpaceDN w:val="0"/>
              <w:adjustRightInd w:val="0"/>
              <w:rPr>
                <w:rFonts w:ascii="Times New Roman" w:eastAsiaTheme="minorHAnsi" w:hAnsi="Times New Roman" w:cs="Times New Roman"/>
                <w:i/>
                <w:iCs/>
                <w:color w:val="000000"/>
                <w:sz w:val="20"/>
                <w:szCs w:val="20"/>
              </w:rPr>
            </w:pPr>
            <w:r>
              <w:rPr>
                <w:rFonts w:ascii="Times New Roman" w:eastAsiaTheme="minorHAnsi" w:hAnsi="Times New Roman" w:cs="Times New Roman"/>
                <w:i/>
                <w:iCs/>
                <w:color w:val="000000"/>
                <w:sz w:val="20"/>
                <w:szCs w:val="20"/>
              </w:rPr>
              <w:t>Dietary GI original</w:t>
            </w:r>
          </w:p>
        </w:tc>
        <w:tc>
          <w:tcPr>
            <w:tcW w:w="1040" w:type="dxa"/>
            <w:tcBorders>
              <w:top w:val="nil"/>
              <w:left w:val="nil"/>
              <w:bottom w:val="nil"/>
              <w:right w:val="nil"/>
            </w:tcBorders>
          </w:tcPr>
          <w:p w14:paraId="098B08A3"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700" w:type="dxa"/>
            <w:tcBorders>
              <w:top w:val="nil"/>
              <w:left w:val="nil"/>
              <w:bottom w:val="nil"/>
              <w:right w:val="nil"/>
            </w:tcBorders>
          </w:tcPr>
          <w:p w14:paraId="35D712BB"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c>
          <w:tcPr>
            <w:tcW w:w="1200" w:type="dxa"/>
            <w:tcBorders>
              <w:top w:val="nil"/>
              <w:left w:val="nil"/>
              <w:bottom w:val="nil"/>
              <w:right w:val="nil"/>
            </w:tcBorders>
          </w:tcPr>
          <w:p w14:paraId="16F66EA5"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nil"/>
              <w:left w:val="nil"/>
              <w:bottom w:val="nil"/>
              <w:right w:val="nil"/>
            </w:tcBorders>
          </w:tcPr>
          <w:p w14:paraId="06FF7A33"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1160" w:type="dxa"/>
            <w:tcBorders>
              <w:top w:val="nil"/>
              <w:left w:val="nil"/>
              <w:bottom w:val="nil"/>
              <w:right w:val="nil"/>
            </w:tcBorders>
          </w:tcPr>
          <w:p w14:paraId="11FFAA3B"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600" w:type="dxa"/>
            <w:tcBorders>
              <w:top w:val="nil"/>
              <w:left w:val="nil"/>
              <w:bottom w:val="nil"/>
              <w:right w:val="nil"/>
            </w:tcBorders>
          </w:tcPr>
          <w:p w14:paraId="183259A6"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1204" w:type="dxa"/>
            <w:tcBorders>
              <w:top w:val="nil"/>
              <w:left w:val="nil"/>
              <w:bottom w:val="nil"/>
              <w:right w:val="nil"/>
            </w:tcBorders>
          </w:tcPr>
          <w:p w14:paraId="5EA60254"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67" w:type="dxa"/>
            <w:tcBorders>
              <w:top w:val="nil"/>
              <w:left w:val="nil"/>
              <w:bottom w:val="nil"/>
              <w:right w:val="nil"/>
            </w:tcBorders>
          </w:tcPr>
          <w:p w14:paraId="21B4463B"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1418" w:type="dxa"/>
            <w:tcBorders>
              <w:top w:val="nil"/>
              <w:left w:val="nil"/>
              <w:bottom w:val="nil"/>
              <w:right w:val="nil"/>
            </w:tcBorders>
          </w:tcPr>
          <w:p w14:paraId="1BF706A0"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r>
      <w:tr w:rsidR="004F2DF1" w14:paraId="6FED1134" w14:textId="77777777" w:rsidTr="004F2DF1">
        <w:trPr>
          <w:trHeight w:val="280"/>
        </w:trPr>
        <w:tc>
          <w:tcPr>
            <w:tcW w:w="2760" w:type="dxa"/>
            <w:tcBorders>
              <w:top w:val="nil"/>
              <w:left w:val="nil"/>
              <w:bottom w:val="nil"/>
              <w:right w:val="nil"/>
            </w:tcBorders>
          </w:tcPr>
          <w:p w14:paraId="37AEB2CF"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Median (interquartile range)</w:t>
            </w:r>
          </w:p>
        </w:tc>
        <w:tc>
          <w:tcPr>
            <w:tcW w:w="1040" w:type="dxa"/>
            <w:tcBorders>
              <w:top w:val="nil"/>
              <w:left w:val="nil"/>
              <w:bottom w:val="nil"/>
              <w:right w:val="nil"/>
            </w:tcBorders>
          </w:tcPr>
          <w:p w14:paraId="440E7542"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47.4(3.6)</w:t>
            </w:r>
          </w:p>
        </w:tc>
        <w:tc>
          <w:tcPr>
            <w:tcW w:w="1900" w:type="dxa"/>
            <w:gridSpan w:val="2"/>
            <w:tcBorders>
              <w:top w:val="nil"/>
              <w:left w:val="nil"/>
              <w:bottom w:val="nil"/>
              <w:right w:val="nil"/>
            </w:tcBorders>
          </w:tcPr>
          <w:p w14:paraId="79B53872"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50.8(1.1)</w:t>
            </w:r>
          </w:p>
        </w:tc>
        <w:tc>
          <w:tcPr>
            <w:tcW w:w="1740" w:type="dxa"/>
            <w:gridSpan w:val="2"/>
            <w:tcBorders>
              <w:top w:val="nil"/>
              <w:left w:val="nil"/>
              <w:bottom w:val="nil"/>
              <w:right w:val="nil"/>
            </w:tcBorders>
          </w:tcPr>
          <w:p w14:paraId="0A110358"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52.6(0.9)</w:t>
            </w:r>
          </w:p>
        </w:tc>
        <w:tc>
          <w:tcPr>
            <w:tcW w:w="1804" w:type="dxa"/>
            <w:gridSpan w:val="2"/>
            <w:tcBorders>
              <w:top w:val="nil"/>
              <w:left w:val="nil"/>
              <w:bottom w:val="nil"/>
              <w:right w:val="nil"/>
            </w:tcBorders>
          </w:tcPr>
          <w:p w14:paraId="7F1195D9"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54.4(1.0)</w:t>
            </w:r>
          </w:p>
        </w:tc>
        <w:tc>
          <w:tcPr>
            <w:tcW w:w="1985" w:type="dxa"/>
            <w:gridSpan w:val="2"/>
            <w:tcBorders>
              <w:top w:val="nil"/>
              <w:left w:val="nil"/>
              <w:bottom w:val="nil"/>
              <w:right w:val="nil"/>
            </w:tcBorders>
          </w:tcPr>
          <w:p w14:paraId="28E204E6"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57.4(2.4))</w:t>
            </w:r>
          </w:p>
        </w:tc>
      </w:tr>
      <w:tr w:rsidR="004F2DF1" w14:paraId="7A931914" w14:textId="77777777" w:rsidTr="004F2DF1">
        <w:trPr>
          <w:trHeight w:val="280"/>
        </w:trPr>
        <w:tc>
          <w:tcPr>
            <w:tcW w:w="2760" w:type="dxa"/>
            <w:tcBorders>
              <w:top w:val="nil"/>
              <w:left w:val="nil"/>
              <w:bottom w:val="nil"/>
              <w:right w:val="nil"/>
            </w:tcBorders>
          </w:tcPr>
          <w:p w14:paraId="74B9E13D"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No. of deaths</w:t>
            </w:r>
          </w:p>
        </w:tc>
        <w:tc>
          <w:tcPr>
            <w:tcW w:w="1040" w:type="dxa"/>
            <w:tcBorders>
              <w:top w:val="nil"/>
              <w:left w:val="nil"/>
              <w:bottom w:val="nil"/>
              <w:right w:val="nil"/>
            </w:tcBorders>
          </w:tcPr>
          <w:p w14:paraId="1A02E0C4"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274</w:t>
            </w:r>
          </w:p>
        </w:tc>
        <w:tc>
          <w:tcPr>
            <w:tcW w:w="700" w:type="dxa"/>
            <w:tcBorders>
              <w:top w:val="nil"/>
              <w:left w:val="nil"/>
              <w:bottom w:val="nil"/>
              <w:right w:val="nil"/>
            </w:tcBorders>
          </w:tcPr>
          <w:p w14:paraId="7B757F90"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243</w:t>
            </w:r>
          </w:p>
        </w:tc>
        <w:tc>
          <w:tcPr>
            <w:tcW w:w="1200" w:type="dxa"/>
            <w:tcBorders>
              <w:top w:val="nil"/>
              <w:left w:val="nil"/>
              <w:bottom w:val="nil"/>
              <w:right w:val="nil"/>
            </w:tcBorders>
          </w:tcPr>
          <w:p w14:paraId="65ABB8A3"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nil"/>
              <w:left w:val="nil"/>
              <w:bottom w:val="nil"/>
              <w:right w:val="nil"/>
            </w:tcBorders>
          </w:tcPr>
          <w:p w14:paraId="07D732B0"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245</w:t>
            </w:r>
          </w:p>
        </w:tc>
        <w:tc>
          <w:tcPr>
            <w:tcW w:w="1160" w:type="dxa"/>
            <w:tcBorders>
              <w:top w:val="nil"/>
              <w:left w:val="nil"/>
              <w:bottom w:val="nil"/>
              <w:right w:val="nil"/>
            </w:tcBorders>
          </w:tcPr>
          <w:p w14:paraId="65C04BDF"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600" w:type="dxa"/>
            <w:tcBorders>
              <w:top w:val="nil"/>
              <w:left w:val="nil"/>
              <w:bottom w:val="nil"/>
              <w:right w:val="nil"/>
            </w:tcBorders>
          </w:tcPr>
          <w:p w14:paraId="1D2BA439"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206</w:t>
            </w:r>
          </w:p>
        </w:tc>
        <w:tc>
          <w:tcPr>
            <w:tcW w:w="1204" w:type="dxa"/>
            <w:tcBorders>
              <w:top w:val="nil"/>
              <w:left w:val="nil"/>
              <w:bottom w:val="nil"/>
              <w:right w:val="nil"/>
            </w:tcBorders>
          </w:tcPr>
          <w:p w14:paraId="2E47DC00"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67" w:type="dxa"/>
            <w:tcBorders>
              <w:top w:val="nil"/>
              <w:left w:val="nil"/>
              <w:bottom w:val="nil"/>
              <w:right w:val="nil"/>
            </w:tcBorders>
          </w:tcPr>
          <w:p w14:paraId="15CFB5CF"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230</w:t>
            </w:r>
          </w:p>
        </w:tc>
        <w:tc>
          <w:tcPr>
            <w:tcW w:w="1418" w:type="dxa"/>
            <w:tcBorders>
              <w:top w:val="nil"/>
              <w:left w:val="nil"/>
              <w:bottom w:val="nil"/>
              <w:right w:val="nil"/>
            </w:tcBorders>
          </w:tcPr>
          <w:p w14:paraId="5C7E7674"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r>
      <w:tr w:rsidR="004F2DF1" w14:paraId="321E55B7" w14:textId="77777777" w:rsidTr="004F2DF1">
        <w:trPr>
          <w:trHeight w:val="300"/>
        </w:trPr>
        <w:tc>
          <w:tcPr>
            <w:tcW w:w="2760" w:type="dxa"/>
            <w:tcBorders>
              <w:top w:val="nil"/>
              <w:left w:val="nil"/>
              <w:bottom w:val="nil"/>
              <w:right w:val="nil"/>
            </w:tcBorders>
          </w:tcPr>
          <w:p w14:paraId="78360567" w14:textId="24D6B4EA" w:rsidR="004F2DF1" w:rsidRDefault="004F2DF1">
            <w:pPr>
              <w:autoSpaceDE w:val="0"/>
              <w:autoSpaceDN w:val="0"/>
              <w:adjustRightInd w:val="0"/>
              <w:rPr>
                <w:rFonts w:ascii="Times New Roman" w:eastAsiaTheme="minorHAnsi" w:hAnsi="Times New Roman" w:cs="Times New Roman"/>
                <w:color w:val="000000"/>
                <w:sz w:val="20"/>
                <w:szCs w:val="20"/>
                <w:vertAlign w:val="superscript"/>
              </w:rPr>
            </w:pPr>
            <w:r>
              <w:rPr>
                <w:rFonts w:ascii="Times New Roman" w:eastAsiaTheme="minorHAnsi" w:hAnsi="Times New Roman" w:cs="Times New Roman"/>
                <w:color w:val="000000"/>
                <w:sz w:val="20"/>
                <w:szCs w:val="20"/>
              </w:rPr>
              <w:t xml:space="preserve">    Multivariable HR</w:t>
            </w:r>
            <w:r w:rsidR="00050E66" w:rsidRPr="00615A64">
              <w:rPr>
                <w:rFonts w:ascii="Times New Roman" w:eastAsiaTheme="minorHAnsi" w:hAnsi="Times New Roman" w:cs="Times New Roman"/>
                <w:color w:val="000000"/>
                <w:sz w:val="20"/>
                <w:szCs w:val="20"/>
                <w:vertAlign w:val="superscript"/>
              </w:rPr>
              <w:t>†</w:t>
            </w:r>
          </w:p>
        </w:tc>
        <w:tc>
          <w:tcPr>
            <w:tcW w:w="1040" w:type="dxa"/>
            <w:tcBorders>
              <w:top w:val="nil"/>
              <w:left w:val="nil"/>
              <w:bottom w:val="nil"/>
              <w:right w:val="nil"/>
            </w:tcBorders>
          </w:tcPr>
          <w:p w14:paraId="4B7A4B42"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p>
        </w:tc>
        <w:tc>
          <w:tcPr>
            <w:tcW w:w="700" w:type="dxa"/>
            <w:tcBorders>
              <w:top w:val="nil"/>
              <w:left w:val="nil"/>
              <w:bottom w:val="nil"/>
              <w:right w:val="nil"/>
            </w:tcBorders>
          </w:tcPr>
          <w:p w14:paraId="2DA61325"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1.04</w:t>
            </w:r>
          </w:p>
        </w:tc>
        <w:tc>
          <w:tcPr>
            <w:tcW w:w="1200" w:type="dxa"/>
            <w:tcBorders>
              <w:top w:val="nil"/>
              <w:left w:val="nil"/>
              <w:bottom w:val="nil"/>
              <w:right w:val="nil"/>
            </w:tcBorders>
          </w:tcPr>
          <w:p w14:paraId="5739490F"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(0.87,1.25)</w:t>
            </w:r>
          </w:p>
        </w:tc>
        <w:tc>
          <w:tcPr>
            <w:tcW w:w="580" w:type="dxa"/>
            <w:tcBorders>
              <w:top w:val="nil"/>
              <w:left w:val="nil"/>
              <w:bottom w:val="nil"/>
              <w:right w:val="nil"/>
            </w:tcBorders>
          </w:tcPr>
          <w:p w14:paraId="4BB49D64"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1.13</w:t>
            </w:r>
          </w:p>
        </w:tc>
        <w:tc>
          <w:tcPr>
            <w:tcW w:w="1160" w:type="dxa"/>
            <w:tcBorders>
              <w:top w:val="nil"/>
              <w:left w:val="nil"/>
              <w:bottom w:val="nil"/>
              <w:right w:val="nil"/>
            </w:tcBorders>
          </w:tcPr>
          <w:p w14:paraId="6B06D01B"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(0.94,1.35)</w:t>
            </w:r>
          </w:p>
        </w:tc>
        <w:tc>
          <w:tcPr>
            <w:tcW w:w="600" w:type="dxa"/>
            <w:tcBorders>
              <w:top w:val="nil"/>
              <w:left w:val="nil"/>
              <w:bottom w:val="nil"/>
              <w:right w:val="nil"/>
            </w:tcBorders>
          </w:tcPr>
          <w:p w14:paraId="7F6A8049"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0.98</w:t>
            </w:r>
          </w:p>
        </w:tc>
        <w:tc>
          <w:tcPr>
            <w:tcW w:w="1204" w:type="dxa"/>
            <w:tcBorders>
              <w:top w:val="nil"/>
              <w:left w:val="nil"/>
              <w:bottom w:val="nil"/>
              <w:right w:val="nil"/>
            </w:tcBorders>
          </w:tcPr>
          <w:p w14:paraId="33C860B0"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(0.81,1.19)</w:t>
            </w:r>
          </w:p>
        </w:tc>
        <w:tc>
          <w:tcPr>
            <w:tcW w:w="567" w:type="dxa"/>
            <w:tcBorders>
              <w:top w:val="nil"/>
              <w:left w:val="nil"/>
              <w:bottom w:val="nil"/>
              <w:right w:val="nil"/>
            </w:tcBorders>
            <w:shd w:val="solid" w:color="FFFFFF" w:fill="auto"/>
          </w:tcPr>
          <w:p w14:paraId="293216A2"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1.12</w:t>
            </w:r>
          </w:p>
        </w:tc>
        <w:tc>
          <w:tcPr>
            <w:tcW w:w="1418" w:type="dxa"/>
            <w:tcBorders>
              <w:top w:val="nil"/>
              <w:left w:val="nil"/>
              <w:bottom w:val="nil"/>
              <w:right w:val="nil"/>
            </w:tcBorders>
            <w:shd w:val="solid" w:color="FFFFFF" w:fill="auto"/>
          </w:tcPr>
          <w:p w14:paraId="019AFE67"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(0.93,1.35)</w:t>
            </w:r>
          </w:p>
        </w:tc>
      </w:tr>
      <w:tr w:rsidR="004F2DF1" w14:paraId="3051A842" w14:textId="77777777" w:rsidTr="004F2DF1">
        <w:trPr>
          <w:trHeight w:val="300"/>
        </w:trPr>
        <w:tc>
          <w:tcPr>
            <w:tcW w:w="3800" w:type="dxa"/>
            <w:gridSpan w:val="2"/>
            <w:tcBorders>
              <w:top w:val="nil"/>
              <w:left w:val="nil"/>
              <w:bottom w:val="nil"/>
              <w:right w:val="nil"/>
            </w:tcBorders>
          </w:tcPr>
          <w:p w14:paraId="50CB0BF9" w14:textId="77777777" w:rsidR="004F2DF1" w:rsidRDefault="004F2DF1">
            <w:pPr>
              <w:autoSpaceDE w:val="0"/>
              <w:autoSpaceDN w:val="0"/>
              <w:adjustRightInd w:val="0"/>
              <w:rPr>
                <w:rFonts w:ascii="Times New Roman" w:eastAsiaTheme="minorHAnsi" w:hAnsi="Times New Roman" w:cs="Times New Roman"/>
                <w:i/>
                <w:iCs/>
                <w:color w:val="000000"/>
                <w:sz w:val="20"/>
                <w:szCs w:val="20"/>
              </w:rPr>
            </w:pPr>
            <w:r>
              <w:rPr>
                <w:rFonts w:ascii="Times New Roman" w:eastAsiaTheme="minorHAnsi" w:hAnsi="Times New Roman" w:cs="Times New Roman"/>
                <w:i/>
                <w:iCs/>
                <w:color w:val="000000"/>
                <w:sz w:val="20"/>
                <w:szCs w:val="20"/>
              </w:rPr>
              <w:t>Dietary GI without alcohol</w:t>
            </w:r>
          </w:p>
        </w:tc>
        <w:tc>
          <w:tcPr>
            <w:tcW w:w="700" w:type="dxa"/>
            <w:tcBorders>
              <w:top w:val="nil"/>
              <w:left w:val="nil"/>
              <w:bottom w:val="nil"/>
              <w:right w:val="nil"/>
            </w:tcBorders>
          </w:tcPr>
          <w:p w14:paraId="78E03859"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c>
          <w:tcPr>
            <w:tcW w:w="1200" w:type="dxa"/>
            <w:tcBorders>
              <w:top w:val="nil"/>
              <w:left w:val="nil"/>
              <w:bottom w:val="nil"/>
              <w:right w:val="nil"/>
            </w:tcBorders>
          </w:tcPr>
          <w:p w14:paraId="4CDEA458"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nil"/>
              <w:left w:val="nil"/>
              <w:bottom w:val="nil"/>
              <w:right w:val="nil"/>
            </w:tcBorders>
          </w:tcPr>
          <w:p w14:paraId="1453A11C"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1160" w:type="dxa"/>
            <w:tcBorders>
              <w:top w:val="nil"/>
              <w:left w:val="nil"/>
              <w:bottom w:val="nil"/>
              <w:right w:val="nil"/>
            </w:tcBorders>
          </w:tcPr>
          <w:p w14:paraId="67585A2E"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600" w:type="dxa"/>
            <w:tcBorders>
              <w:top w:val="nil"/>
              <w:left w:val="nil"/>
              <w:bottom w:val="nil"/>
              <w:right w:val="nil"/>
            </w:tcBorders>
          </w:tcPr>
          <w:p w14:paraId="43887A97"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1204" w:type="dxa"/>
            <w:tcBorders>
              <w:top w:val="nil"/>
              <w:left w:val="nil"/>
              <w:bottom w:val="nil"/>
              <w:right w:val="nil"/>
            </w:tcBorders>
          </w:tcPr>
          <w:p w14:paraId="65D3D190"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67" w:type="dxa"/>
            <w:tcBorders>
              <w:top w:val="nil"/>
              <w:left w:val="nil"/>
              <w:bottom w:val="nil"/>
              <w:right w:val="nil"/>
            </w:tcBorders>
          </w:tcPr>
          <w:p w14:paraId="0A1B71EF"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1418" w:type="dxa"/>
            <w:tcBorders>
              <w:top w:val="nil"/>
              <w:left w:val="nil"/>
              <w:bottom w:val="nil"/>
              <w:right w:val="nil"/>
            </w:tcBorders>
          </w:tcPr>
          <w:p w14:paraId="59EE9186"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r>
      <w:tr w:rsidR="004F2DF1" w14:paraId="3BB55C96" w14:textId="77777777" w:rsidTr="004F2DF1">
        <w:trPr>
          <w:trHeight w:val="300"/>
        </w:trPr>
        <w:tc>
          <w:tcPr>
            <w:tcW w:w="2760" w:type="dxa"/>
            <w:tcBorders>
              <w:top w:val="nil"/>
              <w:left w:val="nil"/>
              <w:bottom w:val="nil"/>
              <w:right w:val="nil"/>
            </w:tcBorders>
          </w:tcPr>
          <w:p w14:paraId="47B0B901"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Median (interquartile range)</w:t>
            </w:r>
          </w:p>
        </w:tc>
        <w:tc>
          <w:tcPr>
            <w:tcW w:w="1040" w:type="dxa"/>
            <w:tcBorders>
              <w:top w:val="nil"/>
              <w:left w:val="nil"/>
              <w:bottom w:val="nil"/>
              <w:right w:val="nil"/>
            </w:tcBorders>
          </w:tcPr>
          <w:p w14:paraId="61B62AB6"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47.4(3.6)</w:t>
            </w:r>
          </w:p>
        </w:tc>
        <w:tc>
          <w:tcPr>
            <w:tcW w:w="1900" w:type="dxa"/>
            <w:gridSpan w:val="2"/>
            <w:tcBorders>
              <w:top w:val="nil"/>
              <w:left w:val="nil"/>
              <w:bottom w:val="nil"/>
              <w:right w:val="nil"/>
            </w:tcBorders>
          </w:tcPr>
          <w:p w14:paraId="24916FAC"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50.8(1.1)</w:t>
            </w:r>
          </w:p>
        </w:tc>
        <w:tc>
          <w:tcPr>
            <w:tcW w:w="1740" w:type="dxa"/>
            <w:gridSpan w:val="2"/>
            <w:tcBorders>
              <w:top w:val="nil"/>
              <w:left w:val="nil"/>
              <w:bottom w:val="nil"/>
              <w:right w:val="nil"/>
            </w:tcBorders>
          </w:tcPr>
          <w:p w14:paraId="146D093B"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52.6(0.9)</w:t>
            </w:r>
          </w:p>
        </w:tc>
        <w:tc>
          <w:tcPr>
            <w:tcW w:w="1804" w:type="dxa"/>
            <w:gridSpan w:val="2"/>
            <w:tcBorders>
              <w:top w:val="nil"/>
              <w:left w:val="nil"/>
              <w:bottom w:val="nil"/>
              <w:right w:val="nil"/>
            </w:tcBorders>
          </w:tcPr>
          <w:p w14:paraId="6788CF3E"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54.4(1.0)</w:t>
            </w:r>
          </w:p>
        </w:tc>
        <w:tc>
          <w:tcPr>
            <w:tcW w:w="1985" w:type="dxa"/>
            <w:gridSpan w:val="2"/>
            <w:tcBorders>
              <w:top w:val="nil"/>
              <w:left w:val="nil"/>
              <w:bottom w:val="nil"/>
              <w:right w:val="nil"/>
            </w:tcBorders>
          </w:tcPr>
          <w:p w14:paraId="79BB056F"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57.3(2.4)</w:t>
            </w:r>
          </w:p>
        </w:tc>
      </w:tr>
      <w:tr w:rsidR="004F2DF1" w14:paraId="64FB560C" w14:textId="77777777" w:rsidTr="004F2DF1">
        <w:trPr>
          <w:trHeight w:val="300"/>
        </w:trPr>
        <w:tc>
          <w:tcPr>
            <w:tcW w:w="2760" w:type="dxa"/>
            <w:tcBorders>
              <w:top w:val="nil"/>
              <w:left w:val="nil"/>
              <w:bottom w:val="nil"/>
              <w:right w:val="nil"/>
            </w:tcBorders>
          </w:tcPr>
          <w:p w14:paraId="37ADAC2D"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No. of deaths</w:t>
            </w:r>
          </w:p>
        </w:tc>
        <w:tc>
          <w:tcPr>
            <w:tcW w:w="1040" w:type="dxa"/>
            <w:tcBorders>
              <w:top w:val="nil"/>
              <w:left w:val="nil"/>
              <w:bottom w:val="nil"/>
              <w:right w:val="nil"/>
            </w:tcBorders>
          </w:tcPr>
          <w:p w14:paraId="1CB31158"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271</w:t>
            </w:r>
          </w:p>
        </w:tc>
        <w:tc>
          <w:tcPr>
            <w:tcW w:w="700" w:type="dxa"/>
            <w:tcBorders>
              <w:top w:val="nil"/>
              <w:left w:val="nil"/>
              <w:bottom w:val="nil"/>
              <w:right w:val="nil"/>
            </w:tcBorders>
          </w:tcPr>
          <w:p w14:paraId="1CAD0C07"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249</w:t>
            </w:r>
          </w:p>
        </w:tc>
        <w:tc>
          <w:tcPr>
            <w:tcW w:w="1200" w:type="dxa"/>
            <w:tcBorders>
              <w:top w:val="nil"/>
              <w:left w:val="nil"/>
              <w:bottom w:val="nil"/>
              <w:right w:val="nil"/>
            </w:tcBorders>
          </w:tcPr>
          <w:p w14:paraId="35B31EB8"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nil"/>
              <w:left w:val="nil"/>
              <w:bottom w:val="nil"/>
              <w:right w:val="nil"/>
            </w:tcBorders>
          </w:tcPr>
          <w:p w14:paraId="33AE38D5"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231</w:t>
            </w:r>
          </w:p>
        </w:tc>
        <w:tc>
          <w:tcPr>
            <w:tcW w:w="1160" w:type="dxa"/>
            <w:tcBorders>
              <w:top w:val="nil"/>
              <w:left w:val="nil"/>
              <w:bottom w:val="nil"/>
              <w:right w:val="nil"/>
            </w:tcBorders>
          </w:tcPr>
          <w:p w14:paraId="3DC721DD"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600" w:type="dxa"/>
            <w:tcBorders>
              <w:top w:val="nil"/>
              <w:left w:val="nil"/>
              <w:bottom w:val="nil"/>
              <w:right w:val="nil"/>
            </w:tcBorders>
          </w:tcPr>
          <w:p w14:paraId="1B6AF700"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217</w:t>
            </w:r>
          </w:p>
        </w:tc>
        <w:tc>
          <w:tcPr>
            <w:tcW w:w="1204" w:type="dxa"/>
            <w:tcBorders>
              <w:top w:val="nil"/>
              <w:left w:val="nil"/>
              <w:bottom w:val="nil"/>
              <w:right w:val="nil"/>
            </w:tcBorders>
          </w:tcPr>
          <w:p w14:paraId="71927B10"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67" w:type="dxa"/>
            <w:tcBorders>
              <w:top w:val="nil"/>
              <w:left w:val="nil"/>
              <w:bottom w:val="nil"/>
              <w:right w:val="nil"/>
            </w:tcBorders>
          </w:tcPr>
          <w:p w14:paraId="1B87FA45"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230</w:t>
            </w:r>
          </w:p>
        </w:tc>
        <w:tc>
          <w:tcPr>
            <w:tcW w:w="1418" w:type="dxa"/>
            <w:tcBorders>
              <w:top w:val="nil"/>
              <w:left w:val="nil"/>
              <w:bottom w:val="nil"/>
              <w:right w:val="nil"/>
            </w:tcBorders>
          </w:tcPr>
          <w:p w14:paraId="4A98DA4B"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r>
      <w:tr w:rsidR="004F2DF1" w14:paraId="60B1B949" w14:textId="77777777" w:rsidTr="004F2DF1">
        <w:trPr>
          <w:trHeight w:val="300"/>
        </w:trPr>
        <w:tc>
          <w:tcPr>
            <w:tcW w:w="2760" w:type="dxa"/>
            <w:tcBorders>
              <w:top w:val="nil"/>
              <w:left w:val="nil"/>
              <w:bottom w:val="nil"/>
              <w:right w:val="nil"/>
            </w:tcBorders>
          </w:tcPr>
          <w:p w14:paraId="1920EC4B" w14:textId="504D9498" w:rsidR="004F2DF1" w:rsidRDefault="004F2DF1">
            <w:pPr>
              <w:autoSpaceDE w:val="0"/>
              <w:autoSpaceDN w:val="0"/>
              <w:adjustRightInd w:val="0"/>
              <w:rPr>
                <w:rFonts w:ascii="Times New Roman" w:eastAsiaTheme="minorHAnsi" w:hAnsi="Times New Roman" w:cs="Times New Roman"/>
                <w:color w:val="000000"/>
                <w:sz w:val="20"/>
                <w:szCs w:val="20"/>
                <w:vertAlign w:val="superscript"/>
              </w:rPr>
            </w:pPr>
            <w:r>
              <w:rPr>
                <w:rFonts w:ascii="Times New Roman" w:eastAsiaTheme="minorHAnsi" w:hAnsi="Times New Roman" w:cs="Times New Roman"/>
                <w:color w:val="000000"/>
                <w:sz w:val="20"/>
                <w:szCs w:val="20"/>
              </w:rPr>
              <w:t xml:space="preserve">    Multivariable HR</w:t>
            </w:r>
            <w:r w:rsidR="00050E66" w:rsidRPr="00615A64">
              <w:rPr>
                <w:rFonts w:ascii="Times New Roman" w:eastAsiaTheme="minorHAnsi" w:hAnsi="Times New Roman" w:cs="Times New Roman"/>
                <w:color w:val="000000"/>
                <w:sz w:val="20"/>
                <w:szCs w:val="20"/>
                <w:vertAlign w:val="superscript"/>
              </w:rPr>
              <w:t>†</w:t>
            </w:r>
          </w:p>
        </w:tc>
        <w:tc>
          <w:tcPr>
            <w:tcW w:w="1040" w:type="dxa"/>
            <w:tcBorders>
              <w:top w:val="nil"/>
              <w:left w:val="nil"/>
              <w:bottom w:val="nil"/>
              <w:right w:val="nil"/>
            </w:tcBorders>
          </w:tcPr>
          <w:p w14:paraId="1F15BC3C"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p>
        </w:tc>
        <w:tc>
          <w:tcPr>
            <w:tcW w:w="700" w:type="dxa"/>
            <w:tcBorders>
              <w:top w:val="nil"/>
              <w:left w:val="nil"/>
              <w:bottom w:val="nil"/>
              <w:right w:val="nil"/>
            </w:tcBorders>
          </w:tcPr>
          <w:p w14:paraId="1FE30C1C"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1.08</w:t>
            </w:r>
          </w:p>
        </w:tc>
        <w:tc>
          <w:tcPr>
            <w:tcW w:w="1200" w:type="dxa"/>
            <w:tcBorders>
              <w:top w:val="nil"/>
              <w:left w:val="nil"/>
              <w:bottom w:val="nil"/>
              <w:right w:val="nil"/>
            </w:tcBorders>
          </w:tcPr>
          <w:p w14:paraId="64545E7E"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(0.90,1.29)</w:t>
            </w:r>
          </w:p>
        </w:tc>
        <w:tc>
          <w:tcPr>
            <w:tcW w:w="580" w:type="dxa"/>
            <w:tcBorders>
              <w:top w:val="nil"/>
              <w:left w:val="nil"/>
              <w:bottom w:val="nil"/>
              <w:right w:val="nil"/>
            </w:tcBorders>
          </w:tcPr>
          <w:p w14:paraId="13B9FD30"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1.08</w:t>
            </w:r>
          </w:p>
        </w:tc>
        <w:tc>
          <w:tcPr>
            <w:tcW w:w="1160" w:type="dxa"/>
            <w:tcBorders>
              <w:top w:val="nil"/>
              <w:left w:val="nil"/>
              <w:bottom w:val="nil"/>
              <w:right w:val="nil"/>
            </w:tcBorders>
          </w:tcPr>
          <w:p w14:paraId="6132E61D"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(0.90,1.29)</w:t>
            </w:r>
          </w:p>
        </w:tc>
        <w:tc>
          <w:tcPr>
            <w:tcW w:w="600" w:type="dxa"/>
            <w:tcBorders>
              <w:top w:val="nil"/>
              <w:left w:val="nil"/>
              <w:bottom w:val="nil"/>
              <w:right w:val="nil"/>
            </w:tcBorders>
          </w:tcPr>
          <w:p w14:paraId="78B2D1E7"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1.05</w:t>
            </w:r>
          </w:p>
        </w:tc>
        <w:tc>
          <w:tcPr>
            <w:tcW w:w="1204" w:type="dxa"/>
            <w:tcBorders>
              <w:top w:val="nil"/>
              <w:left w:val="nil"/>
              <w:bottom w:val="nil"/>
              <w:right w:val="nil"/>
            </w:tcBorders>
          </w:tcPr>
          <w:p w14:paraId="7F2B9648"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(0.87,1.26)</w:t>
            </w:r>
          </w:p>
        </w:tc>
        <w:tc>
          <w:tcPr>
            <w:tcW w:w="567" w:type="dxa"/>
            <w:tcBorders>
              <w:top w:val="nil"/>
              <w:left w:val="nil"/>
              <w:bottom w:val="nil"/>
              <w:right w:val="nil"/>
            </w:tcBorders>
          </w:tcPr>
          <w:p w14:paraId="463142AA"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1.13</w:t>
            </w:r>
          </w:p>
        </w:tc>
        <w:tc>
          <w:tcPr>
            <w:tcW w:w="1418" w:type="dxa"/>
            <w:tcBorders>
              <w:top w:val="nil"/>
              <w:left w:val="nil"/>
              <w:bottom w:val="nil"/>
              <w:right w:val="nil"/>
            </w:tcBorders>
          </w:tcPr>
          <w:p w14:paraId="6AD74CFF"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(0.94,1.37)</w:t>
            </w:r>
          </w:p>
        </w:tc>
      </w:tr>
      <w:tr w:rsidR="004F2DF1" w14:paraId="1F02403D" w14:textId="77777777" w:rsidTr="004F2DF1">
        <w:trPr>
          <w:trHeight w:val="300"/>
        </w:trPr>
        <w:tc>
          <w:tcPr>
            <w:tcW w:w="2760" w:type="dxa"/>
            <w:tcBorders>
              <w:top w:val="nil"/>
              <w:left w:val="nil"/>
              <w:bottom w:val="nil"/>
              <w:right w:val="nil"/>
            </w:tcBorders>
          </w:tcPr>
          <w:p w14:paraId="1D1E1FE1" w14:textId="77777777" w:rsidR="004F2DF1" w:rsidRDefault="004F2DF1">
            <w:pPr>
              <w:autoSpaceDE w:val="0"/>
              <w:autoSpaceDN w:val="0"/>
              <w:adjustRightInd w:val="0"/>
              <w:rPr>
                <w:rFonts w:ascii="Times New Roman" w:eastAsiaTheme="minorHAnsi" w:hAnsi="Times New Roman" w:cs="Times New Roman"/>
                <w:i/>
                <w:iCs/>
                <w:color w:val="000000"/>
                <w:sz w:val="20"/>
                <w:szCs w:val="20"/>
              </w:rPr>
            </w:pPr>
            <w:r>
              <w:rPr>
                <w:rFonts w:ascii="Times New Roman" w:eastAsiaTheme="minorHAnsi" w:hAnsi="Times New Roman" w:cs="Times New Roman"/>
                <w:i/>
                <w:iCs/>
                <w:color w:val="000000"/>
                <w:sz w:val="20"/>
                <w:szCs w:val="20"/>
              </w:rPr>
              <w:t>Dietary GL original</w:t>
            </w:r>
          </w:p>
        </w:tc>
        <w:tc>
          <w:tcPr>
            <w:tcW w:w="1040" w:type="dxa"/>
            <w:tcBorders>
              <w:top w:val="nil"/>
              <w:left w:val="nil"/>
              <w:bottom w:val="nil"/>
              <w:right w:val="nil"/>
            </w:tcBorders>
          </w:tcPr>
          <w:p w14:paraId="27B9C5F8"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700" w:type="dxa"/>
            <w:tcBorders>
              <w:top w:val="nil"/>
              <w:left w:val="nil"/>
              <w:bottom w:val="nil"/>
              <w:right w:val="nil"/>
            </w:tcBorders>
          </w:tcPr>
          <w:p w14:paraId="1CEC7CA9"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c>
          <w:tcPr>
            <w:tcW w:w="1200" w:type="dxa"/>
            <w:tcBorders>
              <w:top w:val="nil"/>
              <w:left w:val="nil"/>
              <w:bottom w:val="nil"/>
              <w:right w:val="nil"/>
            </w:tcBorders>
          </w:tcPr>
          <w:p w14:paraId="37771066"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nil"/>
              <w:left w:val="nil"/>
              <w:bottom w:val="nil"/>
              <w:right w:val="nil"/>
            </w:tcBorders>
          </w:tcPr>
          <w:p w14:paraId="6DBCEAF3"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1160" w:type="dxa"/>
            <w:tcBorders>
              <w:top w:val="nil"/>
              <w:left w:val="nil"/>
              <w:bottom w:val="nil"/>
              <w:right w:val="nil"/>
            </w:tcBorders>
          </w:tcPr>
          <w:p w14:paraId="038E5A93"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600" w:type="dxa"/>
            <w:tcBorders>
              <w:top w:val="nil"/>
              <w:left w:val="nil"/>
              <w:bottom w:val="nil"/>
              <w:right w:val="nil"/>
            </w:tcBorders>
          </w:tcPr>
          <w:p w14:paraId="07357B45"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1204" w:type="dxa"/>
            <w:tcBorders>
              <w:top w:val="nil"/>
              <w:left w:val="nil"/>
              <w:bottom w:val="nil"/>
              <w:right w:val="nil"/>
            </w:tcBorders>
          </w:tcPr>
          <w:p w14:paraId="29C6AC95"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67" w:type="dxa"/>
            <w:tcBorders>
              <w:top w:val="nil"/>
              <w:left w:val="nil"/>
              <w:bottom w:val="nil"/>
              <w:right w:val="nil"/>
            </w:tcBorders>
          </w:tcPr>
          <w:p w14:paraId="45D7918B"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1418" w:type="dxa"/>
            <w:tcBorders>
              <w:top w:val="nil"/>
              <w:left w:val="nil"/>
              <w:bottom w:val="nil"/>
              <w:right w:val="nil"/>
            </w:tcBorders>
          </w:tcPr>
          <w:p w14:paraId="79F74AEC"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r>
      <w:tr w:rsidR="004F2DF1" w14:paraId="7C272C3C" w14:textId="77777777" w:rsidTr="004F2DF1">
        <w:trPr>
          <w:trHeight w:val="300"/>
        </w:trPr>
        <w:tc>
          <w:tcPr>
            <w:tcW w:w="2760" w:type="dxa"/>
            <w:tcBorders>
              <w:top w:val="nil"/>
              <w:left w:val="nil"/>
              <w:bottom w:val="nil"/>
              <w:right w:val="nil"/>
            </w:tcBorders>
          </w:tcPr>
          <w:p w14:paraId="34672B6B"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Median (interquartile range)</w:t>
            </w:r>
          </w:p>
        </w:tc>
        <w:tc>
          <w:tcPr>
            <w:tcW w:w="1040" w:type="dxa"/>
            <w:tcBorders>
              <w:top w:val="nil"/>
              <w:left w:val="nil"/>
              <w:bottom w:val="nil"/>
              <w:right w:val="nil"/>
            </w:tcBorders>
          </w:tcPr>
          <w:p w14:paraId="74F977BE"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48.4(6.2)</w:t>
            </w:r>
          </w:p>
        </w:tc>
        <w:tc>
          <w:tcPr>
            <w:tcW w:w="1900" w:type="dxa"/>
            <w:gridSpan w:val="2"/>
            <w:tcBorders>
              <w:top w:val="nil"/>
              <w:left w:val="nil"/>
              <w:bottom w:val="nil"/>
              <w:right w:val="nil"/>
            </w:tcBorders>
          </w:tcPr>
          <w:p w14:paraId="2173A5FE"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73.9(26.5)</w:t>
            </w:r>
          </w:p>
        </w:tc>
        <w:tc>
          <w:tcPr>
            <w:tcW w:w="1740" w:type="dxa"/>
            <w:gridSpan w:val="2"/>
            <w:tcBorders>
              <w:top w:val="nil"/>
              <w:left w:val="nil"/>
              <w:bottom w:val="nil"/>
              <w:right w:val="nil"/>
            </w:tcBorders>
          </w:tcPr>
          <w:p w14:paraId="46C2290F"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111.3(16.4)</w:t>
            </w:r>
          </w:p>
        </w:tc>
        <w:tc>
          <w:tcPr>
            <w:tcW w:w="1804" w:type="dxa"/>
            <w:gridSpan w:val="2"/>
            <w:tcBorders>
              <w:top w:val="nil"/>
              <w:left w:val="nil"/>
              <w:bottom w:val="nil"/>
              <w:right w:val="nil"/>
            </w:tcBorders>
          </w:tcPr>
          <w:p w14:paraId="297A4025"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146.0(20.0)</w:t>
            </w:r>
          </w:p>
        </w:tc>
        <w:tc>
          <w:tcPr>
            <w:tcW w:w="1985" w:type="dxa"/>
            <w:gridSpan w:val="2"/>
            <w:tcBorders>
              <w:top w:val="nil"/>
              <w:left w:val="nil"/>
              <w:bottom w:val="nil"/>
              <w:right w:val="nil"/>
            </w:tcBorders>
            <w:shd w:val="solid" w:color="FFFFFF" w:fill="auto"/>
          </w:tcPr>
          <w:p w14:paraId="3BB06778"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202.6(48.8)</w:t>
            </w:r>
          </w:p>
        </w:tc>
      </w:tr>
      <w:tr w:rsidR="004F2DF1" w14:paraId="76DC45DF" w14:textId="77777777" w:rsidTr="004F2DF1">
        <w:trPr>
          <w:trHeight w:val="300"/>
        </w:trPr>
        <w:tc>
          <w:tcPr>
            <w:tcW w:w="2760" w:type="dxa"/>
            <w:tcBorders>
              <w:top w:val="nil"/>
              <w:left w:val="nil"/>
              <w:bottom w:val="nil"/>
              <w:right w:val="nil"/>
            </w:tcBorders>
          </w:tcPr>
          <w:p w14:paraId="05D8E878"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No. of deaths</w:t>
            </w:r>
          </w:p>
        </w:tc>
        <w:tc>
          <w:tcPr>
            <w:tcW w:w="1040" w:type="dxa"/>
            <w:tcBorders>
              <w:top w:val="nil"/>
              <w:left w:val="nil"/>
              <w:bottom w:val="nil"/>
              <w:right w:val="nil"/>
            </w:tcBorders>
          </w:tcPr>
          <w:p w14:paraId="6D5B0202"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310</w:t>
            </w:r>
          </w:p>
        </w:tc>
        <w:tc>
          <w:tcPr>
            <w:tcW w:w="700" w:type="dxa"/>
            <w:tcBorders>
              <w:top w:val="nil"/>
              <w:left w:val="nil"/>
              <w:bottom w:val="nil"/>
              <w:right w:val="nil"/>
            </w:tcBorders>
          </w:tcPr>
          <w:p w14:paraId="5768EC54"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247</w:t>
            </w:r>
          </w:p>
        </w:tc>
        <w:tc>
          <w:tcPr>
            <w:tcW w:w="1200" w:type="dxa"/>
            <w:tcBorders>
              <w:top w:val="nil"/>
              <w:left w:val="nil"/>
              <w:bottom w:val="nil"/>
              <w:right w:val="nil"/>
            </w:tcBorders>
          </w:tcPr>
          <w:p w14:paraId="6F3F380A"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nil"/>
              <w:left w:val="nil"/>
              <w:bottom w:val="nil"/>
              <w:right w:val="nil"/>
            </w:tcBorders>
          </w:tcPr>
          <w:p w14:paraId="6755DC8E"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203</w:t>
            </w:r>
          </w:p>
        </w:tc>
        <w:tc>
          <w:tcPr>
            <w:tcW w:w="1160" w:type="dxa"/>
            <w:tcBorders>
              <w:top w:val="nil"/>
              <w:left w:val="nil"/>
              <w:bottom w:val="nil"/>
              <w:right w:val="nil"/>
            </w:tcBorders>
          </w:tcPr>
          <w:p w14:paraId="63FB1644"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600" w:type="dxa"/>
            <w:tcBorders>
              <w:top w:val="nil"/>
              <w:left w:val="nil"/>
              <w:bottom w:val="nil"/>
              <w:right w:val="nil"/>
            </w:tcBorders>
          </w:tcPr>
          <w:p w14:paraId="32921103"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219</w:t>
            </w:r>
          </w:p>
        </w:tc>
        <w:tc>
          <w:tcPr>
            <w:tcW w:w="1204" w:type="dxa"/>
            <w:tcBorders>
              <w:top w:val="nil"/>
              <w:left w:val="nil"/>
              <w:bottom w:val="nil"/>
              <w:right w:val="nil"/>
            </w:tcBorders>
          </w:tcPr>
          <w:p w14:paraId="28A35F8E"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67" w:type="dxa"/>
            <w:tcBorders>
              <w:top w:val="nil"/>
              <w:left w:val="nil"/>
              <w:bottom w:val="nil"/>
              <w:right w:val="nil"/>
            </w:tcBorders>
            <w:shd w:val="solid" w:color="FFFFFF" w:fill="auto"/>
          </w:tcPr>
          <w:p w14:paraId="1E959EA8"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219</w:t>
            </w:r>
          </w:p>
        </w:tc>
        <w:tc>
          <w:tcPr>
            <w:tcW w:w="1418" w:type="dxa"/>
            <w:tcBorders>
              <w:top w:val="nil"/>
              <w:left w:val="nil"/>
              <w:bottom w:val="nil"/>
              <w:right w:val="nil"/>
            </w:tcBorders>
            <w:shd w:val="solid" w:color="FFFFFF" w:fill="auto"/>
          </w:tcPr>
          <w:p w14:paraId="6CF4653A"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r>
      <w:tr w:rsidR="004F2DF1" w14:paraId="03C0AB68" w14:textId="77777777" w:rsidTr="004F2DF1">
        <w:trPr>
          <w:trHeight w:val="300"/>
        </w:trPr>
        <w:tc>
          <w:tcPr>
            <w:tcW w:w="2760" w:type="dxa"/>
            <w:tcBorders>
              <w:top w:val="nil"/>
              <w:left w:val="nil"/>
              <w:bottom w:val="nil"/>
              <w:right w:val="nil"/>
            </w:tcBorders>
          </w:tcPr>
          <w:p w14:paraId="7B717A1D" w14:textId="01BD2EFC" w:rsidR="004F2DF1" w:rsidRDefault="004F2DF1">
            <w:pPr>
              <w:autoSpaceDE w:val="0"/>
              <w:autoSpaceDN w:val="0"/>
              <w:adjustRightInd w:val="0"/>
              <w:rPr>
                <w:rFonts w:ascii="Times New Roman" w:eastAsiaTheme="minorHAnsi" w:hAnsi="Times New Roman" w:cs="Times New Roman"/>
                <w:color w:val="000000"/>
                <w:sz w:val="20"/>
                <w:szCs w:val="20"/>
                <w:vertAlign w:val="superscript"/>
              </w:rPr>
            </w:pPr>
            <w:r>
              <w:rPr>
                <w:rFonts w:ascii="Times New Roman" w:eastAsiaTheme="minorHAnsi" w:hAnsi="Times New Roman" w:cs="Times New Roman"/>
                <w:color w:val="000000"/>
                <w:sz w:val="20"/>
                <w:szCs w:val="20"/>
              </w:rPr>
              <w:t xml:space="preserve">    Multivariable HR</w:t>
            </w:r>
            <w:r w:rsidR="00050E66" w:rsidRPr="00615A64">
              <w:rPr>
                <w:rFonts w:ascii="Times New Roman" w:eastAsiaTheme="minorHAnsi" w:hAnsi="Times New Roman" w:cs="Times New Roman"/>
                <w:color w:val="000000"/>
                <w:sz w:val="20"/>
                <w:szCs w:val="20"/>
                <w:vertAlign w:val="superscript"/>
              </w:rPr>
              <w:t>†</w:t>
            </w:r>
          </w:p>
        </w:tc>
        <w:tc>
          <w:tcPr>
            <w:tcW w:w="1040" w:type="dxa"/>
            <w:tcBorders>
              <w:top w:val="nil"/>
              <w:left w:val="nil"/>
              <w:bottom w:val="nil"/>
              <w:right w:val="nil"/>
            </w:tcBorders>
          </w:tcPr>
          <w:p w14:paraId="4B669F59"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p>
        </w:tc>
        <w:tc>
          <w:tcPr>
            <w:tcW w:w="700" w:type="dxa"/>
            <w:tcBorders>
              <w:top w:val="nil"/>
              <w:left w:val="nil"/>
              <w:bottom w:val="nil"/>
              <w:right w:val="nil"/>
            </w:tcBorders>
          </w:tcPr>
          <w:p w14:paraId="3AFBFA11"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1.09</w:t>
            </w:r>
          </w:p>
        </w:tc>
        <w:tc>
          <w:tcPr>
            <w:tcW w:w="1200" w:type="dxa"/>
            <w:tcBorders>
              <w:top w:val="nil"/>
              <w:left w:val="nil"/>
              <w:bottom w:val="nil"/>
              <w:right w:val="nil"/>
            </w:tcBorders>
          </w:tcPr>
          <w:p w14:paraId="6FB524C1"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(0.89,1.34)</w:t>
            </w:r>
          </w:p>
        </w:tc>
        <w:tc>
          <w:tcPr>
            <w:tcW w:w="580" w:type="dxa"/>
            <w:tcBorders>
              <w:top w:val="nil"/>
              <w:left w:val="nil"/>
              <w:bottom w:val="nil"/>
              <w:right w:val="nil"/>
            </w:tcBorders>
          </w:tcPr>
          <w:p w14:paraId="1350045D"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1.01</w:t>
            </w:r>
          </w:p>
        </w:tc>
        <w:tc>
          <w:tcPr>
            <w:tcW w:w="1160" w:type="dxa"/>
            <w:tcBorders>
              <w:top w:val="nil"/>
              <w:left w:val="nil"/>
              <w:bottom w:val="nil"/>
              <w:right w:val="nil"/>
            </w:tcBorders>
          </w:tcPr>
          <w:p w14:paraId="7FC42E2F"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(0.79,1.30)</w:t>
            </w:r>
          </w:p>
        </w:tc>
        <w:tc>
          <w:tcPr>
            <w:tcW w:w="600" w:type="dxa"/>
            <w:tcBorders>
              <w:top w:val="nil"/>
              <w:left w:val="nil"/>
              <w:bottom w:val="nil"/>
              <w:right w:val="nil"/>
            </w:tcBorders>
          </w:tcPr>
          <w:p w14:paraId="242CCF71"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1.11</w:t>
            </w:r>
          </w:p>
        </w:tc>
        <w:tc>
          <w:tcPr>
            <w:tcW w:w="1204" w:type="dxa"/>
            <w:tcBorders>
              <w:top w:val="nil"/>
              <w:left w:val="nil"/>
              <w:bottom w:val="nil"/>
              <w:right w:val="nil"/>
            </w:tcBorders>
          </w:tcPr>
          <w:p w14:paraId="661EDA05"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(0.86,1.42)</w:t>
            </w:r>
          </w:p>
        </w:tc>
        <w:tc>
          <w:tcPr>
            <w:tcW w:w="567" w:type="dxa"/>
            <w:tcBorders>
              <w:top w:val="nil"/>
              <w:left w:val="nil"/>
              <w:bottom w:val="nil"/>
              <w:right w:val="nil"/>
            </w:tcBorders>
            <w:shd w:val="solid" w:color="FFFFFF" w:fill="auto"/>
          </w:tcPr>
          <w:p w14:paraId="489EE5F4"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1.12</w:t>
            </w:r>
          </w:p>
        </w:tc>
        <w:tc>
          <w:tcPr>
            <w:tcW w:w="1418" w:type="dxa"/>
            <w:tcBorders>
              <w:top w:val="nil"/>
              <w:left w:val="nil"/>
              <w:bottom w:val="nil"/>
              <w:right w:val="nil"/>
            </w:tcBorders>
            <w:shd w:val="solid" w:color="FFFFFF" w:fill="auto"/>
          </w:tcPr>
          <w:p w14:paraId="12E8B050"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(0.87,1.44)</w:t>
            </w:r>
          </w:p>
        </w:tc>
      </w:tr>
      <w:tr w:rsidR="004F2DF1" w14:paraId="5510B4C7" w14:textId="77777777" w:rsidTr="004F2DF1">
        <w:trPr>
          <w:trHeight w:val="280"/>
        </w:trPr>
        <w:tc>
          <w:tcPr>
            <w:tcW w:w="3800" w:type="dxa"/>
            <w:gridSpan w:val="2"/>
            <w:tcBorders>
              <w:top w:val="nil"/>
              <w:left w:val="nil"/>
              <w:bottom w:val="nil"/>
              <w:right w:val="nil"/>
            </w:tcBorders>
          </w:tcPr>
          <w:p w14:paraId="117C6D0E" w14:textId="77777777" w:rsidR="004F2DF1" w:rsidRDefault="004F2DF1">
            <w:pPr>
              <w:autoSpaceDE w:val="0"/>
              <w:autoSpaceDN w:val="0"/>
              <w:adjustRightInd w:val="0"/>
              <w:rPr>
                <w:rFonts w:ascii="Times New Roman" w:eastAsiaTheme="minorHAnsi" w:hAnsi="Times New Roman" w:cs="Times New Roman"/>
                <w:i/>
                <w:iCs/>
                <w:color w:val="000000"/>
                <w:sz w:val="20"/>
                <w:szCs w:val="20"/>
              </w:rPr>
            </w:pPr>
            <w:r>
              <w:rPr>
                <w:rFonts w:ascii="Times New Roman" w:eastAsiaTheme="minorHAnsi" w:hAnsi="Times New Roman" w:cs="Times New Roman"/>
                <w:i/>
                <w:iCs/>
                <w:color w:val="000000"/>
                <w:sz w:val="20"/>
                <w:szCs w:val="20"/>
              </w:rPr>
              <w:t>Dietary GL without alcohol)</w:t>
            </w:r>
          </w:p>
        </w:tc>
        <w:tc>
          <w:tcPr>
            <w:tcW w:w="700" w:type="dxa"/>
            <w:tcBorders>
              <w:top w:val="nil"/>
              <w:left w:val="nil"/>
              <w:bottom w:val="nil"/>
              <w:right w:val="nil"/>
            </w:tcBorders>
          </w:tcPr>
          <w:p w14:paraId="0E539BB3"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c>
          <w:tcPr>
            <w:tcW w:w="1200" w:type="dxa"/>
            <w:tcBorders>
              <w:top w:val="nil"/>
              <w:left w:val="nil"/>
              <w:bottom w:val="nil"/>
              <w:right w:val="nil"/>
            </w:tcBorders>
          </w:tcPr>
          <w:p w14:paraId="3888E1F1"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nil"/>
              <w:left w:val="nil"/>
              <w:bottom w:val="nil"/>
              <w:right w:val="nil"/>
            </w:tcBorders>
          </w:tcPr>
          <w:p w14:paraId="7650B210"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1160" w:type="dxa"/>
            <w:tcBorders>
              <w:top w:val="nil"/>
              <w:left w:val="nil"/>
              <w:bottom w:val="nil"/>
              <w:right w:val="nil"/>
            </w:tcBorders>
          </w:tcPr>
          <w:p w14:paraId="10CC1603"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600" w:type="dxa"/>
            <w:tcBorders>
              <w:top w:val="nil"/>
              <w:left w:val="nil"/>
              <w:bottom w:val="nil"/>
              <w:right w:val="nil"/>
            </w:tcBorders>
          </w:tcPr>
          <w:p w14:paraId="007530DC"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1204" w:type="dxa"/>
            <w:tcBorders>
              <w:top w:val="nil"/>
              <w:left w:val="nil"/>
              <w:bottom w:val="nil"/>
              <w:right w:val="nil"/>
            </w:tcBorders>
          </w:tcPr>
          <w:p w14:paraId="2AE00B24"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67" w:type="dxa"/>
            <w:tcBorders>
              <w:top w:val="nil"/>
              <w:left w:val="nil"/>
              <w:bottom w:val="nil"/>
              <w:right w:val="nil"/>
            </w:tcBorders>
          </w:tcPr>
          <w:p w14:paraId="701825CA"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1418" w:type="dxa"/>
            <w:tcBorders>
              <w:top w:val="nil"/>
              <w:left w:val="nil"/>
              <w:bottom w:val="nil"/>
              <w:right w:val="nil"/>
            </w:tcBorders>
          </w:tcPr>
          <w:p w14:paraId="696EA72F"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r>
      <w:tr w:rsidR="004F2DF1" w14:paraId="5B738C10" w14:textId="77777777" w:rsidTr="004F2DF1">
        <w:trPr>
          <w:trHeight w:val="280"/>
        </w:trPr>
        <w:tc>
          <w:tcPr>
            <w:tcW w:w="2760" w:type="dxa"/>
            <w:tcBorders>
              <w:top w:val="nil"/>
              <w:left w:val="nil"/>
              <w:bottom w:val="nil"/>
              <w:right w:val="nil"/>
            </w:tcBorders>
          </w:tcPr>
          <w:p w14:paraId="7CF4160C"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Median (interquartile range)</w:t>
            </w:r>
          </w:p>
        </w:tc>
        <w:tc>
          <w:tcPr>
            <w:tcW w:w="1040" w:type="dxa"/>
            <w:tcBorders>
              <w:top w:val="nil"/>
              <w:left w:val="nil"/>
              <w:bottom w:val="nil"/>
              <w:right w:val="nil"/>
            </w:tcBorders>
          </w:tcPr>
          <w:p w14:paraId="3AFECFCF"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74.0(21.4)</w:t>
            </w:r>
          </w:p>
        </w:tc>
        <w:tc>
          <w:tcPr>
            <w:tcW w:w="1900" w:type="dxa"/>
            <w:gridSpan w:val="2"/>
            <w:tcBorders>
              <w:top w:val="nil"/>
              <w:left w:val="nil"/>
              <w:bottom w:val="nil"/>
              <w:right w:val="nil"/>
            </w:tcBorders>
          </w:tcPr>
          <w:p w14:paraId="5C76FF01"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104.2(12.8)</w:t>
            </w:r>
          </w:p>
        </w:tc>
        <w:tc>
          <w:tcPr>
            <w:tcW w:w="1740" w:type="dxa"/>
            <w:gridSpan w:val="2"/>
            <w:tcBorders>
              <w:top w:val="nil"/>
              <w:left w:val="nil"/>
              <w:bottom w:val="nil"/>
              <w:right w:val="nil"/>
            </w:tcBorders>
          </w:tcPr>
          <w:p w14:paraId="153C0880"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130.2(13.5)</w:t>
            </w:r>
          </w:p>
        </w:tc>
        <w:tc>
          <w:tcPr>
            <w:tcW w:w="1804" w:type="dxa"/>
            <w:gridSpan w:val="2"/>
            <w:tcBorders>
              <w:top w:val="nil"/>
              <w:left w:val="nil"/>
              <w:bottom w:val="nil"/>
              <w:right w:val="nil"/>
            </w:tcBorders>
          </w:tcPr>
          <w:p w14:paraId="28765F24"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160.9(18.4)</w:t>
            </w:r>
          </w:p>
        </w:tc>
        <w:tc>
          <w:tcPr>
            <w:tcW w:w="1985" w:type="dxa"/>
            <w:gridSpan w:val="2"/>
            <w:tcBorders>
              <w:top w:val="nil"/>
              <w:left w:val="nil"/>
              <w:bottom w:val="nil"/>
              <w:right w:val="nil"/>
            </w:tcBorders>
          </w:tcPr>
          <w:p w14:paraId="2AB743FE"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214.6(46.3)</w:t>
            </w:r>
          </w:p>
        </w:tc>
      </w:tr>
      <w:tr w:rsidR="004F2DF1" w14:paraId="6F267C07" w14:textId="77777777" w:rsidTr="004F2DF1">
        <w:trPr>
          <w:trHeight w:val="280"/>
        </w:trPr>
        <w:tc>
          <w:tcPr>
            <w:tcW w:w="2760" w:type="dxa"/>
            <w:tcBorders>
              <w:top w:val="nil"/>
              <w:left w:val="nil"/>
              <w:bottom w:val="nil"/>
              <w:right w:val="nil"/>
            </w:tcBorders>
          </w:tcPr>
          <w:p w14:paraId="7AD132CD"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No. of deaths</w:t>
            </w:r>
          </w:p>
        </w:tc>
        <w:tc>
          <w:tcPr>
            <w:tcW w:w="1040" w:type="dxa"/>
            <w:tcBorders>
              <w:top w:val="nil"/>
              <w:left w:val="nil"/>
              <w:bottom w:val="nil"/>
              <w:right w:val="nil"/>
            </w:tcBorders>
          </w:tcPr>
          <w:p w14:paraId="4696DF61"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248</w:t>
            </w:r>
          </w:p>
        </w:tc>
        <w:tc>
          <w:tcPr>
            <w:tcW w:w="700" w:type="dxa"/>
            <w:tcBorders>
              <w:top w:val="nil"/>
              <w:left w:val="nil"/>
              <w:bottom w:val="nil"/>
              <w:right w:val="nil"/>
            </w:tcBorders>
          </w:tcPr>
          <w:p w14:paraId="25045E49"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230</w:t>
            </w:r>
          </w:p>
        </w:tc>
        <w:tc>
          <w:tcPr>
            <w:tcW w:w="1200" w:type="dxa"/>
            <w:tcBorders>
              <w:top w:val="nil"/>
              <w:left w:val="nil"/>
              <w:bottom w:val="nil"/>
              <w:right w:val="nil"/>
            </w:tcBorders>
          </w:tcPr>
          <w:p w14:paraId="33A1EC63"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nil"/>
              <w:left w:val="nil"/>
              <w:bottom w:val="nil"/>
              <w:right w:val="nil"/>
            </w:tcBorders>
          </w:tcPr>
          <w:p w14:paraId="65F671F2"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252</w:t>
            </w:r>
          </w:p>
        </w:tc>
        <w:tc>
          <w:tcPr>
            <w:tcW w:w="1160" w:type="dxa"/>
            <w:tcBorders>
              <w:top w:val="nil"/>
              <w:left w:val="nil"/>
              <w:bottom w:val="nil"/>
              <w:right w:val="nil"/>
            </w:tcBorders>
          </w:tcPr>
          <w:p w14:paraId="3A7E44E7"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600" w:type="dxa"/>
            <w:tcBorders>
              <w:top w:val="nil"/>
              <w:left w:val="nil"/>
              <w:bottom w:val="nil"/>
              <w:right w:val="nil"/>
            </w:tcBorders>
          </w:tcPr>
          <w:p w14:paraId="192632A7"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231</w:t>
            </w:r>
          </w:p>
        </w:tc>
        <w:tc>
          <w:tcPr>
            <w:tcW w:w="1204" w:type="dxa"/>
            <w:tcBorders>
              <w:top w:val="nil"/>
              <w:left w:val="nil"/>
              <w:bottom w:val="nil"/>
              <w:right w:val="nil"/>
            </w:tcBorders>
          </w:tcPr>
          <w:p w14:paraId="6971F740"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67" w:type="dxa"/>
            <w:tcBorders>
              <w:top w:val="nil"/>
              <w:left w:val="nil"/>
              <w:bottom w:val="nil"/>
              <w:right w:val="nil"/>
            </w:tcBorders>
          </w:tcPr>
          <w:p w14:paraId="54273022"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237</w:t>
            </w:r>
          </w:p>
        </w:tc>
        <w:tc>
          <w:tcPr>
            <w:tcW w:w="1418" w:type="dxa"/>
            <w:tcBorders>
              <w:top w:val="nil"/>
              <w:left w:val="nil"/>
              <w:bottom w:val="nil"/>
              <w:right w:val="nil"/>
            </w:tcBorders>
          </w:tcPr>
          <w:p w14:paraId="7E6E790A"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r>
      <w:tr w:rsidR="004F2DF1" w14:paraId="1A8D6DAF" w14:textId="77777777" w:rsidTr="004F2DF1">
        <w:trPr>
          <w:trHeight w:val="280"/>
        </w:trPr>
        <w:tc>
          <w:tcPr>
            <w:tcW w:w="2760" w:type="dxa"/>
            <w:tcBorders>
              <w:top w:val="nil"/>
              <w:left w:val="nil"/>
              <w:bottom w:val="single" w:sz="6" w:space="0" w:color="auto"/>
              <w:right w:val="nil"/>
            </w:tcBorders>
          </w:tcPr>
          <w:p w14:paraId="3270FB13" w14:textId="55104AE7" w:rsidR="004F2DF1" w:rsidRDefault="004F2DF1">
            <w:pPr>
              <w:autoSpaceDE w:val="0"/>
              <w:autoSpaceDN w:val="0"/>
              <w:adjustRightInd w:val="0"/>
              <w:rPr>
                <w:rFonts w:ascii="Times New Roman" w:eastAsiaTheme="minorHAnsi" w:hAnsi="Times New Roman" w:cs="Times New Roman"/>
                <w:color w:val="000000"/>
                <w:sz w:val="20"/>
                <w:szCs w:val="20"/>
                <w:vertAlign w:val="superscript"/>
              </w:rPr>
            </w:pPr>
            <w:r>
              <w:rPr>
                <w:rFonts w:ascii="Times New Roman" w:eastAsiaTheme="minorHAnsi" w:hAnsi="Times New Roman" w:cs="Times New Roman"/>
                <w:color w:val="000000"/>
                <w:sz w:val="20"/>
                <w:szCs w:val="20"/>
              </w:rPr>
              <w:t xml:space="preserve">    Multivariable HR</w:t>
            </w:r>
            <w:r w:rsidR="00050E66" w:rsidRPr="00615A64">
              <w:rPr>
                <w:rFonts w:ascii="Times New Roman" w:eastAsiaTheme="minorHAnsi" w:hAnsi="Times New Roman" w:cs="Times New Roman"/>
                <w:color w:val="000000"/>
                <w:sz w:val="20"/>
                <w:szCs w:val="20"/>
                <w:vertAlign w:val="superscript"/>
              </w:rPr>
              <w:t>†</w:t>
            </w:r>
          </w:p>
        </w:tc>
        <w:tc>
          <w:tcPr>
            <w:tcW w:w="1040" w:type="dxa"/>
            <w:tcBorders>
              <w:top w:val="nil"/>
              <w:left w:val="nil"/>
              <w:bottom w:val="single" w:sz="6" w:space="0" w:color="auto"/>
              <w:right w:val="nil"/>
            </w:tcBorders>
          </w:tcPr>
          <w:p w14:paraId="335CDC59"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p>
        </w:tc>
        <w:tc>
          <w:tcPr>
            <w:tcW w:w="700" w:type="dxa"/>
            <w:tcBorders>
              <w:top w:val="nil"/>
              <w:left w:val="nil"/>
              <w:bottom w:val="single" w:sz="6" w:space="0" w:color="auto"/>
              <w:right w:val="nil"/>
            </w:tcBorders>
          </w:tcPr>
          <w:p w14:paraId="0C7E1103"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0.96</w:t>
            </w:r>
          </w:p>
        </w:tc>
        <w:tc>
          <w:tcPr>
            <w:tcW w:w="1200" w:type="dxa"/>
            <w:tcBorders>
              <w:top w:val="nil"/>
              <w:left w:val="nil"/>
              <w:bottom w:val="single" w:sz="6" w:space="0" w:color="auto"/>
              <w:right w:val="nil"/>
            </w:tcBorders>
          </w:tcPr>
          <w:p w14:paraId="5B5F48ED"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(0.81,1.16)</w:t>
            </w:r>
          </w:p>
        </w:tc>
        <w:tc>
          <w:tcPr>
            <w:tcW w:w="580" w:type="dxa"/>
            <w:tcBorders>
              <w:top w:val="nil"/>
              <w:left w:val="nil"/>
              <w:bottom w:val="single" w:sz="6" w:space="0" w:color="auto"/>
              <w:right w:val="nil"/>
            </w:tcBorders>
          </w:tcPr>
          <w:p w14:paraId="717D85B6"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1.06</w:t>
            </w:r>
          </w:p>
        </w:tc>
        <w:tc>
          <w:tcPr>
            <w:tcW w:w="1160" w:type="dxa"/>
            <w:tcBorders>
              <w:top w:val="nil"/>
              <w:left w:val="nil"/>
              <w:bottom w:val="single" w:sz="6" w:space="0" w:color="auto"/>
              <w:right w:val="nil"/>
            </w:tcBorders>
          </w:tcPr>
          <w:p w14:paraId="777F7A3F"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(0.89,1.27)</w:t>
            </w:r>
          </w:p>
        </w:tc>
        <w:tc>
          <w:tcPr>
            <w:tcW w:w="600" w:type="dxa"/>
            <w:tcBorders>
              <w:top w:val="nil"/>
              <w:left w:val="nil"/>
              <w:bottom w:val="single" w:sz="6" w:space="0" w:color="auto"/>
              <w:right w:val="nil"/>
            </w:tcBorders>
          </w:tcPr>
          <w:p w14:paraId="7081A8B6"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0.96</w:t>
            </w:r>
          </w:p>
        </w:tc>
        <w:tc>
          <w:tcPr>
            <w:tcW w:w="1204" w:type="dxa"/>
            <w:tcBorders>
              <w:top w:val="nil"/>
              <w:left w:val="nil"/>
              <w:bottom w:val="single" w:sz="6" w:space="0" w:color="auto"/>
              <w:right w:val="nil"/>
            </w:tcBorders>
          </w:tcPr>
          <w:p w14:paraId="393248A0"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(0.80,1.16)</w:t>
            </w:r>
          </w:p>
        </w:tc>
        <w:tc>
          <w:tcPr>
            <w:tcW w:w="567" w:type="dxa"/>
            <w:tcBorders>
              <w:top w:val="nil"/>
              <w:left w:val="nil"/>
              <w:bottom w:val="single" w:sz="6" w:space="0" w:color="auto"/>
              <w:right w:val="nil"/>
            </w:tcBorders>
          </w:tcPr>
          <w:p w14:paraId="5918FB5D"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0.98</w:t>
            </w:r>
          </w:p>
        </w:tc>
        <w:tc>
          <w:tcPr>
            <w:tcW w:w="1418" w:type="dxa"/>
            <w:tcBorders>
              <w:top w:val="nil"/>
              <w:left w:val="nil"/>
              <w:bottom w:val="single" w:sz="6" w:space="0" w:color="auto"/>
              <w:right w:val="nil"/>
            </w:tcBorders>
          </w:tcPr>
          <w:p w14:paraId="2E700570"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(0.82,1.18)</w:t>
            </w:r>
          </w:p>
        </w:tc>
      </w:tr>
      <w:tr w:rsidR="004F2DF1" w:rsidRPr="00591455" w14:paraId="50A2D41D" w14:textId="77777777" w:rsidTr="004F2DF1">
        <w:trPr>
          <w:trHeight w:val="260"/>
        </w:trPr>
        <w:tc>
          <w:tcPr>
            <w:tcW w:w="11229" w:type="dxa"/>
            <w:gridSpan w:val="10"/>
            <w:tcBorders>
              <w:top w:val="nil"/>
              <w:left w:val="nil"/>
              <w:bottom w:val="nil"/>
              <w:right w:val="nil"/>
            </w:tcBorders>
          </w:tcPr>
          <w:p w14:paraId="3EB59DCD" w14:textId="300D3C2E" w:rsidR="004F2DF1" w:rsidRPr="004F2DF1" w:rsidRDefault="004F2DF1">
            <w:pPr>
              <w:autoSpaceDE w:val="0"/>
              <w:autoSpaceDN w:val="0"/>
              <w:adjustRightInd w:val="0"/>
              <w:rPr>
                <w:rFonts w:ascii="Times New Roman" w:eastAsiaTheme="minorHAnsi" w:hAnsi="Times New Roman" w:cs="Times New Roman"/>
                <w:color w:val="000000"/>
                <w:sz w:val="18"/>
                <w:szCs w:val="18"/>
                <w:lang w:val="en-US"/>
              </w:rPr>
            </w:pPr>
            <w:r>
              <w:rPr>
                <w:rFonts w:ascii="Times New Roman" w:eastAsiaTheme="minorHAnsi" w:hAnsi="Times New Roman" w:cs="Times New Roman"/>
                <w:color w:val="000000"/>
                <w:sz w:val="18"/>
                <w:szCs w:val="18"/>
                <w:vertAlign w:val="superscript"/>
                <w:lang w:val="en-US"/>
              </w:rPr>
              <w:t xml:space="preserve">* </w:t>
            </w:r>
            <w:r w:rsidRPr="004F2DF1">
              <w:rPr>
                <w:rFonts w:ascii="Times New Roman" w:eastAsiaTheme="minorHAnsi" w:hAnsi="Times New Roman" w:cs="Times New Roman"/>
                <w:color w:val="000000"/>
                <w:sz w:val="18"/>
                <w:szCs w:val="18"/>
                <w:lang w:val="en-US"/>
              </w:rPr>
              <w:t xml:space="preserve">HRs and 95% CIs estimated from Cox proportional hazard model. The MTC, the Mexican Teachers </w:t>
            </w:r>
            <w:r w:rsidR="00474F08">
              <w:rPr>
                <w:rFonts w:ascii="Times New Roman" w:eastAsiaTheme="minorHAnsi" w:hAnsi="Times New Roman" w:cs="Times New Roman"/>
                <w:color w:val="000000"/>
                <w:sz w:val="18"/>
                <w:szCs w:val="18"/>
                <w:lang w:val="en-US"/>
              </w:rPr>
              <w:t>Cohort</w:t>
            </w:r>
            <w:r w:rsidRPr="004F2DF1">
              <w:rPr>
                <w:rFonts w:ascii="Times New Roman" w:eastAsiaTheme="minorHAnsi" w:hAnsi="Times New Roman" w:cs="Times New Roman"/>
                <w:color w:val="000000"/>
                <w:sz w:val="18"/>
                <w:szCs w:val="18"/>
                <w:lang w:val="en-US"/>
              </w:rPr>
              <w:t>.</w:t>
            </w:r>
          </w:p>
        </w:tc>
      </w:tr>
      <w:tr w:rsidR="004F2DF1" w:rsidRPr="00591455" w14:paraId="15E427F9" w14:textId="77777777" w:rsidTr="004F2DF1">
        <w:trPr>
          <w:trHeight w:val="260"/>
        </w:trPr>
        <w:tc>
          <w:tcPr>
            <w:tcW w:w="11229" w:type="dxa"/>
            <w:gridSpan w:val="10"/>
            <w:tcBorders>
              <w:top w:val="nil"/>
              <w:left w:val="nil"/>
              <w:bottom w:val="nil"/>
              <w:right w:val="nil"/>
            </w:tcBorders>
          </w:tcPr>
          <w:p w14:paraId="11B04BCF" w14:textId="1135AE58" w:rsidR="004F2DF1" w:rsidRPr="004F2DF1" w:rsidRDefault="00050E66">
            <w:pPr>
              <w:autoSpaceDE w:val="0"/>
              <w:autoSpaceDN w:val="0"/>
              <w:adjustRightInd w:val="0"/>
              <w:rPr>
                <w:rFonts w:ascii="Times New Roman" w:eastAsiaTheme="minorHAnsi" w:hAnsi="Times New Roman" w:cs="Times New Roman"/>
                <w:color w:val="000000"/>
                <w:sz w:val="18"/>
                <w:szCs w:val="18"/>
                <w:lang w:val="en-US"/>
              </w:rPr>
            </w:pPr>
            <w:r w:rsidRPr="00050E66">
              <w:rPr>
                <w:rFonts w:ascii="Times New Roman" w:eastAsiaTheme="minorHAnsi" w:hAnsi="Times New Roman" w:cs="Times New Roman"/>
                <w:color w:val="000000"/>
                <w:sz w:val="20"/>
                <w:szCs w:val="20"/>
                <w:vertAlign w:val="superscript"/>
                <w:lang w:val="en-US"/>
              </w:rPr>
              <w:t>†</w:t>
            </w:r>
            <w:r w:rsidR="004F2DF1" w:rsidRPr="004F2DF1">
              <w:rPr>
                <w:rFonts w:ascii="Times New Roman" w:eastAsiaTheme="minorHAnsi" w:hAnsi="Times New Roman" w:cs="Times New Roman"/>
                <w:color w:val="000000"/>
                <w:sz w:val="18"/>
                <w:szCs w:val="18"/>
                <w:lang w:val="en-US"/>
              </w:rPr>
              <w:t xml:space="preserve"> Includes the following: age, socioeconomic status, indigenous, age at menarche (≤11 years, ≥12), breastfeeding </w:t>
            </w:r>
          </w:p>
        </w:tc>
      </w:tr>
      <w:tr w:rsidR="004F2DF1" w:rsidRPr="00591455" w14:paraId="0AC56B4D" w14:textId="77777777" w:rsidTr="004F2DF1">
        <w:trPr>
          <w:trHeight w:val="260"/>
        </w:trPr>
        <w:tc>
          <w:tcPr>
            <w:tcW w:w="11229" w:type="dxa"/>
            <w:gridSpan w:val="10"/>
            <w:tcBorders>
              <w:top w:val="nil"/>
              <w:left w:val="nil"/>
              <w:bottom w:val="nil"/>
              <w:right w:val="nil"/>
            </w:tcBorders>
          </w:tcPr>
          <w:p w14:paraId="6CDE2809" w14:textId="77777777" w:rsidR="004F2DF1" w:rsidRPr="004F2DF1" w:rsidRDefault="004F2DF1">
            <w:pPr>
              <w:autoSpaceDE w:val="0"/>
              <w:autoSpaceDN w:val="0"/>
              <w:adjustRightInd w:val="0"/>
              <w:rPr>
                <w:rFonts w:ascii="Times New Roman" w:eastAsiaTheme="minorHAnsi" w:hAnsi="Times New Roman" w:cs="Times New Roman"/>
                <w:color w:val="000000"/>
                <w:sz w:val="18"/>
                <w:szCs w:val="18"/>
                <w:lang w:val="en-US"/>
              </w:rPr>
            </w:pPr>
            <w:r w:rsidRPr="004F2DF1">
              <w:rPr>
                <w:rFonts w:ascii="Times New Roman" w:eastAsiaTheme="minorHAnsi" w:hAnsi="Times New Roman" w:cs="Times New Roman"/>
                <w:color w:val="000000"/>
                <w:sz w:val="18"/>
                <w:szCs w:val="18"/>
                <w:lang w:val="en-US"/>
              </w:rPr>
              <w:t xml:space="preserve">  (nulliparous, &lt; 6 months, ≥ 6 months), menopausal status (premenopausal, postmenopausal, don't know), family history </w:t>
            </w:r>
          </w:p>
        </w:tc>
      </w:tr>
      <w:tr w:rsidR="004F2DF1" w:rsidRPr="00591455" w14:paraId="4AE789F1" w14:textId="77777777" w:rsidTr="004F2DF1">
        <w:trPr>
          <w:trHeight w:val="260"/>
        </w:trPr>
        <w:tc>
          <w:tcPr>
            <w:tcW w:w="11229" w:type="dxa"/>
            <w:gridSpan w:val="10"/>
            <w:tcBorders>
              <w:top w:val="nil"/>
              <w:left w:val="nil"/>
              <w:bottom w:val="nil"/>
              <w:right w:val="nil"/>
            </w:tcBorders>
          </w:tcPr>
          <w:p w14:paraId="52B22FB4" w14:textId="77777777" w:rsidR="004F2DF1" w:rsidRPr="004F2DF1" w:rsidRDefault="004F2DF1">
            <w:pPr>
              <w:autoSpaceDE w:val="0"/>
              <w:autoSpaceDN w:val="0"/>
              <w:adjustRightInd w:val="0"/>
              <w:rPr>
                <w:rFonts w:ascii="Times New Roman" w:eastAsiaTheme="minorHAnsi" w:hAnsi="Times New Roman" w:cs="Times New Roman"/>
                <w:color w:val="000000"/>
                <w:sz w:val="18"/>
                <w:szCs w:val="18"/>
                <w:lang w:val="en-US"/>
              </w:rPr>
            </w:pPr>
            <w:r w:rsidRPr="004F2DF1">
              <w:rPr>
                <w:rFonts w:ascii="Times New Roman" w:eastAsiaTheme="minorHAnsi" w:hAnsi="Times New Roman" w:cs="Times New Roman"/>
                <w:color w:val="000000"/>
                <w:sz w:val="18"/>
                <w:szCs w:val="18"/>
                <w:lang w:val="en-US"/>
              </w:rPr>
              <w:t xml:space="preserve">  of hypertension,  of diabetes, of heart attack  and of breast cancer (no, yes), smoking status (never, ex-smoker, current), </w:t>
            </w:r>
          </w:p>
        </w:tc>
      </w:tr>
      <w:tr w:rsidR="004F2DF1" w:rsidRPr="00591455" w14:paraId="38B255BA" w14:textId="77777777" w:rsidTr="004F2DF1">
        <w:trPr>
          <w:trHeight w:val="260"/>
        </w:trPr>
        <w:tc>
          <w:tcPr>
            <w:tcW w:w="11229" w:type="dxa"/>
            <w:gridSpan w:val="10"/>
            <w:tcBorders>
              <w:top w:val="nil"/>
              <w:left w:val="nil"/>
              <w:bottom w:val="nil"/>
              <w:right w:val="nil"/>
            </w:tcBorders>
          </w:tcPr>
          <w:p w14:paraId="2FA3AFCE" w14:textId="0E32A835" w:rsidR="004F2DF1" w:rsidRPr="004F2DF1" w:rsidRDefault="004F2DF1">
            <w:pPr>
              <w:autoSpaceDE w:val="0"/>
              <w:autoSpaceDN w:val="0"/>
              <w:adjustRightInd w:val="0"/>
              <w:rPr>
                <w:rFonts w:ascii="Times New Roman" w:eastAsiaTheme="minorHAnsi" w:hAnsi="Times New Roman" w:cs="Times New Roman"/>
                <w:color w:val="000000"/>
                <w:sz w:val="18"/>
                <w:szCs w:val="18"/>
                <w:lang w:val="en-US"/>
              </w:rPr>
            </w:pPr>
            <w:r w:rsidRPr="004F2DF1">
              <w:rPr>
                <w:rFonts w:ascii="Times New Roman" w:eastAsiaTheme="minorHAnsi" w:hAnsi="Times New Roman" w:cs="Times New Roman"/>
                <w:color w:val="000000"/>
                <w:sz w:val="18"/>
                <w:szCs w:val="18"/>
                <w:lang w:val="en-US"/>
              </w:rPr>
              <w:t xml:space="preserve">  total intensity exercise, red </w:t>
            </w:r>
            <w:r w:rsidR="00050E66" w:rsidRPr="004F2DF1">
              <w:rPr>
                <w:rFonts w:ascii="Times New Roman" w:eastAsiaTheme="minorHAnsi" w:hAnsi="Times New Roman" w:cs="Times New Roman"/>
                <w:color w:val="000000"/>
                <w:sz w:val="18"/>
                <w:szCs w:val="18"/>
                <w:lang w:val="en-US"/>
              </w:rPr>
              <w:t>meat,</w:t>
            </w:r>
            <w:r w:rsidRPr="004F2DF1">
              <w:rPr>
                <w:rFonts w:ascii="Times New Roman" w:eastAsiaTheme="minorHAnsi" w:hAnsi="Times New Roman" w:cs="Times New Roman"/>
                <w:color w:val="000000"/>
                <w:sz w:val="18"/>
                <w:szCs w:val="18"/>
                <w:lang w:val="en-US"/>
              </w:rPr>
              <w:t xml:space="preserve"> and seafood intake (servings/d), and alcohol consumption (excluding beer, servings/week).</w:t>
            </w:r>
          </w:p>
        </w:tc>
      </w:tr>
    </w:tbl>
    <w:p w14:paraId="752D839D" w14:textId="77777777" w:rsidR="004F2DF1" w:rsidRDefault="004F2DF1">
      <w:pPr>
        <w:autoSpaceDE w:val="0"/>
        <w:autoSpaceDN w:val="0"/>
        <w:adjustRightInd w:val="0"/>
        <w:rPr>
          <w:rFonts w:ascii="Times New Roman" w:eastAsiaTheme="minorHAnsi" w:hAnsi="Times New Roman" w:cs="Times New Roman"/>
          <w:b/>
          <w:bCs/>
          <w:color w:val="000000"/>
          <w:sz w:val="20"/>
          <w:szCs w:val="20"/>
          <w:lang w:val="en-US"/>
        </w:rPr>
      </w:pPr>
    </w:p>
    <w:p w14:paraId="6C18F6B8" w14:textId="77777777" w:rsidR="004F2DF1" w:rsidRPr="00CF0B87" w:rsidRDefault="004F2DF1">
      <w:pPr>
        <w:autoSpaceDE w:val="0"/>
        <w:autoSpaceDN w:val="0"/>
        <w:adjustRightInd w:val="0"/>
        <w:rPr>
          <w:rFonts w:ascii="Times New Roman" w:eastAsiaTheme="minorHAnsi" w:hAnsi="Times New Roman" w:cs="Times New Roman"/>
          <w:b/>
          <w:bCs/>
          <w:color w:val="000000"/>
          <w:sz w:val="20"/>
          <w:szCs w:val="20"/>
          <w:lang w:val="en-US"/>
        </w:rPr>
        <w:sectPr w:rsidR="004F2DF1" w:rsidRPr="00CF0B87" w:rsidSect="00BA7ACE">
          <w:type w:val="continuous"/>
          <w:pgSz w:w="16820" w:h="11900" w:orient="landscape"/>
          <w:pgMar w:top="1701" w:right="1780" w:bottom="1701" w:left="1418" w:header="709" w:footer="709" w:gutter="0"/>
          <w:cols w:space="708"/>
          <w:docGrid w:linePitch="360"/>
        </w:sectPr>
      </w:pPr>
    </w:p>
    <w:tbl>
      <w:tblPr>
        <w:tblW w:w="0" w:type="auto"/>
        <w:tblInd w:w="-30" w:type="dxa"/>
        <w:tblLayout w:type="fixed"/>
        <w:tblCellMar>
          <w:left w:w="70" w:type="dxa"/>
          <w:right w:w="70" w:type="dxa"/>
        </w:tblCellMar>
        <w:tblLook w:val="0000" w:firstRow="0" w:lastRow="0" w:firstColumn="0" w:lastColumn="0" w:noHBand="0" w:noVBand="0"/>
      </w:tblPr>
      <w:tblGrid>
        <w:gridCol w:w="3660"/>
        <w:gridCol w:w="1020"/>
        <w:gridCol w:w="700"/>
        <w:gridCol w:w="1160"/>
        <w:gridCol w:w="580"/>
        <w:gridCol w:w="1160"/>
        <w:gridCol w:w="600"/>
        <w:gridCol w:w="1160"/>
        <w:gridCol w:w="620"/>
        <w:gridCol w:w="1160"/>
      </w:tblGrid>
      <w:tr w:rsidR="004F2DF1" w14:paraId="4D66BDC9" w14:textId="77777777" w:rsidTr="004F2DF1">
        <w:trPr>
          <w:trHeight w:val="260"/>
        </w:trPr>
        <w:tc>
          <w:tcPr>
            <w:tcW w:w="3660" w:type="dxa"/>
            <w:tcBorders>
              <w:top w:val="nil"/>
              <w:left w:val="nil"/>
              <w:bottom w:val="nil"/>
              <w:right w:val="nil"/>
            </w:tcBorders>
          </w:tcPr>
          <w:p w14:paraId="3479F2C6" w14:textId="77777777" w:rsidR="004F2DF1" w:rsidRDefault="004F2DF1">
            <w:pPr>
              <w:autoSpaceDE w:val="0"/>
              <w:autoSpaceDN w:val="0"/>
              <w:adjustRightInd w:val="0"/>
              <w:rPr>
                <w:rFonts w:ascii="Times New Roman" w:eastAsiaTheme="minorHAnsi" w:hAnsi="Times New Roman" w:cs="Times New Roman"/>
                <w:b/>
                <w:bCs/>
                <w:color w:val="000000"/>
                <w:sz w:val="20"/>
                <w:szCs w:val="20"/>
              </w:rPr>
            </w:pPr>
            <w:r>
              <w:rPr>
                <w:rFonts w:ascii="Times New Roman" w:eastAsiaTheme="minorHAnsi" w:hAnsi="Times New Roman" w:cs="Times New Roman"/>
                <w:b/>
                <w:bCs/>
                <w:color w:val="000000"/>
                <w:sz w:val="20"/>
                <w:szCs w:val="20"/>
              </w:rPr>
              <w:lastRenderedPageBreak/>
              <w:t>TABLE S4</w:t>
            </w:r>
          </w:p>
        </w:tc>
        <w:tc>
          <w:tcPr>
            <w:tcW w:w="1020" w:type="dxa"/>
            <w:tcBorders>
              <w:top w:val="nil"/>
              <w:left w:val="nil"/>
              <w:bottom w:val="nil"/>
              <w:right w:val="nil"/>
            </w:tcBorders>
          </w:tcPr>
          <w:p w14:paraId="456377A3"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c>
          <w:tcPr>
            <w:tcW w:w="700" w:type="dxa"/>
            <w:tcBorders>
              <w:top w:val="nil"/>
              <w:left w:val="nil"/>
              <w:bottom w:val="nil"/>
              <w:right w:val="nil"/>
            </w:tcBorders>
          </w:tcPr>
          <w:p w14:paraId="13F17CA9"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c>
          <w:tcPr>
            <w:tcW w:w="1160" w:type="dxa"/>
            <w:tcBorders>
              <w:top w:val="nil"/>
              <w:left w:val="nil"/>
              <w:bottom w:val="nil"/>
              <w:right w:val="nil"/>
            </w:tcBorders>
          </w:tcPr>
          <w:p w14:paraId="32482E12"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nil"/>
              <w:left w:val="nil"/>
              <w:bottom w:val="nil"/>
              <w:right w:val="nil"/>
            </w:tcBorders>
          </w:tcPr>
          <w:p w14:paraId="161C37BE"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c>
          <w:tcPr>
            <w:tcW w:w="1160" w:type="dxa"/>
            <w:tcBorders>
              <w:top w:val="nil"/>
              <w:left w:val="nil"/>
              <w:bottom w:val="nil"/>
              <w:right w:val="nil"/>
            </w:tcBorders>
          </w:tcPr>
          <w:p w14:paraId="53932746"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c>
          <w:tcPr>
            <w:tcW w:w="600" w:type="dxa"/>
            <w:tcBorders>
              <w:top w:val="nil"/>
              <w:left w:val="nil"/>
              <w:bottom w:val="nil"/>
              <w:right w:val="nil"/>
            </w:tcBorders>
          </w:tcPr>
          <w:p w14:paraId="4F568B8F"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c>
          <w:tcPr>
            <w:tcW w:w="1160" w:type="dxa"/>
            <w:tcBorders>
              <w:top w:val="nil"/>
              <w:left w:val="nil"/>
              <w:bottom w:val="nil"/>
              <w:right w:val="nil"/>
            </w:tcBorders>
          </w:tcPr>
          <w:p w14:paraId="4634D2B4"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c>
          <w:tcPr>
            <w:tcW w:w="620" w:type="dxa"/>
            <w:tcBorders>
              <w:top w:val="nil"/>
              <w:left w:val="nil"/>
              <w:bottom w:val="nil"/>
              <w:right w:val="nil"/>
            </w:tcBorders>
          </w:tcPr>
          <w:p w14:paraId="7384107D"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c>
          <w:tcPr>
            <w:tcW w:w="1160" w:type="dxa"/>
            <w:tcBorders>
              <w:top w:val="nil"/>
              <w:left w:val="nil"/>
              <w:bottom w:val="nil"/>
              <w:right w:val="nil"/>
            </w:tcBorders>
          </w:tcPr>
          <w:p w14:paraId="2C798818"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r>
      <w:tr w:rsidR="004F2DF1" w:rsidRPr="00591455" w14:paraId="6C68AFE8" w14:textId="77777777" w:rsidTr="004F2DF1">
        <w:trPr>
          <w:trHeight w:val="240"/>
        </w:trPr>
        <w:tc>
          <w:tcPr>
            <w:tcW w:w="1" w:type="dxa"/>
            <w:gridSpan w:val="10"/>
            <w:tcBorders>
              <w:top w:val="nil"/>
              <w:left w:val="nil"/>
              <w:bottom w:val="nil"/>
              <w:right w:val="nil"/>
            </w:tcBorders>
          </w:tcPr>
          <w:p w14:paraId="798BA347" w14:textId="04B9B2A2" w:rsidR="004F2DF1" w:rsidRPr="004F2DF1" w:rsidRDefault="004F2DF1">
            <w:pPr>
              <w:autoSpaceDE w:val="0"/>
              <w:autoSpaceDN w:val="0"/>
              <w:adjustRightInd w:val="0"/>
              <w:rPr>
                <w:rFonts w:ascii="Times New Roman" w:eastAsiaTheme="minorHAnsi" w:hAnsi="Times New Roman" w:cs="Times New Roman"/>
                <w:color w:val="000000"/>
                <w:sz w:val="20"/>
                <w:szCs w:val="20"/>
                <w:vertAlign w:val="superscript"/>
                <w:lang w:val="en-US"/>
              </w:rPr>
            </w:pPr>
            <w:r w:rsidRPr="004F2DF1">
              <w:rPr>
                <w:rFonts w:ascii="Times New Roman" w:eastAsiaTheme="minorHAnsi" w:hAnsi="Times New Roman" w:cs="Times New Roman"/>
                <w:color w:val="000000"/>
                <w:sz w:val="20"/>
                <w:szCs w:val="20"/>
                <w:lang w:val="en-US"/>
              </w:rPr>
              <w:t>Hazard ratios (HR) and 95% confidence intervals (95% CIs) for all-cause mortality by quintiles (Q) of dietary glycemic index (GI) and glycemic load (GL) in the Mexican women from the MTC, including Body Mass Index (kg/m</w:t>
            </w:r>
            <w:r w:rsidRPr="004F2DF1">
              <w:rPr>
                <w:rFonts w:ascii="Times New Roman" w:eastAsiaTheme="minorHAnsi" w:hAnsi="Times New Roman" w:cs="Times New Roman"/>
                <w:color w:val="000000"/>
                <w:sz w:val="20"/>
                <w:szCs w:val="20"/>
                <w:vertAlign w:val="superscript"/>
                <w:lang w:val="en-US"/>
              </w:rPr>
              <w:t>2</w:t>
            </w:r>
            <w:r w:rsidRPr="004F2DF1">
              <w:rPr>
                <w:rFonts w:ascii="Times New Roman" w:eastAsiaTheme="minorHAnsi" w:hAnsi="Times New Roman" w:cs="Times New Roman"/>
                <w:color w:val="000000"/>
                <w:sz w:val="20"/>
                <w:szCs w:val="20"/>
                <w:lang w:val="en-US"/>
              </w:rPr>
              <w:t>) and Total Energy (kcal/d)</w:t>
            </w:r>
            <w:r w:rsidR="00050E66">
              <w:rPr>
                <w:rFonts w:ascii="Times New Roman" w:eastAsiaTheme="minorHAnsi" w:hAnsi="Times New Roman" w:cs="Times New Roman"/>
                <w:color w:val="000000"/>
                <w:sz w:val="20"/>
                <w:szCs w:val="20"/>
                <w:vertAlign w:val="superscript"/>
                <w:lang w:val="en-US"/>
              </w:rPr>
              <w:t>*</w:t>
            </w:r>
          </w:p>
        </w:tc>
      </w:tr>
      <w:tr w:rsidR="004F2DF1" w:rsidRPr="00591455" w14:paraId="158F0604" w14:textId="77777777" w:rsidTr="004F2DF1">
        <w:trPr>
          <w:trHeight w:val="320"/>
        </w:trPr>
        <w:tc>
          <w:tcPr>
            <w:tcW w:w="3660" w:type="dxa"/>
            <w:tcBorders>
              <w:top w:val="nil"/>
              <w:left w:val="nil"/>
              <w:bottom w:val="double" w:sz="6" w:space="0" w:color="auto"/>
              <w:right w:val="nil"/>
            </w:tcBorders>
          </w:tcPr>
          <w:p w14:paraId="07314774" w14:textId="77777777" w:rsidR="004F2DF1" w:rsidRPr="004F2DF1" w:rsidRDefault="004F2DF1">
            <w:pPr>
              <w:autoSpaceDE w:val="0"/>
              <w:autoSpaceDN w:val="0"/>
              <w:adjustRightInd w:val="0"/>
              <w:rPr>
                <w:rFonts w:ascii="Times New Roman" w:eastAsiaTheme="minorHAnsi" w:hAnsi="Times New Roman" w:cs="Times New Roman"/>
                <w:color w:val="000000"/>
                <w:sz w:val="20"/>
                <w:szCs w:val="20"/>
                <w:lang w:val="en-US"/>
              </w:rPr>
            </w:pPr>
          </w:p>
        </w:tc>
        <w:tc>
          <w:tcPr>
            <w:tcW w:w="1020" w:type="dxa"/>
            <w:tcBorders>
              <w:top w:val="nil"/>
              <w:left w:val="nil"/>
              <w:bottom w:val="double" w:sz="6" w:space="0" w:color="auto"/>
              <w:right w:val="nil"/>
            </w:tcBorders>
          </w:tcPr>
          <w:p w14:paraId="088EDD79" w14:textId="77777777" w:rsidR="004F2DF1" w:rsidRPr="004F2DF1" w:rsidRDefault="004F2DF1">
            <w:pPr>
              <w:autoSpaceDE w:val="0"/>
              <w:autoSpaceDN w:val="0"/>
              <w:adjustRightInd w:val="0"/>
              <w:rPr>
                <w:rFonts w:ascii="Times New Roman" w:eastAsiaTheme="minorHAnsi" w:hAnsi="Times New Roman" w:cs="Times New Roman"/>
                <w:color w:val="000000"/>
                <w:sz w:val="20"/>
                <w:szCs w:val="20"/>
                <w:lang w:val="en-US"/>
              </w:rPr>
            </w:pPr>
          </w:p>
        </w:tc>
        <w:tc>
          <w:tcPr>
            <w:tcW w:w="700" w:type="dxa"/>
            <w:tcBorders>
              <w:top w:val="nil"/>
              <w:left w:val="nil"/>
              <w:bottom w:val="double" w:sz="6" w:space="0" w:color="auto"/>
              <w:right w:val="nil"/>
            </w:tcBorders>
          </w:tcPr>
          <w:p w14:paraId="6BD32480" w14:textId="77777777" w:rsidR="004F2DF1" w:rsidRPr="004F2DF1" w:rsidRDefault="004F2DF1">
            <w:pPr>
              <w:autoSpaceDE w:val="0"/>
              <w:autoSpaceDN w:val="0"/>
              <w:adjustRightInd w:val="0"/>
              <w:rPr>
                <w:rFonts w:ascii="Times New Roman" w:eastAsiaTheme="minorHAnsi" w:hAnsi="Times New Roman" w:cs="Times New Roman"/>
                <w:color w:val="000000"/>
                <w:sz w:val="20"/>
                <w:szCs w:val="20"/>
                <w:lang w:val="en-US"/>
              </w:rPr>
            </w:pPr>
          </w:p>
        </w:tc>
        <w:tc>
          <w:tcPr>
            <w:tcW w:w="1160" w:type="dxa"/>
            <w:tcBorders>
              <w:top w:val="nil"/>
              <w:left w:val="nil"/>
              <w:bottom w:val="double" w:sz="6" w:space="0" w:color="auto"/>
              <w:right w:val="nil"/>
            </w:tcBorders>
          </w:tcPr>
          <w:p w14:paraId="1E2C2F86" w14:textId="77777777" w:rsidR="004F2DF1" w:rsidRPr="004F2DF1" w:rsidRDefault="004F2DF1">
            <w:pPr>
              <w:autoSpaceDE w:val="0"/>
              <w:autoSpaceDN w:val="0"/>
              <w:adjustRightInd w:val="0"/>
              <w:rPr>
                <w:rFonts w:ascii="Times New Roman" w:eastAsiaTheme="minorHAnsi" w:hAnsi="Times New Roman" w:cs="Times New Roman"/>
                <w:color w:val="000000"/>
                <w:sz w:val="20"/>
                <w:szCs w:val="20"/>
                <w:lang w:val="en-US"/>
              </w:rPr>
            </w:pPr>
          </w:p>
        </w:tc>
        <w:tc>
          <w:tcPr>
            <w:tcW w:w="580" w:type="dxa"/>
            <w:tcBorders>
              <w:top w:val="nil"/>
              <w:left w:val="nil"/>
              <w:bottom w:val="double" w:sz="6" w:space="0" w:color="auto"/>
              <w:right w:val="nil"/>
            </w:tcBorders>
          </w:tcPr>
          <w:p w14:paraId="2027E63F" w14:textId="77777777" w:rsidR="004F2DF1" w:rsidRPr="004F2DF1" w:rsidRDefault="004F2DF1">
            <w:pPr>
              <w:autoSpaceDE w:val="0"/>
              <w:autoSpaceDN w:val="0"/>
              <w:adjustRightInd w:val="0"/>
              <w:rPr>
                <w:rFonts w:ascii="Times New Roman" w:eastAsiaTheme="minorHAnsi" w:hAnsi="Times New Roman" w:cs="Times New Roman"/>
                <w:color w:val="000000"/>
                <w:sz w:val="20"/>
                <w:szCs w:val="20"/>
                <w:lang w:val="en-US"/>
              </w:rPr>
            </w:pPr>
          </w:p>
        </w:tc>
        <w:tc>
          <w:tcPr>
            <w:tcW w:w="1160" w:type="dxa"/>
            <w:tcBorders>
              <w:top w:val="nil"/>
              <w:left w:val="nil"/>
              <w:bottom w:val="double" w:sz="6" w:space="0" w:color="auto"/>
              <w:right w:val="nil"/>
            </w:tcBorders>
          </w:tcPr>
          <w:p w14:paraId="35B8CC10" w14:textId="77777777" w:rsidR="004F2DF1" w:rsidRPr="004F2DF1" w:rsidRDefault="004F2DF1">
            <w:pPr>
              <w:autoSpaceDE w:val="0"/>
              <w:autoSpaceDN w:val="0"/>
              <w:adjustRightInd w:val="0"/>
              <w:rPr>
                <w:rFonts w:ascii="Times New Roman" w:eastAsiaTheme="minorHAnsi" w:hAnsi="Times New Roman" w:cs="Times New Roman"/>
                <w:color w:val="000000"/>
                <w:sz w:val="20"/>
                <w:szCs w:val="20"/>
                <w:lang w:val="en-US"/>
              </w:rPr>
            </w:pPr>
          </w:p>
        </w:tc>
        <w:tc>
          <w:tcPr>
            <w:tcW w:w="600" w:type="dxa"/>
            <w:tcBorders>
              <w:top w:val="nil"/>
              <w:left w:val="nil"/>
              <w:bottom w:val="double" w:sz="6" w:space="0" w:color="auto"/>
              <w:right w:val="nil"/>
            </w:tcBorders>
          </w:tcPr>
          <w:p w14:paraId="0D795F1A" w14:textId="77777777" w:rsidR="004F2DF1" w:rsidRPr="004F2DF1" w:rsidRDefault="004F2DF1">
            <w:pPr>
              <w:autoSpaceDE w:val="0"/>
              <w:autoSpaceDN w:val="0"/>
              <w:adjustRightInd w:val="0"/>
              <w:rPr>
                <w:rFonts w:ascii="Times New Roman" w:eastAsiaTheme="minorHAnsi" w:hAnsi="Times New Roman" w:cs="Times New Roman"/>
                <w:color w:val="000000"/>
                <w:sz w:val="20"/>
                <w:szCs w:val="20"/>
                <w:lang w:val="en-US"/>
              </w:rPr>
            </w:pPr>
          </w:p>
        </w:tc>
        <w:tc>
          <w:tcPr>
            <w:tcW w:w="1160" w:type="dxa"/>
            <w:tcBorders>
              <w:top w:val="nil"/>
              <w:left w:val="nil"/>
              <w:bottom w:val="double" w:sz="6" w:space="0" w:color="auto"/>
              <w:right w:val="nil"/>
            </w:tcBorders>
          </w:tcPr>
          <w:p w14:paraId="04422165" w14:textId="77777777" w:rsidR="004F2DF1" w:rsidRPr="004F2DF1" w:rsidRDefault="004F2DF1">
            <w:pPr>
              <w:autoSpaceDE w:val="0"/>
              <w:autoSpaceDN w:val="0"/>
              <w:adjustRightInd w:val="0"/>
              <w:rPr>
                <w:rFonts w:ascii="Times New Roman" w:eastAsiaTheme="minorHAnsi" w:hAnsi="Times New Roman" w:cs="Times New Roman"/>
                <w:color w:val="000000"/>
                <w:sz w:val="20"/>
                <w:szCs w:val="20"/>
                <w:lang w:val="en-US"/>
              </w:rPr>
            </w:pPr>
          </w:p>
        </w:tc>
        <w:tc>
          <w:tcPr>
            <w:tcW w:w="620" w:type="dxa"/>
            <w:tcBorders>
              <w:top w:val="nil"/>
              <w:left w:val="nil"/>
              <w:bottom w:val="double" w:sz="6" w:space="0" w:color="auto"/>
              <w:right w:val="nil"/>
            </w:tcBorders>
          </w:tcPr>
          <w:p w14:paraId="7807D4F6" w14:textId="77777777" w:rsidR="004F2DF1" w:rsidRPr="004F2DF1" w:rsidRDefault="004F2DF1">
            <w:pPr>
              <w:autoSpaceDE w:val="0"/>
              <w:autoSpaceDN w:val="0"/>
              <w:adjustRightInd w:val="0"/>
              <w:rPr>
                <w:rFonts w:ascii="Times New Roman" w:eastAsiaTheme="minorHAnsi" w:hAnsi="Times New Roman" w:cs="Times New Roman"/>
                <w:color w:val="000000"/>
                <w:sz w:val="20"/>
                <w:szCs w:val="20"/>
                <w:lang w:val="en-US"/>
              </w:rPr>
            </w:pPr>
          </w:p>
        </w:tc>
        <w:tc>
          <w:tcPr>
            <w:tcW w:w="1160" w:type="dxa"/>
            <w:tcBorders>
              <w:top w:val="nil"/>
              <w:left w:val="nil"/>
              <w:bottom w:val="double" w:sz="6" w:space="0" w:color="auto"/>
              <w:right w:val="nil"/>
            </w:tcBorders>
          </w:tcPr>
          <w:p w14:paraId="5F81E730" w14:textId="77777777" w:rsidR="004F2DF1" w:rsidRPr="004F2DF1" w:rsidRDefault="004F2DF1">
            <w:pPr>
              <w:autoSpaceDE w:val="0"/>
              <w:autoSpaceDN w:val="0"/>
              <w:adjustRightInd w:val="0"/>
              <w:rPr>
                <w:rFonts w:ascii="Times New Roman" w:eastAsiaTheme="minorHAnsi" w:hAnsi="Times New Roman" w:cs="Times New Roman"/>
                <w:color w:val="000000"/>
                <w:sz w:val="20"/>
                <w:szCs w:val="20"/>
                <w:lang w:val="en-US"/>
              </w:rPr>
            </w:pPr>
          </w:p>
        </w:tc>
      </w:tr>
      <w:tr w:rsidR="004F2DF1" w:rsidRPr="00591455" w14:paraId="7D878598" w14:textId="77777777" w:rsidTr="004F2DF1">
        <w:trPr>
          <w:trHeight w:val="280"/>
        </w:trPr>
        <w:tc>
          <w:tcPr>
            <w:tcW w:w="3660" w:type="dxa"/>
            <w:tcBorders>
              <w:top w:val="nil"/>
              <w:left w:val="nil"/>
              <w:bottom w:val="nil"/>
              <w:right w:val="nil"/>
            </w:tcBorders>
          </w:tcPr>
          <w:p w14:paraId="2AE6784F" w14:textId="77777777" w:rsidR="004F2DF1" w:rsidRPr="004F2DF1" w:rsidRDefault="004F2DF1">
            <w:pPr>
              <w:autoSpaceDE w:val="0"/>
              <w:autoSpaceDN w:val="0"/>
              <w:adjustRightInd w:val="0"/>
              <w:jc w:val="right"/>
              <w:rPr>
                <w:rFonts w:ascii="Times New Roman" w:eastAsiaTheme="minorHAnsi" w:hAnsi="Times New Roman" w:cs="Times New Roman"/>
                <w:b/>
                <w:bCs/>
                <w:color w:val="000000"/>
                <w:sz w:val="20"/>
                <w:szCs w:val="20"/>
                <w:lang w:val="en-US"/>
              </w:rPr>
            </w:pPr>
          </w:p>
        </w:tc>
        <w:tc>
          <w:tcPr>
            <w:tcW w:w="1" w:type="dxa"/>
            <w:gridSpan w:val="5"/>
            <w:tcBorders>
              <w:top w:val="double" w:sz="6" w:space="0" w:color="auto"/>
              <w:left w:val="nil"/>
              <w:bottom w:val="single" w:sz="6" w:space="0" w:color="auto"/>
              <w:right w:val="nil"/>
            </w:tcBorders>
          </w:tcPr>
          <w:p w14:paraId="66A232A8" w14:textId="77777777" w:rsidR="004F2DF1" w:rsidRPr="004F2DF1" w:rsidRDefault="004F2DF1">
            <w:pPr>
              <w:autoSpaceDE w:val="0"/>
              <w:autoSpaceDN w:val="0"/>
              <w:adjustRightInd w:val="0"/>
              <w:jc w:val="center"/>
              <w:rPr>
                <w:rFonts w:ascii="Times New Roman" w:eastAsiaTheme="minorHAnsi" w:hAnsi="Times New Roman" w:cs="Times New Roman"/>
                <w:color w:val="000000"/>
                <w:sz w:val="20"/>
                <w:szCs w:val="20"/>
                <w:lang w:val="en-US"/>
              </w:rPr>
            </w:pPr>
            <w:r w:rsidRPr="004F2DF1">
              <w:rPr>
                <w:rFonts w:ascii="Times New Roman" w:eastAsiaTheme="minorHAnsi" w:hAnsi="Times New Roman" w:cs="Times New Roman"/>
                <w:color w:val="000000"/>
                <w:sz w:val="20"/>
                <w:szCs w:val="20"/>
                <w:lang w:val="en-US"/>
              </w:rPr>
              <w:t xml:space="preserve">Quintile of dietary glycemic index </w:t>
            </w:r>
            <w:proofErr w:type="gramStart"/>
            <w:r w:rsidRPr="004F2DF1">
              <w:rPr>
                <w:rFonts w:ascii="Times New Roman" w:eastAsiaTheme="minorHAnsi" w:hAnsi="Times New Roman" w:cs="Times New Roman"/>
                <w:color w:val="000000"/>
                <w:sz w:val="20"/>
                <w:szCs w:val="20"/>
                <w:lang w:val="en-US"/>
              </w:rPr>
              <w:t>an</w:t>
            </w:r>
            <w:proofErr w:type="gramEnd"/>
            <w:r w:rsidRPr="004F2DF1">
              <w:rPr>
                <w:rFonts w:ascii="Times New Roman" w:eastAsiaTheme="minorHAnsi" w:hAnsi="Times New Roman" w:cs="Times New Roman"/>
                <w:color w:val="000000"/>
                <w:sz w:val="20"/>
                <w:szCs w:val="20"/>
                <w:lang w:val="en-US"/>
              </w:rPr>
              <w:t xml:space="preserve"> load score</w:t>
            </w:r>
          </w:p>
        </w:tc>
        <w:tc>
          <w:tcPr>
            <w:tcW w:w="600" w:type="dxa"/>
            <w:tcBorders>
              <w:top w:val="double" w:sz="6" w:space="0" w:color="auto"/>
              <w:left w:val="nil"/>
              <w:bottom w:val="single" w:sz="6" w:space="0" w:color="auto"/>
              <w:right w:val="nil"/>
            </w:tcBorders>
          </w:tcPr>
          <w:p w14:paraId="404C8DF9" w14:textId="77777777" w:rsidR="004F2DF1" w:rsidRPr="004F2DF1" w:rsidRDefault="004F2DF1">
            <w:pPr>
              <w:autoSpaceDE w:val="0"/>
              <w:autoSpaceDN w:val="0"/>
              <w:adjustRightInd w:val="0"/>
              <w:jc w:val="center"/>
              <w:rPr>
                <w:rFonts w:ascii="Times New Roman" w:eastAsiaTheme="minorHAnsi" w:hAnsi="Times New Roman" w:cs="Times New Roman"/>
                <w:color w:val="000000"/>
                <w:sz w:val="20"/>
                <w:szCs w:val="20"/>
                <w:lang w:val="en-US"/>
              </w:rPr>
            </w:pPr>
          </w:p>
        </w:tc>
        <w:tc>
          <w:tcPr>
            <w:tcW w:w="1160" w:type="dxa"/>
            <w:tcBorders>
              <w:top w:val="double" w:sz="6" w:space="0" w:color="auto"/>
              <w:left w:val="nil"/>
              <w:bottom w:val="single" w:sz="6" w:space="0" w:color="auto"/>
              <w:right w:val="nil"/>
            </w:tcBorders>
          </w:tcPr>
          <w:p w14:paraId="53EF60E6" w14:textId="77777777" w:rsidR="004F2DF1" w:rsidRPr="004F2DF1" w:rsidRDefault="004F2DF1">
            <w:pPr>
              <w:autoSpaceDE w:val="0"/>
              <w:autoSpaceDN w:val="0"/>
              <w:adjustRightInd w:val="0"/>
              <w:jc w:val="center"/>
              <w:rPr>
                <w:rFonts w:ascii="Times New Roman" w:eastAsiaTheme="minorHAnsi" w:hAnsi="Times New Roman" w:cs="Times New Roman"/>
                <w:color w:val="000000"/>
                <w:sz w:val="20"/>
                <w:szCs w:val="20"/>
                <w:lang w:val="en-US"/>
              </w:rPr>
            </w:pPr>
          </w:p>
        </w:tc>
        <w:tc>
          <w:tcPr>
            <w:tcW w:w="620" w:type="dxa"/>
            <w:tcBorders>
              <w:top w:val="double" w:sz="6" w:space="0" w:color="auto"/>
              <w:left w:val="nil"/>
              <w:bottom w:val="single" w:sz="6" w:space="0" w:color="auto"/>
              <w:right w:val="nil"/>
            </w:tcBorders>
          </w:tcPr>
          <w:p w14:paraId="2165306C" w14:textId="77777777" w:rsidR="004F2DF1" w:rsidRPr="004F2DF1" w:rsidRDefault="004F2DF1">
            <w:pPr>
              <w:autoSpaceDE w:val="0"/>
              <w:autoSpaceDN w:val="0"/>
              <w:adjustRightInd w:val="0"/>
              <w:jc w:val="center"/>
              <w:rPr>
                <w:rFonts w:ascii="Times New Roman" w:eastAsiaTheme="minorHAnsi" w:hAnsi="Times New Roman" w:cs="Times New Roman"/>
                <w:color w:val="000000"/>
                <w:sz w:val="20"/>
                <w:szCs w:val="20"/>
                <w:lang w:val="en-US"/>
              </w:rPr>
            </w:pPr>
          </w:p>
        </w:tc>
        <w:tc>
          <w:tcPr>
            <w:tcW w:w="1160" w:type="dxa"/>
            <w:tcBorders>
              <w:top w:val="double" w:sz="6" w:space="0" w:color="auto"/>
              <w:left w:val="nil"/>
              <w:bottom w:val="single" w:sz="6" w:space="0" w:color="auto"/>
              <w:right w:val="nil"/>
            </w:tcBorders>
          </w:tcPr>
          <w:p w14:paraId="41FF630B" w14:textId="77777777" w:rsidR="004F2DF1" w:rsidRPr="004F2DF1" w:rsidRDefault="004F2DF1">
            <w:pPr>
              <w:autoSpaceDE w:val="0"/>
              <w:autoSpaceDN w:val="0"/>
              <w:adjustRightInd w:val="0"/>
              <w:jc w:val="center"/>
              <w:rPr>
                <w:rFonts w:ascii="Times New Roman" w:eastAsiaTheme="minorHAnsi" w:hAnsi="Times New Roman" w:cs="Times New Roman"/>
                <w:color w:val="000000"/>
                <w:sz w:val="20"/>
                <w:szCs w:val="20"/>
                <w:lang w:val="en-US"/>
              </w:rPr>
            </w:pPr>
          </w:p>
        </w:tc>
      </w:tr>
      <w:tr w:rsidR="004F2DF1" w14:paraId="58D4A079" w14:textId="77777777" w:rsidTr="004F2DF1">
        <w:trPr>
          <w:trHeight w:val="300"/>
        </w:trPr>
        <w:tc>
          <w:tcPr>
            <w:tcW w:w="3660" w:type="dxa"/>
            <w:tcBorders>
              <w:top w:val="nil"/>
              <w:left w:val="nil"/>
              <w:bottom w:val="single" w:sz="6" w:space="0" w:color="auto"/>
              <w:right w:val="nil"/>
            </w:tcBorders>
          </w:tcPr>
          <w:p w14:paraId="531D07F0" w14:textId="77777777" w:rsidR="004F2DF1" w:rsidRPr="004F2DF1" w:rsidRDefault="004F2DF1">
            <w:pPr>
              <w:autoSpaceDE w:val="0"/>
              <w:autoSpaceDN w:val="0"/>
              <w:adjustRightInd w:val="0"/>
              <w:jc w:val="right"/>
              <w:rPr>
                <w:rFonts w:ascii="Times New Roman" w:eastAsiaTheme="minorHAnsi" w:hAnsi="Times New Roman" w:cs="Times New Roman"/>
                <w:b/>
                <w:bCs/>
                <w:color w:val="000000"/>
                <w:sz w:val="20"/>
                <w:szCs w:val="20"/>
                <w:lang w:val="en-US"/>
              </w:rPr>
            </w:pPr>
          </w:p>
        </w:tc>
        <w:tc>
          <w:tcPr>
            <w:tcW w:w="1020" w:type="dxa"/>
            <w:tcBorders>
              <w:top w:val="single" w:sz="6" w:space="0" w:color="auto"/>
              <w:left w:val="nil"/>
              <w:bottom w:val="single" w:sz="6" w:space="0" w:color="auto"/>
              <w:right w:val="nil"/>
            </w:tcBorders>
          </w:tcPr>
          <w:p w14:paraId="1BC6556F"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1(lowest)</w:t>
            </w:r>
          </w:p>
        </w:tc>
        <w:tc>
          <w:tcPr>
            <w:tcW w:w="700" w:type="dxa"/>
            <w:tcBorders>
              <w:top w:val="single" w:sz="6" w:space="0" w:color="auto"/>
              <w:left w:val="nil"/>
              <w:bottom w:val="single" w:sz="6" w:space="0" w:color="auto"/>
              <w:right w:val="nil"/>
            </w:tcBorders>
          </w:tcPr>
          <w:p w14:paraId="22C85599"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w:t>
            </w:r>
          </w:p>
        </w:tc>
        <w:tc>
          <w:tcPr>
            <w:tcW w:w="1160" w:type="dxa"/>
            <w:tcBorders>
              <w:top w:val="single" w:sz="6" w:space="0" w:color="auto"/>
              <w:left w:val="nil"/>
              <w:bottom w:val="single" w:sz="6" w:space="0" w:color="auto"/>
              <w:right w:val="nil"/>
            </w:tcBorders>
          </w:tcPr>
          <w:p w14:paraId="7A8892FD"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single" w:sz="6" w:space="0" w:color="auto"/>
              <w:left w:val="nil"/>
              <w:bottom w:val="single" w:sz="6" w:space="0" w:color="auto"/>
              <w:right w:val="nil"/>
            </w:tcBorders>
          </w:tcPr>
          <w:p w14:paraId="647BEDE4"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3</w:t>
            </w:r>
          </w:p>
        </w:tc>
        <w:tc>
          <w:tcPr>
            <w:tcW w:w="1160" w:type="dxa"/>
            <w:tcBorders>
              <w:top w:val="single" w:sz="6" w:space="0" w:color="auto"/>
              <w:left w:val="nil"/>
              <w:bottom w:val="single" w:sz="6" w:space="0" w:color="auto"/>
              <w:right w:val="nil"/>
            </w:tcBorders>
          </w:tcPr>
          <w:p w14:paraId="016238F2"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600" w:type="dxa"/>
            <w:tcBorders>
              <w:top w:val="single" w:sz="6" w:space="0" w:color="auto"/>
              <w:left w:val="nil"/>
              <w:bottom w:val="single" w:sz="6" w:space="0" w:color="auto"/>
              <w:right w:val="nil"/>
            </w:tcBorders>
          </w:tcPr>
          <w:p w14:paraId="302F4BB8"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4</w:t>
            </w:r>
          </w:p>
        </w:tc>
        <w:tc>
          <w:tcPr>
            <w:tcW w:w="1160" w:type="dxa"/>
            <w:tcBorders>
              <w:top w:val="single" w:sz="6" w:space="0" w:color="auto"/>
              <w:left w:val="nil"/>
              <w:bottom w:val="single" w:sz="6" w:space="0" w:color="auto"/>
              <w:right w:val="nil"/>
            </w:tcBorders>
          </w:tcPr>
          <w:p w14:paraId="2178A757"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1" w:type="dxa"/>
            <w:gridSpan w:val="2"/>
            <w:tcBorders>
              <w:top w:val="single" w:sz="6" w:space="0" w:color="auto"/>
              <w:left w:val="nil"/>
              <w:bottom w:val="single" w:sz="6" w:space="0" w:color="auto"/>
              <w:right w:val="nil"/>
            </w:tcBorders>
          </w:tcPr>
          <w:p w14:paraId="2CB87D40"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 (highest)</w:t>
            </w:r>
          </w:p>
        </w:tc>
      </w:tr>
      <w:tr w:rsidR="004F2DF1" w14:paraId="2405B0F3" w14:textId="77777777" w:rsidTr="004F2DF1">
        <w:trPr>
          <w:trHeight w:val="300"/>
        </w:trPr>
        <w:tc>
          <w:tcPr>
            <w:tcW w:w="3660" w:type="dxa"/>
            <w:tcBorders>
              <w:top w:val="nil"/>
              <w:left w:val="nil"/>
              <w:bottom w:val="nil"/>
              <w:right w:val="nil"/>
            </w:tcBorders>
          </w:tcPr>
          <w:p w14:paraId="701D2D54" w14:textId="77777777" w:rsidR="004F2DF1" w:rsidRDefault="004F2DF1">
            <w:pPr>
              <w:autoSpaceDE w:val="0"/>
              <w:autoSpaceDN w:val="0"/>
              <w:adjustRightInd w:val="0"/>
              <w:rPr>
                <w:rFonts w:ascii="Times New Roman" w:eastAsiaTheme="minorHAnsi" w:hAnsi="Times New Roman" w:cs="Times New Roman"/>
                <w:i/>
                <w:iCs/>
                <w:color w:val="000000"/>
                <w:sz w:val="20"/>
                <w:szCs w:val="20"/>
              </w:rPr>
            </w:pPr>
            <w:r>
              <w:rPr>
                <w:rFonts w:ascii="Times New Roman" w:eastAsiaTheme="minorHAnsi" w:hAnsi="Times New Roman" w:cs="Times New Roman"/>
                <w:i/>
                <w:iCs/>
                <w:color w:val="000000"/>
                <w:sz w:val="20"/>
                <w:szCs w:val="20"/>
              </w:rPr>
              <w:t>Dietary GI</w:t>
            </w:r>
          </w:p>
        </w:tc>
        <w:tc>
          <w:tcPr>
            <w:tcW w:w="1020" w:type="dxa"/>
            <w:tcBorders>
              <w:top w:val="nil"/>
              <w:left w:val="nil"/>
              <w:bottom w:val="nil"/>
              <w:right w:val="nil"/>
            </w:tcBorders>
          </w:tcPr>
          <w:p w14:paraId="2A60D485"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700" w:type="dxa"/>
            <w:tcBorders>
              <w:top w:val="nil"/>
              <w:left w:val="nil"/>
              <w:bottom w:val="nil"/>
              <w:right w:val="nil"/>
            </w:tcBorders>
          </w:tcPr>
          <w:p w14:paraId="5FC5C676"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c>
          <w:tcPr>
            <w:tcW w:w="1160" w:type="dxa"/>
            <w:tcBorders>
              <w:top w:val="nil"/>
              <w:left w:val="nil"/>
              <w:bottom w:val="nil"/>
              <w:right w:val="nil"/>
            </w:tcBorders>
          </w:tcPr>
          <w:p w14:paraId="415B7608"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nil"/>
              <w:left w:val="nil"/>
              <w:bottom w:val="nil"/>
              <w:right w:val="nil"/>
            </w:tcBorders>
          </w:tcPr>
          <w:p w14:paraId="6CCBF096"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1160" w:type="dxa"/>
            <w:tcBorders>
              <w:top w:val="nil"/>
              <w:left w:val="nil"/>
              <w:bottom w:val="nil"/>
              <w:right w:val="nil"/>
            </w:tcBorders>
          </w:tcPr>
          <w:p w14:paraId="66D9A8F8"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600" w:type="dxa"/>
            <w:tcBorders>
              <w:top w:val="nil"/>
              <w:left w:val="nil"/>
              <w:bottom w:val="nil"/>
              <w:right w:val="nil"/>
            </w:tcBorders>
          </w:tcPr>
          <w:p w14:paraId="4734234F"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1160" w:type="dxa"/>
            <w:tcBorders>
              <w:top w:val="nil"/>
              <w:left w:val="nil"/>
              <w:bottom w:val="nil"/>
              <w:right w:val="nil"/>
            </w:tcBorders>
          </w:tcPr>
          <w:p w14:paraId="363B7926"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620" w:type="dxa"/>
            <w:tcBorders>
              <w:top w:val="nil"/>
              <w:left w:val="nil"/>
              <w:bottom w:val="nil"/>
              <w:right w:val="nil"/>
            </w:tcBorders>
          </w:tcPr>
          <w:p w14:paraId="22A36C6A"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1160" w:type="dxa"/>
            <w:tcBorders>
              <w:top w:val="nil"/>
              <w:left w:val="nil"/>
              <w:bottom w:val="nil"/>
              <w:right w:val="nil"/>
            </w:tcBorders>
          </w:tcPr>
          <w:p w14:paraId="7282EE87"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r>
      <w:tr w:rsidR="004F2DF1" w14:paraId="1952851A" w14:textId="77777777" w:rsidTr="004F2DF1">
        <w:trPr>
          <w:trHeight w:val="300"/>
        </w:trPr>
        <w:tc>
          <w:tcPr>
            <w:tcW w:w="3660" w:type="dxa"/>
            <w:tcBorders>
              <w:top w:val="nil"/>
              <w:left w:val="nil"/>
              <w:bottom w:val="nil"/>
              <w:right w:val="nil"/>
            </w:tcBorders>
          </w:tcPr>
          <w:p w14:paraId="09621028" w14:textId="44511F60"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Multivariable HR</w:t>
            </w:r>
            <w:r w:rsidR="00050E66" w:rsidRPr="00615A64">
              <w:rPr>
                <w:rFonts w:ascii="Times New Roman" w:eastAsiaTheme="minorHAnsi" w:hAnsi="Times New Roman" w:cs="Times New Roman"/>
                <w:color w:val="000000"/>
                <w:sz w:val="20"/>
                <w:szCs w:val="20"/>
                <w:vertAlign w:val="superscript"/>
              </w:rPr>
              <w:t>†</w:t>
            </w:r>
            <w:r>
              <w:rPr>
                <w:rFonts w:ascii="Times New Roman" w:eastAsiaTheme="minorHAnsi" w:hAnsi="Times New Roman" w:cs="Times New Roman"/>
                <w:color w:val="000000"/>
                <w:sz w:val="20"/>
                <w:szCs w:val="20"/>
              </w:rPr>
              <w:t xml:space="preserve"> + BMI</w:t>
            </w:r>
          </w:p>
        </w:tc>
        <w:tc>
          <w:tcPr>
            <w:tcW w:w="1020" w:type="dxa"/>
            <w:tcBorders>
              <w:top w:val="nil"/>
              <w:left w:val="nil"/>
              <w:bottom w:val="nil"/>
              <w:right w:val="nil"/>
            </w:tcBorders>
          </w:tcPr>
          <w:p w14:paraId="121272A6"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p>
        </w:tc>
        <w:tc>
          <w:tcPr>
            <w:tcW w:w="700" w:type="dxa"/>
            <w:tcBorders>
              <w:top w:val="nil"/>
              <w:left w:val="nil"/>
              <w:bottom w:val="nil"/>
              <w:right w:val="nil"/>
            </w:tcBorders>
          </w:tcPr>
          <w:p w14:paraId="68C512E8"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1.04</w:t>
            </w:r>
          </w:p>
        </w:tc>
        <w:tc>
          <w:tcPr>
            <w:tcW w:w="1160" w:type="dxa"/>
            <w:tcBorders>
              <w:top w:val="nil"/>
              <w:left w:val="nil"/>
              <w:bottom w:val="nil"/>
              <w:right w:val="nil"/>
            </w:tcBorders>
          </w:tcPr>
          <w:p w14:paraId="6B734EDB"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(0.87,1.24)</w:t>
            </w:r>
          </w:p>
        </w:tc>
        <w:tc>
          <w:tcPr>
            <w:tcW w:w="580" w:type="dxa"/>
            <w:tcBorders>
              <w:top w:val="nil"/>
              <w:left w:val="nil"/>
              <w:bottom w:val="nil"/>
              <w:right w:val="nil"/>
            </w:tcBorders>
          </w:tcPr>
          <w:p w14:paraId="41A51C13"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1.12</w:t>
            </w:r>
          </w:p>
        </w:tc>
        <w:tc>
          <w:tcPr>
            <w:tcW w:w="1160" w:type="dxa"/>
            <w:tcBorders>
              <w:top w:val="nil"/>
              <w:left w:val="nil"/>
              <w:bottom w:val="nil"/>
              <w:right w:val="nil"/>
            </w:tcBorders>
          </w:tcPr>
          <w:p w14:paraId="7632C9C2"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(0.93,1.34)</w:t>
            </w:r>
          </w:p>
        </w:tc>
        <w:tc>
          <w:tcPr>
            <w:tcW w:w="600" w:type="dxa"/>
            <w:tcBorders>
              <w:top w:val="nil"/>
              <w:left w:val="nil"/>
              <w:bottom w:val="nil"/>
              <w:right w:val="nil"/>
            </w:tcBorders>
          </w:tcPr>
          <w:p w14:paraId="157314E9"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0.97</w:t>
            </w:r>
          </w:p>
        </w:tc>
        <w:tc>
          <w:tcPr>
            <w:tcW w:w="1160" w:type="dxa"/>
            <w:tcBorders>
              <w:top w:val="nil"/>
              <w:left w:val="nil"/>
              <w:bottom w:val="nil"/>
              <w:right w:val="nil"/>
            </w:tcBorders>
          </w:tcPr>
          <w:p w14:paraId="7AF5E4AA"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(0.80,1.17)</w:t>
            </w:r>
          </w:p>
        </w:tc>
        <w:tc>
          <w:tcPr>
            <w:tcW w:w="620" w:type="dxa"/>
            <w:tcBorders>
              <w:top w:val="nil"/>
              <w:left w:val="nil"/>
              <w:bottom w:val="nil"/>
              <w:right w:val="nil"/>
            </w:tcBorders>
          </w:tcPr>
          <w:p w14:paraId="46524C89"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1.10</w:t>
            </w:r>
          </w:p>
        </w:tc>
        <w:tc>
          <w:tcPr>
            <w:tcW w:w="1160" w:type="dxa"/>
            <w:tcBorders>
              <w:top w:val="nil"/>
              <w:left w:val="nil"/>
              <w:bottom w:val="nil"/>
              <w:right w:val="nil"/>
            </w:tcBorders>
          </w:tcPr>
          <w:p w14:paraId="5E4F0A7F"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(0.91,1.32)</w:t>
            </w:r>
          </w:p>
        </w:tc>
      </w:tr>
      <w:tr w:rsidR="004F2DF1" w14:paraId="36E7C552" w14:textId="77777777" w:rsidTr="004F2DF1">
        <w:trPr>
          <w:trHeight w:val="300"/>
        </w:trPr>
        <w:tc>
          <w:tcPr>
            <w:tcW w:w="3660" w:type="dxa"/>
            <w:tcBorders>
              <w:top w:val="nil"/>
              <w:left w:val="nil"/>
              <w:bottom w:val="nil"/>
              <w:right w:val="nil"/>
            </w:tcBorders>
          </w:tcPr>
          <w:p w14:paraId="0DC8FD8E" w14:textId="285857D8"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Multivariable HR</w:t>
            </w:r>
            <w:r w:rsidR="00050E66" w:rsidRPr="00615A64">
              <w:rPr>
                <w:rFonts w:ascii="Times New Roman" w:eastAsiaTheme="minorHAnsi" w:hAnsi="Times New Roman" w:cs="Times New Roman"/>
                <w:color w:val="000000"/>
                <w:sz w:val="20"/>
                <w:szCs w:val="20"/>
                <w:vertAlign w:val="superscript"/>
              </w:rPr>
              <w:t>†</w:t>
            </w:r>
            <w:r>
              <w:rPr>
                <w:rFonts w:ascii="Times New Roman" w:eastAsiaTheme="minorHAnsi" w:hAnsi="Times New Roman" w:cs="Times New Roman"/>
                <w:color w:val="000000"/>
                <w:sz w:val="20"/>
                <w:szCs w:val="20"/>
              </w:rPr>
              <w:t xml:space="preserve"> + Total Energy</w:t>
            </w:r>
          </w:p>
        </w:tc>
        <w:tc>
          <w:tcPr>
            <w:tcW w:w="1020" w:type="dxa"/>
            <w:tcBorders>
              <w:top w:val="nil"/>
              <w:left w:val="nil"/>
              <w:bottom w:val="nil"/>
              <w:right w:val="nil"/>
            </w:tcBorders>
          </w:tcPr>
          <w:p w14:paraId="72B3F285"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p>
        </w:tc>
        <w:tc>
          <w:tcPr>
            <w:tcW w:w="700" w:type="dxa"/>
            <w:tcBorders>
              <w:top w:val="nil"/>
              <w:left w:val="nil"/>
              <w:bottom w:val="nil"/>
              <w:right w:val="nil"/>
            </w:tcBorders>
          </w:tcPr>
          <w:p w14:paraId="7C6BD285"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1.04</w:t>
            </w:r>
          </w:p>
        </w:tc>
        <w:tc>
          <w:tcPr>
            <w:tcW w:w="1160" w:type="dxa"/>
            <w:tcBorders>
              <w:top w:val="nil"/>
              <w:left w:val="nil"/>
              <w:bottom w:val="nil"/>
              <w:right w:val="nil"/>
            </w:tcBorders>
          </w:tcPr>
          <w:p w14:paraId="4F784269"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(0.87,1.24)</w:t>
            </w:r>
          </w:p>
        </w:tc>
        <w:tc>
          <w:tcPr>
            <w:tcW w:w="580" w:type="dxa"/>
            <w:tcBorders>
              <w:top w:val="nil"/>
              <w:left w:val="nil"/>
              <w:bottom w:val="nil"/>
              <w:right w:val="nil"/>
            </w:tcBorders>
          </w:tcPr>
          <w:p w14:paraId="539886FE"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1.13</w:t>
            </w:r>
          </w:p>
        </w:tc>
        <w:tc>
          <w:tcPr>
            <w:tcW w:w="1160" w:type="dxa"/>
            <w:tcBorders>
              <w:top w:val="nil"/>
              <w:left w:val="nil"/>
              <w:bottom w:val="nil"/>
              <w:right w:val="nil"/>
            </w:tcBorders>
          </w:tcPr>
          <w:p w14:paraId="1D7F97BE"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(0.94,1.35)</w:t>
            </w:r>
          </w:p>
        </w:tc>
        <w:tc>
          <w:tcPr>
            <w:tcW w:w="600" w:type="dxa"/>
            <w:tcBorders>
              <w:top w:val="nil"/>
              <w:left w:val="nil"/>
              <w:bottom w:val="nil"/>
              <w:right w:val="nil"/>
            </w:tcBorders>
          </w:tcPr>
          <w:p w14:paraId="42ED02DB"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0.98</w:t>
            </w:r>
          </w:p>
        </w:tc>
        <w:tc>
          <w:tcPr>
            <w:tcW w:w="1160" w:type="dxa"/>
            <w:tcBorders>
              <w:top w:val="nil"/>
              <w:left w:val="nil"/>
              <w:bottom w:val="nil"/>
              <w:right w:val="nil"/>
            </w:tcBorders>
          </w:tcPr>
          <w:p w14:paraId="19935331"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(0.81,1.19)</w:t>
            </w:r>
          </w:p>
        </w:tc>
        <w:tc>
          <w:tcPr>
            <w:tcW w:w="620" w:type="dxa"/>
            <w:tcBorders>
              <w:top w:val="nil"/>
              <w:left w:val="nil"/>
              <w:bottom w:val="nil"/>
              <w:right w:val="nil"/>
            </w:tcBorders>
          </w:tcPr>
          <w:p w14:paraId="43EB4B27"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1.12</w:t>
            </w:r>
          </w:p>
        </w:tc>
        <w:tc>
          <w:tcPr>
            <w:tcW w:w="1160" w:type="dxa"/>
            <w:tcBorders>
              <w:top w:val="nil"/>
              <w:left w:val="nil"/>
              <w:bottom w:val="nil"/>
              <w:right w:val="nil"/>
            </w:tcBorders>
          </w:tcPr>
          <w:p w14:paraId="34AEF488"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(0.93,1.35)</w:t>
            </w:r>
          </w:p>
        </w:tc>
      </w:tr>
      <w:tr w:rsidR="004F2DF1" w14:paraId="0F50527C" w14:textId="77777777" w:rsidTr="004F2DF1">
        <w:trPr>
          <w:trHeight w:val="300"/>
        </w:trPr>
        <w:tc>
          <w:tcPr>
            <w:tcW w:w="3660" w:type="dxa"/>
            <w:tcBorders>
              <w:top w:val="nil"/>
              <w:left w:val="nil"/>
              <w:bottom w:val="nil"/>
              <w:right w:val="nil"/>
            </w:tcBorders>
          </w:tcPr>
          <w:p w14:paraId="7489B24D" w14:textId="77777777" w:rsidR="004F2DF1" w:rsidRDefault="004F2DF1">
            <w:pPr>
              <w:autoSpaceDE w:val="0"/>
              <w:autoSpaceDN w:val="0"/>
              <w:adjustRightInd w:val="0"/>
              <w:rPr>
                <w:rFonts w:ascii="Times New Roman" w:eastAsiaTheme="minorHAnsi" w:hAnsi="Times New Roman" w:cs="Times New Roman"/>
                <w:i/>
                <w:iCs/>
                <w:color w:val="000000"/>
                <w:sz w:val="20"/>
                <w:szCs w:val="20"/>
              </w:rPr>
            </w:pPr>
            <w:r>
              <w:rPr>
                <w:rFonts w:ascii="Times New Roman" w:eastAsiaTheme="minorHAnsi" w:hAnsi="Times New Roman" w:cs="Times New Roman"/>
                <w:i/>
                <w:iCs/>
                <w:color w:val="000000"/>
                <w:sz w:val="20"/>
                <w:szCs w:val="20"/>
              </w:rPr>
              <w:t>Dietary GL</w:t>
            </w:r>
          </w:p>
        </w:tc>
        <w:tc>
          <w:tcPr>
            <w:tcW w:w="1020" w:type="dxa"/>
            <w:tcBorders>
              <w:top w:val="nil"/>
              <w:left w:val="nil"/>
              <w:bottom w:val="nil"/>
              <w:right w:val="nil"/>
            </w:tcBorders>
          </w:tcPr>
          <w:p w14:paraId="618A3A2B"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700" w:type="dxa"/>
            <w:tcBorders>
              <w:top w:val="nil"/>
              <w:left w:val="nil"/>
              <w:bottom w:val="nil"/>
              <w:right w:val="nil"/>
            </w:tcBorders>
          </w:tcPr>
          <w:p w14:paraId="0EE669C0"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p>
        </w:tc>
        <w:tc>
          <w:tcPr>
            <w:tcW w:w="1160" w:type="dxa"/>
            <w:tcBorders>
              <w:top w:val="nil"/>
              <w:left w:val="nil"/>
              <w:bottom w:val="nil"/>
              <w:right w:val="nil"/>
            </w:tcBorders>
          </w:tcPr>
          <w:p w14:paraId="3873B455"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nil"/>
              <w:left w:val="nil"/>
              <w:bottom w:val="nil"/>
              <w:right w:val="nil"/>
            </w:tcBorders>
          </w:tcPr>
          <w:p w14:paraId="49D9E297"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1160" w:type="dxa"/>
            <w:tcBorders>
              <w:top w:val="nil"/>
              <w:left w:val="nil"/>
              <w:bottom w:val="nil"/>
              <w:right w:val="nil"/>
            </w:tcBorders>
          </w:tcPr>
          <w:p w14:paraId="46D6A029"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600" w:type="dxa"/>
            <w:tcBorders>
              <w:top w:val="nil"/>
              <w:left w:val="nil"/>
              <w:bottom w:val="nil"/>
              <w:right w:val="nil"/>
            </w:tcBorders>
          </w:tcPr>
          <w:p w14:paraId="32CB0E8D"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1160" w:type="dxa"/>
            <w:tcBorders>
              <w:top w:val="nil"/>
              <w:left w:val="nil"/>
              <w:bottom w:val="nil"/>
              <w:right w:val="nil"/>
            </w:tcBorders>
          </w:tcPr>
          <w:p w14:paraId="32F9FFE7"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620" w:type="dxa"/>
            <w:tcBorders>
              <w:top w:val="nil"/>
              <w:left w:val="nil"/>
              <w:bottom w:val="nil"/>
              <w:right w:val="nil"/>
            </w:tcBorders>
          </w:tcPr>
          <w:p w14:paraId="3BDB221A"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c>
          <w:tcPr>
            <w:tcW w:w="1160" w:type="dxa"/>
            <w:tcBorders>
              <w:top w:val="nil"/>
              <w:left w:val="nil"/>
              <w:bottom w:val="nil"/>
              <w:right w:val="nil"/>
            </w:tcBorders>
          </w:tcPr>
          <w:p w14:paraId="60B80979"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p>
        </w:tc>
      </w:tr>
      <w:tr w:rsidR="004F2DF1" w14:paraId="18F08BB7" w14:textId="77777777" w:rsidTr="004F2DF1">
        <w:trPr>
          <w:trHeight w:val="300"/>
        </w:trPr>
        <w:tc>
          <w:tcPr>
            <w:tcW w:w="3660" w:type="dxa"/>
            <w:tcBorders>
              <w:top w:val="nil"/>
              <w:left w:val="nil"/>
              <w:bottom w:val="nil"/>
              <w:right w:val="nil"/>
            </w:tcBorders>
          </w:tcPr>
          <w:p w14:paraId="17790543" w14:textId="7B2340C5"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Multivariable HR</w:t>
            </w:r>
            <w:r w:rsidR="00050E66" w:rsidRPr="00615A64">
              <w:rPr>
                <w:rFonts w:ascii="Times New Roman" w:eastAsiaTheme="minorHAnsi" w:hAnsi="Times New Roman" w:cs="Times New Roman"/>
                <w:color w:val="000000"/>
                <w:sz w:val="20"/>
                <w:szCs w:val="20"/>
                <w:vertAlign w:val="superscript"/>
              </w:rPr>
              <w:t>†</w:t>
            </w:r>
            <w:r>
              <w:rPr>
                <w:rFonts w:ascii="Times New Roman" w:eastAsiaTheme="minorHAnsi" w:hAnsi="Times New Roman" w:cs="Times New Roman"/>
                <w:color w:val="000000"/>
                <w:sz w:val="20"/>
                <w:szCs w:val="20"/>
              </w:rPr>
              <w:t xml:space="preserve"> + BMI</w:t>
            </w:r>
          </w:p>
        </w:tc>
        <w:tc>
          <w:tcPr>
            <w:tcW w:w="1020" w:type="dxa"/>
            <w:tcBorders>
              <w:top w:val="nil"/>
              <w:left w:val="nil"/>
              <w:bottom w:val="nil"/>
              <w:right w:val="nil"/>
            </w:tcBorders>
          </w:tcPr>
          <w:p w14:paraId="18CBA73F"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p>
        </w:tc>
        <w:tc>
          <w:tcPr>
            <w:tcW w:w="700" w:type="dxa"/>
            <w:tcBorders>
              <w:top w:val="nil"/>
              <w:left w:val="nil"/>
              <w:bottom w:val="nil"/>
              <w:right w:val="nil"/>
            </w:tcBorders>
          </w:tcPr>
          <w:p w14:paraId="57DBCF70"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1.08</w:t>
            </w:r>
          </w:p>
        </w:tc>
        <w:tc>
          <w:tcPr>
            <w:tcW w:w="1160" w:type="dxa"/>
            <w:tcBorders>
              <w:top w:val="nil"/>
              <w:left w:val="nil"/>
              <w:bottom w:val="nil"/>
              <w:right w:val="nil"/>
            </w:tcBorders>
          </w:tcPr>
          <w:p w14:paraId="26B1D454"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(0.88,1.32)</w:t>
            </w:r>
          </w:p>
        </w:tc>
        <w:tc>
          <w:tcPr>
            <w:tcW w:w="580" w:type="dxa"/>
            <w:tcBorders>
              <w:top w:val="nil"/>
              <w:left w:val="nil"/>
              <w:bottom w:val="nil"/>
              <w:right w:val="nil"/>
            </w:tcBorders>
          </w:tcPr>
          <w:p w14:paraId="0F2B6FCA"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1.00</w:t>
            </w:r>
          </w:p>
        </w:tc>
        <w:tc>
          <w:tcPr>
            <w:tcW w:w="1160" w:type="dxa"/>
            <w:tcBorders>
              <w:top w:val="nil"/>
              <w:left w:val="nil"/>
              <w:bottom w:val="nil"/>
              <w:right w:val="nil"/>
            </w:tcBorders>
          </w:tcPr>
          <w:p w14:paraId="106C409F"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(0.78,1.29)</w:t>
            </w:r>
          </w:p>
        </w:tc>
        <w:tc>
          <w:tcPr>
            <w:tcW w:w="600" w:type="dxa"/>
            <w:tcBorders>
              <w:top w:val="nil"/>
              <w:left w:val="nil"/>
              <w:bottom w:val="nil"/>
              <w:right w:val="nil"/>
            </w:tcBorders>
          </w:tcPr>
          <w:p w14:paraId="23F7DBFF"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1.10</w:t>
            </w:r>
          </w:p>
        </w:tc>
        <w:tc>
          <w:tcPr>
            <w:tcW w:w="1160" w:type="dxa"/>
            <w:tcBorders>
              <w:top w:val="nil"/>
              <w:left w:val="nil"/>
              <w:bottom w:val="nil"/>
              <w:right w:val="nil"/>
            </w:tcBorders>
          </w:tcPr>
          <w:p w14:paraId="76BF7D01"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(0.86,1.41)</w:t>
            </w:r>
          </w:p>
        </w:tc>
        <w:tc>
          <w:tcPr>
            <w:tcW w:w="620" w:type="dxa"/>
            <w:tcBorders>
              <w:top w:val="nil"/>
              <w:left w:val="nil"/>
              <w:bottom w:val="nil"/>
              <w:right w:val="nil"/>
            </w:tcBorders>
          </w:tcPr>
          <w:p w14:paraId="2B2B987C"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1.11</w:t>
            </w:r>
          </w:p>
        </w:tc>
        <w:tc>
          <w:tcPr>
            <w:tcW w:w="1160" w:type="dxa"/>
            <w:tcBorders>
              <w:top w:val="nil"/>
              <w:left w:val="nil"/>
              <w:bottom w:val="nil"/>
              <w:right w:val="nil"/>
            </w:tcBorders>
          </w:tcPr>
          <w:p w14:paraId="42858FF5"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(0.86,1.42)</w:t>
            </w:r>
          </w:p>
        </w:tc>
      </w:tr>
      <w:tr w:rsidR="004F2DF1" w14:paraId="3EDA03E3" w14:textId="77777777" w:rsidTr="004F2DF1">
        <w:trPr>
          <w:trHeight w:val="320"/>
        </w:trPr>
        <w:tc>
          <w:tcPr>
            <w:tcW w:w="3660" w:type="dxa"/>
            <w:tcBorders>
              <w:top w:val="nil"/>
              <w:left w:val="nil"/>
              <w:bottom w:val="single" w:sz="6" w:space="0" w:color="auto"/>
              <w:right w:val="nil"/>
            </w:tcBorders>
          </w:tcPr>
          <w:p w14:paraId="5F2C998F" w14:textId="3E6A66C3"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Multivariable HR</w:t>
            </w:r>
            <w:r w:rsidR="00050E66" w:rsidRPr="00615A64">
              <w:rPr>
                <w:rFonts w:ascii="Times New Roman" w:eastAsiaTheme="minorHAnsi" w:hAnsi="Times New Roman" w:cs="Times New Roman"/>
                <w:color w:val="000000"/>
                <w:sz w:val="20"/>
                <w:szCs w:val="20"/>
                <w:vertAlign w:val="superscript"/>
              </w:rPr>
              <w:t>†</w:t>
            </w:r>
            <w:r>
              <w:rPr>
                <w:rFonts w:ascii="Times New Roman" w:eastAsiaTheme="minorHAnsi" w:hAnsi="Times New Roman" w:cs="Times New Roman"/>
                <w:color w:val="000000"/>
                <w:sz w:val="20"/>
                <w:szCs w:val="20"/>
              </w:rPr>
              <w:t xml:space="preserve"> + Total Energy</w:t>
            </w:r>
          </w:p>
        </w:tc>
        <w:tc>
          <w:tcPr>
            <w:tcW w:w="1020" w:type="dxa"/>
            <w:tcBorders>
              <w:top w:val="nil"/>
              <w:left w:val="nil"/>
              <w:bottom w:val="single" w:sz="6" w:space="0" w:color="auto"/>
              <w:right w:val="nil"/>
            </w:tcBorders>
          </w:tcPr>
          <w:p w14:paraId="4D0BF7FD" w14:textId="77777777" w:rsidR="004F2DF1" w:rsidRDefault="004F2DF1">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p>
        </w:tc>
        <w:tc>
          <w:tcPr>
            <w:tcW w:w="700" w:type="dxa"/>
            <w:tcBorders>
              <w:top w:val="nil"/>
              <w:left w:val="nil"/>
              <w:bottom w:val="single" w:sz="6" w:space="0" w:color="auto"/>
              <w:right w:val="nil"/>
            </w:tcBorders>
          </w:tcPr>
          <w:p w14:paraId="5F35741C"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1.08</w:t>
            </w:r>
          </w:p>
        </w:tc>
        <w:tc>
          <w:tcPr>
            <w:tcW w:w="1160" w:type="dxa"/>
            <w:tcBorders>
              <w:top w:val="nil"/>
              <w:left w:val="nil"/>
              <w:bottom w:val="single" w:sz="6" w:space="0" w:color="auto"/>
              <w:right w:val="nil"/>
            </w:tcBorders>
          </w:tcPr>
          <w:p w14:paraId="20B42FCA"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(0.88,1.33)</w:t>
            </w:r>
          </w:p>
        </w:tc>
        <w:tc>
          <w:tcPr>
            <w:tcW w:w="580" w:type="dxa"/>
            <w:tcBorders>
              <w:top w:val="nil"/>
              <w:left w:val="nil"/>
              <w:bottom w:val="single" w:sz="6" w:space="0" w:color="auto"/>
              <w:right w:val="nil"/>
            </w:tcBorders>
          </w:tcPr>
          <w:p w14:paraId="3B9A1526"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1.03</w:t>
            </w:r>
          </w:p>
        </w:tc>
        <w:tc>
          <w:tcPr>
            <w:tcW w:w="1160" w:type="dxa"/>
            <w:tcBorders>
              <w:top w:val="nil"/>
              <w:left w:val="nil"/>
              <w:bottom w:val="single" w:sz="6" w:space="0" w:color="auto"/>
              <w:right w:val="nil"/>
            </w:tcBorders>
          </w:tcPr>
          <w:p w14:paraId="212A388F"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(0.80,1.33)</w:t>
            </w:r>
          </w:p>
        </w:tc>
        <w:tc>
          <w:tcPr>
            <w:tcW w:w="600" w:type="dxa"/>
            <w:tcBorders>
              <w:top w:val="nil"/>
              <w:left w:val="nil"/>
              <w:bottom w:val="single" w:sz="6" w:space="0" w:color="auto"/>
              <w:right w:val="nil"/>
            </w:tcBorders>
          </w:tcPr>
          <w:p w14:paraId="6BC8930C"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1.15</w:t>
            </w:r>
          </w:p>
        </w:tc>
        <w:tc>
          <w:tcPr>
            <w:tcW w:w="1160" w:type="dxa"/>
            <w:tcBorders>
              <w:top w:val="nil"/>
              <w:left w:val="nil"/>
              <w:bottom w:val="single" w:sz="6" w:space="0" w:color="auto"/>
              <w:right w:val="nil"/>
            </w:tcBorders>
          </w:tcPr>
          <w:p w14:paraId="08BE300B"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(0.89,1.50)</w:t>
            </w:r>
          </w:p>
        </w:tc>
        <w:tc>
          <w:tcPr>
            <w:tcW w:w="620" w:type="dxa"/>
            <w:tcBorders>
              <w:top w:val="nil"/>
              <w:left w:val="nil"/>
              <w:bottom w:val="single" w:sz="6" w:space="0" w:color="auto"/>
              <w:right w:val="nil"/>
            </w:tcBorders>
          </w:tcPr>
          <w:p w14:paraId="0345D311" w14:textId="77777777" w:rsidR="004F2DF1" w:rsidRDefault="004F2DF1">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1.22</w:t>
            </w:r>
          </w:p>
        </w:tc>
        <w:tc>
          <w:tcPr>
            <w:tcW w:w="1160" w:type="dxa"/>
            <w:tcBorders>
              <w:top w:val="nil"/>
              <w:left w:val="nil"/>
              <w:bottom w:val="single" w:sz="6" w:space="0" w:color="auto"/>
              <w:right w:val="nil"/>
            </w:tcBorders>
          </w:tcPr>
          <w:p w14:paraId="28BEE814" w14:textId="77777777" w:rsidR="004F2DF1" w:rsidRDefault="004F2DF1">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(0.90,1.64)</w:t>
            </w:r>
          </w:p>
        </w:tc>
      </w:tr>
      <w:tr w:rsidR="004F2DF1" w:rsidRPr="00591455" w14:paraId="04CBF673" w14:textId="77777777" w:rsidTr="004F2DF1">
        <w:trPr>
          <w:trHeight w:val="300"/>
        </w:trPr>
        <w:tc>
          <w:tcPr>
            <w:tcW w:w="1" w:type="dxa"/>
            <w:gridSpan w:val="9"/>
            <w:tcBorders>
              <w:top w:val="nil"/>
              <w:left w:val="nil"/>
              <w:bottom w:val="nil"/>
              <w:right w:val="nil"/>
            </w:tcBorders>
          </w:tcPr>
          <w:p w14:paraId="4CD3E3EC" w14:textId="336A0947" w:rsidR="004F2DF1" w:rsidRPr="004F2DF1" w:rsidRDefault="00050E66">
            <w:pPr>
              <w:autoSpaceDE w:val="0"/>
              <w:autoSpaceDN w:val="0"/>
              <w:adjustRightInd w:val="0"/>
              <w:rPr>
                <w:rFonts w:ascii="Times New Roman" w:eastAsiaTheme="minorHAnsi" w:hAnsi="Times New Roman" w:cs="Times New Roman"/>
                <w:color w:val="000000"/>
                <w:sz w:val="18"/>
                <w:szCs w:val="18"/>
                <w:lang w:val="en-US"/>
              </w:rPr>
            </w:pPr>
            <w:r>
              <w:rPr>
                <w:rFonts w:ascii="Times New Roman" w:eastAsiaTheme="minorHAnsi" w:hAnsi="Times New Roman" w:cs="Times New Roman"/>
                <w:color w:val="000000"/>
                <w:sz w:val="18"/>
                <w:szCs w:val="18"/>
                <w:vertAlign w:val="superscript"/>
                <w:lang w:val="en-US"/>
              </w:rPr>
              <w:t>*</w:t>
            </w:r>
            <w:r w:rsidR="004F2DF1" w:rsidRPr="004F2DF1">
              <w:rPr>
                <w:rFonts w:ascii="Times New Roman" w:eastAsiaTheme="minorHAnsi" w:hAnsi="Times New Roman" w:cs="Times New Roman"/>
                <w:color w:val="000000"/>
                <w:sz w:val="18"/>
                <w:szCs w:val="18"/>
                <w:vertAlign w:val="superscript"/>
                <w:lang w:val="en-US"/>
              </w:rPr>
              <w:t xml:space="preserve"> </w:t>
            </w:r>
            <w:r w:rsidR="004F2DF1" w:rsidRPr="004F2DF1">
              <w:rPr>
                <w:rFonts w:ascii="Times New Roman" w:eastAsiaTheme="minorHAnsi" w:hAnsi="Times New Roman" w:cs="Times New Roman"/>
                <w:color w:val="000000"/>
                <w:sz w:val="18"/>
                <w:szCs w:val="18"/>
                <w:lang w:val="en-US"/>
              </w:rPr>
              <w:t xml:space="preserve">HRs and 95% CIs estimated from Cox proportional hazard model. The MTC, the Mexican Teachers </w:t>
            </w:r>
            <w:r w:rsidR="00474F08">
              <w:rPr>
                <w:rFonts w:ascii="Times New Roman" w:eastAsiaTheme="minorHAnsi" w:hAnsi="Times New Roman" w:cs="Times New Roman"/>
                <w:color w:val="000000"/>
                <w:sz w:val="18"/>
                <w:szCs w:val="18"/>
                <w:lang w:val="en-US"/>
              </w:rPr>
              <w:t>Cohort</w:t>
            </w:r>
            <w:r w:rsidR="004F2DF1" w:rsidRPr="004F2DF1">
              <w:rPr>
                <w:rFonts w:ascii="Times New Roman" w:eastAsiaTheme="minorHAnsi" w:hAnsi="Times New Roman" w:cs="Times New Roman"/>
                <w:color w:val="000000"/>
                <w:sz w:val="18"/>
                <w:szCs w:val="18"/>
                <w:lang w:val="en-US"/>
              </w:rPr>
              <w:t>.</w:t>
            </w:r>
          </w:p>
        </w:tc>
        <w:tc>
          <w:tcPr>
            <w:tcW w:w="1160" w:type="dxa"/>
            <w:tcBorders>
              <w:top w:val="nil"/>
              <w:left w:val="nil"/>
              <w:bottom w:val="nil"/>
              <w:right w:val="nil"/>
            </w:tcBorders>
          </w:tcPr>
          <w:p w14:paraId="6C25E4EB" w14:textId="77777777" w:rsidR="004F2DF1" w:rsidRPr="004F2DF1" w:rsidRDefault="004F2DF1">
            <w:pPr>
              <w:autoSpaceDE w:val="0"/>
              <w:autoSpaceDN w:val="0"/>
              <w:adjustRightInd w:val="0"/>
              <w:rPr>
                <w:rFonts w:ascii="Times New Roman" w:eastAsiaTheme="minorHAnsi" w:hAnsi="Times New Roman" w:cs="Times New Roman"/>
                <w:color w:val="000000"/>
                <w:sz w:val="18"/>
                <w:szCs w:val="18"/>
                <w:lang w:val="en-US"/>
              </w:rPr>
            </w:pPr>
          </w:p>
        </w:tc>
      </w:tr>
      <w:tr w:rsidR="004F2DF1" w:rsidRPr="00591455" w14:paraId="0E727E23" w14:textId="77777777" w:rsidTr="004F2DF1">
        <w:trPr>
          <w:trHeight w:val="260"/>
        </w:trPr>
        <w:tc>
          <w:tcPr>
            <w:tcW w:w="1" w:type="dxa"/>
            <w:gridSpan w:val="10"/>
            <w:tcBorders>
              <w:top w:val="nil"/>
              <w:left w:val="nil"/>
              <w:bottom w:val="nil"/>
              <w:right w:val="nil"/>
            </w:tcBorders>
          </w:tcPr>
          <w:p w14:paraId="1FBA3C9F" w14:textId="60442CC5" w:rsidR="004F2DF1" w:rsidRPr="004F2DF1" w:rsidRDefault="00050E66">
            <w:pPr>
              <w:autoSpaceDE w:val="0"/>
              <w:autoSpaceDN w:val="0"/>
              <w:adjustRightInd w:val="0"/>
              <w:rPr>
                <w:rFonts w:ascii="Times New Roman" w:eastAsiaTheme="minorHAnsi" w:hAnsi="Times New Roman" w:cs="Times New Roman"/>
                <w:color w:val="000000"/>
                <w:sz w:val="18"/>
                <w:szCs w:val="18"/>
                <w:lang w:val="en-US"/>
              </w:rPr>
            </w:pPr>
            <w:r w:rsidRPr="00050E66">
              <w:rPr>
                <w:rFonts w:ascii="Times New Roman" w:eastAsiaTheme="minorHAnsi" w:hAnsi="Times New Roman" w:cs="Times New Roman"/>
                <w:color w:val="000000"/>
                <w:sz w:val="20"/>
                <w:szCs w:val="20"/>
                <w:vertAlign w:val="superscript"/>
                <w:lang w:val="en-US"/>
              </w:rPr>
              <w:t>†</w:t>
            </w:r>
            <w:r w:rsidR="004F2DF1" w:rsidRPr="004F2DF1">
              <w:rPr>
                <w:rFonts w:ascii="Times New Roman" w:eastAsiaTheme="minorHAnsi" w:hAnsi="Times New Roman" w:cs="Times New Roman"/>
                <w:color w:val="000000"/>
                <w:sz w:val="18"/>
                <w:szCs w:val="18"/>
                <w:lang w:val="en-US"/>
              </w:rPr>
              <w:t xml:space="preserve"> Includes the following: age, socioeconomic status, indigenous, age at menarche (≤11 years, ≥12), breastfeeding  (nulliparous, &lt; 6 months, ≥ 6 months), </w:t>
            </w:r>
          </w:p>
        </w:tc>
      </w:tr>
      <w:tr w:rsidR="004F2DF1" w:rsidRPr="00591455" w14:paraId="42F13671" w14:textId="77777777" w:rsidTr="004F2DF1">
        <w:trPr>
          <w:trHeight w:val="260"/>
        </w:trPr>
        <w:tc>
          <w:tcPr>
            <w:tcW w:w="1" w:type="dxa"/>
            <w:gridSpan w:val="10"/>
            <w:tcBorders>
              <w:top w:val="nil"/>
              <w:left w:val="nil"/>
              <w:bottom w:val="nil"/>
              <w:right w:val="nil"/>
            </w:tcBorders>
          </w:tcPr>
          <w:p w14:paraId="595DBC63" w14:textId="77777777" w:rsidR="004F2DF1" w:rsidRPr="004F2DF1" w:rsidRDefault="004F2DF1">
            <w:pPr>
              <w:autoSpaceDE w:val="0"/>
              <w:autoSpaceDN w:val="0"/>
              <w:adjustRightInd w:val="0"/>
              <w:rPr>
                <w:rFonts w:ascii="Times New Roman" w:eastAsiaTheme="minorHAnsi" w:hAnsi="Times New Roman" w:cs="Times New Roman"/>
                <w:color w:val="000000"/>
                <w:sz w:val="18"/>
                <w:szCs w:val="18"/>
                <w:lang w:val="en-US"/>
              </w:rPr>
            </w:pPr>
            <w:r w:rsidRPr="004F2DF1">
              <w:rPr>
                <w:rFonts w:ascii="Times New Roman" w:eastAsiaTheme="minorHAnsi" w:hAnsi="Times New Roman" w:cs="Times New Roman"/>
                <w:color w:val="000000"/>
                <w:sz w:val="18"/>
                <w:szCs w:val="18"/>
                <w:lang w:val="en-US"/>
              </w:rPr>
              <w:t xml:space="preserve">  menopausal status (premenopausal, postmenopausal, don't know), family history of hypertension, of diabetes, of heart attack, and of breast cancer</w:t>
            </w:r>
          </w:p>
        </w:tc>
      </w:tr>
      <w:tr w:rsidR="004F2DF1" w:rsidRPr="00591455" w14:paraId="702C88D7" w14:textId="77777777" w:rsidTr="004F2DF1">
        <w:trPr>
          <w:trHeight w:val="260"/>
        </w:trPr>
        <w:tc>
          <w:tcPr>
            <w:tcW w:w="1" w:type="dxa"/>
            <w:gridSpan w:val="10"/>
            <w:tcBorders>
              <w:top w:val="nil"/>
              <w:left w:val="nil"/>
              <w:bottom w:val="nil"/>
              <w:right w:val="nil"/>
            </w:tcBorders>
          </w:tcPr>
          <w:p w14:paraId="3AC261CC" w14:textId="7EC4CFD0" w:rsidR="004F2DF1" w:rsidRPr="004F2DF1" w:rsidRDefault="00050E66">
            <w:pPr>
              <w:autoSpaceDE w:val="0"/>
              <w:autoSpaceDN w:val="0"/>
              <w:adjustRightInd w:val="0"/>
              <w:rPr>
                <w:rFonts w:ascii="Times New Roman" w:eastAsiaTheme="minorHAnsi" w:hAnsi="Times New Roman" w:cs="Times New Roman"/>
                <w:color w:val="000000"/>
                <w:sz w:val="18"/>
                <w:szCs w:val="18"/>
                <w:lang w:val="en-US"/>
              </w:rPr>
            </w:pPr>
            <w:r>
              <w:rPr>
                <w:rFonts w:ascii="Times New Roman" w:eastAsiaTheme="minorHAnsi" w:hAnsi="Times New Roman" w:cs="Times New Roman"/>
                <w:color w:val="000000"/>
                <w:sz w:val="18"/>
                <w:szCs w:val="18"/>
                <w:lang w:val="en-US"/>
              </w:rPr>
              <w:t xml:space="preserve"> </w:t>
            </w:r>
            <w:r w:rsidR="004F2DF1" w:rsidRPr="004F2DF1">
              <w:rPr>
                <w:rFonts w:ascii="Times New Roman" w:eastAsiaTheme="minorHAnsi" w:hAnsi="Times New Roman" w:cs="Times New Roman"/>
                <w:color w:val="000000"/>
                <w:sz w:val="18"/>
                <w:szCs w:val="18"/>
                <w:lang w:val="en-US"/>
              </w:rPr>
              <w:t xml:space="preserve"> (no, yes), smoking status (never, ex-smoker, current), total intensity exercise, red </w:t>
            </w:r>
            <w:r w:rsidRPr="004F2DF1">
              <w:rPr>
                <w:rFonts w:ascii="Times New Roman" w:eastAsiaTheme="minorHAnsi" w:hAnsi="Times New Roman" w:cs="Times New Roman"/>
                <w:color w:val="000000"/>
                <w:sz w:val="18"/>
                <w:szCs w:val="18"/>
                <w:lang w:val="en-US"/>
              </w:rPr>
              <w:t>meat,</w:t>
            </w:r>
            <w:r w:rsidR="004F2DF1" w:rsidRPr="004F2DF1">
              <w:rPr>
                <w:rFonts w:ascii="Times New Roman" w:eastAsiaTheme="minorHAnsi" w:hAnsi="Times New Roman" w:cs="Times New Roman"/>
                <w:color w:val="000000"/>
                <w:sz w:val="18"/>
                <w:szCs w:val="18"/>
                <w:lang w:val="en-US"/>
              </w:rPr>
              <w:t xml:space="preserve"> and seafood intake (servings/d),  </w:t>
            </w:r>
          </w:p>
        </w:tc>
      </w:tr>
      <w:tr w:rsidR="004F2DF1" w:rsidRPr="00591455" w14:paraId="53617A43" w14:textId="77777777" w:rsidTr="004F2DF1">
        <w:trPr>
          <w:trHeight w:val="260"/>
        </w:trPr>
        <w:tc>
          <w:tcPr>
            <w:tcW w:w="1" w:type="dxa"/>
            <w:gridSpan w:val="4"/>
            <w:tcBorders>
              <w:top w:val="nil"/>
              <w:left w:val="nil"/>
              <w:bottom w:val="nil"/>
              <w:right w:val="nil"/>
            </w:tcBorders>
          </w:tcPr>
          <w:p w14:paraId="778A84E2" w14:textId="77777777" w:rsidR="004F2DF1" w:rsidRPr="004F2DF1" w:rsidRDefault="004F2DF1">
            <w:pPr>
              <w:autoSpaceDE w:val="0"/>
              <w:autoSpaceDN w:val="0"/>
              <w:adjustRightInd w:val="0"/>
              <w:rPr>
                <w:rFonts w:ascii="Times New Roman" w:eastAsiaTheme="minorHAnsi" w:hAnsi="Times New Roman" w:cs="Times New Roman"/>
                <w:color w:val="000000"/>
                <w:sz w:val="18"/>
                <w:szCs w:val="18"/>
                <w:lang w:val="en-US"/>
              </w:rPr>
            </w:pPr>
            <w:r w:rsidRPr="004F2DF1">
              <w:rPr>
                <w:rFonts w:ascii="Times New Roman" w:eastAsiaTheme="minorHAnsi" w:hAnsi="Times New Roman" w:cs="Times New Roman"/>
                <w:color w:val="000000"/>
                <w:sz w:val="18"/>
                <w:szCs w:val="18"/>
                <w:lang w:val="en-US"/>
              </w:rPr>
              <w:t xml:space="preserve">  and alcohol consumption (excluding beer, servings/week).</w:t>
            </w:r>
          </w:p>
        </w:tc>
        <w:tc>
          <w:tcPr>
            <w:tcW w:w="580" w:type="dxa"/>
            <w:tcBorders>
              <w:top w:val="nil"/>
              <w:left w:val="nil"/>
              <w:bottom w:val="nil"/>
              <w:right w:val="nil"/>
            </w:tcBorders>
          </w:tcPr>
          <w:p w14:paraId="0FFFC93D" w14:textId="77777777" w:rsidR="004F2DF1" w:rsidRPr="004F2DF1" w:rsidRDefault="004F2DF1">
            <w:pPr>
              <w:autoSpaceDE w:val="0"/>
              <w:autoSpaceDN w:val="0"/>
              <w:adjustRightInd w:val="0"/>
              <w:jc w:val="right"/>
              <w:rPr>
                <w:rFonts w:ascii="Calibri" w:eastAsiaTheme="minorHAnsi" w:hAnsi="Calibri" w:cs="Calibri"/>
                <w:color w:val="000000"/>
                <w:sz w:val="22"/>
                <w:szCs w:val="22"/>
                <w:lang w:val="en-US"/>
              </w:rPr>
            </w:pPr>
          </w:p>
        </w:tc>
        <w:tc>
          <w:tcPr>
            <w:tcW w:w="1160" w:type="dxa"/>
            <w:tcBorders>
              <w:top w:val="nil"/>
              <w:left w:val="nil"/>
              <w:bottom w:val="nil"/>
              <w:right w:val="nil"/>
            </w:tcBorders>
          </w:tcPr>
          <w:p w14:paraId="62D7E1F4" w14:textId="77777777" w:rsidR="004F2DF1" w:rsidRPr="004F2DF1" w:rsidRDefault="004F2DF1">
            <w:pPr>
              <w:autoSpaceDE w:val="0"/>
              <w:autoSpaceDN w:val="0"/>
              <w:adjustRightInd w:val="0"/>
              <w:jc w:val="right"/>
              <w:rPr>
                <w:rFonts w:ascii="Calibri" w:eastAsiaTheme="minorHAnsi" w:hAnsi="Calibri" w:cs="Calibri"/>
                <w:color w:val="000000"/>
                <w:sz w:val="22"/>
                <w:szCs w:val="22"/>
                <w:lang w:val="en-US"/>
              </w:rPr>
            </w:pPr>
          </w:p>
        </w:tc>
        <w:tc>
          <w:tcPr>
            <w:tcW w:w="600" w:type="dxa"/>
            <w:tcBorders>
              <w:top w:val="nil"/>
              <w:left w:val="nil"/>
              <w:bottom w:val="nil"/>
              <w:right w:val="nil"/>
            </w:tcBorders>
          </w:tcPr>
          <w:p w14:paraId="0F0441B5" w14:textId="77777777" w:rsidR="004F2DF1" w:rsidRPr="004F2DF1" w:rsidRDefault="004F2DF1">
            <w:pPr>
              <w:autoSpaceDE w:val="0"/>
              <w:autoSpaceDN w:val="0"/>
              <w:adjustRightInd w:val="0"/>
              <w:jc w:val="right"/>
              <w:rPr>
                <w:rFonts w:ascii="Calibri" w:eastAsiaTheme="minorHAnsi" w:hAnsi="Calibri" w:cs="Calibri"/>
                <w:color w:val="000000"/>
                <w:sz w:val="22"/>
                <w:szCs w:val="22"/>
                <w:lang w:val="en-US"/>
              </w:rPr>
            </w:pPr>
          </w:p>
        </w:tc>
        <w:tc>
          <w:tcPr>
            <w:tcW w:w="1160" w:type="dxa"/>
            <w:tcBorders>
              <w:top w:val="nil"/>
              <w:left w:val="nil"/>
              <w:bottom w:val="nil"/>
              <w:right w:val="nil"/>
            </w:tcBorders>
          </w:tcPr>
          <w:p w14:paraId="31597E18" w14:textId="77777777" w:rsidR="004F2DF1" w:rsidRPr="004F2DF1" w:rsidRDefault="004F2DF1">
            <w:pPr>
              <w:autoSpaceDE w:val="0"/>
              <w:autoSpaceDN w:val="0"/>
              <w:adjustRightInd w:val="0"/>
              <w:jc w:val="right"/>
              <w:rPr>
                <w:rFonts w:ascii="Calibri" w:eastAsiaTheme="minorHAnsi" w:hAnsi="Calibri" w:cs="Calibri"/>
                <w:color w:val="000000"/>
                <w:sz w:val="22"/>
                <w:szCs w:val="22"/>
                <w:lang w:val="en-US"/>
              </w:rPr>
            </w:pPr>
          </w:p>
        </w:tc>
        <w:tc>
          <w:tcPr>
            <w:tcW w:w="620" w:type="dxa"/>
            <w:tcBorders>
              <w:top w:val="nil"/>
              <w:left w:val="nil"/>
              <w:bottom w:val="nil"/>
              <w:right w:val="nil"/>
            </w:tcBorders>
          </w:tcPr>
          <w:p w14:paraId="5147212E" w14:textId="77777777" w:rsidR="004F2DF1" w:rsidRPr="004F2DF1" w:rsidRDefault="004F2DF1">
            <w:pPr>
              <w:autoSpaceDE w:val="0"/>
              <w:autoSpaceDN w:val="0"/>
              <w:adjustRightInd w:val="0"/>
              <w:jc w:val="right"/>
              <w:rPr>
                <w:rFonts w:ascii="Calibri" w:eastAsiaTheme="minorHAnsi" w:hAnsi="Calibri" w:cs="Calibri"/>
                <w:color w:val="000000"/>
                <w:sz w:val="22"/>
                <w:szCs w:val="22"/>
                <w:lang w:val="en-US"/>
              </w:rPr>
            </w:pPr>
          </w:p>
        </w:tc>
        <w:tc>
          <w:tcPr>
            <w:tcW w:w="1160" w:type="dxa"/>
            <w:tcBorders>
              <w:top w:val="nil"/>
              <w:left w:val="nil"/>
              <w:bottom w:val="nil"/>
              <w:right w:val="nil"/>
            </w:tcBorders>
          </w:tcPr>
          <w:p w14:paraId="30D0BFF9" w14:textId="77777777" w:rsidR="004F2DF1" w:rsidRPr="004F2DF1" w:rsidRDefault="004F2DF1">
            <w:pPr>
              <w:autoSpaceDE w:val="0"/>
              <w:autoSpaceDN w:val="0"/>
              <w:adjustRightInd w:val="0"/>
              <w:jc w:val="right"/>
              <w:rPr>
                <w:rFonts w:ascii="Calibri" w:eastAsiaTheme="minorHAnsi" w:hAnsi="Calibri" w:cs="Calibri"/>
                <w:color w:val="000000"/>
                <w:sz w:val="22"/>
                <w:szCs w:val="22"/>
                <w:lang w:val="en-US"/>
              </w:rPr>
            </w:pPr>
          </w:p>
        </w:tc>
      </w:tr>
    </w:tbl>
    <w:p w14:paraId="72D005BA" w14:textId="77777777" w:rsidR="004F2DF1" w:rsidRPr="004F2DF1" w:rsidRDefault="004F2DF1">
      <w:pPr>
        <w:rPr>
          <w:lang w:val="en-US"/>
        </w:rPr>
      </w:pPr>
      <w:r w:rsidRPr="004F2DF1">
        <w:rPr>
          <w:lang w:val="en-US"/>
        </w:rPr>
        <w:br w:type="page"/>
      </w:r>
    </w:p>
    <w:tbl>
      <w:tblPr>
        <w:tblW w:w="0" w:type="auto"/>
        <w:tblInd w:w="-30" w:type="dxa"/>
        <w:tblLayout w:type="fixed"/>
        <w:tblCellMar>
          <w:left w:w="70" w:type="dxa"/>
          <w:right w:w="70" w:type="dxa"/>
        </w:tblCellMar>
        <w:tblLook w:val="0000" w:firstRow="0" w:lastRow="0" w:firstColumn="0" w:lastColumn="0" w:noHBand="0" w:noVBand="0"/>
      </w:tblPr>
      <w:tblGrid>
        <w:gridCol w:w="2740"/>
        <w:gridCol w:w="1040"/>
        <w:gridCol w:w="700"/>
        <w:gridCol w:w="1200"/>
        <w:gridCol w:w="580"/>
        <w:gridCol w:w="1160"/>
        <w:gridCol w:w="600"/>
        <w:gridCol w:w="1082"/>
        <w:gridCol w:w="538"/>
        <w:gridCol w:w="1060"/>
      </w:tblGrid>
      <w:tr w:rsidR="00050E66" w14:paraId="7C6BC29C" w14:textId="77777777" w:rsidTr="00050E66">
        <w:trPr>
          <w:trHeight w:val="200"/>
        </w:trPr>
        <w:tc>
          <w:tcPr>
            <w:tcW w:w="2740" w:type="dxa"/>
            <w:tcBorders>
              <w:top w:val="nil"/>
              <w:left w:val="nil"/>
              <w:bottom w:val="nil"/>
              <w:right w:val="nil"/>
            </w:tcBorders>
          </w:tcPr>
          <w:p w14:paraId="7A21872C" w14:textId="77777777" w:rsidR="00050E66" w:rsidRDefault="00050E66">
            <w:pPr>
              <w:autoSpaceDE w:val="0"/>
              <w:autoSpaceDN w:val="0"/>
              <w:adjustRightInd w:val="0"/>
              <w:rPr>
                <w:rFonts w:ascii="Times New Roman" w:eastAsiaTheme="minorHAnsi" w:hAnsi="Times New Roman" w:cs="Times New Roman"/>
                <w:b/>
                <w:bCs/>
                <w:color w:val="000000"/>
                <w:sz w:val="20"/>
                <w:szCs w:val="20"/>
              </w:rPr>
            </w:pPr>
            <w:r>
              <w:rPr>
                <w:rFonts w:ascii="Times New Roman" w:eastAsiaTheme="minorHAnsi" w:hAnsi="Times New Roman" w:cs="Times New Roman"/>
                <w:b/>
                <w:bCs/>
                <w:color w:val="000000"/>
                <w:sz w:val="20"/>
                <w:szCs w:val="20"/>
              </w:rPr>
              <w:lastRenderedPageBreak/>
              <w:t>TABLE S5</w:t>
            </w:r>
          </w:p>
        </w:tc>
        <w:tc>
          <w:tcPr>
            <w:tcW w:w="1040" w:type="dxa"/>
            <w:tcBorders>
              <w:top w:val="nil"/>
              <w:left w:val="nil"/>
              <w:bottom w:val="nil"/>
              <w:right w:val="nil"/>
            </w:tcBorders>
          </w:tcPr>
          <w:p w14:paraId="734B898F"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p>
        </w:tc>
        <w:tc>
          <w:tcPr>
            <w:tcW w:w="700" w:type="dxa"/>
            <w:tcBorders>
              <w:top w:val="nil"/>
              <w:left w:val="nil"/>
              <w:bottom w:val="nil"/>
              <w:right w:val="nil"/>
            </w:tcBorders>
          </w:tcPr>
          <w:p w14:paraId="33E9266A"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p>
        </w:tc>
        <w:tc>
          <w:tcPr>
            <w:tcW w:w="1200" w:type="dxa"/>
            <w:tcBorders>
              <w:top w:val="nil"/>
              <w:left w:val="nil"/>
              <w:bottom w:val="nil"/>
              <w:right w:val="nil"/>
            </w:tcBorders>
          </w:tcPr>
          <w:p w14:paraId="127386E7"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nil"/>
              <w:left w:val="nil"/>
              <w:bottom w:val="nil"/>
              <w:right w:val="nil"/>
            </w:tcBorders>
          </w:tcPr>
          <w:p w14:paraId="750B0FF3"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p>
        </w:tc>
        <w:tc>
          <w:tcPr>
            <w:tcW w:w="1160" w:type="dxa"/>
            <w:tcBorders>
              <w:top w:val="nil"/>
              <w:left w:val="nil"/>
              <w:bottom w:val="nil"/>
              <w:right w:val="nil"/>
            </w:tcBorders>
          </w:tcPr>
          <w:p w14:paraId="446FDAC8"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p>
        </w:tc>
        <w:tc>
          <w:tcPr>
            <w:tcW w:w="600" w:type="dxa"/>
            <w:tcBorders>
              <w:top w:val="nil"/>
              <w:left w:val="nil"/>
              <w:bottom w:val="nil"/>
              <w:right w:val="nil"/>
            </w:tcBorders>
          </w:tcPr>
          <w:p w14:paraId="12290E17"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p>
        </w:tc>
        <w:tc>
          <w:tcPr>
            <w:tcW w:w="1082" w:type="dxa"/>
            <w:tcBorders>
              <w:top w:val="nil"/>
              <w:left w:val="nil"/>
              <w:bottom w:val="nil"/>
              <w:right w:val="nil"/>
            </w:tcBorders>
          </w:tcPr>
          <w:p w14:paraId="4C0E3D41"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p>
        </w:tc>
        <w:tc>
          <w:tcPr>
            <w:tcW w:w="538" w:type="dxa"/>
            <w:tcBorders>
              <w:top w:val="nil"/>
              <w:left w:val="nil"/>
              <w:bottom w:val="nil"/>
              <w:right w:val="nil"/>
            </w:tcBorders>
          </w:tcPr>
          <w:p w14:paraId="5950C998"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p>
        </w:tc>
        <w:tc>
          <w:tcPr>
            <w:tcW w:w="1060" w:type="dxa"/>
            <w:tcBorders>
              <w:top w:val="nil"/>
              <w:left w:val="nil"/>
              <w:bottom w:val="nil"/>
              <w:right w:val="nil"/>
            </w:tcBorders>
          </w:tcPr>
          <w:p w14:paraId="0B52A40A"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p>
        </w:tc>
      </w:tr>
      <w:tr w:rsidR="00050E66" w:rsidRPr="00591455" w14:paraId="13EDDF5D" w14:textId="77777777" w:rsidTr="00050E66">
        <w:trPr>
          <w:trHeight w:val="300"/>
        </w:trPr>
        <w:tc>
          <w:tcPr>
            <w:tcW w:w="10700" w:type="dxa"/>
            <w:gridSpan w:val="10"/>
            <w:tcBorders>
              <w:top w:val="nil"/>
              <w:left w:val="nil"/>
              <w:bottom w:val="nil"/>
              <w:right w:val="nil"/>
            </w:tcBorders>
          </w:tcPr>
          <w:p w14:paraId="4D15D69A" w14:textId="1F09029E" w:rsidR="00050E66" w:rsidRPr="00050E66" w:rsidRDefault="00050E66">
            <w:pPr>
              <w:autoSpaceDE w:val="0"/>
              <w:autoSpaceDN w:val="0"/>
              <w:adjustRightInd w:val="0"/>
              <w:rPr>
                <w:rFonts w:ascii="Times New Roman" w:eastAsiaTheme="minorHAnsi" w:hAnsi="Times New Roman" w:cs="Times New Roman"/>
                <w:color w:val="000000"/>
                <w:sz w:val="20"/>
                <w:szCs w:val="20"/>
                <w:vertAlign w:val="superscript"/>
                <w:lang w:val="en-US"/>
              </w:rPr>
            </w:pPr>
            <w:r w:rsidRPr="00050E66">
              <w:rPr>
                <w:rFonts w:ascii="Times New Roman" w:eastAsiaTheme="minorHAnsi" w:hAnsi="Times New Roman" w:cs="Times New Roman"/>
                <w:color w:val="000000"/>
                <w:sz w:val="20"/>
                <w:szCs w:val="20"/>
                <w:lang w:val="en-US"/>
              </w:rPr>
              <w:t>Hazard ratios (HR) and 95% confidence intervals (95% CIs) for all-cause mortality by quintiles (Q) of dietary glycemic index (GI) and glycemic load (GL) calculated by a 7-category approach from the MTC  (2006-2008)</w:t>
            </w:r>
            <w:r>
              <w:rPr>
                <w:rFonts w:ascii="Times New Roman" w:eastAsiaTheme="minorHAnsi" w:hAnsi="Times New Roman" w:cs="Times New Roman"/>
                <w:color w:val="000000"/>
                <w:sz w:val="20"/>
                <w:szCs w:val="20"/>
                <w:vertAlign w:val="superscript"/>
                <w:lang w:val="en-US"/>
              </w:rPr>
              <w:t>*</w:t>
            </w:r>
          </w:p>
        </w:tc>
      </w:tr>
      <w:tr w:rsidR="00050E66" w:rsidRPr="00591455" w14:paraId="69706115" w14:textId="77777777" w:rsidTr="00050E66">
        <w:trPr>
          <w:trHeight w:val="380"/>
        </w:trPr>
        <w:tc>
          <w:tcPr>
            <w:tcW w:w="2740" w:type="dxa"/>
            <w:tcBorders>
              <w:top w:val="nil"/>
              <w:left w:val="nil"/>
              <w:bottom w:val="double" w:sz="6" w:space="0" w:color="auto"/>
              <w:right w:val="nil"/>
            </w:tcBorders>
          </w:tcPr>
          <w:p w14:paraId="279EBAA5" w14:textId="77777777" w:rsidR="00050E66" w:rsidRPr="00050E66" w:rsidRDefault="00050E66">
            <w:pPr>
              <w:autoSpaceDE w:val="0"/>
              <w:autoSpaceDN w:val="0"/>
              <w:adjustRightInd w:val="0"/>
              <w:rPr>
                <w:rFonts w:ascii="Times New Roman" w:eastAsiaTheme="minorHAnsi" w:hAnsi="Times New Roman" w:cs="Times New Roman"/>
                <w:color w:val="000000"/>
                <w:sz w:val="20"/>
                <w:szCs w:val="20"/>
                <w:lang w:val="en-US"/>
              </w:rPr>
            </w:pPr>
          </w:p>
        </w:tc>
        <w:tc>
          <w:tcPr>
            <w:tcW w:w="1040" w:type="dxa"/>
            <w:tcBorders>
              <w:top w:val="nil"/>
              <w:left w:val="nil"/>
              <w:bottom w:val="double" w:sz="6" w:space="0" w:color="auto"/>
              <w:right w:val="nil"/>
            </w:tcBorders>
          </w:tcPr>
          <w:p w14:paraId="0F6B06D7" w14:textId="77777777" w:rsidR="00050E66" w:rsidRPr="00050E66" w:rsidRDefault="00050E66">
            <w:pPr>
              <w:autoSpaceDE w:val="0"/>
              <w:autoSpaceDN w:val="0"/>
              <w:adjustRightInd w:val="0"/>
              <w:rPr>
                <w:rFonts w:ascii="Times New Roman" w:eastAsiaTheme="minorHAnsi" w:hAnsi="Times New Roman" w:cs="Times New Roman"/>
                <w:color w:val="000000"/>
                <w:sz w:val="20"/>
                <w:szCs w:val="20"/>
                <w:lang w:val="en-US"/>
              </w:rPr>
            </w:pPr>
          </w:p>
        </w:tc>
        <w:tc>
          <w:tcPr>
            <w:tcW w:w="700" w:type="dxa"/>
            <w:tcBorders>
              <w:top w:val="nil"/>
              <w:left w:val="nil"/>
              <w:bottom w:val="double" w:sz="6" w:space="0" w:color="auto"/>
              <w:right w:val="nil"/>
            </w:tcBorders>
          </w:tcPr>
          <w:p w14:paraId="17F210BE" w14:textId="77777777" w:rsidR="00050E66" w:rsidRPr="00050E66" w:rsidRDefault="00050E66">
            <w:pPr>
              <w:autoSpaceDE w:val="0"/>
              <w:autoSpaceDN w:val="0"/>
              <w:adjustRightInd w:val="0"/>
              <w:rPr>
                <w:rFonts w:ascii="Times New Roman" w:eastAsiaTheme="minorHAnsi" w:hAnsi="Times New Roman" w:cs="Times New Roman"/>
                <w:color w:val="000000"/>
                <w:sz w:val="20"/>
                <w:szCs w:val="20"/>
                <w:lang w:val="en-US"/>
              </w:rPr>
            </w:pPr>
          </w:p>
        </w:tc>
        <w:tc>
          <w:tcPr>
            <w:tcW w:w="1200" w:type="dxa"/>
            <w:tcBorders>
              <w:top w:val="nil"/>
              <w:left w:val="nil"/>
              <w:bottom w:val="double" w:sz="6" w:space="0" w:color="auto"/>
              <w:right w:val="nil"/>
            </w:tcBorders>
          </w:tcPr>
          <w:p w14:paraId="3C790A10" w14:textId="77777777" w:rsidR="00050E66" w:rsidRPr="00050E66" w:rsidRDefault="00050E66">
            <w:pPr>
              <w:autoSpaceDE w:val="0"/>
              <w:autoSpaceDN w:val="0"/>
              <w:adjustRightInd w:val="0"/>
              <w:rPr>
                <w:rFonts w:ascii="Times New Roman" w:eastAsiaTheme="minorHAnsi" w:hAnsi="Times New Roman" w:cs="Times New Roman"/>
                <w:color w:val="000000"/>
                <w:sz w:val="20"/>
                <w:szCs w:val="20"/>
                <w:lang w:val="en-US"/>
              </w:rPr>
            </w:pPr>
          </w:p>
        </w:tc>
        <w:tc>
          <w:tcPr>
            <w:tcW w:w="580" w:type="dxa"/>
            <w:tcBorders>
              <w:top w:val="nil"/>
              <w:left w:val="nil"/>
              <w:bottom w:val="double" w:sz="6" w:space="0" w:color="auto"/>
              <w:right w:val="nil"/>
            </w:tcBorders>
          </w:tcPr>
          <w:p w14:paraId="0A83D4C4" w14:textId="77777777" w:rsidR="00050E66" w:rsidRPr="00050E66" w:rsidRDefault="00050E66">
            <w:pPr>
              <w:autoSpaceDE w:val="0"/>
              <w:autoSpaceDN w:val="0"/>
              <w:adjustRightInd w:val="0"/>
              <w:rPr>
                <w:rFonts w:ascii="Times New Roman" w:eastAsiaTheme="minorHAnsi" w:hAnsi="Times New Roman" w:cs="Times New Roman"/>
                <w:color w:val="000000"/>
                <w:sz w:val="20"/>
                <w:szCs w:val="20"/>
                <w:lang w:val="en-US"/>
              </w:rPr>
            </w:pPr>
          </w:p>
        </w:tc>
        <w:tc>
          <w:tcPr>
            <w:tcW w:w="1160" w:type="dxa"/>
            <w:tcBorders>
              <w:top w:val="nil"/>
              <w:left w:val="nil"/>
              <w:bottom w:val="double" w:sz="6" w:space="0" w:color="auto"/>
              <w:right w:val="nil"/>
            </w:tcBorders>
          </w:tcPr>
          <w:p w14:paraId="7E862B95" w14:textId="77777777" w:rsidR="00050E66" w:rsidRPr="00050E66" w:rsidRDefault="00050E66">
            <w:pPr>
              <w:autoSpaceDE w:val="0"/>
              <w:autoSpaceDN w:val="0"/>
              <w:adjustRightInd w:val="0"/>
              <w:rPr>
                <w:rFonts w:ascii="Times New Roman" w:eastAsiaTheme="minorHAnsi" w:hAnsi="Times New Roman" w:cs="Times New Roman"/>
                <w:color w:val="000000"/>
                <w:sz w:val="20"/>
                <w:szCs w:val="20"/>
                <w:lang w:val="en-US"/>
              </w:rPr>
            </w:pPr>
          </w:p>
        </w:tc>
        <w:tc>
          <w:tcPr>
            <w:tcW w:w="600" w:type="dxa"/>
            <w:tcBorders>
              <w:top w:val="nil"/>
              <w:left w:val="nil"/>
              <w:bottom w:val="double" w:sz="6" w:space="0" w:color="auto"/>
              <w:right w:val="nil"/>
            </w:tcBorders>
          </w:tcPr>
          <w:p w14:paraId="7C42DECC" w14:textId="77777777" w:rsidR="00050E66" w:rsidRPr="00050E66" w:rsidRDefault="00050E66">
            <w:pPr>
              <w:autoSpaceDE w:val="0"/>
              <w:autoSpaceDN w:val="0"/>
              <w:adjustRightInd w:val="0"/>
              <w:rPr>
                <w:rFonts w:ascii="Times New Roman" w:eastAsiaTheme="minorHAnsi" w:hAnsi="Times New Roman" w:cs="Times New Roman"/>
                <w:color w:val="000000"/>
                <w:sz w:val="20"/>
                <w:szCs w:val="20"/>
                <w:lang w:val="en-US"/>
              </w:rPr>
            </w:pPr>
          </w:p>
        </w:tc>
        <w:tc>
          <w:tcPr>
            <w:tcW w:w="1082" w:type="dxa"/>
            <w:tcBorders>
              <w:top w:val="nil"/>
              <w:left w:val="nil"/>
              <w:bottom w:val="double" w:sz="6" w:space="0" w:color="auto"/>
              <w:right w:val="nil"/>
            </w:tcBorders>
          </w:tcPr>
          <w:p w14:paraId="2C6A3910" w14:textId="77777777" w:rsidR="00050E66" w:rsidRPr="00050E66" w:rsidRDefault="00050E66">
            <w:pPr>
              <w:autoSpaceDE w:val="0"/>
              <w:autoSpaceDN w:val="0"/>
              <w:adjustRightInd w:val="0"/>
              <w:rPr>
                <w:rFonts w:ascii="Times New Roman" w:eastAsiaTheme="minorHAnsi" w:hAnsi="Times New Roman" w:cs="Times New Roman"/>
                <w:color w:val="000000"/>
                <w:sz w:val="20"/>
                <w:szCs w:val="20"/>
                <w:lang w:val="en-US"/>
              </w:rPr>
            </w:pPr>
          </w:p>
        </w:tc>
        <w:tc>
          <w:tcPr>
            <w:tcW w:w="538" w:type="dxa"/>
            <w:tcBorders>
              <w:top w:val="nil"/>
              <w:left w:val="nil"/>
              <w:bottom w:val="double" w:sz="6" w:space="0" w:color="auto"/>
              <w:right w:val="nil"/>
            </w:tcBorders>
          </w:tcPr>
          <w:p w14:paraId="021BE585" w14:textId="77777777" w:rsidR="00050E66" w:rsidRPr="00050E66" w:rsidRDefault="00050E66">
            <w:pPr>
              <w:autoSpaceDE w:val="0"/>
              <w:autoSpaceDN w:val="0"/>
              <w:adjustRightInd w:val="0"/>
              <w:rPr>
                <w:rFonts w:ascii="Times New Roman" w:eastAsiaTheme="minorHAnsi" w:hAnsi="Times New Roman" w:cs="Times New Roman"/>
                <w:color w:val="000000"/>
                <w:sz w:val="20"/>
                <w:szCs w:val="20"/>
                <w:lang w:val="en-US"/>
              </w:rPr>
            </w:pPr>
          </w:p>
        </w:tc>
        <w:tc>
          <w:tcPr>
            <w:tcW w:w="1060" w:type="dxa"/>
            <w:tcBorders>
              <w:top w:val="nil"/>
              <w:left w:val="nil"/>
              <w:bottom w:val="double" w:sz="6" w:space="0" w:color="auto"/>
              <w:right w:val="nil"/>
            </w:tcBorders>
          </w:tcPr>
          <w:p w14:paraId="0340D678" w14:textId="77777777" w:rsidR="00050E66" w:rsidRPr="00050E66" w:rsidRDefault="00050E66">
            <w:pPr>
              <w:autoSpaceDE w:val="0"/>
              <w:autoSpaceDN w:val="0"/>
              <w:adjustRightInd w:val="0"/>
              <w:rPr>
                <w:rFonts w:ascii="Times New Roman" w:eastAsiaTheme="minorHAnsi" w:hAnsi="Times New Roman" w:cs="Times New Roman"/>
                <w:color w:val="000000"/>
                <w:sz w:val="20"/>
                <w:szCs w:val="20"/>
                <w:lang w:val="en-US"/>
              </w:rPr>
            </w:pPr>
          </w:p>
        </w:tc>
      </w:tr>
      <w:tr w:rsidR="00050E66" w:rsidRPr="00591455" w14:paraId="5281F82C" w14:textId="77777777" w:rsidTr="00050E66">
        <w:trPr>
          <w:trHeight w:val="280"/>
        </w:trPr>
        <w:tc>
          <w:tcPr>
            <w:tcW w:w="2740" w:type="dxa"/>
            <w:tcBorders>
              <w:top w:val="nil"/>
              <w:left w:val="nil"/>
              <w:bottom w:val="nil"/>
              <w:right w:val="nil"/>
            </w:tcBorders>
          </w:tcPr>
          <w:p w14:paraId="174948E7" w14:textId="77777777" w:rsidR="00050E66" w:rsidRPr="00050E66" w:rsidRDefault="00050E66">
            <w:pPr>
              <w:autoSpaceDE w:val="0"/>
              <w:autoSpaceDN w:val="0"/>
              <w:adjustRightInd w:val="0"/>
              <w:jc w:val="right"/>
              <w:rPr>
                <w:rFonts w:ascii="Times New Roman" w:eastAsiaTheme="minorHAnsi" w:hAnsi="Times New Roman" w:cs="Times New Roman"/>
                <w:b/>
                <w:bCs/>
                <w:color w:val="000000"/>
                <w:sz w:val="20"/>
                <w:szCs w:val="20"/>
                <w:lang w:val="en-US"/>
              </w:rPr>
            </w:pPr>
          </w:p>
        </w:tc>
        <w:tc>
          <w:tcPr>
            <w:tcW w:w="6362" w:type="dxa"/>
            <w:gridSpan w:val="7"/>
            <w:tcBorders>
              <w:top w:val="double" w:sz="6" w:space="0" w:color="auto"/>
              <w:left w:val="nil"/>
              <w:bottom w:val="single" w:sz="6" w:space="0" w:color="auto"/>
              <w:right w:val="nil"/>
            </w:tcBorders>
          </w:tcPr>
          <w:p w14:paraId="717E95CA" w14:textId="77777777" w:rsidR="00050E66" w:rsidRPr="00050E66" w:rsidRDefault="00050E66">
            <w:pPr>
              <w:autoSpaceDE w:val="0"/>
              <w:autoSpaceDN w:val="0"/>
              <w:adjustRightInd w:val="0"/>
              <w:jc w:val="center"/>
              <w:rPr>
                <w:rFonts w:ascii="Times New Roman" w:eastAsiaTheme="minorHAnsi" w:hAnsi="Times New Roman" w:cs="Times New Roman"/>
                <w:color w:val="000000"/>
                <w:sz w:val="20"/>
                <w:szCs w:val="20"/>
                <w:lang w:val="en-US"/>
              </w:rPr>
            </w:pPr>
            <w:r w:rsidRPr="00050E66">
              <w:rPr>
                <w:rFonts w:ascii="Times New Roman" w:eastAsiaTheme="minorHAnsi" w:hAnsi="Times New Roman" w:cs="Times New Roman"/>
                <w:color w:val="000000"/>
                <w:sz w:val="20"/>
                <w:szCs w:val="20"/>
                <w:lang w:val="en-US"/>
              </w:rPr>
              <w:t>Quintile of dietary glycemic index and load score</w:t>
            </w:r>
          </w:p>
        </w:tc>
        <w:tc>
          <w:tcPr>
            <w:tcW w:w="538" w:type="dxa"/>
            <w:tcBorders>
              <w:top w:val="double" w:sz="6" w:space="0" w:color="auto"/>
              <w:left w:val="nil"/>
              <w:bottom w:val="single" w:sz="6" w:space="0" w:color="auto"/>
              <w:right w:val="nil"/>
            </w:tcBorders>
          </w:tcPr>
          <w:p w14:paraId="78E19273" w14:textId="77777777" w:rsidR="00050E66" w:rsidRPr="00050E66" w:rsidRDefault="00050E66">
            <w:pPr>
              <w:autoSpaceDE w:val="0"/>
              <w:autoSpaceDN w:val="0"/>
              <w:adjustRightInd w:val="0"/>
              <w:jc w:val="center"/>
              <w:rPr>
                <w:rFonts w:ascii="Times New Roman" w:eastAsiaTheme="minorHAnsi" w:hAnsi="Times New Roman" w:cs="Times New Roman"/>
                <w:color w:val="000000"/>
                <w:sz w:val="20"/>
                <w:szCs w:val="20"/>
                <w:lang w:val="en-US"/>
              </w:rPr>
            </w:pPr>
          </w:p>
        </w:tc>
        <w:tc>
          <w:tcPr>
            <w:tcW w:w="1060" w:type="dxa"/>
            <w:tcBorders>
              <w:top w:val="double" w:sz="6" w:space="0" w:color="auto"/>
              <w:left w:val="nil"/>
              <w:bottom w:val="single" w:sz="6" w:space="0" w:color="auto"/>
              <w:right w:val="nil"/>
            </w:tcBorders>
          </w:tcPr>
          <w:p w14:paraId="00BC4A7B" w14:textId="77777777" w:rsidR="00050E66" w:rsidRPr="00050E66" w:rsidRDefault="00050E66">
            <w:pPr>
              <w:autoSpaceDE w:val="0"/>
              <w:autoSpaceDN w:val="0"/>
              <w:adjustRightInd w:val="0"/>
              <w:jc w:val="center"/>
              <w:rPr>
                <w:rFonts w:ascii="Times New Roman" w:eastAsiaTheme="minorHAnsi" w:hAnsi="Times New Roman" w:cs="Times New Roman"/>
                <w:color w:val="000000"/>
                <w:sz w:val="20"/>
                <w:szCs w:val="20"/>
                <w:lang w:val="en-US"/>
              </w:rPr>
            </w:pPr>
          </w:p>
        </w:tc>
      </w:tr>
      <w:tr w:rsidR="00050E66" w14:paraId="4BCD957E" w14:textId="77777777" w:rsidTr="00050E66">
        <w:trPr>
          <w:trHeight w:val="240"/>
        </w:trPr>
        <w:tc>
          <w:tcPr>
            <w:tcW w:w="2740" w:type="dxa"/>
            <w:tcBorders>
              <w:top w:val="nil"/>
              <w:left w:val="nil"/>
              <w:bottom w:val="single" w:sz="6" w:space="0" w:color="auto"/>
              <w:right w:val="nil"/>
            </w:tcBorders>
          </w:tcPr>
          <w:p w14:paraId="5F1A7F42" w14:textId="77777777" w:rsidR="00050E66" w:rsidRPr="00050E66" w:rsidRDefault="00050E66">
            <w:pPr>
              <w:autoSpaceDE w:val="0"/>
              <w:autoSpaceDN w:val="0"/>
              <w:adjustRightInd w:val="0"/>
              <w:jc w:val="right"/>
              <w:rPr>
                <w:rFonts w:ascii="Times New Roman" w:eastAsiaTheme="minorHAnsi" w:hAnsi="Times New Roman" w:cs="Times New Roman"/>
                <w:b/>
                <w:bCs/>
                <w:color w:val="000000"/>
                <w:sz w:val="20"/>
                <w:szCs w:val="20"/>
                <w:lang w:val="en-US"/>
              </w:rPr>
            </w:pPr>
          </w:p>
        </w:tc>
        <w:tc>
          <w:tcPr>
            <w:tcW w:w="1040" w:type="dxa"/>
            <w:tcBorders>
              <w:top w:val="single" w:sz="6" w:space="0" w:color="auto"/>
              <w:left w:val="nil"/>
              <w:bottom w:val="single" w:sz="6" w:space="0" w:color="auto"/>
              <w:right w:val="nil"/>
            </w:tcBorders>
          </w:tcPr>
          <w:p w14:paraId="1690F307"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1(lowest)</w:t>
            </w:r>
          </w:p>
        </w:tc>
        <w:tc>
          <w:tcPr>
            <w:tcW w:w="700" w:type="dxa"/>
            <w:tcBorders>
              <w:top w:val="single" w:sz="6" w:space="0" w:color="auto"/>
              <w:left w:val="nil"/>
              <w:bottom w:val="single" w:sz="6" w:space="0" w:color="auto"/>
              <w:right w:val="nil"/>
            </w:tcBorders>
          </w:tcPr>
          <w:p w14:paraId="51C8042C"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w:t>
            </w:r>
          </w:p>
        </w:tc>
        <w:tc>
          <w:tcPr>
            <w:tcW w:w="1200" w:type="dxa"/>
            <w:tcBorders>
              <w:top w:val="single" w:sz="6" w:space="0" w:color="auto"/>
              <w:left w:val="nil"/>
              <w:bottom w:val="single" w:sz="6" w:space="0" w:color="auto"/>
              <w:right w:val="nil"/>
            </w:tcBorders>
          </w:tcPr>
          <w:p w14:paraId="0154E168"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single" w:sz="6" w:space="0" w:color="auto"/>
              <w:left w:val="nil"/>
              <w:bottom w:val="single" w:sz="6" w:space="0" w:color="auto"/>
              <w:right w:val="nil"/>
            </w:tcBorders>
          </w:tcPr>
          <w:p w14:paraId="305808F5"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3</w:t>
            </w:r>
          </w:p>
        </w:tc>
        <w:tc>
          <w:tcPr>
            <w:tcW w:w="1160" w:type="dxa"/>
            <w:tcBorders>
              <w:top w:val="single" w:sz="6" w:space="0" w:color="auto"/>
              <w:left w:val="nil"/>
              <w:bottom w:val="single" w:sz="6" w:space="0" w:color="auto"/>
              <w:right w:val="nil"/>
            </w:tcBorders>
          </w:tcPr>
          <w:p w14:paraId="3C5C5EFF"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600" w:type="dxa"/>
            <w:tcBorders>
              <w:top w:val="single" w:sz="6" w:space="0" w:color="auto"/>
              <w:left w:val="nil"/>
              <w:bottom w:val="single" w:sz="6" w:space="0" w:color="auto"/>
              <w:right w:val="nil"/>
            </w:tcBorders>
          </w:tcPr>
          <w:p w14:paraId="3EB52043"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4</w:t>
            </w:r>
          </w:p>
        </w:tc>
        <w:tc>
          <w:tcPr>
            <w:tcW w:w="1082" w:type="dxa"/>
            <w:tcBorders>
              <w:top w:val="single" w:sz="6" w:space="0" w:color="auto"/>
              <w:left w:val="nil"/>
              <w:bottom w:val="single" w:sz="6" w:space="0" w:color="auto"/>
              <w:right w:val="nil"/>
            </w:tcBorders>
          </w:tcPr>
          <w:p w14:paraId="45A36E60"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1598" w:type="dxa"/>
            <w:gridSpan w:val="2"/>
            <w:tcBorders>
              <w:top w:val="single" w:sz="6" w:space="0" w:color="auto"/>
              <w:left w:val="nil"/>
              <w:bottom w:val="single" w:sz="6" w:space="0" w:color="auto"/>
              <w:right w:val="nil"/>
            </w:tcBorders>
          </w:tcPr>
          <w:p w14:paraId="29CE3005"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 (highest)</w:t>
            </w:r>
          </w:p>
        </w:tc>
      </w:tr>
      <w:tr w:rsidR="00050E66" w14:paraId="3C31C236" w14:textId="77777777" w:rsidTr="00050E66">
        <w:trPr>
          <w:trHeight w:val="240"/>
        </w:trPr>
        <w:tc>
          <w:tcPr>
            <w:tcW w:w="2740" w:type="dxa"/>
            <w:tcBorders>
              <w:top w:val="nil"/>
              <w:left w:val="nil"/>
              <w:bottom w:val="nil"/>
              <w:right w:val="nil"/>
            </w:tcBorders>
          </w:tcPr>
          <w:p w14:paraId="28ECE9E0" w14:textId="77777777" w:rsidR="00050E66" w:rsidRDefault="00050E66">
            <w:pPr>
              <w:autoSpaceDE w:val="0"/>
              <w:autoSpaceDN w:val="0"/>
              <w:adjustRightInd w:val="0"/>
              <w:rPr>
                <w:rFonts w:ascii="Times New Roman" w:eastAsiaTheme="minorHAnsi" w:hAnsi="Times New Roman" w:cs="Times New Roman"/>
                <w:i/>
                <w:iCs/>
                <w:color w:val="000000"/>
                <w:sz w:val="20"/>
                <w:szCs w:val="20"/>
              </w:rPr>
            </w:pPr>
            <w:r>
              <w:rPr>
                <w:rFonts w:ascii="Times New Roman" w:eastAsiaTheme="minorHAnsi" w:hAnsi="Times New Roman" w:cs="Times New Roman"/>
                <w:i/>
                <w:iCs/>
                <w:color w:val="000000"/>
                <w:sz w:val="20"/>
                <w:szCs w:val="20"/>
              </w:rPr>
              <w:t>Dietary GI original</w:t>
            </w:r>
          </w:p>
        </w:tc>
        <w:tc>
          <w:tcPr>
            <w:tcW w:w="1040" w:type="dxa"/>
            <w:tcBorders>
              <w:top w:val="nil"/>
              <w:left w:val="nil"/>
              <w:bottom w:val="nil"/>
              <w:right w:val="nil"/>
            </w:tcBorders>
          </w:tcPr>
          <w:p w14:paraId="23D50DD2"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700" w:type="dxa"/>
            <w:tcBorders>
              <w:top w:val="nil"/>
              <w:left w:val="nil"/>
              <w:bottom w:val="nil"/>
              <w:right w:val="nil"/>
            </w:tcBorders>
          </w:tcPr>
          <w:p w14:paraId="3F7FE3CB"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p>
        </w:tc>
        <w:tc>
          <w:tcPr>
            <w:tcW w:w="1200" w:type="dxa"/>
            <w:tcBorders>
              <w:top w:val="nil"/>
              <w:left w:val="nil"/>
              <w:bottom w:val="nil"/>
              <w:right w:val="nil"/>
            </w:tcBorders>
          </w:tcPr>
          <w:p w14:paraId="2852A68F"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nil"/>
              <w:left w:val="nil"/>
              <w:bottom w:val="nil"/>
              <w:right w:val="nil"/>
            </w:tcBorders>
          </w:tcPr>
          <w:p w14:paraId="05CC7E31"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1160" w:type="dxa"/>
            <w:tcBorders>
              <w:top w:val="nil"/>
              <w:left w:val="nil"/>
              <w:bottom w:val="nil"/>
              <w:right w:val="nil"/>
            </w:tcBorders>
          </w:tcPr>
          <w:p w14:paraId="1111C0CC"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600" w:type="dxa"/>
            <w:tcBorders>
              <w:top w:val="nil"/>
              <w:left w:val="nil"/>
              <w:bottom w:val="nil"/>
              <w:right w:val="nil"/>
            </w:tcBorders>
          </w:tcPr>
          <w:p w14:paraId="711DFEEA"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1082" w:type="dxa"/>
            <w:tcBorders>
              <w:top w:val="nil"/>
              <w:left w:val="nil"/>
              <w:bottom w:val="nil"/>
              <w:right w:val="nil"/>
            </w:tcBorders>
          </w:tcPr>
          <w:p w14:paraId="26C948AD"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538" w:type="dxa"/>
            <w:tcBorders>
              <w:top w:val="nil"/>
              <w:left w:val="nil"/>
              <w:bottom w:val="nil"/>
              <w:right w:val="nil"/>
            </w:tcBorders>
          </w:tcPr>
          <w:p w14:paraId="12F5DD75"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1060" w:type="dxa"/>
            <w:tcBorders>
              <w:top w:val="nil"/>
              <w:left w:val="nil"/>
              <w:bottom w:val="nil"/>
              <w:right w:val="nil"/>
            </w:tcBorders>
          </w:tcPr>
          <w:p w14:paraId="7D3D855A"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r>
      <w:tr w:rsidR="00050E66" w14:paraId="2632131B" w14:textId="77777777" w:rsidTr="00050E66">
        <w:trPr>
          <w:trHeight w:val="280"/>
        </w:trPr>
        <w:tc>
          <w:tcPr>
            <w:tcW w:w="2740" w:type="dxa"/>
            <w:tcBorders>
              <w:top w:val="nil"/>
              <w:left w:val="nil"/>
              <w:bottom w:val="nil"/>
              <w:right w:val="nil"/>
            </w:tcBorders>
          </w:tcPr>
          <w:p w14:paraId="5BF4567A" w14:textId="77777777" w:rsidR="00050E66" w:rsidRDefault="00050E66">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Median (interquartile range)</w:t>
            </w:r>
          </w:p>
        </w:tc>
        <w:tc>
          <w:tcPr>
            <w:tcW w:w="1040" w:type="dxa"/>
            <w:tcBorders>
              <w:top w:val="nil"/>
              <w:left w:val="nil"/>
              <w:bottom w:val="nil"/>
              <w:right w:val="nil"/>
            </w:tcBorders>
          </w:tcPr>
          <w:p w14:paraId="47A65D63"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47.7(3.6)</w:t>
            </w:r>
          </w:p>
        </w:tc>
        <w:tc>
          <w:tcPr>
            <w:tcW w:w="1900" w:type="dxa"/>
            <w:gridSpan w:val="2"/>
            <w:tcBorders>
              <w:top w:val="nil"/>
              <w:left w:val="nil"/>
              <w:bottom w:val="nil"/>
              <w:right w:val="nil"/>
            </w:tcBorders>
          </w:tcPr>
          <w:p w14:paraId="54597B5A"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50.9(1.1)</w:t>
            </w:r>
          </w:p>
        </w:tc>
        <w:tc>
          <w:tcPr>
            <w:tcW w:w="1740" w:type="dxa"/>
            <w:gridSpan w:val="2"/>
            <w:tcBorders>
              <w:top w:val="nil"/>
              <w:left w:val="nil"/>
              <w:bottom w:val="nil"/>
              <w:right w:val="nil"/>
            </w:tcBorders>
          </w:tcPr>
          <w:p w14:paraId="6B508CE5"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52.7(0.9)</w:t>
            </w:r>
          </w:p>
        </w:tc>
        <w:tc>
          <w:tcPr>
            <w:tcW w:w="1682" w:type="dxa"/>
            <w:gridSpan w:val="2"/>
            <w:tcBorders>
              <w:top w:val="nil"/>
              <w:left w:val="nil"/>
              <w:bottom w:val="nil"/>
              <w:right w:val="nil"/>
            </w:tcBorders>
          </w:tcPr>
          <w:p w14:paraId="2F176B6D"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54.5(1.0)</w:t>
            </w:r>
          </w:p>
        </w:tc>
        <w:tc>
          <w:tcPr>
            <w:tcW w:w="1598" w:type="dxa"/>
            <w:gridSpan w:val="2"/>
            <w:tcBorders>
              <w:top w:val="nil"/>
              <w:left w:val="nil"/>
              <w:bottom w:val="nil"/>
              <w:right w:val="nil"/>
            </w:tcBorders>
          </w:tcPr>
          <w:p w14:paraId="5E7EB99D"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57.4(2.4)</w:t>
            </w:r>
          </w:p>
        </w:tc>
      </w:tr>
      <w:tr w:rsidR="00050E66" w14:paraId="40F3D9A9" w14:textId="77777777" w:rsidTr="00050E66">
        <w:trPr>
          <w:trHeight w:val="280"/>
        </w:trPr>
        <w:tc>
          <w:tcPr>
            <w:tcW w:w="2740" w:type="dxa"/>
            <w:tcBorders>
              <w:top w:val="nil"/>
              <w:left w:val="nil"/>
              <w:bottom w:val="nil"/>
              <w:right w:val="nil"/>
            </w:tcBorders>
          </w:tcPr>
          <w:p w14:paraId="6A13C96C" w14:textId="77777777" w:rsidR="00050E66" w:rsidRDefault="00050E66">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No. of deaths</w:t>
            </w:r>
          </w:p>
        </w:tc>
        <w:tc>
          <w:tcPr>
            <w:tcW w:w="1040" w:type="dxa"/>
            <w:tcBorders>
              <w:top w:val="nil"/>
              <w:left w:val="nil"/>
              <w:bottom w:val="nil"/>
              <w:right w:val="nil"/>
            </w:tcBorders>
          </w:tcPr>
          <w:p w14:paraId="1423338A"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274</w:t>
            </w:r>
          </w:p>
        </w:tc>
        <w:tc>
          <w:tcPr>
            <w:tcW w:w="700" w:type="dxa"/>
            <w:tcBorders>
              <w:top w:val="nil"/>
              <w:left w:val="nil"/>
              <w:bottom w:val="nil"/>
              <w:right w:val="nil"/>
            </w:tcBorders>
          </w:tcPr>
          <w:p w14:paraId="257CFFEA"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243</w:t>
            </w:r>
          </w:p>
        </w:tc>
        <w:tc>
          <w:tcPr>
            <w:tcW w:w="1200" w:type="dxa"/>
            <w:tcBorders>
              <w:top w:val="nil"/>
              <w:left w:val="nil"/>
              <w:bottom w:val="nil"/>
              <w:right w:val="nil"/>
            </w:tcBorders>
          </w:tcPr>
          <w:p w14:paraId="47727220"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nil"/>
              <w:left w:val="nil"/>
              <w:bottom w:val="nil"/>
              <w:right w:val="nil"/>
            </w:tcBorders>
          </w:tcPr>
          <w:p w14:paraId="0C90FF5C"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245</w:t>
            </w:r>
          </w:p>
        </w:tc>
        <w:tc>
          <w:tcPr>
            <w:tcW w:w="1160" w:type="dxa"/>
            <w:tcBorders>
              <w:top w:val="nil"/>
              <w:left w:val="nil"/>
              <w:bottom w:val="nil"/>
              <w:right w:val="nil"/>
            </w:tcBorders>
          </w:tcPr>
          <w:p w14:paraId="31A115B5"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600" w:type="dxa"/>
            <w:tcBorders>
              <w:top w:val="nil"/>
              <w:left w:val="nil"/>
              <w:bottom w:val="nil"/>
              <w:right w:val="nil"/>
            </w:tcBorders>
          </w:tcPr>
          <w:p w14:paraId="0BCA9DD1"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206</w:t>
            </w:r>
          </w:p>
        </w:tc>
        <w:tc>
          <w:tcPr>
            <w:tcW w:w="1082" w:type="dxa"/>
            <w:tcBorders>
              <w:top w:val="nil"/>
              <w:left w:val="nil"/>
              <w:bottom w:val="nil"/>
              <w:right w:val="nil"/>
            </w:tcBorders>
          </w:tcPr>
          <w:p w14:paraId="77152554"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538" w:type="dxa"/>
            <w:tcBorders>
              <w:top w:val="nil"/>
              <w:left w:val="nil"/>
              <w:bottom w:val="nil"/>
              <w:right w:val="nil"/>
            </w:tcBorders>
          </w:tcPr>
          <w:p w14:paraId="0145EF85"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230</w:t>
            </w:r>
          </w:p>
        </w:tc>
        <w:tc>
          <w:tcPr>
            <w:tcW w:w="1060" w:type="dxa"/>
            <w:tcBorders>
              <w:top w:val="nil"/>
              <w:left w:val="nil"/>
              <w:bottom w:val="nil"/>
              <w:right w:val="nil"/>
            </w:tcBorders>
          </w:tcPr>
          <w:p w14:paraId="73027949"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r>
      <w:tr w:rsidR="00050E66" w14:paraId="5C9958F4" w14:textId="77777777" w:rsidTr="00050E66">
        <w:trPr>
          <w:trHeight w:val="300"/>
        </w:trPr>
        <w:tc>
          <w:tcPr>
            <w:tcW w:w="2740" w:type="dxa"/>
            <w:tcBorders>
              <w:top w:val="nil"/>
              <w:left w:val="nil"/>
              <w:bottom w:val="nil"/>
              <w:right w:val="nil"/>
            </w:tcBorders>
          </w:tcPr>
          <w:p w14:paraId="65F1FC3D" w14:textId="4C770D50" w:rsidR="00050E66" w:rsidRDefault="00050E66">
            <w:pPr>
              <w:autoSpaceDE w:val="0"/>
              <w:autoSpaceDN w:val="0"/>
              <w:adjustRightInd w:val="0"/>
              <w:rPr>
                <w:rFonts w:ascii="Times New Roman" w:eastAsiaTheme="minorHAnsi" w:hAnsi="Times New Roman" w:cs="Times New Roman"/>
                <w:color w:val="000000"/>
                <w:sz w:val="20"/>
                <w:szCs w:val="20"/>
                <w:vertAlign w:val="superscript"/>
              </w:rPr>
            </w:pPr>
            <w:r>
              <w:rPr>
                <w:rFonts w:ascii="Times New Roman" w:eastAsiaTheme="minorHAnsi" w:hAnsi="Times New Roman" w:cs="Times New Roman"/>
                <w:color w:val="000000"/>
                <w:sz w:val="20"/>
                <w:szCs w:val="20"/>
              </w:rPr>
              <w:t xml:space="preserve">    Multivariable HR</w:t>
            </w:r>
            <w:r w:rsidRPr="00615A64">
              <w:rPr>
                <w:rFonts w:ascii="Times New Roman" w:eastAsiaTheme="minorHAnsi" w:hAnsi="Times New Roman" w:cs="Times New Roman"/>
                <w:color w:val="000000"/>
                <w:sz w:val="20"/>
                <w:szCs w:val="20"/>
                <w:vertAlign w:val="superscript"/>
              </w:rPr>
              <w:t>†</w:t>
            </w:r>
          </w:p>
        </w:tc>
        <w:tc>
          <w:tcPr>
            <w:tcW w:w="1040" w:type="dxa"/>
            <w:tcBorders>
              <w:top w:val="nil"/>
              <w:left w:val="nil"/>
              <w:bottom w:val="nil"/>
              <w:right w:val="nil"/>
            </w:tcBorders>
          </w:tcPr>
          <w:p w14:paraId="0F6693D1"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p>
        </w:tc>
        <w:tc>
          <w:tcPr>
            <w:tcW w:w="700" w:type="dxa"/>
            <w:tcBorders>
              <w:top w:val="nil"/>
              <w:left w:val="nil"/>
              <w:bottom w:val="nil"/>
              <w:right w:val="nil"/>
            </w:tcBorders>
          </w:tcPr>
          <w:p w14:paraId="6D4182BA"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1.04</w:t>
            </w:r>
          </w:p>
        </w:tc>
        <w:tc>
          <w:tcPr>
            <w:tcW w:w="1200" w:type="dxa"/>
            <w:tcBorders>
              <w:top w:val="nil"/>
              <w:left w:val="nil"/>
              <w:bottom w:val="nil"/>
              <w:right w:val="nil"/>
            </w:tcBorders>
          </w:tcPr>
          <w:p w14:paraId="0541168E" w14:textId="77777777" w:rsidR="00050E66" w:rsidRDefault="00050E66">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(0.87,1.25)</w:t>
            </w:r>
          </w:p>
        </w:tc>
        <w:tc>
          <w:tcPr>
            <w:tcW w:w="580" w:type="dxa"/>
            <w:tcBorders>
              <w:top w:val="nil"/>
              <w:left w:val="nil"/>
              <w:bottom w:val="nil"/>
              <w:right w:val="nil"/>
            </w:tcBorders>
          </w:tcPr>
          <w:p w14:paraId="2D0AF82A"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1.13</w:t>
            </w:r>
          </w:p>
        </w:tc>
        <w:tc>
          <w:tcPr>
            <w:tcW w:w="1160" w:type="dxa"/>
            <w:tcBorders>
              <w:top w:val="nil"/>
              <w:left w:val="nil"/>
              <w:bottom w:val="nil"/>
              <w:right w:val="nil"/>
            </w:tcBorders>
          </w:tcPr>
          <w:p w14:paraId="18DF2E0A" w14:textId="77777777" w:rsidR="00050E66" w:rsidRDefault="00050E66">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(0.94,1.35)</w:t>
            </w:r>
          </w:p>
        </w:tc>
        <w:tc>
          <w:tcPr>
            <w:tcW w:w="600" w:type="dxa"/>
            <w:tcBorders>
              <w:top w:val="nil"/>
              <w:left w:val="nil"/>
              <w:bottom w:val="nil"/>
              <w:right w:val="nil"/>
            </w:tcBorders>
          </w:tcPr>
          <w:p w14:paraId="44F5F3C0"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0.98</w:t>
            </w:r>
          </w:p>
        </w:tc>
        <w:tc>
          <w:tcPr>
            <w:tcW w:w="1082" w:type="dxa"/>
            <w:tcBorders>
              <w:top w:val="nil"/>
              <w:left w:val="nil"/>
              <w:bottom w:val="nil"/>
              <w:right w:val="nil"/>
            </w:tcBorders>
          </w:tcPr>
          <w:p w14:paraId="2A94D67B" w14:textId="77777777" w:rsidR="00050E66" w:rsidRDefault="00050E66">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(0.81,1.19)</w:t>
            </w:r>
          </w:p>
        </w:tc>
        <w:tc>
          <w:tcPr>
            <w:tcW w:w="538" w:type="dxa"/>
            <w:tcBorders>
              <w:top w:val="nil"/>
              <w:left w:val="nil"/>
              <w:bottom w:val="nil"/>
              <w:right w:val="nil"/>
            </w:tcBorders>
            <w:shd w:val="solid" w:color="FFFFFF" w:fill="auto"/>
          </w:tcPr>
          <w:p w14:paraId="2AF4FC55"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1.12</w:t>
            </w:r>
          </w:p>
        </w:tc>
        <w:tc>
          <w:tcPr>
            <w:tcW w:w="1060" w:type="dxa"/>
            <w:tcBorders>
              <w:top w:val="nil"/>
              <w:left w:val="nil"/>
              <w:bottom w:val="nil"/>
              <w:right w:val="nil"/>
            </w:tcBorders>
            <w:shd w:val="solid" w:color="FFFFFF" w:fill="auto"/>
          </w:tcPr>
          <w:p w14:paraId="138125F1" w14:textId="77777777" w:rsidR="00050E66" w:rsidRDefault="00050E66">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(0.93,1.35)</w:t>
            </w:r>
          </w:p>
        </w:tc>
      </w:tr>
      <w:tr w:rsidR="00050E66" w:rsidRPr="00591455" w14:paraId="6835D61D" w14:textId="77777777" w:rsidTr="00050E66">
        <w:trPr>
          <w:trHeight w:val="300"/>
        </w:trPr>
        <w:tc>
          <w:tcPr>
            <w:tcW w:w="3780" w:type="dxa"/>
            <w:gridSpan w:val="2"/>
            <w:tcBorders>
              <w:top w:val="nil"/>
              <w:left w:val="nil"/>
              <w:bottom w:val="nil"/>
              <w:right w:val="nil"/>
            </w:tcBorders>
          </w:tcPr>
          <w:p w14:paraId="01F670A5" w14:textId="77777777" w:rsidR="00050E66" w:rsidRPr="00050E66" w:rsidRDefault="00050E66">
            <w:pPr>
              <w:autoSpaceDE w:val="0"/>
              <w:autoSpaceDN w:val="0"/>
              <w:adjustRightInd w:val="0"/>
              <w:rPr>
                <w:rFonts w:ascii="Times New Roman" w:eastAsiaTheme="minorHAnsi" w:hAnsi="Times New Roman" w:cs="Times New Roman"/>
                <w:i/>
                <w:iCs/>
                <w:color w:val="000000"/>
                <w:sz w:val="20"/>
                <w:szCs w:val="20"/>
                <w:lang w:val="en-US"/>
              </w:rPr>
            </w:pPr>
            <w:r w:rsidRPr="00050E66">
              <w:rPr>
                <w:rFonts w:ascii="Times New Roman" w:eastAsiaTheme="minorHAnsi" w:hAnsi="Times New Roman" w:cs="Times New Roman"/>
                <w:i/>
                <w:iCs/>
                <w:color w:val="000000"/>
                <w:sz w:val="20"/>
                <w:szCs w:val="20"/>
                <w:lang w:val="en-US"/>
              </w:rPr>
              <w:t>Dietary GI by category approach</w:t>
            </w:r>
          </w:p>
        </w:tc>
        <w:tc>
          <w:tcPr>
            <w:tcW w:w="700" w:type="dxa"/>
            <w:tcBorders>
              <w:top w:val="nil"/>
              <w:left w:val="nil"/>
              <w:bottom w:val="nil"/>
              <w:right w:val="nil"/>
            </w:tcBorders>
          </w:tcPr>
          <w:p w14:paraId="11BDDBCA" w14:textId="77777777" w:rsidR="00050E66" w:rsidRPr="00050E66" w:rsidRDefault="00050E66">
            <w:pPr>
              <w:autoSpaceDE w:val="0"/>
              <w:autoSpaceDN w:val="0"/>
              <w:adjustRightInd w:val="0"/>
              <w:jc w:val="right"/>
              <w:rPr>
                <w:rFonts w:ascii="Times New Roman" w:eastAsiaTheme="minorHAnsi" w:hAnsi="Times New Roman" w:cs="Times New Roman"/>
                <w:color w:val="000000"/>
                <w:sz w:val="20"/>
                <w:szCs w:val="20"/>
                <w:lang w:val="en-US"/>
              </w:rPr>
            </w:pPr>
          </w:p>
        </w:tc>
        <w:tc>
          <w:tcPr>
            <w:tcW w:w="1200" w:type="dxa"/>
            <w:tcBorders>
              <w:top w:val="nil"/>
              <w:left w:val="nil"/>
              <w:bottom w:val="nil"/>
              <w:right w:val="nil"/>
            </w:tcBorders>
          </w:tcPr>
          <w:p w14:paraId="3BA58D54" w14:textId="77777777" w:rsidR="00050E66" w:rsidRPr="00050E66" w:rsidRDefault="00050E66">
            <w:pPr>
              <w:autoSpaceDE w:val="0"/>
              <w:autoSpaceDN w:val="0"/>
              <w:adjustRightInd w:val="0"/>
              <w:jc w:val="center"/>
              <w:rPr>
                <w:rFonts w:ascii="Times New Roman" w:eastAsiaTheme="minorHAnsi" w:hAnsi="Times New Roman" w:cs="Times New Roman"/>
                <w:color w:val="000000"/>
                <w:sz w:val="20"/>
                <w:szCs w:val="20"/>
                <w:lang w:val="en-US"/>
              </w:rPr>
            </w:pPr>
          </w:p>
        </w:tc>
        <w:tc>
          <w:tcPr>
            <w:tcW w:w="580" w:type="dxa"/>
            <w:tcBorders>
              <w:top w:val="nil"/>
              <w:left w:val="nil"/>
              <w:bottom w:val="nil"/>
              <w:right w:val="nil"/>
            </w:tcBorders>
          </w:tcPr>
          <w:p w14:paraId="592BAB27" w14:textId="77777777" w:rsidR="00050E66" w:rsidRPr="00050E66" w:rsidRDefault="00050E66">
            <w:pPr>
              <w:autoSpaceDE w:val="0"/>
              <w:autoSpaceDN w:val="0"/>
              <w:adjustRightInd w:val="0"/>
              <w:jc w:val="center"/>
              <w:rPr>
                <w:rFonts w:ascii="Times New Roman" w:eastAsiaTheme="minorHAnsi" w:hAnsi="Times New Roman" w:cs="Times New Roman"/>
                <w:color w:val="000000"/>
                <w:sz w:val="20"/>
                <w:szCs w:val="20"/>
                <w:lang w:val="en-US"/>
              </w:rPr>
            </w:pPr>
          </w:p>
        </w:tc>
        <w:tc>
          <w:tcPr>
            <w:tcW w:w="1160" w:type="dxa"/>
            <w:tcBorders>
              <w:top w:val="nil"/>
              <w:left w:val="nil"/>
              <w:bottom w:val="nil"/>
              <w:right w:val="nil"/>
            </w:tcBorders>
          </w:tcPr>
          <w:p w14:paraId="7B51D6A0" w14:textId="77777777" w:rsidR="00050E66" w:rsidRPr="00050E66" w:rsidRDefault="00050E66">
            <w:pPr>
              <w:autoSpaceDE w:val="0"/>
              <w:autoSpaceDN w:val="0"/>
              <w:adjustRightInd w:val="0"/>
              <w:jc w:val="center"/>
              <w:rPr>
                <w:rFonts w:ascii="Times New Roman" w:eastAsiaTheme="minorHAnsi" w:hAnsi="Times New Roman" w:cs="Times New Roman"/>
                <w:color w:val="000000"/>
                <w:sz w:val="20"/>
                <w:szCs w:val="20"/>
                <w:lang w:val="en-US"/>
              </w:rPr>
            </w:pPr>
          </w:p>
        </w:tc>
        <w:tc>
          <w:tcPr>
            <w:tcW w:w="600" w:type="dxa"/>
            <w:tcBorders>
              <w:top w:val="nil"/>
              <w:left w:val="nil"/>
              <w:bottom w:val="nil"/>
              <w:right w:val="nil"/>
            </w:tcBorders>
          </w:tcPr>
          <w:p w14:paraId="0DA3A1B4" w14:textId="77777777" w:rsidR="00050E66" w:rsidRPr="00050E66" w:rsidRDefault="00050E66">
            <w:pPr>
              <w:autoSpaceDE w:val="0"/>
              <w:autoSpaceDN w:val="0"/>
              <w:adjustRightInd w:val="0"/>
              <w:jc w:val="center"/>
              <w:rPr>
                <w:rFonts w:ascii="Times New Roman" w:eastAsiaTheme="minorHAnsi" w:hAnsi="Times New Roman" w:cs="Times New Roman"/>
                <w:color w:val="000000"/>
                <w:sz w:val="20"/>
                <w:szCs w:val="20"/>
                <w:lang w:val="en-US"/>
              </w:rPr>
            </w:pPr>
          </w:p>
        </w:tc>
        <w:tc>
          <w:tcPr>
            <w:tcW w:w="1082" w:type="dxa"/>
            <w:tcBorders>
              <w:top w:val="nil"/>
              <w:left w:val="nil"/>
              <w:bottom w:val="nil"/>
              <w:right w:val="nil"/>
            </w:tcBorders>
          </w:tcPr>
          <w:p w14:paraId="597F2751" w14:textId="77777777" w:rsidR="00050E66" w:rsidRPr="00050E66" w:rsidRDefault="00050E66">
            <w:pPr>
              <w:autoSpaceDE w:val="0"/>
              <w:autoSpaceDN w:val="0"/>
              <w:adjustRightInd w:val="0"/>
              <w:jc w:val="center"/>
              <w:rPr>
                <w:rFonts w:ascii="Times New Roman" w:eastAsiaTheme="minorHAnsi" w:hAnsi="Times New Roman" w:cs="Times New Roman"/>
                <w:color w:val="000000"/>
                <w:sz w:val="20"/>
                <w:szCs w:val="20"/>
                <w:lang w:val="en-US"/>
              </w:rPr>
            </w:pPr>
          </w:p>
        </w:tc>
        <w:tc>
          <w:tcPr>
            <w:tcW w:w="538" w:type="dxa"/>
            <w:tcBorders>
              <w:top w:val="nil"/>
              <w:left w:val="nil"/>
              <w:bottom w:val="nil"/>
              <w:right w:val="nil"/>
            </w:tcBorders>
          </w:tcPr>
          <w:p w14:paraId="7E143FB7" w14:textId="77777777" w:rsidR="00050E66" w:rsidRPr="00050E66" w:rsidRDefault="00050E66">
            <w:pPr>
              <w:autoSpaceDE w:val="0"/>
              <w:autoSpaceDN w:val="0"/>
              <w:adjustRightInd w:val="0"/>
              <w:jc w:val="center"/>
              <w:rPr>
                <w:rFonts w:ascii="Times New Roman" w:eastAsiaTheme="minorHAnsi" w:hAnsi="Times New Roman" w:cs="Times New Roman"/>
                <w:color w:val="000000"/>
                <w:sz w:val="20"/>
                <w:szCs w:val="20"/>
                <w:lang w:val="en-US"/>
              </w:rPr>
            </w:pPr>
          </w:p>
        </w:tc>
        <w:tc>
          <w:tcPr>
            <w:tcW w:w="1060" w:type="dxa"/>
            <w:tcBorders>
              <w:top w:val="nil"/>
              <w:left w:val="nil"/>
              <w:bottom w:val="nil"/>
              <w:right w:val="nil"/>
            </w:tcBorders>
          </w:tcPr>
          <w:p w14:paraId="69DD41E5" w14:textId="77777777" w:rsidR="00050E66" w:rsidRPr="00050E66" w:rsidRDefault="00050E66">
            <w:pPr>
              <w:autoSpaceDE w:val="0"/>
              <w:autoSpaceDN w:val="0"/>
              <w:adjustRightInd w:val="0"/>
              <w:jc w:val="center"/>
              <w:rPr>
                <w:rFonts w:ascii="Times New Roman" w:eastAsiaTheme="minorHAnsi" w:hAnsi="Times New Roman" w:cs="Times New Roman"/>
                <w:color w:val="000000"/>
                <w:sz w:val="20"/>
                <w:szCs w:val="20"/>
                <w:lang w:val="en-US"/>
              </w:rPr>
            </w:pPr>
          </w:p>
        </w:tc>
      </w:tr>
      <w:tr w:rsidR="00050E66" w14:paraId="10466C1A" w14:textId="77777777" w:rsidTr="00050E66">
        <w:trPr>
          <w:trHeight w:val="300"/>
        </w:trPr>
        <w:tc>
          <w:tcPr>
            <w:tcW w:w="2740" w:type="dxa"/>
            <w:tcBorders>
              <w:top w:val="nil"/>
              <w:left w:val="nil"/>
              <w:bottom w:val="nil"/>
              <w:right w:val="nil"/>
            </w:tcBorders>
          </w:tcPr>
          <w:p w14:paraId="74641443" w14:textId="77777777" w:rsidR="00050E66" w:rsidRDefault="00050E66">
            <w:pPr>
              <w:autoSpaceDE w:val="0"/>
              <w:autoSpaceDN w:val="0"/>
              <w:adjustRightInd w:val="0"/>
              <w:rPr>
                <w:rFonts w:ascii="Times New Roman" w:eastAsiaTheme="minorHAnsi" w:hAnsi="Times New Roman" w:cs="Times New Roman"/>
                <w:color w:val="000000"/>
                <w:sz w:val="20"/>
                <w:szCs w:val="20"/>
              </w:rPr>
            </w:pPr>
            <w:r w:rsidRPr="00050E66">
              <w:rPr>
                <w:rFonts w:ascii="Times New Roman" w:eastAsiaTheme="minorHAnsi" w:hAnsi="Times New Roman" w:cs="Times New Roman"/>
                <w:color w:val="000000"/>
                <w:sz w:val="20"/>
                <w:szCs w:val="20"/>
                <w:lang w:val="en-US"/>
              </w:rPr>
              <w:t xml:space="preserve">    </w:t>
            </w:r>
            <w:r>
              <w:rPr>
                <w:rFonts w:ascii="Times New Roman" w:eastAsiaTheme="minorHAnsi" w:hAnsi="Times New Roman" w:cs="Times New Roman"/>
                <w:color w:val="000000"/>
                <w:sz w:val="20"/>
                <w:szCs w:val="20"/>
              </w:rPr>
              <w:t>Median (interquartile range)</w:t>
            </w:r>
          </w:p>
        </w:tc>
        <w:tc>
          <w:tcPr>
            <w:tcW w:w="1040" w:type="dxa"/>
            <w:tcBorders>
              <w:top w:val="nil"/>
              <w:left w:val="nil"/>
              <w:bottom w:val="nil"/>
              <w:right w:val="nil"/>
            </w:tcBorders>
          </w:tcPr>
          <w:p w14:paraId="3E6A469A"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49.1(3.0)</w:t>
            </w:r>
          </w:p>
        </w:tc>
        <w:tc>
          <w:tcPr>
            <w:tcW w:w="1900" w:type="dxa"/>
            <w:gridSpan w:val="2"/>
            <w:tcBorders>
              <w:top w:val="nil"/>
              <w:left w:val="nil"/>
              <w:bottom w:val="nil"/>
              <w:right w:val="nil"/>
            </w:tcBorders>
          </w:tcPr>
          <w:p w14:paraId="0E2349F4"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52.4(1.2)</w:t>
            </w:r>
          </w:p>
        </w:tc>
        <w:tc>
          <w:tcPr>
            <w:tcW w:w="1740" w:type="dxa"/>
            <w:gridSpan w:val="2"/>
            <w:tcBorders>
              <w:top w:val="nil"/>
              <w:left w:val="nil"/>
              <w:bottom w:val="nil"/>
              <w:right w:val="nil"/>
            </w:tcBorders>
          </w:tcPr>
          <w:p w14:paraId="6CDB90B6"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54.5(0.96)</w:t>
            </w:r>
          </w:p>
        </w:tc>
        <w:tc>
          <w:tcPr>
            <w:tcW w:w="1682" w:type="dxa"/>
            <w:gridSpan w:val="2"/>
            <w:tcBorders>
              <w:top w:val="nil"/>
              <w:left w:val="nil"/>
              <w:bottom w:val="nil"/>
              <w:right w:val="nil"/>
            </w:tcBorders>
          </w:tcPr>
          <w:p w14:paraId="713AC2EB"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56.5(1.1)</w:t>
            </w:r>
          </w:p>
        </w:tc>
        <w:tc>
          <w:tcPr>
            <w:tcW w:w="1598" w:type="dxa"/>
            <w:gridSpan w:val="2"/>
            <w:tcBorders>
              <w:top w:val="nil"/>
              <w:left w:val="nil"/>
              <w:bottom w:val="nil"/>
              <w:right w:val="nil"/>
            </w:tcBorders>
          </w:tcPr>
          <w:p w14:paraId="278F6435"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59.3(2.3)</w:t>
            </w:r>
          </w:p>
        </w:tc>
      </w:tr>
      <w:tr w:rsidR="00050E66" w14:paraId="08BE9A59" w14:textId="77777777" w:rsidTr="00050E66">
        <w:trPr>
          <w:trHeight w:val="300"/>
        </w:trPr>
        <w:tc>
          <w:tcPr>
            <w:tcW w:w="2740" w:type="dxa"/>
            <w:tcBorders>
              <w:top w:val="nil"/>
              <w:left w:val="nil"/>
              <w:bottom w:val="nil"/>
              <w:right w:val="nil"/>
            </w:tcBorders>
          </w:tcPr>
          <w:p w14:paraId="78ADD19F" w14:textId="77777777" w:rsidR="00050E66" w:rsidRDefault="00050E66">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No. of deaths</w:t>
            </w:r>
          </w:p>
        </w:tc>
        <w:tc>
          <w:tcPr>
            <w:tcW w:w="1040" w:type="dxa"/>
            <w:tcBorders>
              <w:top w:val="nil"/>
              <w:left w:val="nil"/>
              <w:bottom w:val="nil"/>
              <w:right w:val="nil"/>
            </w:tcBorders>
          </w:tcPr>
          <w:p w14:paraId="3F4FB919"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292</w:t>
            </w:r>
          </w:p>
        </w:tc>
        <w:tc>
          <w:tcPr>
            <w:tcW w:w="700" w:type="dxa"/>
            <w:tcBorders>
              <w:top w:val="nil"/>
              <w:left w:val="nil"/>
              <w:bottom w:val="nil"/>
              <w:right w:val="nil"/>
            </w:tcBorders>
          </w:tcPr>
          <w:p w14:paraId="707CC2FB"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254</w:t>
            </w:r>
          </w:p>
        </w:tc>
        <w:tc>
          <w:tcPr>
            <w:tcW w:w="1200" w:type="dxa"/>
            <w:tcBorders>
              <w:top w:val="nil"/>
              <w:left w:val="nil"/>
              <w:bottom w:val="nil"/>
              <w:right w:val="nil"/>
            </w:tcBorders>
          </w:tcPr>
          <w:p w14:paraId="7D50FB49"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nil"/>
              <w:left w:val="nil"/>
              <w:bottom w:val="nil"/>
              <w:right w:val="nil"/>
            </w:tcBorders>
          </w:tcPr>
          <w:p w14:paraId="26C51323"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232</w:t>
            </w:r>
          </w:p>
        </w:tc>
        <w:tc>
          <w:tcPr>
            <w:tcW w:w="1160" w:type="dxa"/>
            <w:tcBorders>
              <w:top w:val="nil"/>
              <w:left w:val="nil"/>
              <w:bottom w:val="nil"/>
              <w:right w:val="nil"/>
            </w:tcBorders>
          </w:tcPr>
          <w:p w14:paraId="717BE3AE"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600" w:type="dxa"/>
            <w:tcBorders>
              <w:top w:val="nil"/>
              <w:left w:val="nil"/>
              <w:bottom w:val="nil"/>
              <w:right w:val="nil"/>
            </w:tcBorders>
          </w:tcPr>
          <w:p w14:paraId="38DA6C5E"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218</w:t>
            </w:r>
          </w:p>
        </w:tc>
        <w:tc>
          <w:tcPr>
            <w:tcW w:w="1082" w:type="dxa"/>
            <w:tcBorders>
              <w:top w:val="nil"/>
              <w:left w:val="nil"/>
              <w:bottom w:val="nil"/>
              <w:right w:val="nil"/>
            </w:tcBorders>
          </w:tcPr>
          <w:p w14:paraId="2E7C2A0A"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538" w:type="dxa"/>
            <w:tcBorders>
              <w:top w:val="nil"/>
              <w:left w:val="nil"/>
              <w:bottom w:val="nil"/>
              <w:right w:val="nil"/>
            </w:tcBorders>
          </w:tcPr>
          <w:p w14:paraId="6C659DF1"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202</w:t>
            </w:r>
          </w:p>
        </w:tc>
        <w:tc>
          <w:tcPr>
            <w:tcW w:w="1060" w:type="dxa"/>
            <w:tcBorders>
              <w:top w:val="nil"/>
              <w:left w:val="nil"/>
              <w:bottom w:val="nil"/>
              <w:right w:val="nil"/>
            </w:tcBorders>
          </w:tcPr>
          <w:p w14:paraId="11691E5D"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r>
      <w:tr w:rsidR="00050E66" w14:paraId="568BDF5F" w14:textId="77777777" w:rsidTr="00050E66">
        <w:trPr>
          <w:trHeight w:val="300"/>
        </w:trPr>
        <w:tc>
          <w:tcPr>
            <w:tcW w:w="2740" w:type="dxa"/>
            <w:tcBorders>
              <w:top w:val="nil"/>
              <w:left w:val="nil"/>
              <w:bottom w:val="nil"/>
              <w:right w:val="nil"/>
            </w:tcBorders>
          </w:tcPr>
          <w:p w14:paraId="13340387" w14:textId="4483EF27" w:rsidR="00050E66" w:rsidRDefault="00050E66">
            <w:pPr>
              <w:autoSpaceDE w:val="0"/>
              <w:autoSpaceDN w:val="0"/>
              <w:adjustRightInd w:val="0"/>
              <w:rPr>
                <w:rFonts w:ascii="Times New Roman" w:eastAsiaTheme="minorHAnsi" w:hAnsi="Times New Roman" w:cs="Times New Roman"/>
                <w:color w:val="000000"/>
                <w:sz w:val="20"/>
                <w:szCs w:val="20"/>
                <w:vertAlign w:val="superscript"/>
              </w:rPr>
            </w:pPr>
            <w:r>
              <w:rPr>
                <w:rFonts w:ascii="Times New Roman" w:eastAsiaTheme="minorHAnsi" w:hAnsi="Times New Roman" w:cs="Times New Roman"/>
                <w:color w:val="000000"/>
                <w:sz w:val="20"/>
                <w:szCs w:val="20"/>
              </w:rPr>
              <w:t xml:space="preserve">    Multivariable HR</w:t>
            </w:r>
            <w:r w:rsidRPr="00615A64">
              <w:rPr>
                <w:rFonts w:ascii="Times New Roman" w:eastAsiaTheme="minorHAnsi" w:hAnsi="Times New Roman" w:cs="Times New Roman"/>
                <w:color w:val="000000"/>
                <w:sz w:val="20"/>
                <w:szCs w:val="20"/>
                <w:vertAlign w:val="superscript"/>
              </w:rPr>
              <w:t>†</w:t>
            </w:r>
          </w:p>
        </w:tc>
        <w:tc>
          <w:tcPr>
            <w:tcW w:w="1040" w:type="dxa"/>
            <w:tcBorders>
              <w:top w:val="nil"/>
              <w:left w:val="nil"/>
              <w:bottom w:val="nil"/>
              <w:right w:val="nil"/>
            </w:tcBorders>
          </w:tcPr>
          <w:p w14:paraId="4D78188D"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p>
        </w:tc>
        <w:tc>
          <w:tcPr>
            <w:tcW w:w="700" w:type="dxa"/>
            <w:tcBorders>
              <w:top w:val="nil"/>
              <w:left w:val="nil"/>
              <w:bottom w:val="nil"/>
              <w:right w:val="nil"/>
            </w:tcBorders>
          </w:tcPr>
          <w:p w14:paraId="1352B024"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1.02</w:t>
            </w:r>
          </w:p>
        </w:tc>
        <w:tc>
          <w:tcPr>
            <w:tcW w:w="1200" w:type="dxa"/>
            <w:tcBorders>
              <w:top w:val="nil"/>
              <w:left w:val="nil"/>
              <w:bottom w:val="nil"/>
              <w:right w:val="nil"/>
            </w:tcBorders>
          </w:tcPr>
          <w:p w14:paraId="663C2387"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(0.86,1.21)</w:t>
            </w:r>
          </w:p>
        </w:tc>
        <w:tc>
          <w:tcPr>
            <w:tcW w:w="580" w:type="dxa"/>
            <w:tcBorders>
              <w:top w:val="nil"/>
              <w:left w:val="nil"/>
              <w:bottom w:val="nil"/>
              <w:right w:val="nil"/>
            </w:tcBorders>
          </w:tcPr>
          <w:p w14:paraId="2C2BD2B4"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1.02</w:t>
            </w:r>
          </w:p>
        </w:tc>
        <w:tc>
          <w:tcPr>
            <w:tcW w:w="1160" w:type="dxa"/>
            <w:tcBorders>
              <w:top w:val="nil"/>
              <w:left w:val="nil"/>
              <w:bottom w:val="nil"/>
              <w:right w:val="nil"/>
            </w:tcBorders>
          </w:tcPr>
          <w:p w14:paraId="283F0302" w14:textId="77777777" w:rsidR="00050E66" w:rsidRDefault="00050E66">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(0.85,1.23)</w:t>
            </w:r>
          </w:p>
        </w:tc>
        <w:tc>
          <w:tcPr>
            <w:tcW w:w="600" w:type="dxa"/>
            <w:tcBorders>
              <w:top w:val="nil"/>
              <w:left w:val="nil"/>
              <w:bottom w:val="nil"/>
              <w:right w:val="nil"/>
            </w:tcBorders>
          </w:tcPr>
          <w:p w14:paraId="14631F5F"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1.01</w:t>
            </w:r>
          </w:p>
        </w:tc>
        <w:tc>
          <w:tcPr>
            <w:tcW w:w="1082" w:type="dxa"/>
            <w:tcBorders>
              <w:top w:val="nil"/>
              <w:left w:val="nil"/>
              <w:bottom w:val="nil"/>
              <w:right w:val="nil"/>
            </w:tcBorders>
          </w:tcPr>
          <w:p w14:paraId="39B74977" w14:textId="77777777" w:rsidR="00050E66" w:rsidRDefault="00050E66">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(0.84,1.22)</w:t>
            </w:r>
          </w:p>
        </w:tc>
        <w:tc>
          <w:tcPr>
            <w:tcW w:w="538" w:type="dxa"/>
            <w:tcBorders>
              <w:top w:val="nil"/>
              <w:left w:val="nil"/>
              <w:bottom w:val="nil"/>
              <w:right w:val="nil"/>
            </w:tcBorders>
          </w:tcPr>
          <w:p w14:paraId="478A3EC9"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0.95</w:t>
            </w:r>
          </w:p>
        </w:tc>
        <w:tc>
          <w:tcPr>
            <w:tcW w:w="1060" w:type="dxa"/>
            <w:tcBorders>
              <w:top w:val="nil"/>
              <w:left w:val="nil"/>
              <w:bottom w:val="nil"/>
              <w:right w:val="nil"/>
            </w:tcBorders>
          </w:tcPr>
          <w:p w14:paraId="1D9775B8" w14:textId="77777777" w:rsidR="00050E66" w:rsidRDefault="00050E66">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(0.78,1.16)</w:t>
            </w:r>
          </w:p>
        </w:tc>
      </w:tr>
      <w:tr w:rsidR="00050E66" w14:paraId="4B6E8923" w14:textId="77777777" w:rsidTr="00050E66">
        <w:trPr>
          <w:trHeight w:val="300"/>
        </w:trPr>
        <w:tc>
          <w:tcPr>
            <w:tcW w:w="2740" w:type="dxa"/>
            <w:tcBorders>
              <w:top w:val="nil"/>
              <w:left w:val="nil"/>
              <w:bottom w:val="nil"/>
              <w:right w:val="nil"/>
            </w:tcBorders>
          </w:tcPr>
          <w:p w14:paraId="4F051CF2" w14:textId="77777777" w:rsidR="00050E66" w:rsidRDefault="00050E66">
            <w:pPr>
              <w:autoSpaceDE w:val="0"/>
              <w:autoSpaceDN w:val="0"/>
              <w:adjustRightInd w:val="0"/>
              <w:rPr>
                <w:rFonts w:ascii="Times New Roman" w:eastAsiaTheme="minorHAnsi" w:hAnsi="Times New Roman" w:cs="Times New Roman"/>
                <w:i/>
                <w:iCs/>
                <w:color w:val="000000"/>
                <w:sz w:val="20"/>
                <w:szCs w:val="20"/>
              </w:rPr>
            </w:pPr>
            <w:r>
              <w:rPr>
                <w:rFonts w:ascii="Times New Roman" w:eastAsiaTheme="minorHAnsi" w:hAnsi="Times New Roman" w:cs="Times New Roman"/>
                <w:i/>
                <w:iCs/>
                <w:color w:val="000000"/>
                <w:sz w:val="20"/>
                <w:szCs w:val="20"/>
              </w:rPr>
              <w:t>Dietary GL original</w:t>
            </w:r>
          </w:p>
        </w:tc>
        <w:tc>
          <w:tcPr>
            <w:tcW w:w="1040" w:type="dxa"/>
            <w:tcBorders>
              <w:top w:val="nil"/>
              <w:left w:val="nil"/>
              <w:bottom w:val="nil"/>
              <w:right w:val="nil"/>
            </w:tcBorders>
          </w:tcPr>
          <w:p w14:paraId="12345D2A"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700" w:type="dxa"/>
            <w:tcBorders>
              <w:top w:val="nil"/>
              <w:left w:val="nil"/>
              <w:bottom w:val="nil"/>
              <w:right w:val="nil"/>
            </w:tcBorders>
          </w:tcPr>
          <w:p w14:paraId="7DE6C149"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p>
        </w:tc>
        <w:tc>
          <w:tcPr>
            <w:tcW w:w="1200" w:type="dxa"/>
            <w:tcBorders>
              <w:top w:val="nil"/>
              <w:left w:val="nil"/>
              <w:bottom w:val="nil"/>
              <w:right w:val="nil"/>
            </w:tcBorders>
          </w:tcPr>
          <w:p w14:paraId="18921418"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nil"/>
              <w:left w:val="nil"/>
              <w:bottom w:val="nil"/>
              <w:right w:val="nil"/>
            </w:tcBorders>
          </w:tcPr>
          <w:p w14:paraId="371998E3"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1160" w:type="dxa"/>
            <w:tcBorders>
              <w:top w:val="nil"/>
              <w:left w:val="nil"/>
              <w:bottom w:val="nil"/>
              <w:right w:val="nil"/>
            </w:tcBorders>
          </w:tcPr>
          <w:p w14:paraId="6C0B10D5"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600" w:type="dxa"/>
            <w:tcBorders>
              <w:top w:val="nil"/>
              <w:left w:val="nil"/>
              <w:bottom w:val="nil"/>
              <w:right w:val="nil"/>
            </w:tcBorders>
          </w:tcPr>
          <w:p w14:paraId="7F91A972"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1082" w:type="dxa"/>
            <w:tcBorders>
              <w:top w:val="nil"/>
              <w:left w:val="nil"/>
              <w:bottom w:val="nil"/>
              <w:right w:val="nil"/>
            </w:tcBorders>
          </w:tcPr>
          <w:p w14:paraId="121E742D"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538" w:type="dxa"/>
            <w:tcBorders>
              <w:top w:val="nil"/>
              <w:left w:val="nil"/>
              <w:bottom w:val="nil"/>
              <w:right w:val="nil"/>
            </w:tcBorders>
          </w:tcPr>
          <w:p w14:paraId="355B9C45"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1060" w:type="dxa"/>
            <w:tcBorders>
              <w:top w:val="nil"/>
              <w:left w:val="nil"/>
              <w:bottom w:val="nil"/>
              <w:right w:val="nil"/>
            </w:tcBorders>
          </w:tcPr>
          <w:p w14:paraId="1686C634"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r>
      <w:tr w:rsidR="00050E66" w14:paraId="39B1FAA9" w14:textId="77777777" w:rsidTr="00050E66">
        <w:trPr>
          <w:trHeight w:val="300"/>
        </w:trPr>
        <w:tc>
          <w:tcPr>
            <w:tcW w:w="2740" w:type="dxa"/>
            <w:tcBorders>
              <w:top w:val="nil"/>
              <w:left w:val="nil"/>
              <w:bottom w:val="nil"/>
              <w:right w:val="nil"/>
            </w:tcBorders>
          </w:tcPr>
          <w:p w14:paraId="6A8FF228" w14:textId="77777777" w:rsidR="00050E66" w:rsidRDefault="00050E66">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Median (interquartile range)</w:t>
            </w:r>
          </w:p>
        </w:tc>
        <w:tc>
          <w:tcPr>
            <w:tcW w:w="1040" w:type="dxa"/>
            <w:tcBorders>
              <w:top w:val="nil"/>
              <w:left w:val="nil"/>
              <w:bottom w:val="nil"/>
              <w:right w:val="nil"/>
            </w:tcBorders>
          </w:tcPr>
          <w:p w14:paraId="2F49DEB2"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48.4(6.2)</w:t>
            </w:r>
          </w:p>
        </w:tc>
        <w:tc>
          <w:tcPr>
            <w:tcW w:w="1900" w:type="dxa"/>
            <w:gridSpan w:val="2"/>
            <w:tcBorders>
              <w:top w:val="nil"/>
              <w:left w:val="nil"/>
              <w:bottom w:val="nil"/>
              <w:right w:val="nil"/>
            </w:tcBorders>
          </w:tcPr>
          <w:p w14:paraId="3FF1174C"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73.9(26.5)</w:t>
            </w:r>
          </w:p>
        </w:tc>
        <w:tc>
          <w:tcPr>
            <w:tcW w:w="1740" w:type="dxa"/>
            <w:gridSpan w:val="2"/>
            <w:tcBorders>
              <w:top w:val="nil"/>
              <w:left w:val="nil"/>
              <w:bottom w:val="nil"/>
              <w:right w:val="nil"/>
            </w:tcBorders>
          </w:tcPr>
          <w:p w14:paraId="6973AC19"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111.3(16.4)</w:t>
            </w:r>
          </w:p>
        </w:tc>
        <w:tc>
          <w:tcPr>
            <w:tcW w:w="1682" w:type="dxa"/>
            <w:gridSpan w:val="2"/>
            <w:tcBorders>
              <w:top w:val="nil"/>
              <w:left w:val="nil"/>
              <w:bottom w:val="nil"/>
              <w:right w:val="nil"/>
            </w:tcBorders>
          </w:tcPr>
          <w:p w14:paraId="71F37596"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146.0(20.0)</w:t>
            </w:r>
          </w:p>
        </w:tc>
        <w:tc>
          <w:tcPr>
            <w:tcW w:w="1598" w:type="dxa"/>
            <w:gridSpan w:val="2"/>
            <w:tcBorders>
              <w:top w:val="nil"/>
              <w:left w:val="nil"/>
              <w:bottom w:val="nil"/>
              <w:right w:val="nil"/>
            </w:tcBorders>
            <w:shd w:val="solid" w:color="FFFFFF" w:fill="auto"/>
          </w:tcPr>
          <w:p w14:paraId="399DC535"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202.6(48.8)</w:t>
            </w:r>
          </w:p>
        </w:tc>
      </w:tr>
      <w:tr w:rsidR="00050E66" w14:paraId="4AC62EFC" w14:textId="77777777" w:rsidTr="00050E66">
        <w:trPr>
          <w:trHeight w:val="300"/>
        </w:trPr>
        <w:tc>
          <w:tcPr>
            <w:tcW w:w="2740" w:type="dxa"/>
            <w:tcBorders>
              <w:top w:val="nil"/>
              <w:left w:val="nil"/>
              <w:bottom w:val="nil"/>
              <w:right w:val="nil"/>
            </w:tcBorders>
          </w:tcPr>
          <w:p w14:paraId="7BE9ED66" w14:textId="77777777" w:rsidR="00050E66" w:rsidRDefault="00050E66">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No. of deaths</w:t>
            </w:r>
          </w:p>
        </w:tc>
        <w:tc>
          <w:tcPr>
            <w:tcW w:w="1040" w:type="dxa"/>
            <w:tcBorders>
              <w:top w:val="nil"/>
              <w:left w:val="nil"/>
              <w:bottom w:val="nil"/>
              <w:right w:val="nil"/>
            </w:tcBorders>
          </w:tcPr>
          <w:p w14:paraId="5845513F"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310</w:t>
            </w:r>
          </w:p>
        </w:tc>
        <w:tc>
          <w:tcPr>
            <w:tcW w:w="700" w:type="dxa"/>
            <w:tcBorders>
              <w:top w:val="nil"/>
              <w:left w:val="nil"/>
              <w:bottom w:val="nil"/>
              <w:right w:val="nil"/>
            </w:tcBorders>
          </w:tcPr>
          <w:p w14:paraId="764ACD01"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247</w:t>
            </w:r>
          </w:p>
        </w:tc>
        <w:tc>
          <w:tcPr>
            <w:tcW w:w="1200" w:type="dxa"/>
            <w:tcBorders>
              <w:top w:val="nil"/>
              <w:left w:val="nil"/>
              <w:bottom w:val="nil"/>
              <w:right w:val="nil"/>
            </w:tcBorders>
          </w:tcPr>
          <w:p w14:paraId="2EA78784"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nil"/>
              <w:left w:val="nil"/>
              <w:bottom w:val="nil"/>
              <w:right w:val="nil"/>
            </w:tcBorders>
          </w:tcPr>
          <w:p w14:paraId="6C0698DC"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203</w:t>
            </w:r>
          </w:p>
        </w:tc>
        <w:tc>
          <w:tcPr>
            <w:tcW w:w="1160" w:type="dxa"/>
            <w:tcBorders>
              <w:top w:val="nil"/>
              <w:left w:val="nil"/>
              <w:bottom w:val="nil"/>
              <w:right w:val="nil"/>
            </w:tcBorders>
          </w:tcPr>
          <w:p w14:paraId="54231BD1"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600" w:type="dxa"/>
            <w:tcBorders>
              <w:top w:val="nil"/>
              <w:left w:val="nil"/>
              <w:bottom w:val="nil"/>
              <w:right w:val="nil"/>
            </w:tcBorders>
          </w:tcPr>
          <w:p w14:paraId="61EF1058"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219</w:t>
            </w:r>
          </w:p>
        </w:tc>
        <w:tc>
          <w:tcPr>
            <w:tcW w:w="1082" w:type="dxa"/>
            <w:tcBorders>
              <w:top w:val="nil"/>
              <w:left w:val="nil"/>
              <w:bottom w:val="nil"/>
              <w:right w:val="nil"/>
            </w:tcBorders>
          </w:tcPr>
          <w:p w14:paraId="2B52DDA1"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538" w:type="dxa"/>
            <w:tcBorders>
              <w:top w:val="nil"/>
              <w:left w:val="nil"/>
              <w:bottom w:val="nil"/>
              <w:right w:val="nil"/>
            </w:tcBorders>
            <w:shd w:val="solid" w:color="FFFFFF" w:fill="auto"/>
          </w:tcPr>
          <w:p w14:paraId="250D4547"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219</w:t>
            </w:r>
          </w:p>
        </w:tc>
        <w:tc>
          <w:tcPr>
            <w:tcW w:w="1060" w:type="dxa"/>
            <w:tcBorders>
              <w:top w:val="nil"/>
              <w:left w:val="nil"/>
              <w:bottom w:val="nil"/>
              <w:right w:val="nil"/>
            </w:tcBorders>
            <w:shd w:val="solid" w:color="FFFFFF" w:fill="auto"/>
          </w:tcPr>
          <w:p w14:paraId="09277BD4"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r>
      <w:tr w:rsidR="00050E66" w14:paraId="10BDC64B" w14:textId="77777777" w:rsidTr="00050E66">
        <w:trPr>
          <w:trHeight w:val="300"/>
        </w:trPr>
        <w:tc>
          <w:tcPr>
            <w:tcW w:w="2740" w:type="dxa"/>
            <w:tcBorders>
              <w:top w:val="nil"/>
              <w:left w:val="nil"/>
              <w:bottom w:val="nil"/>
              <w:right w:val="nil"/>
            </w:tcBorders>
          </w:tcPr>
          <w:p w14:paraId="30055184" w14:textId="3B02B2C3" w:rsidR="00050E66" w:rsidRDefault="00050E66">
            <w:pPr>
              <w:autoSpaceDE w:val="0"/>
              <w:autoSpaceDN w:val="0"/>
              <w:adjustRightInd w:val="0"/>
              <w:rPr>
                <w:rFonts w:ascii="Times New Roman" w:eastAsiaTheme="minorHAnsi" w:hAnsi="Times New Roman" w:cs="Times New Roman"/>
                <w:color w:val="000000"/>
                <w:sz w:val="20"/>
                <w:szCs w:val="20"/>
                <w:vertAlign w:val="superscript"/>
              </w:rPr>
            </w:pPr>
            <w:r>
              <w:rPr>
                <w:rFonts w:ascii="Times New Roman" w:eastAsiaTheme="minorHAnsi" w:hAnsi="Times New Roman" w:cs="Times New Roman"/>
                <w:color w:val="000000"/>
                <w:sz w:val="20"/>
                <w:szCs w:val="20"/>
              </w:rPr>
              <w:t xml:space="preserve">    Multivariable HR</w:t>
            </w:r>
            <w:r w:rsidRPr="00615A64">
              <w:rPr>
                <w:rFonts w:ascii="Times New Roman" w:eastAsiaTheme="minorHAnsi" w:hAnsi="Times New Roman" w:cs="Times New Roman"/>
                <w:color w:val="000000"/>
                <w:sz w:val="20"/>
                <w:szCs w:val="20"/>
                <w:vertAlign w:val="superscript"/>
              </w:rPr>
              <w:t>†</w:t>
            </w:r>
          </w:p>
        </w:tc>
        <w:tc>
          <w:tcPr>
            <w:tcW w:w="1040" w:type="dxa"/>
            <w:tcBorders>
              <w:top w:val="nil"/>
              <w:left w:val="nil"/>
              <w:bottom w:val="nil"/>
              <w:right w:val="nil"/>
            </w:tcBorders>
          </w:tcPr>
          <w:p w14:paraId="5714F1DE"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p>
        </w:tc>
        <w:tc>
          <w:tcPr>
            <w:tcW w:w="700" w:type="dxa"/>
            <w:tcBorders>
              <w:top w:val="nil"/>
              <w:left w:val="nil"/>
              <w:bottom w:val="nil"/>
              <w:right w:val="nil"/>
            </w:tcBorders>
          </w:tcPr>
          <w:p w14:paraId="598FC556"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1.09</w:t>
            </w:r>
          </w:p>
        </w:tc>
        <w:tc>
          <w:tcPr>
            <w:tcW w:w="1200" w:type="dxa"/>
            <w:tcBorders>
              <w:top w:val="nil"/>
              <w:left w:val="nil"/>
              <w:bottom w:val="nil"/>
              <w:right w:val="nil"/>
            </w:tcBorders>
          </w:tcPr>
          <w:p w14:paraId="7B925F76" w14:textId="77777777" w:rsidR="00050E66" w:rsidRDefault="00050E66">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(0.89,1.34)</w:t>
            </w:r>
          </w:p>
        </w:tc>
        <w:tc>
          <w:tcPr>
            <w:tcW w:w="580" w:type="dxa"/>
            <w:tcBorders>
              <w:top w:val="nil"/>
              <w:left w:val="nil"/>
              <w:bottom w:val="nil"/>
              <w:right w:val="nil"/>
            </w:tcBorders>
          </w:tcPr>
          <w:p w14:paraId="39652F4C"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1.01</w:t>
            </w:r>
          </w:p>
        </w:tc>
        <w:tc>
          <w:tcPr>
            <w:tcW w:w="1160" w:type="dxa"/>
            <w:tcBorders>
              <w:top w:val="nil"/>
              <w:left w:val="nil"/>
              <w:bottom w:val="nil"/>
              <w:right w:val="nil"/>
            </w:tcBorders>
          </w:tcPr>
          <w:p w14:paraId="79D452FE" w14:textId="77777777" w:rsidR="00050E66" w:rsidRDefault="00050E66">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(0.79,1.30)</w:t>
            </w:r>
          </w:p>
        </w:tc>
        <w:tc>
          <w:tcPr>
            <w:tcW w:w="600" w:type="dxa"/>
            <w:tcBorders>
              <w:top w:val="nil"/>
              <w:left w:val="nil"/>
              <w:bottom w:val="nil"/>
              <w:right w:val="nil"/>
            </w:tcBorders>
          </w:tcPr>
          <w:p w14:paraId="6180D90D"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1.11</w:t>
            </w:r>
          </w:p>
        </w:tc>
        <w:tc>
          <w:tcPr>
            <w:tcW w:w="1082" w:type="dxa"/>
            <w:tcBorders>
              <w:top w:val="nil"/>
              <w:left w:val="nil"/>
              <w:bottom w:val="nil"/>
              <w:right w:val="nil"/>
            </w:tcBorders>
          </w:tcPr>
          <w:p w14:paraId="2713AE74" w14:textId="77777777" w:rsidR="00050E66" w:rsidRDefault="00050E66">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(0.86,1.42)</w:t>
            </w:r>
          </w:p>
        </w:tc>
        <w:tc>
          <w:tcPr>
            <w:tcW w:w="538" w:type="dxa"/>
            <w:tcBorders>
              <w:top w:val="nil"/>
              <w:left w:val="nil"/>
              <w:bottom w:val="nil"/>
              <w:right w:val="nil"/>
            </w:tcBorders>
            <w:shd w:val="solid" w:color="FFFFFF" w:fill="auto"/>
          </w:tcPr>
          <w:p w14:paraId="39184CBE"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1.12</w:t>
            </w:r>
          </w:p>
        </w:tc>
        <w:tc>
          <w:tcPr>
            <w:tcW w:w="1060" w:type="dxa"/>
            <w:tcBorders>
              <w:top w:val="nil"/>
              <w:left w:val="nil"/>
              <w:bottom w:val="nil"/>
              <w:right w:val="nil"/>
            </w:tcBorders>
            <w:shd w:val="solid" w:color="FFFFFF" w:fill="auto"/>
          </w:tcPr>
          <w:p w14:paraId="7444DC21" w14:textId="77777777" w:rsidR="00050E66" w:rsidRDefault="00050E66">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(0.87,1.44)</w:t>
            </w:r>
          </w:p>
        </w:tc>
      </w:tr>
      <w:tr w:rsidR="00050E66" w:rsidRPr="00591455" w14:paraId="3B903327" w14:textId="77777777" w:rsidTr="00050E66">
        <w:trPr>
          <w:trHeight w:val="240"/>
        </w:trPr>
        <w:tc>
          <w:tcPr>
            <w:tcW w:w="4480" w:type="dxa"/>
            <w:gridSpan w:val="3"/>
            <w:tcBorders>
              <w:top w:val="nil"/>
              <w:left w:val="nil"/>
              <w:bottom w:val="nil"/>
              <w:right w:val="nil"/>
            </w:tcBorders>
          </w:tcPr>
          <w:p w14:paraId="5B6CD8BA" w14:textId="77777777" w:rsidR="00050E66" w:rsidRPr="00050E66" w:rsidRDefault="00050E66">
            <w:pPr>
              <w:autoSpaceDE w:val="0"/>
              <w:autoSpaceDN w:val="0"/>
              <w:adjustRightInd w:val="0"/>
              <w:rPr>
                <w:rFonts w:ascii="Times New Roman" w:eastAsiaTheme="minorHAnsi" w:hAnsi="Times New Roman" w:cs="Times New Roman"/>
                <w:i/>
                <w:iCs/>
                <w:color w:val="000000"/>
                <w:sz w:val="20"/>
                <w:szCs w:val="20"/>
                <w:lang w:val="en-US"/>
              </w:rPr>
            </w:pPr>
            <w:r w:rsidRPr="00050E66">
              <w:rPr>
                <w:rFonts w:ascii="Times New Roman" w:eastAsiaTheme="minorHAnsi" w:hAnsi="Times New Roman" w:cs="Times New Roman"/>
                <w:i/>
                <w:iCs/>
                <w:color w:val="000000"/>
                <w:sz w:val="20"/>
                <w:szCs w:val="20"/>
                <w:lang w:val="en-US"/>
              </w:rPr>
              <w:t>Dietary GL by category approach</w:t>
            </w:r>
          </w:p>
        </w:tc>
        <w:tc>
          <w:tcPr>
            <w:tcW w:w="1200" w:type="dxa"/>
            <w:tcBorders>
              <w:top w:val="nil"/>
              <w:left w:val="nil"/>
              <w:bottom w:val="nil"/>
              <w:right w:val="nil"/>
            </w:tcBorders>
          </w:tcPr>
          <w:p w14:paraId="63F00D11" w14:textId="77777777" w:rsidR="00050E66" w:rsidRPr="00050E66" w:rsidRDefault="00050E66">
            <w:pPr>
              <w:autoSpaceDE w:val="0"/>
              <w:autoSpaceDN w:val="0"/>
              <w:adjustRightInd w:val="0"/>
              <w:jc w:val="center"/>
              <w:rPr>
                <w:rFonts w:ascii="Times New Roman" w:eastAsiaTheme="minorHAnsi" w:hAnsi="Times New Roman" w:cs="Times New Roman"/>
                <w:color w:val="000000"/>
                <w:sz w:val="20"/>
                <w:szCs w:val="20"/>
                <w:lang w:val="en-US"/>
              </w:rPr>
            </w:pPr>
          </w:p>
        </w:tc>
        <w:tc>
          <w:tcPr>
            <w:tcW w:w="580" w:type="dxa"/>
            <w:tcBorders>
              <w:top w:val="nil"/>
              <w:left w:val="nil"/>
              <w:bottom w:val="nil"/>
              <w:right w:val="nil"/>
            </w:tcBorders>
          </w:tcPr>
          <w:p w14:paraId="0B322516" w14:textId="77777777" w:rsidR="00050E66" w:rsidRPr="00050E66" w:rsidRDefault="00050E66">
            <w:pPr>
              <w:autoSpaceDE w:val="0"/>
              <w:autoSpaceDN w:val="0"/>
              <w:adjustRightInd w:val="0"/>
              <w:jc w:val="center"/>
              <w:rPr>
                <w:rFonts w:ascii="Times New Roman" w:eastAsiaTheme="minorHAnsi" w:hAnsi="Times New Roman" w:cs="Times New Roman"/>
                <w:color w:val="000000"/>
                <w:sz w:val="20"/>
                <w:szCs w:val="20"/>
                <w:lang w:val="en-US"/>
              </w:rPr>
            </w:pPr>
          </w:p>
        </w:tc>
        <w:tc>
          <w:tcPr>
            <w:tcW w:w="1160" w:type="dxa"/>
            <w:tcBorders>
              <w:top w:val="nil"/>
              <w:left w:val="nil"/>
              <w:bottom w:val="nil"/>
              <w:right w:val="nil"/>
            </w:tcBorders>
          </w:tcPr>
          <w:p w14:paraId="1DC583A7" w14:textId="77777777" w:rsidR="00050E66" w:rsidRPr="00050E66" w:rsidRDefault="00050E66">
            <w:pPr>
              <w:autoSpaceDE w:val="0"/>
              <w:autoSpaceDN w:val="0"/>
              <w:adjustRightInd w:val="0"/>
              <w:jc w:val="center"/>
              <w:rPr>
                <w:rFonts w:ascii="Times New Roman" w:eastAsiaTheme="minorHAnsi" w:hAnsi="Times New Roman" w:cs="Times New Roman"/>
                <w:color w:val="000000"/>
                <w:sz w:val="20"/>
                <w:szCs w:val="20"/>
                <w:lang w:val="en-US"/>
              </w:rPr>
            </w:pPr>
          </w:p>
        </w:tc>
        <w:tc>
          <w:tcPr>
            <w:tcW w:w="600" w:type="dxa"/>
            <w:tcBorders>
              <w:top w:val="nil"/>
              <w:left w:val="nil"/>
              <w:bottom w:val="nil"/>
              <w:right w:val="nil"/>
            </w:tcBorders>
          </w:tcPr>
          <w:p w14:paraId="3D585C29" w14:textId="77777777" w:rsidR="00050E66" w:rsidRPr="00050E66" w:rsidRDefault="00050E66">
            <w:pPr>
              <w:autoSpaceDE w:val="0"/>
              <w:autoSpaceDN w:val="0"/>
              <w:adjustRightInd w:val="0"/>
              <w:jc w:val="center"/>
              <w:rPr>
                <w:rFonts w:ascii="Times New Roman" w:eastAsiaTheme="minorHAnsi" w:hAnsi="Times New Roman" w:cs="Times New Roman"/>
                <w:color w:val="000000"/>
                <w:sz w:val="20"/>
                <w:szCs w:val="20"/>
                <w:lang w:val="en-US"/>
              </w:rPr>
            </w:pPr>
          </w:p>
        </w:tc>
        <w:tc>
          <w:tcPr>
            <w:tcW w:w="1082" w:type="dxa"/>
            <w:tcBorders>
              <w:top w:val="nil"/>
              <w:left w:val="nil"/>
              <w:bottom w:val="nil"/>
              <w:right w:val="nil"/>
            </w:tcBorders>
          </w:tcPr>
          <w:p w14:paraId="01D4571B" w14:textId="77777777" w:rsidR="00050E66" w:rsidRPr="00050E66" w:rsidRDefault="00050E66">
            <w:pPr>
              <w:autoSpaceDE w:val="0"/>
              <w:autoSpaceDN w:val="0"/>
              <w:adjustRightInd w:val="0"/>
              <w:jc w:val="center"/>
              <w:rPr>
                <w:rFonts w:ascii="Times New Roman" w:eastAsiaTheme="minorHAnsi" w:hAnsi="Times New Roman" w:cs="Times New Roman"/>
                <w:color w:val="000000"/>
                <w:sz w:val="20"/>
                <w:szCs w:val="20"/>
                <w:lang w:val="en-US"/>
              </w:rPr>
            </w:pPr>
          </w:p>
        </w:tc>
        <w:tc>
          <w:tcPr>
            <w:tcW w:w="538" w:type="dxa"/>
            <w:tcBorders>
              <w:top w:val="nil"/>
              <w:left w:val="nil"/>
              <w:bottom w:val="nil"/>
              <w:right w:val="nil"/>
            </w:tcBorders>
          </w:tcPr>
          <w:p w14:paraId="4A1E61DA" w14:textId="77777777" w:rsidR="00050E66" w:rsidRPr="00050E66" w:rsidRDefault="00050E66">
            <w:pPr>
              <w:autoSpaceDE w:val="0"/>
              <w:autoSpaceDN w:val="0"/>
              <w:adjustRightInd w:val="0"/>
              <w:jc w:val="center"/>
              <w:rPr>
                <w:rFonts w:ascii="Times New Roman" w:eastAsiaTheme="minorHAnsi" w:hAnsi="Times New Roman" w:cs="Times New Roman"/>
                <w:color w:val="000000"/>
                <w:sz w:val="20"/>
                <w:szCs w:val="20"/>
                <w:lang w:val="en-US"/>
              </w:rPr>
            </w:pPr>
          </w:p>
        </w:tc>
        <w:tc>
          <w:tcPr>
            <w:tcW w:w="1060" w:type="dxa"/>
            <w:tcBorders>
              <w:top w:val="nil"/>
              <w:left w:val="nil"/>
              <w:bottom w:val="nil"/>
              <w:right w:val="nil"/>
            </w:tcBorders>
          </w:tcPr>
          <w:p w14:paraId="0A9CC723" w14:textId="77777777" w:rsidR="00050E66" w:rsidRPr="00050E66" w:rsidRDefault="00050E66">
            <w:pPr>
              <w:autoSpaceDE w:val="0"/>
              <w:autoSpaceDN w:val="0"/>
              <w:adjustRightInd w:val="0"/>
              <w:jc w:val="center"/>
              <w:rPr>
                <w:rFonts w:ascii="Times New Roman" w:eastAsiaTheme="minorHAnsi" w:hAnsi="Times New Roman" w:cs="Times New Roman"/>
                <w:color w:val="000000"/>
                <w:sz w:val="20"/>
                <w:szCs w:val="20"/>
                <w:lang w:val="en-US"/>
              </w:rPr>
            </w:pPr>
          </w:p>
        </w:tc>
      </w:tr>
      <w:tr w:rsidR="00050E66" w14:paraId="42232DEB" w14:textId="77777777" w:rsidTr="00050E66">
        <w:trPr>
          <w:trHeight w:val="280"/>
        </w:trPr>
        <w:tc>
          <w:tcPr>
            <w:tcW w:w="2740" w:type="dxa"/>
            <w:tcBorders>
              <w:top w:val="nil"/>
              <w:left w:val="nil"/>
              <w:bottom w:val="nil"/>
              <w:right w:val="nil"/>
            </w:tcBorders>
          </w:tcPr>
          <w:p w14:paraId="260723CE" w14:textId="77777777" w:rsidR="00050E66" w:rsidRDefault="00050E66">
            <w:pPr>
              <w:autoSpaceDE w:val="0"/>
              <w:autoSpaceDN w:val="0"/>
              <w:adjustRightInd w:val="0"/>
              <w:rPr>
                <w:rFonts w:ascii="Times New Roman" w:eastAsiaTheme="minorHAnsi" w:hAnsi="Times New Roman" w:cs="Times New Roman"/>
                <w:color w:val="000000"/>
                <w:sz w:val="20"/>
                <w:szCs w:val="20"/>
              </w:rPr>
            </w:pPr>
            <w:r w:rsidRPr="00050E66">
              <w:rPr>
                <w:rFonts w:ascii="Times New Roman" w:eastAsiaTheme="minorHAnsi" w:hAnsi="Times New Roman" w:cs="Times New Roman"/>
                <w:color w:val="000000"/>
                <w:sz w:val="20"/>
                <w:szCs w:val="20"/>
                <w:lang w:val="en-US"/>
              </w:rPr>
              <w:t xml:space="preserve">    </w:t>
            </w:r>
            <w:r>
              <w:rPr>
                <w:rFonts w:ascii="Times New Roman" w:eastAsiaTheme="minorHAnsi" w:hAnsi="Times New Roman" w:cs="Times New Roman"/>
                <w:color w:val="000000"/>
                <w:sz w:val="20"/>
                <w:szCs w:val="20"/>
              </w:rPr>
              <w:t>Median (interquartile range)</w:t>
            </w:r>
          </w:p>
        </w:tc>
        <w:tc>
          <w:tcPr>
            <w:tcW w:w="1040" w:type="dxa"/>
            <w:tcBorders>
              <w:top w:val="nil"/>
              <w:left w:val="nil"/>
              <w:bottom w:val="nil"/>
              <w:right w:val="nil"/>
            </w:tcBorders>
          </w:tcPr>
          <w:p w14:paraId="7AF557FF"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77.4(22.3)</w:t>
            </w:r>
          </w:p>
        </w:tc>
        <w:tc>
          <w:tcPr>
            <w:tcW w:w="1900" w:type="dxa"/>
            <w:gridSpan w:val="2"/>
            <w:tcBorders>
              <w:top w:val="nil"/>
              <w:left w:val="nil"/>
              <w:bottom w:val="nil"/>
              <w:right w:val="nil"/>
            </w:tcBorders>
          </w:tcPr>
          <w:p w14:paraId="313DBA63"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108.6(13.4)</w:t>
            </w:r>
          </w:p>
        </w:tc>
        <w:tc>
          <w:tcPr>
            <w:tcW w:w="1740" w:type="dxa"/>
            <w:gridSpan w:val="2"/>
            <w:tcBorders>
              <w:top w:val="nil"/>
              <w:left w:val="nil"/>
              <w:bottom w:val="nil"/>
              <w:right w:val="nil"/>
            </w:tcBorders>
          </w:tcPr>
          <w:p w14:paraId="119B91E8"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135.0(13.8)</w:t>
            </w:r>
          </w:p>
        </w:tc>
        <w:tc>
          <w:tcPr>
            <w:tcW w:w="1682" w:type="dxa"/>
            <w:gridSpan w:val="2"/>
            <w:tcBorders>
              <w:top w:val="nil"/>
              <w:left w:val="nil"/>
              <w:bottom w:val="nil"/>
              <w:right w:val="nil"/>
            </w:tcBorders>
          </w:tcPr>
          <w:p w14:paraId="66F2CDBA"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166.2(19.0)</w:t>
            </w:r>
          </w:p>
        </w:tc>
        <w:tc>
          <w:tcPr>
            <w:tcW w:w="1598" w:type="dxa"/>
            <w:gridSpan w:val="2"/>
            <w:tcBorders>
              <w:top w:val="nil"/>
              <w:left w:val="nil"/>
              <w:bottom w:val="nil"/>
              <w:right w:val="nil"/>
            </w:tcBorders>
          </w:tcPr>
          <w:p w14:paraId="11AF45E6"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220.2(46.7)</w:t>
            </w:r>
          </w:p>
        </w:tc>
      </w:tr>
      <w:tr w:rsidR="00050E66" w14:paraId="1543900C" w14:textId="77777777" w:rsidTr="00050E66">
        <w:trPr>
          <w:trHeight w:val="240"/>
        </w:trPr>
        <w:tc>
          <w:tcPr>
            <w:tcW w:w="2740" w:type="dxa"/>
            <w:tcBorders>
              <w:top w:val="nil"/>
              <w:left w:val="nil"/>
              <w:bottom w:val="nil"/>
              <w:right w:val="nil"/>
            </w:tcBorders>
          </w:tcPr>
          <w:p w14:paraId="5AA571DA" w14:textId="77777777" w:rsidR="00050E66" w:rsidRDefault="00050E66">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No. of deaths</w:t>
            </w:r>
          </w:p>
        </w:tc>
        <w:tc>
          <w:tcPr>
            <w:tcW w:w="1040" w:type="dxa"/>
            <w:tcBorders>
              <w:top w:val="nil"/>
              <w:left w:val="nil"/>
              <w:bottom w:val="nil"/>
              <w:right w:val="nil"/>
            </w:tcBorders>
          </w:tcPr>
          <w:p w14:paraId="180D9E1A"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257</w:t>
            </w:r>
          </w:p>
        </w:tc>
        <w:tc>
          <w:tcPr>
            <w:tcW w:w="700" w:type="dxa"/>
            <w:tcBorders>
              <w:top w:val="nil"/>
              <w:left w:val="nil"/>
              <w:bottom w:val="nil"/>
              <w:right w:val="nil"/>
            </w:tcBorders>
          </w:tcPr>
          <w:p w14:paraId="5D77001E"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224</w:t>
            </w:r>
          </w:p>
        </w:tc>
        <w:tc>
          <w:tcPr>
            <w:tcW w:w="1200" w:type="dxa"/>
            <w:tcBorders>
              <w:top w:val="nil"/>
              <w:left w:val="nil"/>
              <w:bottom w:val="nil"/>
              <w:right w:val="nil"/>
            </w:tcBorders>
          </w:tcPr>
          <w:p w14:paraId="394C7356"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580" w:type="dxa"/>
            <w:tcBorders>
              <w:top w:val="nil"/>
              <w:left w:val="nil"/>
              <w:bottom w:val="nil"/>
              <w:right w:val="nil"/>
            </w:tcBorders>
          </w:tcPr>
          <w:p w14:paraId="44F18E6C"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255</w:t>
            </w:r>
          </w:p>
        </w:tc>
        <w:tc>
          <w:tcPr>
            <w:tcW w:w="1160" w:type="dxa"/>
            <w:tcBorders>
              <w:top w:val="nil"/>
              <w:left w:val="nil"/>
              <w:bottom w:val="nil"/>
              <w:right w:val="nil"/>
            </w:tcBorders>
          </w:tcPr>
          <w:p w14:paraId="01F19975"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600" w:type="dxa"/>
            <w:tcBorders>
              <w:top w:val="nil"/>
              <w:left w:val="nil"/>
              <w:bottom w:val="nil"/>
              <w:right w:val="nil"/>
            </w:tcBorders>
          </w:tcPr>
          <w:p w14:paraId="2C98D746"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228</w:t>
            </w:r>
          </w:p>
        </w:tc>
        <w:tc>
          <w:tcPr>
            <w:tcW w:w="1082" w:type="dxa"/>
            <w:tcBorders>
              <w:top w:val="nil"/>
              <w:left w:val="nil"/>
              <w:bottom w:val="nil"/>
              <w:right w:val="nil"/>
            </w:tcBorders>
          </w:tcPr>
          <w:p w14:paraId="7E8773FE"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c>
          <w:tcPr>
            <w:tcW w:w="538" w:type="dxa"/>
            <w:tcBorders>
              <w:top w:val="nil"/>
              <w:left w:val="nil"/>
              <w:bottom w:val="nil"/>
              <w:right w:val="nil"/>
            </w:tcBorders>
          </w:tcPr>
          <w:p w14:paraId="2D79C6C5"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234</w:t>
            </w:r>
          </w:p>
        </w:tc>
        <w:tc>
          <w:tcPr>
            <w:tcW w:w="1060" w:type="dxa"/>
            <w:tcBorders>
              <w:top w:val="nil"/>
              <w:left w:val="nil"/>
              <w:bottom w:val="nil"/>
              <w:right w:val="nil"/>
            </w:tcBorders>
          </w:tcPr>
          <w:p w14:paraId="33CB31D5"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p>
        </w:tc>
      </w:tr>
      <w:tr w:rsidR="00050E66" w14:paraId="52CC273E" w14:textId="77777777" w:rsidTr="00050E66">
        <w:trPr>
          <w:trHeight w:val="280"/>
        </w:trPr>
        <w:tc>
          <w:tcPr>
            <w:tcW w:w="2740" w:type="dxa"/>
            <w:tcBorders>
              <w:top w:val="nil"/>
              <w:left w:val="nil"/>
              <w:bottom w:val="single" w:sz="6" w:space="0" w:color="auto"/>
              <w:right w:val="nil"/>
            </w:tcBorders>
          </w:tcPr>
          <w:p w14:paraId="5BF9E3C4" w14:textId="57613F5E" w:rsidR="00050E66" w:rsidRDefault="00050E66">
            <w:pPr>
              <w:autoSpaceDE w:val="0"/>
              <w:autoSpaceDN w:val="0"/>
              <w:adjustRightInd w:val="0"/>
              <w:rPr>
                <w:rFonts w:ascii="Times New Roman" w:eastAsiaTheme="minorHAnsi" w:hAnsi="Times New Roman" w:cs="Times New Roman"/>
                <w:color w:val="000000"/>
                <w:sz w:val="20"/>
                <w:szCs w:val="20"/>
                <w:vertAlign w:val="superscript"/>
              </w:rPr>
            </w:pPr>
            <w:r>
              <w:rPr>
                <w:rFonts w:ascii="Times New Roman" w:eastAsiaTheme="minorHAnsi" w:hAnsi="Times New Roman" w:cs="Times New Roman"/>
                <w:color w:val="000000"/>
                <w:sz w:val="20"/>
                <w:szCs w:val="20"/>
              </w:rPr>
              <w:t xml:space="preserve">    Multivariable HR</w:t>
            </w:r>
            <w:r w:rsidRPr="00615A64">
              <w:rPr>
                <w:rFonts w:ascii="Times New Roman" w:eastAsiaTheme="minorHAnsi" w:hAnsi="Times New Roman" w:cs="Times New Roman"/>
                <w:color w:val="000000"/>
                <w:sz w:val="20"/>
                <w:szCs w:val="20"/>
                <w:vertAlign w:val="superscript"/>
              </w:rPr>
              <w:t>†</w:t>
            </w:r>
          </w:p>
        </w:tc>
        <w:tc>
          <w:tcPr>
            <w:tcW w:w="1040" w:type="dxa"/>
            <w:tcBorders>
              <w:top w:val="nil"/>
              <w:left w:val="nil"/>
              <w:bottom w:val="single" w:sz="6" w:space="0" w:color="auto"/>
              <w:right w:val="nil"/>
            </w:tcBorders>
          </w:tcPr>
          <w:p w14:paraId="1CA3B404"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p>
        </w:tc>
        <w:tc>
          <w:tcPr>
            <w:tcW w:w="700" w:type="dxa"/>
            <w:tcBorders>
              <w:top w:val="nil"/>
              <w:left w:val="nil"/>
              <w:bottom w:val="single" w:sz="6" w:space="0" w:color="auto"/>
              <w:right w:val="nil"/>
            </w:tcBorders>
          </w:tcPr>
          <w:p w14:paraId="4F3DC0D0"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0.91</w:t>
            </w:r>
          </w:p>
        </w:tc>
        <w:tc>
          <w:tcPr>
            <w:tcW w:w="1200" w:type="dxa"/>
            <w:tcBorders>
              <w:top w:val="nil"/>
              <w:left w:val="nil"/>
              <w:bottom w:val="single" w:sz="6" w:space="0" w:color="auto"/>
              <w:right w:val="nil"/>
            </w:tcBorders>
          </w:tcPr>
          <w:p w14:paraId="0F1AD0B8" w14:textId="77777777" w:rsidR="00050E66" w:rsidRDefault="00050E66">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(0.76,1.09)</w:t>
            </w:r>
          </w:p>
        </w:tc>
        <w:tc>
          <w:tcPr>
            <w:tcW w:w="580" w:type="dxa"/>
            <w:tcBorders>
              <w:top w:val="nil"/>
              <w:left w:val="nil"/>
              <w:bottom w:val="single" w:sz="6" w:space="0" w:color="auto"/>
              <w:right w:val="nil"/>
            </w:tcBorders>
          </w:tcPr>
          <w:p w14:paraId="12C5DE91"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1.03</w:t>
            </w:r>
          </w:p>
        </w:tc>
        <w:tc>
          <w:tcPr>
            <w:tcW w:w="1160" w:type="dxa"/>
            <w:tcBorders>
              <w:top w:val="nil"/>
              <w:left w:val="nil"/>
              <w:bottom w:val="single" w:sz="6" w:space="0" w:color="auto"/>
              <w:right w:val="nil"/>
            </w:tcBorders>
          </w:tcPr>
          <w:p w14:paraId="4BF80B3C" w14:textId="77777777" w:rsidR="00050E66" w:rsidRDefault="00050E66">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(0.87,1.23)</w:t>
            </w:r>
          </w:p>
        </w:tc>
        <w:tc>
          <w:tcPr>
            <w:tcW w:w="600" w:type="dxa"/>
            <w:tcBorders>
              <w:top w:val="nil"/>
              <w:left w:val="nil"/>
              <w:bottom w:val="single" w:sz="6" w:space="0" w:color="auto"/>
              <w:right w:val="nil"/>
            </w:tcBorders>
          </w:tcPr>
          <w:p w14:paraId="05D3DD3C"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0.93</w:t>
            </w:r>
          </w:p>
        </w:tc>
        <w:tc>
          <w:tcPr>
            <w:tcW w:w="1082" w:type="dxa"/>
            <w:tcBorders>
              <w:top w:val="nil"/>
              <w:left w:val="nil"/>
              <w:bottom w:val="single" w:sz="6" w:space="0" w:color="auto"/>
              <w:right w:val="nil"/>
            </w:tcBorders>
          </w:tcPr>
          <w:p w14:paraId="2BDAF182" w14:textId="77777777" w:rsidR="00050E66" w:rsidRDefault="00050E66">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(0.78,1.12)</w:t>
            </w:r>
          </w:p>
        </w:tc>
        <w:tc>
          <w:tcPr>
            <w:tcW w:w="538" w:type="dxa"/>
            <w:tcBorders>
              <w:top w:val="nil"/>
              <w:left w:val="nil"/>
              <w:bottom w:val="single" w:sz="6" w:space="0" w:color="auto"/>
              <w:right w:val="nil"/>
            </w:tcBorders>
          </w:tcPr>
          <w:p w14:paraId="096FD03C" w14:textId="77777777" w:rsidR="00050E66" w:rsidRDefault="00050E66">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0.94</w:t>
            </w:r>
          </w:p>
        </w:tc>
        <w:tc>
          <w:tcPr>
            <w:tcW w:w="1060" w:type="dxa"/>
            <w:tcBorders>
              <w:top w:val="nil"/>
              <w:left w:val="nil"/>
              <w:bottom w:val="single" w:sz="6" w:space="0" w:color="auto"/>
              <w:right w:val="nil"/>
            </w:tcBorders>
          </w:tcPr>
          <w:p w14:paraId="219456A1" w14:textId="77777777" w:rsidR="00050E66" w:rsidRDefault="00050E66">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(0.78,1.12)</w:t>
            </w:r>
          </w:p>
        </w:tc>
      </w:tr>
      <w:tr w:rsidR="00050E66" w:rsidRPr="00591455" w14:paraId="61176CF3" w14:textId="77777777" w:rsidTr="00050E66">
        <w:trPr>
          <w:trHeight w:val="260"/>
        </w:trPr>
        <w:tc>
          <w:tcPr>
            <w:tcW w:w="10700" w:type="dxa"/>
            <w:gridSpan w:val="10"/>
            <w:tcBorders>
              <w:top w:val="nil"/>
              <w:left w:val="nil"/>
              <w:bottom w:val="nil"/>
              <w:right w:val="nil"/>
            </w:tcBorders>
          </w:tcPr>
          <w:p w14:paraId="7D0A5DAC" w14:textId="3CFC59C7" w:rsidR="00050E66" w:rsidRPr="00050E66" w:rsidRDefault="00050E66">
            <w:pPr>
              <w:autoSpaceDE w:val="0"/>
              <w:autoSpaceDN w:val="0"/>
              <w:adjustRightInd w:val="0"/>
              <w:rPr>
                <w:rFonts w:ascii="Times New Roman" w:eastAsiaTheme="minorHAnsi" w:hAnsi="Times New Roman" w:cs="Times New Roman"/>
                <w:color w:val="000000"/>
                <w:sz w:val="18"/>
                <w:szCs w:val="18"/>
                <w:lang w:val="en-US"/>
              </w:rPr>
            </w:pPr>
            <w:r>
              <w:rPr>
                <w:rFonts w:ascii="Times New Roman" w:eastAsiaTheme="minorHAnsi" w:hAnsi="Times New Roman" w:cs="Times New Roman"/>
                <w:color w:val="000000"/>
                <w:sz w:val="18"/>
                <w:szCs w:val="18"/>
                <w:vertAlign w:val="superscript"/>
                <w:lang w:val="en-US"/>
              </w:rPr>
              <w:t>*</w:t>
            </w:r>
            <w:r w:rsidRPr="00050E66">
              <w:rPr>
                <w:rFonts w:ascii="Times New Roman" w:eastAsiaTheme="minorHAnsi" w:hAnsi="Times New Roman" w:cs="Times New Roman"/>
                <w:color w:val="000000"/>
                <w:sz w:val="18"/>
                <w:szCs w:val="18"/>
                <w:vertAlign w:val="superscript"/>
                <w:lang w:val="en-US"/>
              </w:rPr>
              <w:t xml:space="preserve"> </w:t>
            </w:r>
            <w:r w:rsidRPr="00050E66">
              <w:rPr>
                <w:rFonts w:ascii="Times New Roman" w:eastAsiaTheme="minorHAnsi" w:hAnsi="Times New Roman" w:cs="Times New Roman"/>
                <w:color w:val="000000"/>
                <w:sz w:val="18"/>
                <w:szCs w:val="18"/>
                <w:lang w:val="en-US"/>
              </w:rPr>
              <w:t xml:space="preserve">HRs and 95% CIs estimated from Cox proportional hazard model. The MTC, the Mexican Teachers </w:t>
            </w:r>
            <w:r w:rsidR="00474F08">
              <w:rPr>
                <w:rFonts w:ascii="Times New Roman" w:eastAsiaTheme="minorHAnsi" w:hAnsi="Times New Roman" w:cs="Times New Roman"/>
                <w:color w:val="000000"/>
                <w:sz w:val="18"/>
                <w:szCs w:val="18"/>
                <w:lang w:val="en-US"/>
              </w:rPr>
              <w:t>Cohort</w:t>
            </w:r>
            <w:r w:rsidRPr="00050E66">
              <w:rPr>
                <w:rFonts w:ascii="Times New Roman" w:eastAsiaTheme="minorHAnsi" w:hAnsi="Times New Roman" w:cs="Times New Roman"/>
                <w:color w:val="000000"/>
                <w:sz w:val="18"/>
                <w:szCs w:val="18"/>
                <w:lang w:val="en-US"/>
              </w:rPr>
              <w:t>.</w:t>
            </w:r>
          </w:p>
        </w:tc>
      </w:tr>
      <w:tr w:rsidR="00050E66" w:rsidRPr="00591455" w14:paraId="37A7307D" w14:textId="77777777" w:rsidTr="00050E66">
        <w:trPr>
          <w:trHeight w:val="260"/>
        </w:trPr>
        <w:tc>
          <w:tcPr>
            <w:tcW w:w="10700" w:type="dxa"/>
            <w:gridSpan w:val="10"/>
            <w:tcBorders>
              <w:top w:val="nil"/>
              <w:left w:val="nil"/>
              <w:bottom w:val="nil"/>
              <w:right w:val="nil"/>
            </w:tcBorders>
          </w:tcPr>
          <w:p w14:paraId="5ABB9ADD" w14:textId="5B6FC44A" w:rsidR="00050E66" w:rsidRPr="00050E66" w:rsidRDefault="00050E66">
            <w:pPr>
              <w:autoSpaceDE w:val="0"/>
              <w:autoSpaceDN w:val="0"/>
              <w:adjustRightInd w:val="0"/>
              <w:rPr>
                <w:rFonts w:ascii="Times New Roman" w:eastAsiaTheme="minorHAnsi" w:hAnsi="Times New Roman" w:cs="Times New Roman"/>
                <w:color w:val="000000"/>
                <w:sz w:val="18"/>
                <w:szCs w:val="18"/>
                <w:lang w:val="en-US"/>
              </w:rPr>
            </w:pPr>
            <w:r w:rsidRPr="00050E66">
              <w:rPr>
                <w:rFonts w:ascii="Times New Roman" w:eastAsiaTheme="minorHAnsi" w:hAnsi="Times New Roman" w:cs="Times New Roman"/>
                <w:color w:val="000000"/>
                <w:sz w:val="20"/>
                <w:szCs w:val="20"/>
                <w:vertAlign w:val="superscript"/>
                <w:lang w:val="en-US"/>
              </w:rPr>
              <w:t>†</w:t>
            </w:r>
            <w:r w:rsidRPr="00050E66">
              <w:rPr>
                <w:rFonts w:ascii="Times New Roman" w:eastAsiaTheme="minorHAnsi" w:hAnsi="Times New Roman" w:cs="Times New Roman"/>
                <w:color w:val="000000"/>
                <w:sz w:val="18"/>
                <w:szCs w:val="18"/>
                <w:lang w:val="en-US"/>
              </w:rPr>
              <w:t xml:space="preserve"> Includes the following: age, socioeconomic status, indigenous, age at menarche (≤11 years, ≥12),   breastfeeding </w:t>
            </w:r>
          </w:p>
        </w:tc>
      </w:tr>
      <w:tr w:rsidR="00050E66" w:rsidRPr="00591455" w14:paraId="71FC750E" w14:textId="77777777" w:rsidTr="00050E66">
        <w:trPr>
          <w:trHeight w:val="260"/>
        </w:trPr>
        <w:tc>
          <w:tcPr>
            <w:tcW w:w="10700" w:type="dxa"/>
            <w:gridSpan w:val="10"/>
            <w:tcBorders>
              <w:top w:val="nil"/>
              <w:left w:val="nil"/>
              <w:bottom w:val="nil"/>
              <w:right w:val="nil"/>
            </w:tcBorders>
          </w:tcPr>
          <w:p w14:paraId="23FC04E0" w14:textId="77777777" w:rsidR="00050E66" w:rsidRPr="00050E66" w:rsidRDefault="00050E66">
            <w:pPr>
              <w:autoSpaceDE w:val="0"/>
              <w:autoSpaceDN w:val="0"/>
              <w:adjustRightInd w:val="0"/>
              <w:rPr>
                <w:rFonts w:ascii="Times New Roman" w:eastAsiaTheme="minorHAnsi" w:hAnsi="Times New Roman" w:cs="Times New Roman"/>
                <w:color w:val="000000"/>
                <w:sz w:val="18"/>
                <w:szCs w:val="18"/>
                <w:lang w:val="en-US"/>
              </w:rPr>
            </w:pPr>
            <w:r w:rsidRPr="00050E66">
              <w:rPr>
                <w:rFonts w:ascii="Times New Roman" w:eastAsiaTheme="minorHAnsi" w:hAnsi="Times New Roman" w:cs="Times New Roman"/>
                <w:color w:val="000000"/>
                <w:sz w:val="18"/>
                <w:szCs w:val="18"/>
                <w:lang w:val="en-US"/>
              </w:rPr>
              <w:t xml:space="preserve">  (nulliparous, &lt; 6 months, ≥ 6 months), menopausal status (premenopausal, postmenopausal, don't know), family history </w:t>
            </w:r>
          </w:p>
        </w:tc>
      </w:tr>
      <w:tr w:rsidR="00050E66" w:rsidRPr="00591455" w14:paraId="36A38447" w14:textId="77777777" w:rsidTr="00050E66">
        <w:trPr>
          <w:trHeight w:val="260"/>
        </w:trPr>
        <w:tc>
          <w:tcPr>
            <w:tcW w:w="10700" w:type="dxa"/>
            <w:gridSpan w:val="10"/>
            <w:tcBorders>
              <w:top w:val="nil"/>
              <w:left w:val="nil"/>
              <w:bottom w:val="nil"/>
              <w:right w:val="nil"/>
            </w:tcBorders>
          </w:tcPr>
          <w:p w14:paraId="7D237F03" w14:textId="77777777" w:rsidR="00050E66" w:rsidRPr="00050E66" w:rsidRDefault="00050E66">
            <w:pPr>
              <w:autoSpaceDE w:val="0"/>
              <w:autoSpaceDN w:val="0"/>
              <w:adjustRightInd w:val="0"/>
              <w:rPr>
                <w:rFonts w:ascii="Times New Roman" w:eastAsiaTheme="minorHAnsi" w:hAnsi="Times New Roman" w:cs="Times New Roman"/>
                <w:color w:val="000000"/>
                <w:sz w:val="18"/>
                <w:szCs w:val="18"/>
                <w:lang w:val="en-US"/>
              </w:rPr>
            </w:pPr>
            <w:r w:rsidRPr="00050E66">
              <w:rPr>
                <w:rFonts w:ascii="Times New Roman" w:eastAsiaTheme="minorHAnsi" w:hAnsi="Times New Roman" w:cs="Times New Roman"/>
                <w:color w:val="000000"/>
                <w:sz w:val="18"/>
                <w:szCs w:val="18"/>
                <w:lang w:val="en-US"/>
              </w:rPr>
              <w:t xml:space="preserve">  of hypertension,  of diabetes, of heart attack  and of breast cancer (no, yes), smoking status (never, ex-smoker, current), </w:t>
            </w:r>
          </w:p>
        </w:tc>
      </w:tr>
      <w:tr w:rsidR="00050E66" w:rsidRPr="00591455" w14:paraId="0B4DBC77" w14:textId="77777777" w:rsidTr="00050E66">
        <w:trPr>
          <w:trHeight w:val="260"/>
        </w:trPr>
        <w:tc>
          <w:tcPr>
            <w:tcW w:w="10700" w:type="dxa"/>
            <w:gridSpan w:val="10"/>
            <w:tcBorders>
              <w:top w:val="nil"/>
              <w:left w:val="nil"/>
              <w:bottom w:val="nil"/>
              <w:right w:val="nil"/>
            </w:tcBorders>
          </w:tcPr>
          <w:p w14:paraId="3A166F4F" w14:textId="3194C3F1" w:rsidR="00050E66" w:rsidRPr="00050E66" w:rsidRDefault="00050E66">
            <w:pPr>
              <w:autoSpaceDE w:val="0"/>
              <w:autoSpaceDN w:val="0"/>
              <w:adjustRightInd w:val="0"/>
              <w:rPr>
                <w:rFonts w:ascii="Times New Roman" w:eastAsiaTheme="minorHAnsi" w:hAnsi="Times New Roman" w:cs="Times New Roman"/>
                <w:color w:val="000000"/>
                <w:sz w:val="18"/>
                <w:szCs w:val="18"/>
                <w:lang w:val="en-US"/>
              </w:rPr>
            </w:pPr>
            <w:r w:rsidRPr="00050E66">
              <w:rPr>
                <w:rFonts w:ascii="Times New Roman" w:eastAsiaTheme="minorHAnsi" w:hAnsi="Times New Roman" w:cs="Times New Roman"/>
                <w:color w:val="000000"/>
                <w:sz w:val="18"/>
                <w:szCs w:val="18"/>
                <w:lang w:val="en-US"/>
              </w:rPr>
              <w:t xml:space="preserve">  total intensity exercise, red meat, and seafood intake (servings/d), and alcohol consumption (excluding beer, servings/week).</w:t>
            </w:r>
          </w:p>
        </w:tc>
      </w:tr>
    </w:tbl>
    <w:p w14:paraId="795DD3BE" w14:textId="77777777" w:rsidR="0024651D" w:rsidRDefault="0024651D" w:rsidP="002870FF">
      <w:pPr>
        <w:spacing w:line="480" w:lineRule="auto"/>
        <w:jc w:val="both"/>
        <w:rPr>
          <w:rFonts w:ascii="Arial" w:eastAsia="Times New Roman" w:hAnsi="Arial" w:cs="Times New Roman"/>
          <w:color w:val="000000"/>
          <w:lang w:val="en-US" w:eastAsia="es-MX"/>
        </w:rPr>
      </w:pPr>
    </w:p>
    <w:p w14:paraId="5485DE16" w14:textId="77777777" w:rsidR="00050E66" w:rsidRPr="00CF0B87" w:rsidRDefault="00050E66" w:rsidP="002870FF">
      <w:pPr>
        <w:spacing w:line="480" w:lineRule="auto"/>
        <w:jc w:val="both"/>
        <w:rPr>
          <w:rFonts w:ascii="Arial" w:eastAsia="Times New Roman" w:hAnsi="Arial" w:cs="Times New Roman"/>
          <w:color w:val="000000"/>
          <w:lang w:val="en-US" w:eastAsia="es-MX"/>
        </w:rPr>
        <w:sectPr w:rsidR="00050E66" w:rsidRPr="00CF0B87" w:rsidSect="00BA7ACE">
          <w:pgSz w:w="16840" w:h="11901" w:orient="landscape"/>
          <w:pgMar w:top="1701" w:right="1780" w:bottom="1701" w:left="1418" w:header="709" w:footer="709" w:gutter="0"/>
          <w:cols w:space="708"/>
          <w:docGrid w:linePitch="360"/>
        </w:sectPr>
      </w:pPr>
    </w:p>
    <w:tbl>
      <w:tblPr>
        <w:tblW w:w="0" w:type="auto"/>
        <w:tblInd w:w="-30" w:type="dxa"/>
        <w:tblLayout w:type="fixed"/>
        <w:tblCellMar>
          <w:left w:w="70" w:type="dxa"/>
          <w:right w:w="70" w:type="dxa"/>
        </w:tblCellMar>
        <w:tblLook w:val="0000" w:firstRow="0" w:lastRow="0" w:firstColumn="0" w:lastColumn="0" w:noHBand="0" w:noVBand="0"/>
      </w:tblPr>
      <w:tblGrid>
        <w:gridCol w:w="4000"/>
        <w:gridCol w:w="1180"/>
        <w:gridCol w:w="820"/>
        <w:gridCol w:w="1040"/>
        <w:gridCol w:w="820"/>
        <w:gridCol w:w="1040"/>
        <w:gridCol w:w="820"/>
        <w:gridCol w:w="1040"/>
        <w:gridCol w:w="820"/>
        <w:gridCol w:w="1040"/>
      </w:tblGrid>
      <w:tr w:rsidR="003340AC" w14:paraId="5C30CF7E" w14:textId="77777777" w:rsidTr="003340AC">
        <w:trPr>
          <w:trHeight w:val="280"/>
        </w:trPr>
        <w:tc>
          <w:tcPr>
            <w:tcW w:w="4000" w:type="dxa"/>
            <w:tcBorders>
              <w:top w:val="nil"/>
              <w:left w:val="nil"/>
              <w:bottom w:val="nil"/>
              <w:right w:val="nil"/>
            </w:tcBorders>
          </w:tcPr>
          <w:p w14:paraId="7E128DC6" w14:textId="77777777" w:rsidR="003340AC" w:rsidRDefault="003340AC">
            <w:pPr>
              <w:autoSpaceDE w:val="0"/>
              <w:autoSpaceDN w:val="0"/>
              <w:adjustRightInd w:val="0"/>
              <w:rPr>
                <w:rFonts w:ascii="Times New Roman" w:eastAsiaTheme="minorHAnsi" w:hAnsi="Times New Roman" w:cs="Times New Roman"/>
                <w:b/>
                <w:bCs/>
                <w:color w:val="000000"/>
                <w:sz w:val="20"/>
                <w:szCs w:val="20"/>
              </w:rPr>
            </w:pPr>
            <w:r>
              <w:rPr>
                <w:rFonts w:ascii="Times New Roman" w:eastAsiaTheme="minorHAnsi" w:hAnsi="Times New Roman" w:cs="Times New Roman"/>
                <w:b/>
                <w:bCs/>
                <w:color w:val="000000"/>
                <w:sz w:val="20"/>
                <w:szCs w:val="20"/>
              </w:rPr>
              <w:lastRenderedPageBreak/>
              <w:t>TABLE S6</w:t>
            </w:r>
          </w:p>
        </w:tc>
        <w:tc>
          <w:tcPr>
            <w:tcW w:w="1180" w:type="dxa"/>
            <w:tcBorders>
              <w:top w:val="nil"/>
              <w:left w:val="nil"/>
              <w:bottom w:val="nil"/>
              <w:right w:val="nil"/>
            </w:tcBorders>
          </w:tcPr>
          <w:p w14:paraId="28D5D70C" w14:textId="77777777" w:rsidR="003340AC" w:rsidRDefault="003340AC">
            <w:pPr>
              <w:autoSpaceDE w:val="0"/>
              <w:autoSpaceDN w:val="0"/>
              <w:adjustRightInd w:val="0"/>
              <w:jc w:val="right"/>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2EA7B36A"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040" w:type="dxa"/>
            <w:tcBorders>
              <w:top w:val="nil"/>
              <w:left w:val="nil"/>
              <w:bottom w:val="nil"/>
              <w:right w:val="nil"/>
            </w:tcBorders>
          </w:tcPr>
          <w:p w14:paraId="729AAAFE" w14:textId="77777777" w:rsidR="003340AC" w:rsidRDefault="003340AC">
            <w:pPr>
              <w:autoSpaceDE w:val="0"/>
              <w:autoSpaceDN w:val="0"/>
              <w:adjustRightInd w:val="0"/>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329EC909"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040" w:type="dxa"/>
            <w:tcBorders>
              <w:top w:val="nil"/>
              <w:left w:val="nil"/>
              <w:bottom w:val="nil"/>
              <w:right w:val="nil"/>
            </w:tcBorders>
          </w:tcPr>
          <w:p w14:paraId="1093345E" w14:textId="77777777" w:rsidR="003340AC" w:rsidRDefault="003340AC">
            <w:pPr>
              <w:autoSpaceDE w:val="0"/>
              <w:autoSpaceDN w:val="0"/>
              <w:adjustRightInd w:val="0"/>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7A4CA24F"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040" w:type="dxa"/>
            <w:tcBorders>
              <w:top w:val="nil"/>
              <w:left w:val="nil"/>
              <w:bottom w:val="nil"/>
              <w:right w:val="nil"/>
            </w:tcBorders>
          </w:tcPr>
          <w:p w14:paraId="68FB9853" w14:textId="77777777" w:rsidR="003340AC" w:rsidRDefault="003340AC">
            <w:pPr>
              <w:autoSpaceDE w:val="0"/>
              <w:autoSpaceDN w:val="0"/>
              <w:adjustRightInd w:val="0"/>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170F8A16"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040" w:type="dxa"/>
            <w:tcBorders>
              <w:top w:val="nil"/>
              <w:left w:val="nil"/>
              <w:bottom w:val="nil"/>
              <w:right w:val="nil"/>
            </w:tcBorders>
          </w:tcPr>
          <w:p w14:paraId="4A3130FA" w14:textId="77777777" w:rsidR="003340AC" w:rsidRDefault="003340AC">
            <w:pPr>
              <w:autoSpaceDE w:val="0"/>
              <w:autoSpaceDN w:val="0"/>
              <w:adjustRightInd w:val="0"/>
              <w:rPr>
                <w:rFonts w:ascii="Times New Roman" w:eastAsiaTheme="minorHAnsi" w:hAnsi="Times New Roman" w:cs="Times New Roman"/>
                <w:color w:val="000000"/>
                <w:sz w:val="20"/>
                <w:szCs w:val="20"/>
              </w:rPr>
            </w:pPr>
          </w:p>
        </w:tc>
      </w:tr>
      <w:tr w:rsidR="003340AC" w:rsidRPr="00591455" w14:paraId="7EBDCBBF" w14:textId="77777777" w:rsidTr="003340AC">
        <w:trPr>
          <w:trHeight w:val="280"/>
        </w:trPr>
        <w:tc>
          <w:tcPr>
            <w:tcW w:w="1" w:type="dxa"/>
            <w:gridSpan w:val="10"/>
            <w:tcBorders>
              <w:top w:val="nil"/>
              <w:left w:val="nil"/>
              <w:bottom w:val="nil"/>
              <w:right w:val="nil"/>
            </w:tcBorders>
          </w:tcPr>
          <w:p w14:paraId="57950B75" w14:textId="5D533E89" w:rsidR="003340AC" w:rsidRPr="003340AC" w:rsidRDefault="003340AC">
            <w:pPr>
              <w:autoSpaceDE w:val="0"/>
              <w:autoSpaceDN w:val="0"/>
              <w:adjustRightInd w:val="0"/>
              <w:rPr>
                <w:rFonts w:ascii="Times New Roman" w:eastAsiaTheme="minorHAnsi" w:hAnsi="Times New Roman" w:cs="Times New Roman"/>
                <w:color w:val="000000"/>
                <w:sz w:val="20"/>
                <w:szCs w:val="20"/>
                <w:vertAlign w:val="superscript"/>
                <w:lang w:val="en-US"/>
              </w:rPr>
            </w:pPr>
            <w:r w:rsidRPr="003340AC">
              <w:rPr>
                <w:rFonts w:ascii="Times New Roman" w:eastAsiaTheme="minorHAnsi" w:hAnsi="Times New Roman" w:cs="Times New Roman"/>
                <w:color w:val="000000"/>
                <w:sz w:val="20"/>
                <w:szCs w:val="20"/>
                <w:lang w:val="en-US"/>
              </w:rPr>
              <w:t>Hazard ratios (HR) and 95% confidence intervals (95% CIs) for all-cause mortality by quintiles (Q) of food groups (servings/week) in 86,610 Mexican women from the MTC  (2006-2008)</w:t>
            </w:r>
            <w:r w:rsidR="00E90066">
              <w:rPr>
                <w:rFonts w:ascii="Times New Roman" w:eastAsiaTheme="minorHAnsi" w:hAnsi="Times New Roman" w:cs="Times New Roman"/>
                <w:color w:val="000000"/>
                <w:sz w:val="20"/>
                <w:szCs w:val="20"/>
                <w:vertAlign w:val="superscript"/>
                <w:lang w:val="en-US"/>
              </w:rPr>
              <w:t>*</w:t>
            </w:r>
          </w:p>
        </w:tc>
      </w:tr>
      <w:tr w:rsidR="003340AC" w:rsidRPr="00591455" w14:paraId="7771EB2B" w14:textId="77777777" w:rsidTr="003340AC">
        <w:trPr>
          <w:trHeight w:val="280"/>
        </w:trPr>
        <w:tc>
          <w:tcPr>
            <w:tcW w:w="4000" w:type="dxa"/>
            <w:tcBorders>
              <w:top w:val="nil"/>
              <w:left w:val="nil"/>
              <w:bottom w:val="double" w:sz="6" w:space="0" w:color="auto"/>
              <w:right w:val="nil"/>
            </w:tcBorders>
          </w:tcPr>
          <w:p w14:paraId="523E5F1D" w14:textId="77777777" w:rsidR="003340AC" w:rsidRPr="003340AC" w:rsidRDefault="003340AC">
            <w:pPr>
              <w:autoSpaceDE w:val="0"/>
              <w:autoSpaceDN w:val="0"/>
              <w:adjustRightInd w:val="0"/>
              <w:rPr>
                <w:rFonts w:ascii="Times New Roman" w:eastAsiaTheme="minorHAnsi" w:hAnsi="Times New Roman" w:cs="Times New Roman"/>
                <w:color w:val="000000"/>
                <w:sz w:val="20"/>
                <w:szCs w:val="20"/>
                <w:lang w:val="en-US"/>
              </w:rPr>
            </w:pPr>
          </w:p>
        </w:tc>
        <w:tc>
          <w:tcPr>
            <w:tcW w:w="1180" w:type="dxa"/>
            <w:tcBorders>
              <w:top w:val="nil"/>
              <w:left w:val="nil"/>
              <w:bottom w:val="double" w:sz="6" w:space="0" w:color="auto"/>
              <w:right w:val="nil"/>
            </w:tcBorders>
          </w:tcPr>
          <w:p w14:paraId="3DD3B79F" w14:textId="77777777" w:rsidR="003340AC" w:rsidRPr="003340AC" w:rsidRDefault="003340AC">
            <w:pPr>
              <w:autoSpaceDE w:val="0"/>
              <w:autoSpaceDN w:val="0"/>
              <w:adjustRightInd w:val="0"/>
              <w:rPr>
                <w:rFonts w:ascii="Times New Roman" w:eastAsiaTheme="minorHAnsi" w:hAnsi="Times New Roman" w:cs="Times New Roman"/>
                <w:color w:val="000000"/>
                <w:sz w:val="20"/>
                <w:szCs w:val="20"/>
                <w:lang w:val="en-US"/>
              </w:rPr>
            </w:pPr>
          </w:p>
        </w:tc>
        <w:tc>
          <w:tcPr>
            <w:tcW w:w="820" w:type="dxa"/>
            <w:tcBorders>
              <w:top w:val="nil"/>
              <w:left w:val="nil"/>
              <w:bottom w:val="double" w:sz="6" w:space="0" w:color="auto"/>
              <w:right w:val="nil"/>
            </w:tcBorders>
          </w:tcPr>
          <w:p w14:paraId="7E3831AA" w14:textId="77777777" w:rsidR="003340AC" w:rsidRPr="003340AC" w:rsidRDefault="003340AC">
            <w:pPr>
              <w:autoSpaceDE w:val="0"/>
              <w:autoSpaceDN w:val="0"/>
              <w:adjustRightInd w:val="0"/>
              <w:rPr>
                <w:rFonts w:ascii="Times New Roman" w:eastAsiaTheme="minorHAnsi" w:hAnsi="Times New Roman" w:cs="Times New Roman"/>
                <w:color w:val="000000"/>
                <w:sz w:val="20"/>
                <w:szCs w:val="20"/>
                <w:lang w:val="en-US"/>
              </w:rPr>
            </w:pPr>
          </w:p>
        </w:tc>
        <w:tc>
          <w:tcPr>
            <w:tcW w:w="1040" w:type="dxa"/>
            <w:tcBorders>
              <w:top w:val="nil"/>
              <w:left w:val="nil"/>
              <w:bottom w:val="double" w:sz="6" w:space="0" w:color="auto"/>
              <w:right w:val="nil"/>
            </w:tcBorders>
          </w:tcPr>
          <w:p w14:paraId="4CD63DF8" w14:textId="77777777" w:rsidR="003340AC" w:rsidRPr="003340AC" w:rsidRDefault="003340AC">
            <w:pPr>
              <w:autoSpaceDE w:val="0"/>
              <w:autoSpaceDN w:val="0"/>
              <w:adjustRightInd w:val="0"/>
              <w:rPr>
                <w:rFonts w:ascii="Times New Roman" w:eastAsiaTheme="minorHAnsi" w:hAnsi="Times New Roman" w:cs="Times New Roman"/>
                <w:color w:val="000000"/>
                <w:sz w:val="20"/>
                <w:szCs w:val="20"/>
                <w:lang w:val="en-US"/>
              </w:rPr>
            </w:pPr>
          </w:p>
        </w:tc>
        <w:tc>
          <w:tcPr>
            <w:tcW w:w="820" w:type="dxa"/>
            <w:tcBorders>
              <w:top w:val="nil"/>
              <w:left w:val="nil"/>
              <w:bottom w:val="double" w:sz="6" w:space="0" w:color="auto"/>
              <w:right w:val="nil"/>
            </w:tcBorders>
          </w:tcPr>
          <w:p w14:paraId="52142CA2" w14:textId="77777777" w:rsidR="003340AC" w:rsidRPr="003340AC" w:rsidRDefault="003340AC">
            <w:pPr>
              <w:autoSpaceDE w:val="0"/>
              <w:autoSpaceDN w:val="0"/>
              <w:adjustRightInd w:val="0"/>
              <w:rPr>
                <w:rFonts w:ascii="Times New Roman" w:eastAsiaTheme="minorHAnsi" w:hAnsi="Times New Roman" w:cs="Times New Roman"/>
                <w:color w:val="000000"/>
                <w:sz w:val="20"/>
                <w:szCs w:val="20"/>
                <w:lang w:val="en-US"/>
              </w:rPr>
            </w:pPr>
          </w:p>
        </w:tc>
        <w:tc>
          <w:tcPr>
            <w:tcW w:w="1040" w:type="dxa"/>
            <w:tcBorders>
              <w:top w:val="nil"/>
              <w:left w:val="nil"/>
              <w:bottom w:val="double" w:sz="6" w:space="0" w:color="auto"/>
              <w:right w:val="nil"/>
            </w:tcBorders>
          </w:tcPr>
          <w:p w14:paraId="6B011F03" w14:textId="77777777" w:rsidR="003340AC" w:rsidRPr="003340AC" w:rsidRDefault="003340AC">
            <w:pPr>
              <w:autoSpaceDE w:val="0"/>
              <w:autoSpaceDN w:val="0"/>
              <w:adjustRightInd w:val="0"/>
              <w:rPr>
                <w:rFonts w:ascii="Times New Roman" w:eastAsiaTheme="minorHAnsi" w:hAnsi="Times New Roman" w:cs="Times New Roman"/>
                <w:color w:val="000000"/>
                <w:sz w:val="20"/>
                <w:szCs w:val="20"/>
                <w:lang w:val="en-US"/>
              </w:rPr>
            </w:pPr>
          </w:p>
        </w:tc>
        <w:tc>
          <w:tcPr>
            <w:tcW w:w="820" w:type="dxa"/>
            <w:tcBorders>
              <w:top w:val="nil"/>
              <w:left w:val="nil"/>
              <w:bottom w:val="double" w:sz="6" w:space="0" w:color="auto"/>
              <w:right w:val="nil"/>
            </w:tcBorders>
          </w:tcPr>
          <w:p w14:paraId="250F9FF7" w14:textId="77777777" w:rsidR="003340AC" w:rsidRPr="003340AC" w:rsidRDefault="003340AC">
            <w:pPr>
              <w:autoSpaceDE w:val="0"/>
              <w:autoSpaceDN w:val="0"/>
              <w:adjustRightInd w:val="0"/>
              <w:rPr>
                <w:rFonts w:ascii="Times New Roman" w:eastAsiaTheme="minorHAnsi" w:hAnsi="Times New Roman" w:cs="Times New Roman"/>
                <w:color w:val="000000"/>
                <w:sz w:val="20"/>
                <w:szCs w:val="20"/>
                <w:lang w:val="en-US"/>
              </w:rPr>
            </w:pPr>
          </w:p>
        </w:tc>
        <w:tc>
          <w:tcPr>
            <w:tcW w:w="1040" w:type="dxa"/>
            <w:tcBorders>
              <w:top w:val="nil"/>
              <w:left w:val="nil"/>
              <w:bottom w:val="double" w:sz="6" w:space="0" w:color="auto"/>
              <w:right w:val="nil"/>
            </w:tcBorders>
          </w:tcPr>
          <w:p w14:paraId="63789388" w14:textId="77777777" w:rsidR="003340AC" w:rsidRPr="003340AC" w:rsidRDefault="003340AC">
            <w:pPr>
              <w:autoSpaceDE w:val="0"/>
              <w:autoSpaceDN w:val="0"/>
              <w:adjustRightInd w:val="0"/>
              <w:rPr>
                <w:rFonts w:ascii="Times New Roman" w:eastAsiaTheme="minorHAnsi" w:hAnsi="Times New Roman" w:cs="Times New Roman"/>
                <w:color w:val="000000"/>
                <w:sz w:val="20"/>
                <w:szCs w:val="20"/>
                <w:lang w:val="en-US"/>
              </w:rPr>
            </w:pPr>
          </w:p>
        </w:tc>
        <w:tc>
          <w:tcPr>
            <w:tcW w:w="820" w:type="dxa"/>
            <w:tcBorders>
              <w:top w:val="nil"/>
              <w:left w:val="nil"/>
              <w:bottom w:val="double" w:sz="6" w:space="0" w:color="auto"/>
              <w:right w:val="nil"/>
            </w:tcBorders>
          </w:tcPr>
          <w:p w14:paraId="23C0A937" w14:textId="77777777" w:rsidR="003340AC" w:rsidRPr="003340AC" w:rsidRDefault="003340AC">
            <w:pPr>
              <w:autoSpaceDE w:val="0"/>
              <w:autoSpaceDN w:val="0"/>
              <w:adjustRightInd w:val="0"/>
              <w:rPr>
                <w:rFonts w:ascii="Times New Roman" w:eastAsiaTheme="minorHAnsi" w:hAnsi="Times New Roman" w:cs="Times New Roman"/>
                <w:color w:val="000000"/>
                <w:sz w:val="20"/>
                <w:szCs w:val="20"/>
                <w:lang w:val="en-US"/>
              </w:rPr>
            </w:pPr>
          </w:p>
        </w:tc>
        <w:tc>
          <w:tcPr>
            <w:tcW w:w="1040" w:type="dxa"/>
            <w:tcBorders>
              <w:top w:val="nil"/>
              <w:left w:val="nil"/>
              <w:bottom w:val="double" w:sz="6" w:space="0" w:color="auto"/>
              <w:right w:val="nil"/>
            </w:tcBorders>
          </w:tcPr>
          <w:p w14:paraId="31287088" w14:textId="77777777" w:rsidR="003340AC" w:rsidRPr="003340AC" w:rsidRDefault="003340AC">
            <w:pPr>
              <w:autoSpaceDE w:val="0"/>
              <w:autoSpaceDN w:val="0"/>
              <w:adjustRightInd w:val="0"/>
              <w:rPr>
                <w:rFonts w:ascii="Times New Roman" w:eastAsiaTheme="minorHAnsi" w:hAnsi="Times New Roman" w:cs="Times New Roman"/>
                <w:color w:val="000000"/>
                <w:sz w:val="20"/>
                <w:szCs w:val="20"/>
                <w:lang w:val="en-US"/>
              </w:rPr>
            </w:pPr>
          </w:p>
        </w:tc>
      </w:tr>
      <w:tr w:rsidR="003340AC" w14:paraId="509DC84D" w14:textId="77777777" w:rsidTr="003340AC">
        <w:trPr>
          <w:trHeight w:val="320"/>
        </w:trPr>
        <w:tc>
          <w:tcPr>
            <w:tcW w:w="4000" w:type="dxa"/>
            <w:tcBorders>
              <w:top w:val="nil"/>
              <w:left w:val="nil"/>
              <w:bottom w:val="nil"/>
              <w:right w:val="nil"/>
            </w:tcBorders>
          </w:tcPr>
          <w:p w14:paraId="6857C1B0" w14:textId="77777777" w:rsidR="003340AC" w:rsidRPr="003340AC" w:rsidRDefault="003340AC">
            <w:pPr>
              <w:autoSpaceDE w:val="0"/>
              <w:autoSpaceDN w:val="0"/>
              <w:adjustRightInd w:val="0"/>
              <w:jc w:val="right"/>
              <w:rPr>
                <w:rFonts w:ascii="Times New Roman" w:eastAsiaTheme="minorHAnsi" w:hAnsi="Times New Roman" w:cs="Times New Roman"/>
                <w:b/>
                <w:bCs/>
                <w:color w:val="000000"/>
                <w:sz w:val="20"/>
                <w:szCs w:val="20"/>
                <w:lang w:val="en-US"/>
              </w:rPr>
            </w:pPr>
          </w:p>
        </w:tc>
        <w:tc>
          <w:tcPr>
            <w:tcW w:w="1" w:type="dxa"/>
            <w:gridSpan w:val="3"/>
            <w:tcBorders>
              <w:top w:val="double" w:sz="6" w:space="0" w:color="auto"/>
              <w:left w:val="nil"/>
              <w:bottom w:val="single" w:sz="6" w:space="0" w:color="auto"/>
              <w:right w:val="nil"/>
            </w:tcBorders>
          </w:tcPr>
          <w:p w14:paraId="09AE5A87"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Quintile of food groups</w:t>
            </w:r>
          </w:p>
        </w:tc>
        <w:tc>
          <w:tcPr>
            <w:tcW w:w="820" w:type="dxa"/>
            <w:tcBorders>
              <w:top w:val="double" w:sz="6" w:space="0" w:color="auto"/>
              <w:left w:val="nil"/>
              <w:bottom w:val="single" w:sz="6" w:space="0" w:color="auto"/>
              <w:right w:val="nil"/>
            </w:tcBorders>
          </w:tcPr>
          <w:p w14:paraId="394D0FA1"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040" w:type="dxa"/>
            <w:tcBorders>
              <w:top w:val="double" w:sz="6" w:space="0" w:color="auto"/>
              <w:left w:val="nil"/>
              <w:bottom w:val="single" w:sz="6" w:space="0" w:color="auto"/>
              <w:right w:val="nil"/>
            </w:tcBorders>
          </w:tcPr>
          <w:p w14:paraId="5C5D5413"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double" w:sz="6" w:space="0" w:color="auto"/>
              <w:left w:val="nil"/>
              <w:bottom w:val="single" w:sz="6" w:space="0" w:color="auto"/>
              <w:right w:val="nil"/>
            </w:tcBorders>
          </w:tcPr>
          <w:p w14:paraId="036F4CC6"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040" w:type="dxa"/>
            <w:tcBorders>
              <w:top w:val="double" w:sz="6" w:space="0" w:color="auto"/>
              <w:left w:val="nil"/>
              <w:bottom w:val="single" w:sz="6" w:space="0" w:color="auto"/>
              <w:right w:val="nil"/>
            </w:tcBorders>
          </w:tcPr>
          <w:p w14:paraId="5FE102AC"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double" w:sz="6" w:space="0" w:color="auto"/>
              <w:left w:val="nil"/>
              <w:bottom w:val="single" w:sz="6" w:space="0" w:color="auto"/>
              <w:right w:val="nil"/>
            </w:tcBorders>
          </w:tcPr>
          <w:p w14:paraId="563069E8"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040" w:type="dxa"/>
            <w:tcBorders>
              <w:top w:val="double" w:sz="6" w:space="0" w:color="auto"/>
              <w:left w:val="nil"/>
              <w:bottom w:val="single" w:sz="6" w:space="0" w:color="auto"/>
              <w:right w:val="nil"/>
            </w:tcBorders>
          </w:tcPr>
          <w:p w14:paraId="1A5BD8ED"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r>
      <w:tr w:rsidR="003340AC" w14:paraId="1EA2425C" w14:textId="77777777" w:rsidTr="003340AC">
        <w:trPr>
          <w:trHeight w:val="280"/>
        </w:trPr>
        <w:tc>
          <w:tcPr>
            <w:tcW w:w="4000" w:type="dxa"/>
            <w:tcBorders>
              <w:top w:val="nil"/>
              <w:left w:val="nil"/>
              <w:bottom w:val="single" w:sz="6" w:space="0" w:color="auto"/>
              <w:right w:val="nil"/>
            </w:tcBorders>
          </w:tcPr>
          <w:p w14:paraId="501A0165" w14:textId="77777777" w:rsidR="003340AC" w:rsidRDefault="003340AC">
            <w:pPr>
              <w:autoSpaceDE w:val="0"/>
              <w:autoSpaceDN w:val="0"/>
              <w:adjustRightInd w:val="0"/>
              <w:jc w:val="right"/>
              <w:rPr>
                <w:rFonts w:ascii="Times New Roman" w:eastAsiaTheme="minorHAnsi" w:hAnsi="Times New Roman" w:cs="Times New Roman"/>
                <w:b/>
                <w:bCs/>
                <w:color w:val="000000"/>
                <w:sz w:val="20"/>
                <w:szCs w:val="20"/>
              </w:rPr>
            </w:pPr>
          </w:p>
        </w:tc>
        <w:tc>
          <w:tcPr>
            <w:tcW w:w="1180" w:type="dxa"/>
            <w:tcBorders>
              <w:top w:val="single" w:sz="6" w:space="0" w:color="auto"/>
              <w:left w:val="nil"/>
              <w:bottom w:val="single" w:sz="6" w:space="0" w:color="auto"/>
              <w:right w:val="nil"/>
            </w:tcBorders>
          </w:tcPr>
          <w:p w14:paraId="10B46E37"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1(lowest)</w:t>
            </w:r>
          </w:p>
        </w:tc>
        <w:tc>
          <w:tcPr>
            <w:tcW w:w="820" w:type="dxa"/>
            <w:tcBorders>
              <w:top w:val="single" w:sz="6" w:space="0" w:color="auto"/>
              <w:left w:val="nil"/>
              <w:bottom w:val="single" w:sz="6" w:space="0" w:color="auto"/>
              <w:right w:val="nil"/>
            </w:tcBorders>
          </w:tcPr>
          <w:p w14:paraId="74F4E462"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w:t>
            </w:r>
          </w:p>
        </w:tc>
        <w:tc>
          <w:tcPr>
            <w:tcW w:w="1040" w:type="dxa"/>
            <w:tcBorders>
              <w:top w:val="single" w:sz="6" w:space="0" w:color="auto"/>
              <w:left w:val="nil"/>
              <w:bottom w:val="single" w:sz="6" w:space="0" w:color="auto"/>
              <w:right w:val="nil"/>
            </w:tcBorders>
          </w:tcPr>
          <w:p w14:paraId="71EA6A7A"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single" w:sz="6" w:space="0" w:color="auto"/>
              <w:left w:val="nil"/>
              <w:bottom w:val="single" w:sz="6" w:space="0" w:color="auto"/>
              <w:right w:val="nil"/>
            </w:tcBorders>
          </w:tcPr>
          <w:p w14:paraId="4903B34B"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3</w:t>
            </w:r>
          </w:p>
        </w:tc>
        <w:tc>
          <w:tcPr>
            <w:tcW w:w="1040" w:type="dxa"/>
            <w:tcBorders>
              <w:top w:val="single" w:sz="6" w:space="0" w:color="auto"/>
              <w:left w:val="nil"/>
              <w:bottom w:val="single" w:sz="6" w:space="0" w:color="auto"/>
              <w:right w:val="nil"/>
            </w:tcBorders>
          </w:tcPr>
          <w:p w14:paraId="2E023085"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single" w:sz="6" w:space="0" w:color="auto"/>
              <w:left w:val="nil"/>
              <w:bottom w:val="single" w:sz="6" w:space="0" w:color="auto"/>
              <w:right w:val="nil"/>
            </w:tcBorders>
          </w:tcPr>
          <w:p w14:paraId="250C23DA"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4</w:t>
            </w:r>
          </w:p>
        </w:tc>
        <w:tc>
          <w:tcPr>
            <w:tcW w:w="1040" w:type="dxa"/>
            <w:tcBorders>
              <w:top w:val="single" w:sz="6" w:space="0" w:color="auto"/>
              <w:left w:val="nil"/>
              <w:bottom w:val="single" w:sz="6" w:space="0" w:color="auto"/>
              <w:right w:val="nil"/>
            </w:tcBorders>
          </w:tcPr>
          <w:p w14:paraId="5DC82B40"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 w:type="dxa"/>
            <w:gridSpan w:val="2"/>
            <w:tcBorders>
              <w:top w:val="single" w:sz="6" w:space="0" w:color="auto"/>
              <w:left w:val="nil"/>
              <w:bottom w:val="single" w:sz="6" w:space="0" w:color="auto"/>
              <w:right w:val="nil"/>
            </w:tcBorders>
          </w:tcPr>
          <w:p w14:paraId="633013E9"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 (highest)</w:t>
            </w:r>
          </w:p>
        </w:tc>
      </w:tr>
      <w:tr w:rsidR="003340AC" w14:paraId="3F3A59C5" w14:textId="77777777" w:rsidTr="003340AC">
        <w:trPr>
          <w:trHeight w:val="280"/>
        </w:trPr>
        <w:tc>
          <w:tcPr>
            <w:tcW w:w="4000" w:type="dxa"/>
            <w:tcBorders>
              <w:top w:val="nil"/>
              <w:left w:val="nil"/>
              <w:bottom w:val="nil"/>
              <w:right w:val="nil"/>
            </w:tcBorders>
          </w:tcPr>
          <w:p w14:paraId="51D87E64" w14:textId="77777777" w:rsidR="003340AC" w:rsidRDefault="003340AC">
            <w:pPr>
              <w:autoSpaceDE w:val="0"/>
              <w:autoSpaceDN w:val="0"/>
              <w:adjustRightInd w:val="0"/>
              <w:rPr>
                <w:rFonts w:ascii="Times New Roman" w:eastAsiaTheme="minorHAnsi" w:hAnsi="Times New Roman" w:cs="Times New Roman"/>
                <w:i/>
                <w:iCs/>
                <w:color w:val="000000"/>
                <w:sz w:val="20"/>
                <w:szCs w:val="20"/>
              </w:rPr>
            </w:pPr>
            <w:r>
              <w:rPr>
                <w:rFonts w:ascii="Times New Roman" w:eastAsiaTheme="minorHAnsi" w:hAnsi="Times New Roman" w:cs="Times New Roman"/>
                <w:i/>
                <w:iCs/>
                <w:color w:val="000000"/>
                <w:sz w:val="20"/>
                <w:szCs w:val="20"/>
              </w:rPr>
              <w:t>Fruits</w:t>
            </w:r>
          </w:p>
        </w:tc>
        <w:tc>
          <w:tcPr>
            <w:tcW w:w="1180" w:type="dxa"/>
            <w:tcBorders>
              <w:top w:val="nil"/>
              <w:left w:val="nil"/>
              <w:bottom w:val="nil"/>
              <w:right w:val="nil"/>
            </w:tcBorders>
          </w:tcPr>
          <w:p w14:paraId="79759A4A"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2FAD1287"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040" w:type="dxa"/>
            <w:tcBorders>
              <w:top w:val="nil"/>
              <w:left w:val="nil"/>
              <w:bottom w:val="nil"/>
              <w:right w:val="nil"/>
            </w:tcBorders>
          </w:tcPr>
          <w:p w14:paraId="1DAC9272" w14:textId="77777777" w:rsidR="003340AC" w:rsidRDefault="003340AC">
            <w:pPr>
              <w:autoSpaceDE w:val="0"/>
              <w:autoSpaceDN w:val="0"/>
              <w:adjustRightInd w:val="0"/>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007AEB3F"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040" w:type="dxa"/>
            <w:tcBorders>
              <w:top w:val="nil"/>
              <w:left w:val="nil"/>
              <w:bottom w:val="nil"/>
              <w:right w:val="nil"/>
            </w:tcBorders>
          </w:tcPr>
          <w:p w14:paraId="069F7C79" w14:textId="77777777" w:rsidR="003340AC" w:rsidRDefault="003340AC">
            <w:pPr>
              <w:autoSpaceDE w:val="0"/>
              <w:autoSpaceDN w:val="0"/>
              <w:adjustRightInd w:val="0"/>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2F76E45C"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040" w:type="dxa"/>
            <w:tcBorders>
              <w:top w:val="nil"/>
              <w:left w:val="nil"/>
              <w:bottom w:val="nil"/>
              <w:right w:val="nil"/>
            </w:tcBorders>
          </w:tcPr>
          <w:p w14:paraId="7F235773" w14:textId="77777777" w:rsidR="003340AC" w:rsidRDefault="003340AC">
            <w:pPr>
              <w:autoSpaceDE w:val="0"/>
              <w:autoSpaceDN w:val="0"/>
              <w:adjustRightInd w:val="0"/>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09DEDDEA"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040" w:type="dxa"/>
            <w:tcBorders>
              <w:top w:val="nil"/>
              <w:left w:val="nil"/>
              <w:bottom w:val="nil"/>
              <w:right w:val="nil"/>
            </w:tcBorders>
          </w:tcPr>
          <w:p w14:paraId="45F410EE" w14:textId="77777777" w:rsidR="003340AC" w:rsidRDefault="003340AC">
            <w:pPr>
              <w:autoSpaceDE w:val="0"/>
              <w:autoSpaceDN w:val="0"/>
              <w:adjustRightInd w:val="0"/>
              <w:rPr>
                <w:rFonts w:ascii="Times New Roman" w:eastAsiaTheme="minorHAnsi" w:hAnsi="Times New Roman" w:cs="Times New Roman"/>
                <w:color w:val="000000"/>
                <w:sz w:val="20"/>
                <w:szCs w:val="20"/>
              </w:rPr>
            </w:pPr>
          </w:p>
        </w:tc>
      </w:tr>
      <w:tr w:rsidR="003340AC" w14:paraId="79C71550" w14:textId="77777777" w:rsidTr="003340AC">
        <w:trPr>
          <w:trHeight w:val="280"/>
        </w:trPr>
        <w:tc>
          <w:tcPr>
            <w:tcW w:w="4000" w:type="dxa"/>
            <w:tcBorders>
              <w:top w:val="nil"/>
              <w:left w:val="nil"/>
              <w:bottom w:val="nil"/>
              <w:right w:val="nil"/>
            </w:tcBorders>
          </w:tcPr>
          <w:p w14:paraId="3C92B634"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Median (interquartile range)</w:t>
            </w:r>
          </w:p>
        </w:tc>
        <w:tc>
          <w:tcPr>
            <w:tcW w:w="1180" w:type="dxa"/>
            <w:tcBorders>
              <w:top w:val="nil"/>
              <w:left w:val="nil"/>
              <w:bottom w:val="nil"/>
              <w:right w:val="nil"/>
            </w:tcBorders>
          </w:tcPr>
          <w:p w14:paraId="6364C859"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7.1(3.6)</w:t>
            </w:r>
          </w:p>
        </w:tc>
        <w:tc>
          <w:tcPr>
            <w:tcW w:w="1" w:type="dxa"/>
            <w:gridSpan w:val="2"/>
            <w:tcBorders>
              <w:top w:val="nil"/>
              <w:left w:val="nil"/>
              <w:bottom w:val="nil"/>
              <w:right w:val="nil"/>
            </w:tcBorders>
          </w:tcPr>
          <w:p w14:paraId="2C66E7E8"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13.5(3.1)</w:t>
            </w:r>
          </w:p>
        </w:tc>
        <w:tc>
          <w:tcPr>
            <w:tcW w:w="1" w:type="dxa"/>
            <w:gridSpan w:val="2"/>
            <w:tcBorders>
              <w:top w:val="nil"/>
              <w:left w:val="nil"/>
              <w:bottom w:val="nil"/>
              <w:right w:val="nil"/>
            </w:tcBorders>
          </w:tcPr>
          <w:p w14:paraId="3AC3A076"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20.1(3.6)</w:t>
            </w:r>
          </w:p>
        </w:tc>
        <w:tc>
          <w:tcPr>
            <w:tcW w:w="1" w:type="dxa"/>
            <w:gridSpan w:val="2"/>
            <w:tcBorders>
              <w:top w:val="nil"/>
              <w:left w:val="nil"/>
              <w:bottom w:val="nil"/>
              <w:right w:val="nil"/>
            </w:tcBorders>
          </w:tcPr>
          <w:p w14:paraId="6CB5411C"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28.7(5.5)</w:t>
            </w:r>
          </w:p>
        </w:tc>
        <w:tc>
          <w:tcPr>
            <w:tcW w:w="1" w:type="dxa"/>
            <w:gridSpan w:val="2"/>
            <w:tcBorders>
              <w:top w:val="nil"/>
              <w:left w:val="nil"/>
              <w:bottom w:val="nil"/>
              <w:right w:val="nil"/>
            </w:tcBorders>
          </w:tcPr>
          <w:p w14:paraId="25D4817D"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46.4(18.6)</w:t>
            </w:r>
          </w:p>
        </w:tc>
      </w:tr>
      <w:tr w:rsidR="003340AC" w14:paraId="7B813BCA" w14:textId="77777777" w:rsidTr="003340AC">
        <w:trPr>
          <w:trHeight w:val="280"/>
        </w:trPr>
        <w:tc>
          <w:tcPr>
            <w:tcW w:w="4000" w:type="dxa"/>
            <w:tcBorders>
              <w:top w:val="nil"/>
              <w:left w:val="nil"/>
              <w:bottom w:val="nil"/>
              <w:right w:val="nil"/>
            </w:tcBorders>
          </w:tcPr>
          <w:p w14:paraId="658986A9"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No. of deaths</w:t>
            </w:r>
          </w:p>
        </w:tc>
        <w:tc>
          <w:tcPr>
            <w:tcW w:w="1180" w:type="dxa"/>
            <w:tcBorders>
              <w:top w:val="nil"/>
              <w:left w:val="nil"/>
              <w:bottom w:val="nil"/>
              <w:right w:val="nil"/>
            </w:tcBorders>
          </w:tcPr>
          <w:p w14:paraId="67FFF11C"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214</w:t>
            </w:r>
          </w:p>
        </w:tc>
        <w:tc>
          <w:tcPr>
            <w:tcW w:w="820" w:type="dxa"/>
            <w:tcBorders>
              <w:top w:val="nil"/>
              <w:left w:val="nil"/>
              <w:bottom w:val="nil"/>
              <w:right w:val="nil"/>
            </w:tcBorders>
          </w:tcPr>
          <w:p w14:paraId="60D1B8B4"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245</w:t>
            </w:r>
          </w:p>
        </w:tc>
        <w:tc>
          <w:tcPr>
            <w:tcW w:w="1040" w:type="dxa"/>
            <w:tcBorders>
              <w:top w:val="nil"/>
              <w:left w:val="nil"/>
              <w:bottom w:val="nil"/>
              <w:right w:val="nil"/>
            </w:tcBorders>
          </w:tcPr>
          <w:p w14:paraId="68A7C30E"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06F2DEFC"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238</w:t>
            </w:r>
          </w:p>
        </w:tc>
        <w:tc>
          <w:tcPr>
            <w:tcW w:w="1040" w:type="dxa"/>
            <w:tcBorders>
              <w:top w:val="nil"/>
              <w:left w:val="nil"/>
              <w:bottom w:val="nil"/>
              <w:right w:val="nil"/>
            </w:tcBorders>
          </w:tcPr>
          <w:p w14:paraId="2E61166E"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5DA64C3B"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253</w:t>
            </w:r>
          </w:p>
        </w:tc>
        <w:tc>
          <w:tcPr>
            <w:tcW w:w="1040" w:type="dxa"/>
            <w:tcBorders>
              <w:top w:val="nil"/>
              <w:left w:val="nil"/>
              <w:bottom w:val="nil"/>
              <w:right w:val="nil"/>
            </w:tcBorders>
          </w:tcPr>
          <w:p w14:paraId="4FC75E35"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2E75EAE0"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248</w:t>
            </w:r>
          </w:p>
        </w:tc>
        <w:tc>
          <w:tcPr>
            <w:tcW w:w="1040" w:type="dxa"/>
            <w:tcBorders>
              <w:top w:val="nil"/>
              <w:left w:val="nil"/>
              <w:bottom w:val="nil"/>
              <w:right w:val="nil"/>
            </w:tcBorders>
          </w:tcPr>
          <w:p w14:paraId="7CC0621F"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r>
      <w:tr w:rsidR="003340AC" w14:paraId="0A4B2FC2" w14:textId="77777777" w:rsidTr="003340AC">
        <w:trPr>
          <w:trHeight w:val="300"/>
        </w:trPr>
        <w:tc>
          <w:tcPr>
            <w:tcW w:w="4000" w:type="dxa"/>
            <w:tcBorders>
              <w:top w:val="nil"/>
              <w:left w:val="nil"/>
              <w:bottom w:val="nil"/>
              <w:right w:val="nil"/>
            </w:tcBorders>
          </w:tcPr>
          <w:p w14:paraId="27DFB03E" w14:textId="2A7D04D5" w:rsidR="003340AC" w:rsidRDefault="003340AC">
            <w:pPr>
              <w:autoSpaceDE w:val="0"/>
              <w:autoSpaceDN w:val="0"/>
              <w:adjustRightInd w:val="0"/>
              <w:rPr>
                <w:rFonts w:ascii="Times New Roman" w:eastAsiaTheme="minorHAnsi" w:hAnsi="Times New Roman" w:cs="Times New Roman"/>
                <w:color w:val="000000"/>
                <w:sz w:val="20"/>
                <w:szCs w:val="20"/>
                <w:vertAlign w:val="superscript"/>
              </w:rPr>
            </w:pPr>
            <w:r>
              <w:rPr>
                <w:rFonts w:ascii="Times New Roman" w:eastAsiaTheme="minorHAnsi" w:hAnsi="Times New Roman" w:cs="Times New Roman"/>
                <w:color w:val="000000"/>
                <w:sz w:val="20"/>
                <w:szCs w:val="20"/>
              </w:rPr>
              <w:t xml:space="preserve">    Multivariable HR</w:t>
            </w:r>
            <w:r w:rsidR="00E90066" w:rsidRPr="00615A64">
              <w:rPr>
                <w:rFonts w:ascii="Times New Roman" w:eastAsiaTheme="minorHAnsi" w:hAnsi="Times New Roman" w:cs="Times New Roman"/>
                <w:color w:val="000000"/>
                <w:sz w:val="20"/>
                <w:szCs w:val="20"/>
                <w:vertAlign w:val="superscript"/>
              </w:rPr>
              <w:t>†</w:t>
            </w:r>
          </w:p>
        </w:tc>
        <w:tc>
          <w:tcPr>
            <w:tcW w:w="1180" w:type="dxa"/>
            <w:tcBorders>
              <w:top w:val="nil"/>
              <w:left w:val="nil"/>
              <w:bottom w:val="nil"/>
              <w:right w:val="nil"/>
            </w:tcBorders>
          </w:tcPr>
          <w:p w14:paraId="4B78F7BD"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p>
        </w:tc>
        <w:tc>
          <w:tcPr>
            <w:tcW w:w="820" w:type="dxa"/>
            <w:tcBorders>
              <w:top w:val="nil"/>
              <w:left w:val="nil"/>
              <w:bottom w:val="nil"/>
              <w:right w:val="nil"/>
            </w:tcBorders>
          </w:tcPr>
          <w:p w14:paraId="7AC4F6DB" w14:textId="77777777" w:rsidR="003340AC" w:rsidRDefault="003340AC">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1.14</w:t>
            </w:r>
          </w:p>
        </w:tc>
        <w:tc>
          <w:tcPr>
            <w:tcW w:w="1040" w:type="dxa"/>
            <w:tcBorders>
              <w:top w:val="nil"/>
              <w:left w:val="nil"/>
              <w:bottom w:val="nil"/>
              <w:right w:val="nil"/>
            </w:tcBorders>
          </w:tcPr>
          <w:p w14:paraId="713F30A8"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(0.95,1.37)</w:t>
            </w:r>
          </w:p>
        </w:tc>
        <w:tc>
          <w:tcPr>
            <w:tcW w:w="820" w:type="dxa"/>
            <w:tcBorders>
              <w:top w:val="nil"/>
              <w:left w:val="nil"/>
              <w:bottom w:val="nil"/>
              <w:right w:val="nil"/>
            </w:tcBorders>
          </w:tcPr>
          <w:p w14:paraId="203A9C09" w14:textId="77777777" w:rsidR="003340AC" w:rsidRDefault="003340AC">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1.07</w:t>
            </w:r>
          </w:p>
        </w:tc>
        <w:tc>
          <w:tcPr>
            <w:tcW w:w="1040" w:type="dxa"/>
            <w:tcBorders>
              <w:top w:val="nil"/>
              <w:left w:val="nil"/>
              <w:bottom w:val="nil"/>
              <w:right w:val="nil"/>
            </w:tcBorders>
          </w:tcPr>
          <w:p w14:paraId="0380DA9E"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(0.89,1.29)</w:t>
            </w:r>
          </w:p>
        </w:tc>
        <w:tc>
          <w:tcPr>
            <w:tcW w:w="820" w:type="dxa"/>
            <w:tcBorders>
              <w:top w:val="nil"/>
              <w:left w:val="nil"/>
              <w:bottom w:val="nil"/>
              <w:right w:val="nil"/>
            </w:tcBorders>
          </w:tcPr>
          <w:p w14:paraId="014F8E9B" w14:textId="77777777" w:rsidR="003340AC" w:rsidRDefault="003340AC">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1.09</w:t>
            </w:r>
          </w:p>
        </w:tc>
        <w:tc>
          <w:tcPr>
            <w:tcW w:w="1040" w:type="dxa"/>
            <w:tcBorders>
              <w:top w:val="nil"/>
              <w:left w:val="nil"/>
              <w:bottom w:val="nil"/>
              <w:right w:val="nil"/>
            </w:tcBorders>
          </w:tcPr>
          <w:p w14:paraId="641E946B"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(0.91,1.31)</w:t>
            </w:r>
          </w:p>
        </w:tc>
        <w:tc>
          <w:tcPr>
            <w:tcW w:w="820" w:type="dxa"/>
            <w:tcBorders>
              <w:top w:val="nil"/>
              <w:left w:val="nil"/>
              <w:bottom w:val="nil"/>
              <w:right w:val="nil"/>
            </w:tcBorders>
          </w:tcPr>
          <w:p w14:paraId="0430AAFC" w14:textId="77777777" w:rsidR="003340AC" w:rsidRDefault="003340AC">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1.01</w:t>
            </w:r>
          </w:p>
        </w:tc>
        <w:tc>
          <w:tcPr>
            <w:tcW w:w="1040" w:type="dxa"/>
            <w:tcBorders>
              <w:top w:val="nil"/>
              <w:left w:val="nil"/>
              <w:bottom w:val="nil"/>
              <w:right w:val="nil"/>
            </w:tcBorders>
          </w:tcPr>
          <w:p w14:paraId="5A1C49E1"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(0.84,1.22)</w:t>
            </w:r>
          </w:p>
        </w:tc>
      </w:tr>
      <w:tr w:rsidR="003340AC" w:rsidRPr="00591455" w14:paraId="16B500DB" w14:textId="77777777" w:rsidTr="003340AC">
        <w:trPr>
          <w:trHeight w:val="300"/>
        </w:trPr>
        <w:tc>
          <w:tcPr>
            <w:tcW w:w="1" w:type="dxa"/>
            <w:gridSpan w:val="2"/>
            <w:tcBorders>
              <w:top w:val="nil"/>
              <w:left w:val="nil"/>
              <w:bottom w:val="nil"/>
              <w:right w:val="nil"/>
            </w:tcBorders>
          </w:tcPr>
          <w:p w14:paraId="0173D1FD" w14:textId="77777777" w:rsidR="003340AC" w:rsidRPr="003340AC" w:rsidRDefault="003340AC">
            <w:pPr>
              <w:autoSpaceDE w:val="0"/>
              <w:autoSpaceDN w:val="0"/>
              <w:adjustRightInd w:val="0"/>
              <w:rPr>
                <w:rFonts w:ascii="Times New Roman" w:eastAsiaTheme="minorHAnsi" w:hAnsi="Times New Roman" w:cs="Times New Roman"/>
                <w:i/>
                <w:iCs/>
                <w:color w:val="000000"/>
                <w:sz w:val="20"/>
                <w:szCs w:val="20"/>
                <w:lang w:val="en-US"/>
              </w:rPr>
            </w:pPr>
            <w:r w:rsidRPr="003340AC">
              <w:rPr>
                <w:rFonts w:ascii="Times New Roman" w:eastAsiaTheme="minorHAnsi" w:hAnsi="Times New Roman" w:cs="Times New Roman"/>
                <w:i/>
                <w:iCs/>
                <w:color w:val="000000"/>
                <w:sz w:val="20"/>
                <w:szCs w:val="20"/>
                <w:lang w:val="en-US"/>
              </w:rPr>
              <w:t>Non-carbonated sugar sweetened beverages</w:t>
            </w:r>
          </w:p>
        </w:tc>
        <w:tc>
          <w:tcPr>
            <w:tcW w:w="820" w:type="dxa"/>
            <w:tcBorders>
              <w:top w:val="nil"/>
              <w:left w:val="nil"/>
              <w:bottom w:val="nil"/>
              <w:right w:val="nil"/>
            </w:tcBorders>
          </w:tcPr>
          <w:p w14:paraId="136D90A0" w14:textId="77777777" w:rsidR="003340AC" w:rsidRPr="003340AC" w:rsidRDefault="003340AC">
            <w:pPr>
              <w:autoSpaceDE w:val="0"/>
              <w:autoSpaceDN w:val="0"/>
              <w:adjustRightInd w:val="0"/>
              <w:jc w:val="center"/>
              <w:rPr>
                <w:rFonts w:ascii="Times New Roman" w:eastAsiaTheme="minorHAnsi" w:hAnsi="Times New Roman" w:cs="Times New Roman"/>
                <w:color w:val="000000"/>
                <w:sz w:val="20"/>
                <w:szCs w:val="20"/>
                <w:lang w:val="en-US"/>
              </w:rPr>
            </w:pPr>
          </w:p>
        </w:tc>
        <w:tc>
          <w:tcPr>
            <w:tcW w:w="1040" w:type="dxa"/>
            <w:tcBorders>
              <w:top w:val="nil"/>
              <w:left w:val="nil"/>
              <w:bottom w:val="nil"/>
              <w:right w:val="nil"/>
            </w:tcBorders>
          </w:tcPr>
          <w:p w14:paraId="6D5200F8" w14:textId="77777777" w:rsidR="003340AC" w:rsidRPr="003340AC" w:rsidRDefault="003340AC">
            <w:pPr>
              <w:autoSpaceDE w:val="0"/>
              <w:autoSpaceDN w:val="0"/>
              <w:adjustRightInd w:val="0"/>
              <w:rPr>
                <w:rFonts w:ascii="Times New Roman" w:eastAsiaTheme="minorHAnsi" w:hAnsi="Times New Roman" w:cs="Times New Roman"/>
                <w:color w:val="000000"/>
                <w:sz w:val="20"/>
                <w:szCs w:val="20"/>
                <w:lang w:val="en-US"/>
              </w:rPr>
            </w:pPr>
          </w:p>
        </w:tc>
        <w:tc>
          <w:tcPr>
            <w:tcW w:w="820" w:type="dxa"/>
            <w:tcBorders>
              <w:top w:val="nil"/>
              <w:left w:val="nil"/>
              <w:bottom w:val="nil"/>
              <w:right w:val="nil"/>
            </w:tcBorders>
          </w:tcPr>
          <w:p w14:paraId="7DFC28CB" w14:textId="77777777" w:rsidR="003340AC" w:rsidRPr="003340AC" w:rsidRDefault="003340AC">
            <w:pPr>
              <w:autoSpaceDE w:val="0"/>
              <w:autoSpaceDN w:val="0"/>
              <w:adjustRightInd w:val="0"/>
              <w:jc w:val="center"/>
              <w:rPr>
                <w:rFonts w:ascii="Times New Roman" w:eastAsiaTheme="minorHAnsi" w:hAnsi="Times New Roman" w:cs="Times New Roman"/>
                <w:color w:val="000000"/>
                <w:sz w:val="20"/>
                <w:szCs w:val="20"/>
                <w:lang w:val="en-US"/>
              </w:rPr>
            </w:pPr>
          </w:p>
        </w:tc>
        <w:tc>
          <w:tcPr>
            <w:tcW w:w="1040" w:type="dxa"/>
            <w:tcBorders>
              <w:top w:val="nil"/>
              <w:left w:val="nil"/>
              <w:bottom w:val="nil"/>
              <w:right w:val="nil"/>
            </w:tcBorders>
          </w:tcPr>
          <w:p w14:paraId="4DB5F9F1" w14:textId="77777777" w:rsidR="003340AC" w:rsidRPr="003340AC" w:rsidRDefault="003340AC">
            <w:pPr>
              <w:autoSpaceDE w:val="0"/>
              <w:autoSpaceDN w:val="0"/>
              <w:adjustRightInd w:val="0"/>
              <w:rPr>
                <w:rFonts w:ascii="Times New Roman" w:eastAsiaTheme="minorHAnsi" w:hAnsi="Times New Roman" w:cs="Times New Roman"/>
                <w:color w:val="000000"/>
                <w:sz w:val="20"/>
                <w:szCs w:val="20"/>
                <w:lang w:val="en-US"/>
              </w:rPr>
            </w:pPr>
          </w:p>
        </w:tc>
        <w:tc>
          <w:tcPr>
            <w:tcW w:w="820" w:type="dxa"/>
            <w:tcBorders>
              <w:top w:val="nil"/>
              <w:left w:val="nil"/>
              <w:bottom w:val="nil"/>
              <w:right w:val="nil"/>
            </w:tcBorders>
          </w:tcPr>
          <w:p w14:paraId="594278AD" w14:textId="77777777" w:rsidR="003340AC" w:rsidRPr="003340AC" w:rsidRDefault="003340AC">
            <w:pPr>
              <w:autoSpaceDE w:val="0"/>
              <w:autoSpaceDN w:val="0"/>
              <w:adjustRightInd w:val="0"/>
              <w:jc w:val="center"/>
              <w:rPr>
                <w:rFonts w:ascii="Times New Roman" w:eastAsiaTheme="minorHAnsi" w:hAnsi="Times New Roman" w:cs="Times New Roman"/>
                <w:color w:val="000000"/>
                <w:sz w:val="20"/>
                <w:szCs w:val="20"/>
                <w:lang w:val="en-US"/>
              </w:rPr>
            </w:pPr>
          </w:p>
        </w:tc>
        <w:tc>
          <w:tcPr>
            <w:tcW w:w="1040" w:type="dxa"/>
            <w:tcBorders>
              <w:top w:val="nil"/>
              <w:left w:val="nil"/>
              <w:bottom w:val="nil"/>
              <w:right w:val="nil"/>
            </w:tcBorders>
          </w:tcPr>
          <w:p w14:paraId="661C74CA" w14:textId="77777777" w:rsidR="003340AC" w:rsidRPr="003340AC" w:rsidRDefault="003340AC">
            <w:pPr>
              <w:autoSpaceDE w:val="0"/>
              <w:autoSpaceDN w:val="0"/>
              <w:adjustRightInd w:val="0"/>
              <w:rPr>
                <w:rFonts w:ascii="Times New Roman" w:eastAsiaTheme="minorHAnsi" w:hAnsi="Times New Roman" w:cs="Times New Roman"/>
                <w:color w:val="000000"/>
                <w:sz w:val="20"/>
                <w:szCs w:val="20"/>
                <w:lang w:val="en-US"/>
              </w:rPr>
            </w:pPr>
          </w:p>
        </w:tc>
        <w:tc>
          <w:tcPr>
            <w:tcW w:w="820" w:type="dxa"/>
            <w:tcBorders>
              <w:top w:val="nil"/>
              <w:left w:val="nil"/>
              <w:bottom w:val="nil"/>
              <w:right w:val="nil"/>
            </w:tcBorders>
          </w:tcPr>
          <w:p w14:paraId="6CB95175" w14:textId="77777777" w:rsidR="003340AC" w:rsidRPr="003340AC" w:rsidRDefault="003340AC">
            <w:pPr>
              <w:autoSpaceDE w:val="0"/>
              <w:autoSpaceDN w:val="0"/>
              <w:adjustRightInd w:val="0"/>
              <w:jc w:val="center"/>
              <w:rPr>
                <w:rFonts w:ascii="Times New Roman" w:eastAsiaTheme="minorHAnsi" w:hAnsi="Times New Roman" w:cs="Times New Roman"/>
                <w:color w:val="000000"/>
                <w:sz w:val="20"/>
                <w:szCs w:val="20"/>
                <w:lang w:val="en-US"/>
              </w:rPr>
            </w:pPr>
          </w:p>
        </w:tc>
        <w:tc>
          <w:tcPr>
            <w:tcW w:w="1040" w:type="dxa"/>
            <w:tcBorders>
              <w:top w:val="nil"/>
              <w:left w:val="nil"/>
              <w:bottom w:val="nil"/>
              <w:right w:val="nil"/>
            </w:tcBorders>
          </w:tcPr>
          <w:p w14:paraId="1C76DACF" w14:textId="77777777" w:rsidR="003340AC" w:rsidRPr="003340AC" w:rsidRDefault="003340AC">
            <w:pPr>
              <w:autoSpaceDE w:val="0"/>
              <w:autoSpaceDN w:val="0"/>
              <w:adjustRightInd w:val="0"/>
              <w:rPr>
                <w:rFonts w:ascii="Times New Roman" w:eastAsiaTheme="minorHAnsi" w:hAnsi="Times New Roman" w:cs="Times New Roman"/>
                <w:color w:val="000000"/>
                <w:sz w:val="20"/>
                <w:szCs w:val="20"/>
                <w:lang w:val="en-US"/>
              </w:rPr>
            </w:pPr>
          </w:p>
        </w:tc>
      </w:tr>
      <w:tr w:rsidR="003340AC" w14:paraId="4ED1D1B4" w14:textId="77777777" w:rsidTr="003340AC">
        <w:trPr>
          <w:trHeight w:val="280"/>
        </w:trPr>
        <w:tc>
          <w:tcPr>
            <w:tcW w:w="4000" w:type="dxa"/>
            <w:tcBorders>
              <w:top w:val="nil"/>
              <w:left w:val="nil"/>
              <w:bottom w:val="nil"/>
              <w:right w:val="nil"/>
            </w:tcBorders>
          </w:tcPr>
          <w:p w14:paraId="38EE9A3D" w14:textId="77777777" w:rsidR="003340AC" w:rsidRDefault="003340AC">
            <w:pPr>
              <w:autoSpaceDE w:val="0"/>
              <w:autoSpaceDN w:val="0"/>
              <w:adjustRightInd w:val="0"/>
              <w:rPr>
                <w:rFonts w:ascii="Times New Roman" w:eastAsiaTheme="minorHAnsi" w:hAnsi="Times New Roman" w:cs="Times New Roman"/>
                <w:color w:val="000000"/>
                <w:sz w:val="20"/>
                <w:szCs w:val="20"/>
              </w:rPr>
            </w:pPr>
            <w:r w:rsidRPr="003340AC">
              <w:rPr>
                <w:rFonts w:ascii="Times New Roman" w:eastAsiaTheme="minorHAnsi" w:hAnsi="Times New Roman" w:cs="Times New Roman"/>
                <w:color w:val="000000"/>
                <w:sz w:val="20"/>
                <w:szCs w:val="20"/>
                <w:lang w:val="en-US"/>
              </w:rPr>
              <w:t xml:space="preserve">    </w:t>
            </w:r>
            <w:r>
              <w:rPr>
                <w:rFonts w:ascii="Times New Roman" w:eastAsiaTheme="minorHAnsi" w:hAnsi="Times New Roman" w:cs="Times New Roman"/>
                <w:color w:val="000000"/>
                <w:sz w:val="20"/>
                <w:szCs w:val="20"/>
              </w:rPr>
              <w:t>Median (interquartile range)</w:t>
            </w:r>
          </w:p>
        </w:tc>
        <w:tc>
          <w:tcPr>
            <w:tcW w:w="1180" w:type="dxa"/>
            <w:tcBorders>
              <w:top w:val="nil"/>
              <w:left w:val="nil"/>
              <w:bottom w:val="nil"/>
              <w:right w:val="nil"/>
            </w:tcBorders>
          </w:tcPr>
          <w:p w14:paraId="349FF758"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0.8(0.7)</w:t>
            </w:r>
          </w:p>
        </w:tc>
        <w:tc>
          <w:tcPr>
            <w:tcW w:w="820" w:type="dxa"/>
            <w:tcBorders>
              <w:top w:val="nil"/>
              <w:left w:val="nil"/>
              <w:bottom w:val="nil"/>
              <w:right w:val="nil"/>
            </w:tcBorders>
          </w:tcPr>
          <w:p w14:paraId="77E0B4FF"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3.2(1.4)</w:t>
            </w:r>
          </w:p>
        </w:tc>
        <w:tc>
          <w:tcPr>
            <w:tcW w:w="1040" w:type="dxa"/>
            <w:tcBorders>
              <w:top w:val="nil"/>
              <w:left w:val="nil"/>
              <w:bottom w:val="nil"/>
              <w:right w:val="nil"/>
            </w:tcBorders>
          </w:tcPr>
          <w:p w14:paraId="028C862A"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64039F8B"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6.0(1.1)</w:t>
            </w:r>
          </w:p>
        </w:tc>
        <w:tc>
          <w:tcPr>
            <w:tcW w:w="1040" w:type="dxa"/>
            <w:tcBorders>
              <w:top w:val="nil"/>
              <w:left w:val="nil"/>
              <w:bottom w:val="nil"/>
              <w:right w:val="nil"/>
            </w:tcBorders>
          </w:tcPr>
          <w:p w14:paraId="7A0C90BB"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4F1942BB"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9.0(3.0)</w:t>
            </w:r>
          </w:p>
        </w:tc>
        <w:tc>
          <w:tcPr>
            <w:tcW w:w="1040" w:type="dxa"/>
            <w:tcBorders>
              <w:top w:val="nil"/>
              <w:left w:val="nil"/>
              <w:bottom w:val="nil"/>
              <w:right w:val="nil"/>
            </w:tcBorders>
          </w:tcPr>
          <w:p w14:paraId="1721CFE3"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 w:type="dxa"/>
            <w:gridSpan w:val="2"/>
            <w:tcBorders>
              <w:top w:val="nil"/>
              <w:left w:val="nil"/>
              <w:bottom w:val="nil"/>
              <w:right w:val="nil"/>
            </w:tcBorders>
          </w:tcPr>
          <w:p w14:paraId="0730E3AD"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20.7(13.8)</w:t>
            </w:r>
          </w:p>
        </w:tc>
      </w:tr>
      <w:tr w:rsidR="003340AC" w14:paraId="779BA33F" w14:textId="77777777" w:rsidTr="003340AC">
        <w:trPr>
          <w:trHeight w:val="280"/>
        </w:trPr>
        <w:tc>
          <w:tcPr>
            <w:tcW w:w="4000" w:type="dxa"/>
            <w:tcBorders>
              <w:top w:val="nil"/>
              <w:left w:val="nil"/>
              <w:bottom w:val="nil"/>
              <w:right w:val="nil"/>
            </w:tcBorders>
          </w:tcPr>
          <w:p w14:paraId="6266B6A3"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No. of deaths</w:t>
            </w:r>
          </w:p>
        </w:tc>
        <w:tc>
          <w:tcPr>
            <w:tcW w:w="1180" w:type="dxa"/>
            <w:tcBorders>
              <w:top w:val="nil"/>
              <w:left w:val="nil"/>
              <w:bottom w:val="nil"/>
              <w:right w:val="nil"/>
            </w:tcBorders>
          </w:tcPr>
          <w:p w14:paraId="197979A9"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251</w:t>
            </w:r>
          </w:p>
        </w:tc>
        <w:tc>
          <w:tcPr>
            <w:tcW w:w="820" w:type="dxa"/>
            <w:tcBorders>
              <w:top w:val="nil"/>
              <w:left w:val="nil"/>
              <w:bottom w:val="nil"/>
              <w:right w:val="nil"/>
            </w:tcBorders>
          </w:tcPr>
          <w:p w14:paraId="643D1831"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239</w:t>
            </w:r>
          </w:p>
        </w:tc>
        <w:tc>
          <w:tcPr>
            <w:tcW w:w="1040" w:type="dxa"/>
            <w:tcBorders>
              <w:top w:val="nil"/>
              <w:left w:val="nil"/>
              <w:bottom w:val="nil"/>
              <w:right w:val="nil"/>
            </w:tcBorders>
          </w:tcPr>
          <w:p w14:paraId="16D5FACD"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2A034CA3"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250</w:t>
            </w:r>
          </w:p>
        </w:tc>
        <w:tc>
          <w:tcPr>
            <w:tcW w:w="1040" w:type="dxa"/>
            <w:tcBorders>
              <w:top w:val="nil"/>
              <w:left w:val="nil"/>
              <w:bottom w:val="nil"/>
              <w:right w:val="nil"/>
            </w:tcBorders>
          </w:tcPr>
          <w:p w14:paraId="5B9FCB9A"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1C52AA3D"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225</w:t>
            </w:r>
          </w:p>
        </w:tc>
        <w:tc>
          <w:tcPr>
            <w:tcW w:w="1040" w:type="dxa"/>
            <w:tcBorders>
              <w:top w:val="nil"/>
              <w:left w:val="nil"/>
              <w:bottom w:val="nil"/>
              <w:right w:val="nil"/>
            </w:tcBorders>
          </w:tcPr>
          <w:p w14:paraId="2A59B117"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4DEB8B68"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233</w:t>
            </w:r>
          </w:p>
        </w:tc>
        <w:tc>
          <w:tcPr>
            <w:tcW w:w="1040" w:type="dxa"/>
            <w:tcBorders>
              <w:top w:val="nil"/>
              <w:left w:val="nil"/>
              <w:bottom w:val="nil"/>
              <w:right w:val="nil"/>
            </w:tcBorders>
          </w:tcPr>
          <w:p w14:paraId="604FFCA1"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r>
      <w:tr w:rsidR="003340AC" w14:paraId="6E4E9FB7" w14:textId="77777777" w:rsidTr="003340AC">
        <w:trPr>
          <w:trHeight w:val="300"/>
        </w:trPr>
        <w:tc>
          <w:tcPr>
            <w:tcW w:w="4000" w:type="dxa"/>
            <w:tcBorders>
              <w:top w:val="nil"/>
              <w:left w:val="nil"/>
              <w:bottom w:val="nil"/>
              <w:right w:val="nil"/>
            </w:tcBorders>
          </w:tcPr>
          <w:p w14:paraId="28D2A445" w14:textId="408B2F5B" w:rsidR="003340AC" w:rsidRDefault="003340AC">
            <w:pPr>
              <w:autoSpaceDE w:val="0"/>
              <w:autoSpaceDN w:val="0"/>
              <w:adjustRightInd w:val="0"/>
              <w:rPr>
                <w:rFonts w:ascii="Times New Roman" w:eastAsiaTheme="minorHAnsi" w:hAnsi="Times New Roman" w:cs="Times New Roman"/>
                <w:color w:val="000000"/>
                <w:sz w:val="20"/>
                <w:szCs w:val="20"/>
                <w:vertAlign w:val="superscript"/>
              </w:rPr>
            </w:pPr>
            <w:r>
              <w:rPr>
                <w:rFonts w:ascii="Times New Roman" w:eastAsiaTheme="minorHAnsi" w:hAnsi="Times New Roman" w:cs="Times New Roman"/>
                <w:color w:val="000000"/>
                <w:sz w:val="20"/>
                <w:szCs w:val="20"/>
              </w:rPr>
              <w:t xml:space="preserve">    Multivariable HR</w:t>
            </w:r>
            <w:r w:rsidR="00E90066" w:rsidRPr="00615A64">
              <w:rPr>
                <w:rFonts w:ascii="Times New Roman" w:eastAsiaTheme="minorHAnsi" w:hAnsi="Times New Roman" w:cs="Times New Roman"/>
                <w:color w:val="000000"/>
                <w:sz w:val="20"/>
                <w:szCs w:val="20"/>
                <w:vertAlign w:val="superscript"/>
              </w:rPr>
              <w:t>†</w:t>
            </w:r>
          </w:p>
        </w:tc>
        <w:tc>
          <w:tcPr>
            <w:tcW w:w="1180" w:type="dxa"/>
            <w:tcBorders>
              <w:top w:val="nil"/>
              <w:left w:val="nil"/>
              <w:bottom w:val="nil"/>
              <w:right w:val="nil"/>
            </w:tcBorders>
          </w:tcPr>
          <w:p w14:paraId="33F4B2A0"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p>
        </w:tc>
        <w:tc>
          <w:tcPr>
            <w:tcW w:w="820" w:type="dxa"/>
            <w:tcBorders>
              <w:top w:val="nil"/>
              <w:left w:val="nil"/>
              <w:bottom w:val="nil"/>
              <w:right w:val="nil"/>
            </w:tcBorders>
          </w:tcPr>
          <w:p w14:paraId="4D756982" w14:textId="77777777" w:rsidR="003340AC" w:rsidRDefault="003340AC">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1.00</w:t>
            </w:r>
          </w:p>
        </w:tc>
        <w:tc>
          <w:tcPr>
            <w:tcW w:w="1040" w:type="dxa"/>
            <w:tcBorders>
              <w:top w:val="nil"/>
              <w:left w:val="nil"/>
              <w:bottom w:val="nil"/>
              <w:right w:val="nil"/>
            </w:tcBorders>
          </w:tcPr>
          <w:p w14:paraId="2C5D81B6"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(0.84,1.20)</w:t>
            </w:r>
          </w:p>
        </w:tc>
        <w:tc>
          <w:tcPr>
            <w:tcW w:w="820" w:type="dxa"/>
            <w:tcBorders>
              <w:top w:val="nil"/>
              <w:left w:val="nil"/>
              <w:bottom w:val="nil"/>
              <w:right w:val="nil"/>
            </w:tcBorders>
          </w:tcPr>
          <w:p w14:paraId="1A45E2A9" w14:textId="77777777" w:rsidR="003340AC" w:rsidRDefault="003340AC">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1.00</w:t>
            </w:r>
          </w:p>
        </w:tc>
        <w:tc>
          <w:tcPr>
            <w:tcW w:w="1040" w:type="dxa"/>
            <w:tcBorders>
              <w:top w:val="nil"/>
              <w:left w:val="nil"/>
              <w:bottom w:val="nil"/>
              <w:right w:val="nil"/>
            </w:tcBorders>
          </w:tcPr>
          <w:p w14:paraId="06152213"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(0.84,1.19)</w:t>
            </w:r>
          </w:p>
        </w:tc>
        <w:tc>
          <w:tcPr>
            <w:tcW w:w="820" w:type="dxa"/>
            <w:tcBorders>
              <w:top w:val="nil"/>
              <w:left w:val="nil"/>
              <w:bottom w:val="nil"/>
              <w:right w:val="nil"/>
            </w:tcBorders>
          </w:tcPr>
          <w:p w14:paraId="73C8DA9D" w14:textId="77777777" w:rsidR="003340AC" w:rsidRDefault="003340AC">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0.93</w:t>
            </w:r>
          </w:p>
        </w:tc>
        <w:tc>
          <w:tcPr>
            <w:tcW w:w="1040" w:type="dxa"/>
            <w:tcBorders>
              <w:top w:val="nil"/>
              <w:left w:val="nil"/>
              <w:bottom w:val="nil"/>
              <w:right w:val="nil"/>
            </w:tcBorders>
          </w:tcPr>
          <w:p w14:paraId="7B779D36"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(0.77,1.11)</w:t>
            </w:r>
          </w:p>
        </w:tc>
        <w:tc>
          <w:tcPr>
            <w:tcW w:w="820" w:type="dxa"/>
            <w:tcBorders>
              <w:top w:val="nil"/>
              <w:left w:val="nil"/>
              <w:bottom w:val="nil"/>
              <w:right w:val="nil"/>
            </w:tcBorders>
          </w:tcPr>
          <w:p w14:paraId="36D71B47" w14:textId="77777777" w:rsidR="003340AC" w:rsidRDefault="003340AC">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0.90</w:t>
            </w:r>
          </w:p>
        </w:tc>
        <w:tc>
          <w:tcPr>
            <w:tcW w:w="1040" w:type="dxa"/>
            <w:tcBorders>
              <w:top w:val="nil"/>
              <w:left w:val="nil"/>
              <w:bottom w:val="nil"/>
              <w:right w:val="nil"/>
            </w:tcBorders>
          </w:tcPr>
          <w:p w14:paraId="753E339A"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(0.75,1.07)</w:t>
            </w:r>
          </w:p>
        </w:tc>
      </w:tr>
      <w:tr w:rsidR="003340AC" w14:paraId="14056870" w14:textId="77777777" w:rsidTr="003340AC">
        <w:trPr>
          <w:trHeight w:val="300"/>
        </w:trPr>
        <w:tc>
          <w:tcPr>
            <w:tcW w:w="4000" w:type="dxa"/>
            <w:tcBorders>
              <w:top w:val="nil"/>
              <w:left w:val="nil"/>
              <w:bottom w:val="nil"/>
              <w:right w:val="nil"/>
            </w:tcBorders>
          </w:tcPr>
          <w:p w14:paraId="59522A96" w14:textId="77777777" w:rsidR="003340AC" w:rsidRDefault="003340AC">
            <w:pPr>
              <w:autoSpaceDE w:val="0"/>
              <w:autoSpaceDN w:val="0"/>
              <w:adjustRightInd w:val="0"/>
              <w:rPr>
                <w:rFonts w:ascii="Times New Roman" w:eastAsiaTheme="minorHAnsi" w:hAnsi="Times New Roman" w:cs="Times New Roman"/>
                <w:i/>
                <w:iCs/>
                <w:color w:val="000000"/>
                <w:sz w:val="20"/>
                <w:szCs w:val="20"/>
              </w:rPr>
            </w:pPr>
            <w:r>
              <w:rPr>
                <w:rFonts w:ascii="Times New Roman" w:eastAsiaTheme="minorHAnsi" w:hAnsi="Times New Roman" w:cs="Times New Roman"/>
                <w:i/>
                <w:iCs/>
                <w:color w:val="000000"/>
                <w:sz w:val="20"/>
                <w:szCs w:val="20"/>
              </w:rPr>
              <w:t>Carbonated sugar sweetened beverages</w:t>
            </w:r>
          </w:p>
        </w:tc>
        <w:tc>
          <w:tcPr>
            <w:tcW w:w="1180" w:type="dxa"/>
            <w:tcBorders>
              <w:top w:val="nil"/>
              <w:left w:val="nil"/>
              <w:bottom w:val="nil"/>
              <w:right w:val="nil"/>
            </w:tcBorders>
          </w:tcPr>
          <w:p w14:paraId="4038A71E"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586FEF95"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040" w:type="dxa"/>
            <w:tcBorders>
              <w:top w:val="nil"/>
              <w:left w:val="nil"/>
              <w:bottom w:val="nil"/>
              <w:right w:val="nil"/>
            </w:tcBorders>
          </w:tcPr>
          <w:p w14:paraId="5946FE1F" w14:textId="77777777" w:rsidR="003340AC" w:rsidRDefault="003340AC">
            <w:pPr>
              <w:autoSpaceDE w:val="0"/>
              <w:autoSpaceDN w:val="0"/>
              <w:adjustRightInd w:val="0"/>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138FC0AF"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040" w:type="dxa"/>
            <w:tcBorders>
              <w:top w:val="nil"/>
              <w:left w:val="nil"/>
              <w:bottom w:val="nil"/>
              <w:right w:val="nil"/>
            </w:tcBorders>
          </w:tcPr>
          <w:p w14:paraId="0CDFAFC0" w14:textId="77777777" w:rsidR="003340AC" w:rsidRDefault="003340AC">
            <w:pPr>
              <w:autoSpaceDE w:val="0"/>
              <w:autoSpaceDN w:val="0"/>
              <w:adjustRightInd w:val="0"/>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7C6618BC"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040" w:type="dxa"/>
            <w:tcBorders>
              <w:top w:val="nil"/>
              <w:left w:val="nil"/>
              <w:bottom w:val="nil"/>
              <w:right w:val="nil"/>
            </w:tcBorders>
          </w:tcPr>
          <w:p w14:paraId="73CFE924" w14:textId="77777777" w:rsidR="003340AC" w:rsidRDefault="003340AC">
            <w:pPr>
              <w:autoSpaceDE w:val="0"/>
              <w:autoSpaceDN w:val="0"/>
              <w:adjustRightInd w:val="0"/>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0A300C3B"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040" w:type="dxa"/>
            <w:tcBorders>
              <w:top w:val="nil"/>
              <w:left w:val="nil"/>
              <w:bottom w:val="nil"/>
              <w:right w:val="nil"/>
            </w:tcBorders>
          </w:tcPr>
          <w:p w14:paraId="7051FA8A" w14:textId="77777777" w:rsidR="003340AC" w:rsidRDefault="003340AC">
            <w:pPr>
              <w:autoSpaceDE w:val="0"/>
              <w:autoSpaceDN w:val="0"/>
              <w:adjustRightInd w:val="0"/>
              <w:rPr>
                <w:rFonts w:ascii="Times New Roman" w:eastAsiaTheme="minorHAnsi" w:hAnsi="Times New Roman" w:cs="Times New Roman"/>
                <w:color w:val="000000"/>
                <w:sz w:val="20"/>
                <w:szCs w:val="20"/>
              </w:rPr>
            </w:pPr>
          </w:p>
        </w:tc>
      </w:tr>
      <w:tr w:rsidR="003340AC" w14:paraId="3FC79DDA" w14:textId="77777777" w:rsidTr="003340AC">
        <w:trPr>
          <w:trHeight w:val="280"/>
        </w:trPr>
        <w:tc>
          <w:tcPr>
            <w:tcW w:w="4000" w:type="dxa"/>
            <w:tcBorders>
              <w:top w:val="nil"/>
              <w:left w:val="nil"/>
              <w:bottom w:val="nil"/>
              <w:right w:val="nil"/>
            </w:tcBorders>
          </w:tcPr>
          <w:p w14:paraId="2E843E2C"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Median (interquartile range)</w:t>
            </w:r>
          </w:p>
        </w:tc>
        <w:tc>
          <w:tcPr>
            <w:tcW w:w="1180" w:type="dxa"/>
            <w:tcBorders>
              <w:top w:val="nil"/>
              <w:left w:val="nil"/>
              <w:bottom w:val="nil"/>
              <w:right w:val="nil"/>
            </w:tcBorders>
          </w:tcPr>
          <w:p w14:paraId="2251DB47"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0.2(0.2)</w:t>
            </w:r>
          </w:p>
        </w:tc>
        <w:tc>
          <w:tcPr>
            <w:tcW w:w="820" w:type="dxa"/>
            <w:tcBorders>
              <w:top w:val="nil"/>
              <w:left w:val="nil"/>
              <w:bottom w:val="nil"/>
              <w:right w:val="nil"/>
            </w:tcBorders>
          </w:tcPr>
          <w:p w14:paraId="3955FC99"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1(0.3)</w:t>
            </w:r>
          </w:p>
        </w:tc>
        <w:tc>
          <w:tcPr>
            <w:tcW w:w="1040" w:type="dxa"/>
            <w:tcBorders>
              <w:top w:val="nil"/>
              <w:left w:val="nil"/>
              <w:bottom w:val="nil"/>
              <w:right w:val="nil"/>
            </w:tcBorders>
          </w:tcPr>
          <w:p w14:paraId="32C85033"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49B98D78"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1.2(0.1)</w:t>
            </w:r>
          </w:p>
        </w:tc>
        <w:tc>
          <w:tcPr>
            <w:tcW w:w="1040" w:type="dxa"/>
            <w:tcBorders>
              <w:top w:val="nil"/>
              <w:left w:val="nil"/>
              <w:bottom w:val="nil"/>
              <w:right w:val="nil"/>
            </w:tcBorders>
          </w:tcPr>
          <w:p w14:paraId="6E74FF5F"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1975C3FE"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3.2(2.0)</w:t>
            </w:r>
          </w:p>
        </w:tc>
        <w:tc>
          <w:tcPr>
            <w:tcW w:w="1040" w:type="dxa"/>
            <w:tcBorders>
              <w:top w:val="nil"/>
              <w:left w:val="nil"/>
              <w:bottom w:val="nil"/>
              <w:right w:val="nil"/>
            </w:tcBorders>
          </w:tcPr>
          <w:p w14:paraId="55ECB114"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745222E1"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7(4.0)</w:t>
            </w:r>
          </w:p>
        </w:tc>
        <w:tc>
          <w:tcPr>
            <w:tcW w:w="1040" w:type="dxa"/>
            <w:tcBorders>
              <w:top w:val="nil"/>
              <w:left w:val="nil"/>
              <w:bottom w:val="nil"/>
              <w:right w:val="nil"/>
            </w:tcBorders>
          </w:tcPr>
          <w:p w14:paraId="0E11110B"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r>
      <w:tr w:rsidR="003340AC" w14:paraId="358ACBE3" w14:textId="77777777" w:rsidTr="003340AC">
        <w:trPr>
          <w:trHeight w:val="280"/>
        </w:trPr>
        <w:tc>
          <w:tcPr>
            <w:tcW w:w="4000" w:type="dxa"/>
            <w:tcBorders>
              <w:top w:val="nil"/>
              <w:left w:val="nil"/>
              <w:bottom w:val="nil"/>
              <w:right w:val="nil"/>
            </w:tcBorders>
          </w:tcPr>
          <w:p w14:paraId="67FF7947"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No. of deaths</w:t>
            </w:r>
          </w:p>
        </w:tc>
        <w:tc>
          <w:tcPr>
            <w:tcW w:w="1180" w:type="dxa"/>
            <w:tcBorders>
              <w:top w:val="nil"/>
              <w:left w:val="nil"/>
              <w:bottom w:val="nil"/>
              <w:right w:val="nil"/>
            </w:tcBorders>
          </w:tcPr>
          <w:p w14:paraId="4EDC84C4"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208</w:t>
            </w:r>
          </w:p>
        </w:tc>
        <w:tc>
          <w:tcPr>
            <w:tcW w:w="820" w:type="dxa"/>
            <w:tcBorders>
              <w:top w:val="nil"/>
              <w:left w:val="nil"/>
              <w:bottom w:val="nil"/>
              <w:right w:val="nil"/>
            </w:tcBorders>
          </w:tcPr>
          <w:p w14:paraId="7CDE2339"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281</w:t>
            </w:r>
          </w:p>
        </w:tc>
        <w:tc>
          <w:tcPr>
            <w:tcW w:w="1040" w:type="dxa"/>
            <w:tcBorders>
              <w:top w:val="nil"/>
              <w:left w:val="nil"/>
              <w:bottom w:val="nil"/>
              <w:right w:val="nil"/>
            </w:tcBorders>
          </w:tcPr>
          <w:p w14:paraId="70FA419B"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4BB3D9E9"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209</w:t>
            </w:r>
          </w:p>
        </w:tc>
        <w:tc>
          <w:tcPr>
            <w:tcW w:w="1040" w:type="dxa"/>
            <w:tcBorders>
              <w:top w:val="nil"/>
              <w:left w:val="nil"/>
              <w:bottom w:val="nil"/>
              <w:right w:val="nil"/>
            </w:tcBorders>
          </w:tcPr>
          <w:p w14:paraId="4DBB8A33"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2EB1961A"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249</w:t>
            </w:r>
          </w:p>
        </w:tc>
        <w:tc>
          <w:tcPr>
            <w:tcW w:w="1040" w:type="dxa"/>
            <w:tcBorders>
              <w:top w:val="nil"/>
              <w:left w:val="nil"/>
              <w:bottom w:val="nil"/>
              <w:right w:val="nil"/>
            </w:tcBorders>
          </w:tcPr>
          <w:p w14:paraId="6DD83989"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1B2431A9"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251</w:t>
            </w:r>
          </w:p>
        </w:tc>
        <w:tc>
          <w:tcPr>
            <w:tcW w:w="1040" w:type="dxa"/>
            <w:tcBorders>
              <w:top w:val="nil"/>
              <w:left w:val="nil"/>
              <w:bottom w:val="nil"/>
              <w:right w:val="nil"/>
            </w:tcBorders>
          </w:tcPr>
          <w:p w14:paraId="5691E1A8"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r>
      <w:tr w:rsidR="003340AC" w14:paraId="38815C66" w14:textId="77777777" w:rsidTr="003340AC">
        <w:trPr>
          <w:trHeight w:val="280"/>
        </w:trPr>
        <w:tc>
          <w:tcPr>
            <w:tcW w:w="4000" w:type="dxa"/>
            <w:tcBorders>
              <w:top w:val="nil"/>
              <w:left w:val="nil"/>
              <w:bottom w:val="nil"/>
              <w:right w:val="nil"/>
            </w:tcBorders>
          </w:tcPr>
          <w:p w14:paraId="28BCA5D9" w14:textId="633110B7" w:rsidR="003340AC" w:rsidRDefault="003340AC">
            <w:pPr>
              <w:autoSpaceDE w:val="0"/>
              <w:autoSpaceDN w:val="0"/>
              <w:adjustRightInd w:val="0"/>
              <w:rPr>
                <w:rFonts w:ascii="Times New Roman" w:eastAsiaTheme="minorHAnsi" w:hAnsi="Times New Roman" w:cs="Times New Roman"/>
                <w:color w:val="000000"/>
                <w:sz w:val="20"/>
                <w:szCs w:val="20"/>
                <w:vertAlign w:val="superscript"/>
              </w:rPr>
            </w:pPr>
            <w:r>
              <w:rPr>
                <w:rFonts w:ascii="Times New Roman" w:eastAsiaTheme="minorHAnsi" w:hAnsi="Times New Roman" w:cs="Times New Roman"/>
                <w:color w:val="000000"/>
                <w:sz w:val="20"/>
                <w:szCs w:val="20"/>
              </w:rPr>
              <w:t xml:space="preserve">    Multivariable HR</w:t>
            </w:r>
            <w:r w:rsidR="00E90066" w:rsidRPr="00615A64">
              <w:rPr>
                <w:rFonts w:ascii="Times New Roman" w:eastAsiaTheme="minorHAnsi" w:hAnsi="Times New Roman" w:cs="Times New Roman"/>
                <w:color w:val="000000"/>
                <w:sz w:val="20"/>
                <w:szCs w:val="20"/>
                <w:vertAlign w:val="superscript"/>
              </w:rPr>
              <w:t>†</w:t>
            </w:r>
          </w:p>
        </w:tc>
        <w:tc>
          <w:tcPr>
            <w:tcW w:w="1180" w:type="dxa"/>
            <w:tcBorders>
              <w:top w:val="nil"/>
              <w:left w:val="nil"/>
              <w:bottom w:val="nil"/>
              <w:right w:val="nil"/>
            </w:tcBorders>
          </w:tcPr>
          <w:p w14:paraId="68333C43"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p>
        </w:tc>
        <w:tc>
          <w:tcPr>
            <w:tcW w:w="820" w:type="dxa"/>
            <w:tcBorders>
              <w:top w:val="nil"/>
              <w:left w:val="nil"/>
              <w:bottom w:val="nil"/>
              <w:right w:val="nil"/>
            </w:tcBorders>
          </w:tcPr>
          <w:p w14:paraId="109BCCA8" w14:textId="77777777" w:rsidR="003340AC" w:rsidRDefault="003340AC">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0.89</w:t>
            </w:r>
          </w:p>
        </w:tc>
        <w:tc>
          <w:tcPr>
            <w:tcW w:w="1040" w:type="dxa"/>
            <w:tcBorders>
              <w:top w:val="nil"/>
              <w:left w:val="nil"/>
              <w:bottom w:val="nil"/>
              <w:right w:val="nil"/>
            </w:tcBorders>
          </w:tcPr>
          <w:p w14:paraId="4406F53D"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(0.74,1.06)</w:t>
            </w:r>
          </w:p>
        </w:tc>
        <w:tc>
          <w:tcPr>
            <w:tcW w:w="820" w:type="dxa"/>
            <w:tcBorders>
              <w:top w:val="nil"/>
              <w:left w:val="nil"/>
              <w:bottom w:val="nil"/>
              <w:right w:val="nil"/>
            </w:tcBorders>
          </w:tcPr>
          <w:p w14:paraId="59FB0571" w14:textId="77777777" w:rsidR="003340AC" w:rsidRDefault="003340AC">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1.06</w:t>
            </w:r>
          </w:p>
        </w:tc>
        <w:tc>
          <w:tcPr>
            <w:tcW w:w="1040" w:type="dxa"/>
            <w:tcBorders>
              <w:top w:val="nil"/>
              <w:left w:val="nil"/>
              <w:bottom w:val="nil"/>
              <w:right w:val="nil"/>
            </w:tcBorders>
          </w:tcPr>
          <w:p w14:paraId="0E0CA98E"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(0.87,1.28)</w:t>
            </w:r>
          </w:p>
        </w:tc>
        <w:tc>
          <w:tcPr>
            <w:tcW w:w="820" w:type="dxa"/>
            <w:tcBorders>
              <w:top w:val="nil"/>
              <w:left w:val="nil"/>
              <w:bottom w:val="nil"/>
              <w:right w:val="nil"/>
            </w:tcBorders>
          </w:tcPr>
          <w:p w14:paraId="16D15679" w14:textId="77777777" w:rsidR="003340AC" w:rsidRDefault="003340AC">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1.06</w:t>
            </w:r>
          </w:p>
        </w:tc>
        <w:tc>
          <w:tcPr>
            <w:tcW w:w="1040" w:type="dxa"/>
            <w:tcBorders>
              <w:top w:val="nil"/>
              <w:left w:val="nil"/>
              <w:bottom w:val="nil"/>
              <w:right w:val="nil"/>
            </w:tcBorders>
          </w:tcPr>
          <w:p w14:paraId="77EF2809"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(0.88,1.27)</w:t>
            </w:r>
          </w:p>
        </w:tc>
        <w:tc>
          <w:tcPr>
            <w:tcW w:w="820" w:type="dxa"/>
            <w:tcBorders>
              <w:top w:val="nil"/>
              <w:left w:val="nil"/>
              <w:bottom w:val="nil"/>
              <w:right w:val="nil"/>
            </w:tcBorders>
          </w:tcPr>
          <w:p w14:paraId="2CDFD76F" w14:textId="77777777" w:rsidR="003340AC" w:rsidRDefault="003340AC">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1.21</w:t>
            </w:r>
          </w:p>
        </w:tc>
        <w:tc>
          <w:tcPr>
            <w:tcW w:w="1040" w:type="dxa"/>
            <w:tcBorders>
              <w:top w:val="nil"/>
              <w:left w:val="nil"/>
              <w:bottom w:val="nil"/>
              <w:right w:val="nil"/>
            </w:tcBorders>
          </w:tcPr>
          <w:p w14:paraId="22588209"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(1.00,1.45)</w:t>
            </w:r>
          </w:p>
        </w:tc>
      </w:tr>
      <w:tr w:rsidR="003340AC" w14:paraId="4EED56A5" w14:textId="77777777" w:rsidTr="003340AC">
        <w:trPr>
          <w:trHeight w:val="280"/>
        </w:trPr>
        <w:tc>
          <w:tcPr>
            <w:tcW w:w="4000" w:type="dxa"/>
            <w:tcBorders>
              <w:top w:val="nil"/>
              <w:left w:val="nil"/>
              <w:bottom w:val="nil"/>
              <w:right w:val="nil"/>
            </w:tcBorders>
          </w:tcPr>
          <w:p w14:paraId="55C299AF" w14:textId="77777777" w:rsidR="003340AC" w:rsidRDefault="003340AC">
            <w:pPr>
              <w:autoSpaceDE w:val="0"/>
              <w:autoSpaceDN w:val="0"/>
              <w:adjustRightInd w:val="0"/>
              <w:rPr>
                <w:rFonts w:ascii="Times New Roman" w:eastAsiaTheme="minorHAnsi" w:hAnsi="Times New Roman" w:cs="Times New Roman"/>
                <w:i/>
                <w:iCs/>
                <w:color w:val="000000"/>
                <w:sz w:val="20"/>
                <w:szCs w:val="20"/>
              </w:rPr>
            </w:pPr>
            <w:r>
              <w:rPr>
                <w:rFonts w:ascii="Times New Roman" w:eastAsiaTheme="minorHAnsi" w:hAnsi="Times New Roman" w:cs="Times New Roman"/>
                <w:i/>
                <w:iCs/>
                <w:color w:val="000000"/>
                <w:sz w:val="20"/>
                <w:szCs w:val="20"/>
              </w:rPr>
              <w:t>Corn tortilla</w:t>
            </w:r>
          </w:p>
        </w:tc>
        <w:tc>
          <w:tcPr>
            <w:tcW w:w="1180" w:type="dxa"/>
            <w:tcBorders>
              <w:top w:val="nil"/>
              <w:left w:val="nil"/>
              <w:bottom w:val="nil"/>
              <w:right w:val="nil"/>
            </w:tcBorders>
          </w:tcPr>
          <w:p w14:paraId="258EA63E"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6C8C5FED"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040" w:type="dxa"/>
            <w:tcBorders>
              <w:top w:val="nil"/>
              <w:left w:val="nil"/>
              <w:bottom w:val="nil"/>
              <w:right w:val="nil"/>
            </w:tcBorders>
          </w:tcPr>
          <w:p w14:paraId="60490B45" w14:textId="77777777" w:rsidR="003340AC" w:rsidRDefault="003340AC">
            <w:pPr>
              <w:autoSpaceDE w:val="0"/>
              <w:autoSpaceDN w:val="0"/>
              <w:adjustRightInd w:val="0"/>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6D423FCA"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040" w:type="dxa"/>
            <w:tcBorders>
              <w:top w:val="nil"/>
              <w:left w:val="nil"/>
              <w:bottom w:val="nil"/>
              <w:right w:val="nil"/>
            </w:tcBorders>
          </w:tcPr>
          <w:p w14:paraId="21960D8A" w14:textId="77777777" w:rsidR="003340AC" w:rsidRDefault="003340AC">
            <w:pPr>
              <w:autoSpaceDE w:val="0"/>
              <w:autoSpaceDN w:val="0"/>
              <w:adjustRightInd w:val="0"/>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149222DB"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040" w:type="dxa"/>
            <w:tcBorders>
              <w:top w:val="nil"/>
              <w:left w:val="nil"/>
              <w:bottom w:val="nil"/>
              <w:right w:val="nil"/>
            </w:tcBorders>
          </w:tcPr>
          <w:p w14:paraId="454FD61E" w14:textId="77777777" w:rsidR="003340AC" w:rsidRDefault="003340AC">
            <w:pPr>
              <w:autoSpaceDE w:val="0"/>
              <w:autoSpaceDN w:val="0"/>
              <w:adjustRightInd w:val="0"/>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22D61D55"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040" w:type="dxa"/>
            <w:tcBorders>
              <w:top w:val="nil"/>
              <w:left w:val="nil"/>
              <w:bottom w:val="nil"/>
              <w:right w:val="nil"/>
            </w:tcBorders>
          </w:tcPr>
          <w:p w14:paraId="0B3016F4" w14:textId="77777777" w:rsidR="003340AC" w:rsidRDefault="003340AC">
            <w:pPr>
              <w:autoSpaceDE w:val="0"/>
              <w:autoSpaceDN w:val="0"/>
              <w:adjustRightInd w:val="0"/>
              <w:rPr>
                <w:rFonts w:ascii="Times New Roman" w:eastAsiaTheme="minorHAnsi" w:hAnsi="Times New Roman" w:cs="Times New Roman"/>
                <w:color w:val="000000"/>
                <w:sz w:val="20"/>
                <w:szCs w:val="20"/>
              </w:rPr>
            </w:pPr>
          </w:p>
        </w:tc>
      </w:tr>
      <w:tr w:rsidR="003340AC" w14:paraId="0559A404" w14:textId="77777777" w:rsidTr="003340AC">
        <w:trPr>
          <w:trHeight w:val="280"/>
        </w:trPr>
        <w:tc>
          <w:tcPr>
            <w:tcW w:w="4000" w:type="dxa"/>
            <w:tcBorders>
              <w:top w:val="nil"/>
              <w:left w:val="nil"/>
              <w:bottom w:val="nil"/>
              <w:right w:val="nil"/>
            </w:tcBorders>
          </w:tcPr>
          <w:p w14:paraId="0221E724"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Median (interquartile range)</w:t>
            </w:r>
          </w:p>
        </w:tc>
        <w:tc>
          <w:tcPr>
            <w:tcW w:w="1180" w:type="dxa"/>
            <w:tcBorders>
              <w:top w:val="nil"/>
              <w:left w:val="nil"/>
              <w:bottom w:val="nil"/>
              <w:right w:val="nil"/>
            </w:tcBorders>
          </w:tcPr>
          <w:p w14:paraId="69ACF278"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3.0(2.4)</w:t>
            </w:r>
          </w:p>
        </w:tc>
        <w:tc>
          <w:tcPr>
            <w:tcW w:w="820" w:type="dxa"/>
            <w:tcBorders>
              <w:top w:val="nil"/>
              <w:left w:val="nil"/>
              <w:bottom w:val="nil"/>
              <w:right w:val="nil"/>
            </w:tcBorders>
          </w:tcPr>
          <w:p w14:paraId="2ADECDBF" w14:textId="7B51BE7F"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5.5(0</w:t>
            </w:r>
            <w:r w:rsidR="00E90066">
              <w:rPr>
                <w:rFonts w:ascii="Times New Roman" w:eastAsiaTheme="minorHAnsi" w:hAnsi="Times New Roman" w:cs="Times New Roman"/>
                <w:color w:val="000000"/>
                <w:sz w:val="20"/>
                <w:szCs w:val="20"/>
              </w:rPr>
              <w:t>.0</w:t>
            </w:r>
            <w:r>
              <w:rPr>
                <w:rFonts w:ascii="Times New Roman" w:eastAsiaTheme="minorHAnsi" w:hAnsi="Times New Roman" w:cs="Times New Roman"/>
                <w:color w:val="000000"/>
                <w:sz w:val="20"/>
                <w:szCs w:val="20"/>
              </w:rPr>
              <w:t>)</w:t>
            </w:r>
          </w:p>
        </w:tc>
        <w:tc>
          <w:tcPr>
            <w:tcW w:w="1040" w:type="dxa"/>
            <w:tcBorders>
              <w:top w:val="nil"/>
              <w:left w:val="nil"/>
              <w:bottom w:val="nil"/>
              <w:right w:val="nil"/>
            </w:tcBorders>
          </w:tcPr>
          <w:p w14:paraId="4087F54C"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3ADA4771"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7(0.0)</w:t>
            </w:r>
          </w:p>
        </w:tc>
        <w:tc>
          <w:tcPr>
            <w:tcW w:w="1040" w:type="dxa"/>
            <w:tcBorders>
              <w:top w:val="nil"/>
              <w:left w:val="nil"/>
              <w:bottom w:val="nil"/>
              <w:right w:val="nil"/>
            </w:tcBorders>
          </w:tcPr>
          <w:p w14:paraId="62F383EE"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1" w:type="dxa"/>
            <w:gridSpan w:val="2"/>
            <w:tcBorders>
              <w:top w:val="nil"/>
              <w:left w:val="nil"/>
              <w:bottom w:val="nil"/>
              <w:right w:val="nil"/>
            </w:tcBorders>
          </w:tcPr>
          <w:p w14:paraId="33191F0C"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17.5(0.0)</w:t>
            </w:r>
          </w:p>
        </w:tc>
        <w:tc>
          <w:tcPr>
            <w:tcW w:w="1" w:type="dxa"/>
            <w:gridSpan w:val="2"/>
            <w:tcBorders>
              <w:top w:val="nil"/>
              <w:left w:val="nil"/>
              <w:bottom w:val="nil"/>
              <w:right w:val="nil"/>
            </w:tcBorders>
          </w:tcPr>
          <w:p w14:paraId="66E683DD"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31.5(10.5)</w:t>
            </w:r>
          </w:p>
        </w:tc>
      </w:tr>
      <w:tr w:rsidR="003340AC" w14:paraId="3B1F9EED" w14:textId="77777777" w:rsidTr="003340AC">
        <w:trPr>
          <w:trHeight w:val="280"/>
        </w:trPr>
        <w:tc>
          <w:tcPr>
            <w:tcW w:w="4000" w:type="dxa"/>
            <w:tcBorders>
              <w:top w:val="nil"/>
              <w:left w:val="nil"/>
              <w:bottom w:val="nil"/>
              <w:right w:val="nil"/>
            </w:tcBorders>
          </w:tcPr>
          <w:p w14:paraId="5AF5D89C"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No. of deaths</w:t>
            </w:r>
          </w:p>
        </w:tc>
        <w:tc>
          <w:tcPr>
            <w:tcW w:w="1180" w:type="dxa"/>
            <w:tcBorders>
              <w:top w:val="nil"/>
              <w:left w:val="nil"/>
              <w:bottom w:val="nil"/>
              <w:right w:val="nil"/>
            </w:tcBorders>
          </w:tcPr>
          <w:p w14:paraId="2483CA7D"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324</w:t>
            </w:r>
          </w:p>
        </w:tc>
        <w:tc>
          <w:tcPr>
            <w:tcW w:w="820" w:type="dxa"/>
            <w:tcBorders>
              <w:top w:val="nil"/>
              <w:left w:val="nil"/>
              <w:bottom w:val="nil"/>
              <w:right w:val="nil"/>
            </w:tcBorders>
          </w:tcPr>
          <w:p w14:paraId="6EFBF3E0"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241</w:t>
            </w:r>
          </w:p>
        </w:tc>
        <w:tc>
          <w:tcPr>
            <w:tcW w:w="1040" w:type="dxa"/>
            <w:tcBorders>
              <w:top w:val="nil"/>
              <w:left w:val="nil"/>
              <w:bottom w:val="nil"/>
              <w:right w:val="nil"/>
            </w:tcBorders>
          </w:tcPr>
          <w:p w14:paraId="52C7C9BE"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5593511E"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190</w:t>
            </w:r>
          </w:p>
        </w:tc>
        <w:tc>
          <w:tcPr>
            <w:tcW w:w="1040" w:type="dxa"/>
            <w:tcBorders>
              <w:top w:val="nil"/>
              <w:left w:val="nil"/>
              <w:bottom w:val="nil"/>
              <w:right w:val="nil"/>
            </w:tcBorders>
          </w:tcPr>
          <w:p w14:paraId="0F9BD699"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6884783B"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351</w:t>
            </w:r>
          </w:p>
        </w:tc>
        <w:tc>
          <w:tcPr>
            <w:tcW w:w="1040" w:type="dxa"/>
            <w:tcBorders>
              <w:top w:val="nil"/>
              <w:left w:val="nil"/>
              <w:bottom w:val="nil"/>
              <w:right w:val="nil"/>
            </w:tcBorders>
          </w:tcPr>
          <w:p w14:paraId="3D0568AB"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c>
          <w:tcPr>
            <w:tcW w:w="820" w:type="dxa"/>
            <w:tcBorders>
              <w:top w:val="nil"/>
              <w:left w:val="nil"/>
              <w:bottom w:val="nil"/>
              <w:right w:val="nil"/>
            </w:tcBorders>
          </w:tcPr>
          <w:p w14:paraId="138D3DEB"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92</w:t>
            </w:r>
          </w:p>
        </w:tc>
        <w:tc>
          <w:tcPr>
            <w:tcW w:w="1040" w:type="dxa"/>
            <w:tcBorders>
              <w:top w:val="nil"/>
              <w:left w:val="nil"/>
              <w:bottom w:val="nil"/>
              <w:right w:val="nil"/>
            </w:tcBorders>
          </w:tcPr>
          <w:p w14:paraId="2C8D1306"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p>
        </w:tc>
      </w:tr>
      <w:tr w:rsidR="003340AC" w14:paraId="5C03B7CF" w14:textId="77777777" w:rsidTr="003340AC">
        <w:trPr>
          <w:trHeight w:val="300"/>
        </w:trPr>
        <w:tc>
          <w:tcPr>
            <w:tcW w:w="4000" w:type="dxa"/>
            <w:tcBorders>
              <w:top w:val="nil"/>
              <w:left w:val="nil"/>
              <w:bottom w:val="single" w:sz="6" w:space="0" w:color="auto"/>
              <w:right w:val="nil"/>
            </w:tcBorders>
          </w:tcPr>
          <w:p w14:paraId="4720CA75" w14:textId="7FE99D23" w:rsidR="003340AC" w:rsidRDefault="003340AC">
            <w:pPr>
              <w:autoSpaceDE w:val="0"/>
              <w:autoSpaceDN w:val="0"/>
              <w:adjustRightInd w:val="0"/>
              <w:rPr>
                <w:rFonts w:ascii="Times New Roman" w:eastAsiaTheme="minorHAnsi" w:hAnsi="Times New Roman" w:cs="Times New Roman"/>
                <w:color w:val="000000"/>
                <w:sz w:val="20"/>
                <w:szCs w:val="20"/>
                <w:vertAlign w:val="superscript"/>
              </w:rPr>
            </w:pPr>
            <w:r>
              <w:rPr>
                <w:rFonts w:ascii="Times New Roman" w:eastAsiaTheme="minorHAnsi" w:hAnsi="Times New Roman" w:cs="Times New Roman"/>
                <w:color w:val="000000"/>
                <w:sz w:val="20"/>
                <w:szCs w:val="20"/>
              </w:rPr>
              <w:t xml:space="preserve">    Multivariable HR</w:t>
            </w:r>
            <w:r w:rsidR="00E90066" w:rsidRPr="00615A64">
              <w:rPr>
                <w:rFonts w:ascii="Times New Roman" w:eastAsiaTheme="minorHAnsi" w:hAnsi="Times New Roman" w:cs="Times New Roman"/>
                <w:color w:val="000000"/>
                <w:sz w:val="20"/>
                <w:szCs w:val="20"/>
                <w:vertAlign w:val="superscript"/>
              </w:rPr>
              <w:t>†</w:t>
            </w:r>
          </w:p>
        </w:tc>
        <w:tc>
          <w:tcPr>
            <w:tcW w:w="1180" w:type="dxa"/>
            <w:tcBorders>
              <w:top w:val="nil"/>
              <w:left w:val="nil"/>
              <w:bottom w:val="single" w:sz="6" w:space="0" w:color="auto"/>
              <w:right w:val="nil"/>
            </w:tcBorders>
          </w:tcPr>
          <w:p w14:paraId="5003B49B" w14:textId="77777777" w:rsidR="003340AC" w:rsidRDefault="003340AC">
            <w:pPr>
              <w:autoSpaceDE w:val="0"/>
              <w:autoSpaceDN w:val="0"/>
              <w:adjustRightInd w:val="0"/>
              <w:jc w:val="center"/>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p>
        </w:tc>
        <w:tc>
          <w:tcPr>
            <w:tcW w:w="820" w:type="dxa"/>
            <w:tcBorders>
              <w:top w:val="nil"/>
              <w:left w:val="nil"/>
              <w:bottom w:val="single" w:sz="6" w:space="0" w:color="auto"/>
              <w:right w:val="nil"/>
            </w:tcBorders>
          </w:tcPr>
          <w:p w14:paraId="393490CD" w14:textId="77777777" w:rsidR="003340AC" w:rsidRDefault="003340AC">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1.24</w:t>
            </w:r>
          </w:p>
        </w:tc>
        <w:tc>
          <w:tcPr>
            <w:tcW w:w="1040" w:type="dxa"/>
            <w:tcBorders>
              <w:top w:val="nil"/>
              <w:left w:val="nil"/>
              <w:bottom w:val="single" w:sz="6" w:space="0" w:color="auto"/>
              <w:right w:val="nil"/>
            </w:tcBorders>
          </w:tcPr>
          <w:p w14:paraId="30A3D0EE"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(1.05,1.47)</w:t>
            </w:r>
          </w:p>
        </w:tc>
        <w:tc>
          <w:tcPr>
            <w:tcW w:w="820" w:type="dxa"/>
            <w:tcBorders>
              <w:top w:val="nil"/>
              <w:left w:val="nil"/>
              <w:bottom w:val="single" w:sz="6" w:space="0" w:color="auto"/>
              <w:right w:val="nil"/>
            </w:tcBorders>
          </w:tcPr>
          <w:p w14:paraId="179306BE" w14:textId="77777777" w:rsidR="003340AC" w:rsidRDefault="003340AC">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0.97</w:t>
            </w:r>
          </w:p>
        </w:tc>
        <w:tc>
          <w:tcPr>
            <w:tcW w:w="1040" w:type="dxa"/>
            <w:tcBorders>
              <w:top w:val="nil"/>
              <w:left w:val="nil"/>
              <w:bottom w:val="single" w:sz="6" w:space="0" w:color="auto"/>
              <w:right w:val="nil"/>
            </w:tcBorders>
          </w:tcPr>
          <w:p w14:paraId="7E76570D"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(0.81,1.16)</w:t>
            </w:r>
          </w:p>
        </w:tc>
        <w:tc>
          <w:tcPr>
            <w:tcW w:w="820" w:type="dxa"/>
            <w:tcBorders>
              <w:top w:val="nil"/>
              <w:left w:val="nil"/>
              <w:bottom w:val="single" w:sz="6" w:space="0" w:color="auto"/>
              <w:right w:val="nil"/>
            </w:tcBorders>
          </w:tcPr>
          <w:p w14:paraId="1CF67820" w14:textId="77777777" w:rsidR="003340AC" w:rsidRDefault="003340AC">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0.84</w:t>
            </w:r>
          </w:p>
        </w:tc>
        <w:tc>
          <w:tcPr>
            <w:tcW w:w="1040" w:type="dxa"/>
            <w:tcBorders>
              <w:top w:val="nil"/>
              <w:left w:val="nil"/>
              <w:bottom w:val="single" w:sz="6" w:space="0" w:color="auto"/>
              <w:right w:val="nil"/>
            </w:tcBorders>
          </w:tcPr>
          <w:p w14:paraId="366B1467"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(0.72,0.98)</w:t>
            </w:r>
          </w:p>
        </w:tc>
        <w:tc>
          <w:tcPr>
            <w:tcW w:w="820" w:type="dxa"/>
            <w:tcBorders>
              <w:top w:val="nil"/>
              <w:left w:val="nil"/>
              <w:bottom w:val="single" w:sz="6" w:space="0" w:color="auto"/>
              <w:right w:val="nil"/>
            </w:tcBorders>
          </w:tcPr>
          <w:p w14:paraId="44FA96C6" w14:textId="77777777" w:rsidR="003340AC" w:rsidRDefault="003340AC">
            <w:pPr>
              <w:autoSpaceDE w:val="0"/>
              <w:autoSpaceDN w:val="0"/>
              <w:adjustRightInd w:val="0"/>
              <w:jc w:val="right"/>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1.06</w:t>
            </w:r>
          </w:p>
        </w:tc>
        <w:tc>
          <w:tcPr>
            <w:tcW w:w="1040" w:type="dxa"/>
            <w:tcBorders>
              <w:top w:val="nil"/>
              <w:left w:val="nil"/>
              <w:bottom w:val="single" w:sz="6" w:space="0" w:color="auto"/>
              <w:right w:val="nil"/>
            </w:tcBorders>
          </w:tcPr>
          <w:p w14:paraId="5C76FE39" w14:textId="77777777" w:rsidR="003340AC" w:rsidRDefault="003340AC">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(0.84,1.33)</w:t>
            </w:r>
          </w:p>
        </w:tc>
      </w:tr>
      <w:tr w:rsidR="003340AC" w:rsidRPr="00591455" w14:paraId="036E063D" w14:textId="77777777" w:rsidTr="003340AC">
        <w:trPr>
          <w:trHeight w:val="300"/>
        </w:trPr>
        <w:tc>
          <w:tcPr>
            <w:tcW w:w="1" w:type="dxa"/>
            <w:gridSpan w:val="8"/>
            <w:tcBorders>
              <w:top w:val="nil"/>
              <w:left w:val="nil"/>
              <w:bottom w:val="nil"/>
              <w:right w:val="nil"/>
            </w:tcBorders>
          </w:tcPr>
          <w:p w14:paraId="15AF57A5" w14:textId="50BA5022" w:rsidR="003340AC" w:rsidRPr="00E90066" w:rsidRDefault="00E90066">
            <w:pPr>
              <w:autoSpaceDE w:val="0"/>
              <w:autoSpaceDN w:val="0"/>
              <w:adjustRightInd w:val="0"/>
              <w:rPr>
                <w:rFonts w:ascii="Times New Roman" w:eastAsiaTheme="minorHAnsi" w:hAnsi="Times New Roman" w:cs="Times New Roman"/>
                <w:color w:val="000000"/>
                <w:sz w:val="18"/>
                <w:szCs w:val="18"/>
                <w:lang w:val="en-US"/>
              </w:rPr>
            </w:pPr>
            <w:r>
              <w:rPr>
                <w:rFonts w:ascii="Times New Roman" w:eastAsiaTheme="minorHAnsi" w:hAnsi="Times New Roman" w:cs="Times New Roman"/>
                <w:color w:val="000000"/>
                <w:sz w:val="18"/>
                <w:szCs w:val="18"/>
                <w:vertAlign w:val="superscript"/>
                <w:lang w:val="en-US"/>
              </w:rPr>
              <w:t>*</w:t>
            </w:r>
            <w:r w:rsidR="003340AC" w:rsidRPr="003340AC">
              <w:rPr>
                <w:rFonts w:ascii="Times New Roman" w:eastAsiaTheme="minorHAnsi" w:hAnsi="Times New Roman" w:cs="Times New Roman"/>
                <w:color w:val="000000"/>
                <w:sz w:val="18"/>
                <w:szCs w:val="18"/>
                <w:vertAlign w:val="superscript"/>
                <w:lang w:val="en-US"/>
              </w:rPr>
              <w:t xml:space="preserve"> </w:t>
            </w:r>
            <w:r w:rsidR="003340AC" w:rsidRPr="003340AC">
              <w:rPr>
                <w:rFonts w:ascii="Times New Roman" w:eastAsiaTheme="minorHAnsi" w:hAnsi="Times New Roman" w:cs="Times New Roman"/>
                <w:color w:val="000000"/>
                <w:sz w:val="18"/>
                <w:szCs w:val="18"/>
                <w:lang w:val="en-US"/>
              </w:rPr>
              <w:t xml:space="preserve">HRs and 95% CIs estimated from Cox proportional hazard model. </w:t>
            </w:r>
            <w:r w:rsidR="003340AC" w:rsidRPr="00E90066">
              <w:rPr>
                <w:rFonts w:ascii="Times New Roman" w:eastAsiaTheme="minorHAnsi" w:hAnsi="Times New Roman" w:cs="Times New Roman"/>
                <w:color w:val="000000"/>
                <w:sz w:val="18"/>
                <w:szCs w:val="18"/>
                <w:lang w:val="en-US"/>
              </w:rPr>
              <w:t xml:space="preserve">The MTC, the Mexican Teachers </w:t>
            </w:r>
            <w:r w:rsidR="00474F08">
              <w:rPr>
                <w:rFonts w:ascii="Times New Roman" w:eastAsiaTheme="minorHAnsi" w:hAnsi="Times New Roman" w:cs="Times New Roman"/>
                <w:color w:val="000000"/>
                <w:sz w:val="18"/>
                <w:szCs w:val="18"/>
                <w:lang w:val="en-US"/>
              </w:rPr>
              <w:t>Cohort</w:t>
            </w:r>
            <w:r w:rsidR="003340AC" w:rsidRPr="00E90066">
              <w:rPr>
                <w:rFonts w:ascii="Times New Roman" w:eastAsiaTheme="minorHAnsi" w:hAnsi="Times New Roman" w:cs="Times New Roman"/>
                <w:color w:val="000000"/>
                <w:sz w:val="18"/>
                <w:szCs w:val="18"/>
                <w:lang w:val="en-US"/>
              </w:rPr>
              <w:t>.</w:t>
            </w:r>
          </w:p>
        </w:tc>
        <w:tc>
          <w:tcPr>
            <w:tcW w:w="820" w:type="dxa"/>
            <w:tcBorders>
              <w:top w:val="nil"/>
              <w:left w:val="nil"/>
              <w:bottom w:val="nil"/>
              <w:right w:val="nil"/>
            </w:tcBorders>
          </w:tcPr>
          <w:p w14:paraId="700A6176" w14:textId="77777777" w:rsidR="003340AC" w:rsidRPr="00E90066" w:rsidRDefault="003340AC">
            <w:pPr>
              <w:autoSpaceDE w:val="0"/>
              <w:autoSpaceDN w:val="0"/>
              <w:adjustRightInd w:val="0"/>
              <w:jc w:val="right"/>
              <w:rPr>
                <w:rFonts w:ascii="Times New Roman" w:eastAsiaTheme="minorHAnsi" w:hAnsi="Times New Roman" w:cs="Times New Roman"/>
                <w:color w:val="000000"/>
                <w:sz w:val="18"/>
                <w:szCs w:val="18"/>
                <w:lang w:val="en-US"/>
              </w:rPr>
            </w:pPr>
          </w:p>
        </w:tc>
        <w:tc>
          <w:tcPr>
            <w:tcW w:w="1040" w:type="dxa"/>
            <w:tcBorders>
              <w:top w:val="nil"/>
              <w:left w:val="nil"/>
              <w:bottom w:val="nil"/>
              <w:right w:val="nil"/>
            </w:tcBorders>
          </w:tcPr>
          <w:p w14:paraId="5949E89F" w14:textId="77777777" w:rsidR="003340AC" w:rsidRPr="00E90066" w:rsidRDefault="003340AC">
            <w:pPr>
              <w:autoSpaceDE w:val="0"/>
              <w:autoSpaceDN w:val="0"/>
              <w:adjustRightInd w:val="0"/>
              <w:rPr>
                <w:rFonts w:ascii="Times New Roman" w:eastAsiaTheme="minorHAnsi" w:hAnsi="Times New Roman" w:cs="Times New Roman"/>
                <w:color w:val="000000"/>
                <w:sz w:val="18"/>
                <w:szCs w:val="18"/>
                <w:lang w:val="en-US"/>
              </w:rPr>
            </w:pPr>
          </w:p>
        </w:tc>
      </w:tr>
      <w:tr w:rsidR="003340AC" w:rsidRPr="00591455" w14:paraId="7178250A" w14:textId="77777777" w:rsidTr="003340AC">
        <w:trPr>
          <w:trHeight w:val="280"/>
        </w:trPr>
        <w:tc>
          <w:tcPr>
            <w:tcW w:w="1" w:type="dxa"/>
            <w:gridSpan w:val="10"/>
            <w:tcBorders>
              <w:top w:val="nil"/>
              <w:left w:val="nil"/>
              <w:bottom w:val="nil"/>
              <w:right w:val="nil"/>
            </w:tcBorders>
          </w:tcPr>
          <w:p w14:paraId="2EF209E8" w14:textId="2D46378E" w:rsidR="003340AC" w:rsidRPr="00E90066" w:rsidRDefault="00E90066">
            <w:pPr>
              <w:autoSpaceDE w:val="0"/>
              <w:autoSpaceDN w:val="0"/>
              <w:adjustRightInd w:val="0"/>
              <w:rPr>
                <w:rFonts w:ascii="Times New Roman" w:eastAsiaTheme="minorHAnsi" w:hAnsi="Times New Roman" w:cs="Times New Roman"/>
                <w:color w:val="000000"/>
                <w:sz w:val="18"/>
                <w:szCs w:val="18"/>
                <w:lang w:val="en-US"/>
              </w:rPr>
            </w:pPr>
            <w:r w:rsidRPr="00E90066">
              <w:rPr>
                <w:rFonts w:ascii="Times New Roman" w:eastAsiaTheme="minorHAnsi" w:hAnsi="Times New Roman" w:cs="Times New Roman"/>
                <w:color w:val="000000"/>
                <w:sz w:val="20"/>
                <w:szCs w:val="20"/>
                <w:vertAlign w:val="superscript"/>
                <w:lang w:val="en-US"/>
              </w:rPr>
              <w:t>†</w:t>
            </w:r>
            <w:r w:rsidR="003340AC" w:rsidRPr="00E90066">
              <w:rPr>
                <w:rFonts w:ascii="Times New Roman" w:eastAsiaTheme="minorHAnsi" w:hAnsi="Times New Roman" w:cs="Times New Roman"/>
                <w:color w:val="000000"/>
                <w:sz w:val="18"/>
                <w:szCs w:val="18"/>
                <w:lang w:val="en-US"/>
              </w:rPr>
              <w:t xml:space="preserve"> Includes the following: age, socioeconomic status, indigenous, age at menarche (≤11 years, ≥12), breastfeeding  (nulliparous, &lt; 6 months, ≥ 6 months), </w:t>
            </w:r>
          </w:p>
        </w:tc>
      </w:tr>
      <w:tr w:rsidR="003340AC" w:rsidRPr="00591455" w14:paraId="23416441" w14:textId="77777777" w:rsidTr="003340AC">
        <w:trPr>
          <w:trHeight w:val="300"/>
        </w:trPr>
        <w:tc>
          <w:tcPr>
            <w:tcW w:w="1" w:type="dxa"/>
            <w:gridSpan w:val="10"/>
            <w:tcBorders>
              <w:top w:val="nil"/>
              <w:left w:val="nil"/>
              <w:bottom w:val="nil"/>
              <w:right w:val="nil"/>
            </w:tcBorders>
          </w:tcPr>
          <w:p w14:paraId="2931E7FF" w14:textId="0B98970A" w:rsidR="003340AC" w:rsidRPr="00E90066" w:rsidRDefault="003340AC">
            <w:pPr>
              <w:autoSpaceDE w:val="0"/>
              <w:autoSpaceDN w:val="0"/>
              <w:adjustRightInd w:val="0"/>
              <w:rPr>
                <w:rFonts w:ascii="Times New Roman" w:eastAsiaTheme="minorHAnsi" w:hAnsi="Times New Roman" w:cs="Times New Roman"/>
                <w:color w:val="000000"/>
                <w:sz w:val="18"/>
                <w:szCs w:val="18"/>
                <w:lang w:val="en-US"/>
              </w:rPr>
            </w:pPr>
            <w:r w:rsidRPr="00E90066">
              <w:rPr>
                <w:rFonts w:ascii="Times New Roman" w:eastAsiaTheme="minorHAnsi" w:hAnsi="Times New Roman" w:cs="Times New Roman"/>
                <w:color w:val="000000"/>
                <w:sz w:val="18"/>
                <w:szCs w:val="18"/>
                <w:lang w:val="en-US"/>
              </w:rPr>
              <w:t xml:space="preserve">  menopausal status (premenopausal, postmenopausal, don't know), family history of hypertension,  of diabetes, of heart attack, and of breast cancer</w:t>
            </w:r>
          </w:p>
        </w:tc>
      </w:tr>
      <w:tr w:rsidR="003340AC" w:rsidRPr="00591455" w14:paraId="320D629E" w14:textId="77777777" w:rsidTr="003340AC">
        <w:trPr>
          <w:trHeight w:val="300"/>
        </w:trPr>
        <w:tc>
          <w:tcPr>
            <w:tcW w:w="1" w:type="dxa"/>
            <w:gridSpan w:val="5"/>
            <w:tcBorders>
              <w:top w:val="nil"/>
              <w:left w:val="nil"/>
              <w:bottom w:val="nil"/>
              <w:right w:val="nil"/>
            </w:tcBorders>
          </w:tcPr>
          <w:p w14:paraId="1EAFD20E" w14:textId="741B309A" w:rsidR="003340AC" w:rsidRPr="00E90066" w:rsidRDefault="003340AC">
            <w:pPr>
              <w:autoSpaceDE w:val="0"/>
              <w:autoSpaceDN w:val="0"/>
              <w:adjustRightInd w:val="0"/>
              <w:rPr>
                <w:rFonts w:ascii="Times New Roman" w:eastAsiaTheme="minorHAnsi" w:hAnsi="Times New Roman" w:cs="Times New Roman"/>
                <w:color w:val="000000"/>
                <w:sz w:val="18"/>
                <w:szCs w:val="18"/>
                <w:lang w:val="en-US"/>
              </w:rPr>
            </w:pPr>
            <w:r w:rsidRPr="00E90066">
              <w:rPr>
                <w:rFonts w:ascii="Times New Roman" w:eastAsiaTheme="minorHAnsi" w:hAnsi="Times New Roman" w:cs="Times New Roman"/>
                <w:color w:val="000000"/>
                <w:sz w:val="18"/>
                <w:szCs w:val="18"/>
                <w:lang w:val="en-US"/>
              </w:rPr>
              <w:t xml:space="preserve">  (no, yes), smoking status (never, ex-smoker, current), total intensity exercise</w:t>
            </w:r>
            <w:r w:rsidR="00E90066">
              <w:rPr>
                <w:rFonts w:ascii="Times New Roman" w:eastAsiaTheme="minorHAnsi" w:hAnsi="Times New Roman" w:cs="Times New Roman"/>
                <w:color w:val="000000"/>
                <w:sz w:val="18"/>
                <w:szCs w:val="18"/>
                <w:lang w:val="en-US"/>
              </w:rPr>
              <w:t>.</w:t>
            </w:r>
          </w:p>
        </w:tc>
        <w:tc>
          <w:tcPr>
            <w:tcW w:w="1040" w:type="dxa"/>
            <w:tcBorders>
              <w:top w:val="nil"/>
              <w:left w:val="nil"/>
              <w:bottom w:val="nil"/>
              <w:right w:val="nil"/>
            </w:tcBorders>
          </w:tcPr>
          <w:p w14:paraId="148F861E" w14:textId="77777777" w:rsidR="003340AC" w:rsidRPr="00E90066" w:rsidRDefault="003340AC">
            <w:pPr>
              <w:autoSpaceDE w:val="0"/>
              <w:autoSpaceDN w:val="0"/>
              <w:adjustRightInd w:val="0"/>
              <w:jc w:val="right"/>
              <w:rPr>
                <w:rFonts w:ascii="Times New Roman" w:eastAsiaTheme="minorHAnsi" w:hAnsi="Times New Roman" w:cs="Times New Roman"/>
                <w:color w:val="000000"/>
                <w:sz w:val="18"/>
                <w:szCs w:val="18"/>
                <w:lang w:val="en-US"/>
              </w:rPr>
            </w:pPr>
          </w:p>
        </w:tc>
        <w:tc>
          <w:tcPr>
            <w:tcW w:w="820" w:type="dxa"/>
            <w:tcBorders>
              <w:top w:val="nil"/>
              <w:left w:val="nil"/>
              <w:bottom w:val="nil"/>
              <w:right w:val="nil"/>
            </w:tcBorders>
          </w:tcPr>
          <w:p w14:paraId="6118E937" w14:textId="77777777" w:rsidR="003340AC" w:rsidRPr="00E90066" w:rsidRDefault="003340AC">
            <w:pPr>
              <w:autoSpaceDE w:val="0"/>
              <w:autoSpaceDN w:val="0"/>
              <w:adjustRightInd w:val="0"/>
              <w:jc w:val="right"/>
              <w:rPr>
                <w:rFonts w:ascii="Times New Roman" w:eastAsiaTheme="minorHAnsi" w:hAnsi="Times New Roman" w:cs="Times New Roman"/>
                <w:color w:val="000000"/>
                <w:sz w:val="18"/>
                <w:szCs w:val="18"/>
                <w:lang w:val="en-US"/>
              </w:rPr>
            </w:pPr>
          </w:p>
        </w:tc>
        <w:tc>
          <w:tcPr>
            <w:tcW w:w="1040" w:type="dxa"/>
            <w:tcBorders>
              <w:top w:val="nil"/>
              <w:left w:val="nil"/>
              <w:bottom w:val="nil"/>
              <w:right w:val="nil"/>
            </w:tcBorders>
          </w:tcPr>
          <w:p w14:paraId="13B7C54A" w14:textId="77777777" w:rsidR="003340AC" w:rsidRPr="00E90066" w:rsidRDefault="003340AC">
            <w:pPr>
              <w:autoSpaceDE w:val="0"/>
              <w:autoSpaceDN w:val="0"/>
              <w:adjustRightInd w:val="0"/>
              <w:jc w:val="right"/>
              <w:rPr>
                <w:rFonts w:ascii="Times New Roman" w:eastAsiaTheme="minorHAnsi" w:hAnsi="Times New Roman" w:cs="Times New Roman"/>
                <w:color w:val="000000"/>
                <w:sz w:val="18"/>
                <w:szCs w:val="18"/>
                <w:lang w:val="en-US"/>
              </w:rPr>
            </w:pPr>
          </w:p>
        </w:tc>
        <w:tc>
          <w:tcPr>
            <w:tcW w:w="820" w:type="dxa"/>
            <w:tcBorders>
              <w:top w:val="nil"/>
              <w:left w:val="nil"/>
              <w:bottom w:val="nil"/>
              <w:right w:val="nil"/>
            </w:tcBorders>
          </w:tcPr>
          <w:p w14:paraId="0C18675A" w14:textId="77777777" w:rsidR="003340AC" w:rsidRPr="00E90066" w:rsidRDefault="003340AC">
            <w:pPr>
              <w:autoSpaceDE w:val="0"/>
              <w:autoSpaceDN w:val="0"/>
              <w:adjustRightInd w:val="0"/>
              <w:jc w:val="right"/>
              <w:rPr>
                <w:rFonts w:ascii="Times New Roman" w:eastAsiaTheme="minorHAnsi" w:hAnsi="Times New Roman" w:cs="Times New Roman"/>
                <w:color w:val="000000"/>
                <w:sz w:val="18"/>
                <w:szCs w:val="18"/>
                <w:lang w:val="en-US"/>
              </w:rPr>
            </w:pPr>
          </w:p>
        </w:tc>
        <w:tc>
          <w:tcPr>
            <w:tcW w:w="1040" w:type="dxa"/>
            <w:tcBorders>
              <w:top w:val="nil"/>
              <w:left w:val="nil"/>
              <w:bottom w:val="nil"/>
              <w:right w:val="nil"/>
            </w:tcBorders>
          </w:tcPr>
          <w:p w14:paraId="1F419567" w14:textId="77777777" w:rsidR="003340AC" w:rsidRPr="00E90066" w:rsidRDefault="003340AC">
            <w:pPr>
              <w:autoSpaceDE w:val="0"/>
              <w:autoSpaceDN w:val="0"/>
              <w:adjustRightInd w:val="0"/>
              <w:jc w:val="right"/>
              <w:rPr>
                <w:rFonts w:ascii="Times New Roman" w:eastAsiaTheme="minorHAnsi" w:hAnsi="Times New Roman" w:cs="Times New Roman"/>
                <w:color w:val="000000"/>
                <w:sz w:val="18"/>
                <w:szCs w:val="18"/>
                <w:lang w:val="en-US"/>
              </w:rPr>
            </w:pPr>
          </w:p>
        </w:tc>
      </w:tr>
    </w:tbl>
    <w:p w14:paraId="2979891B" w14:textId="77777777" w:rsidR="003340AC" w:rsidRDefault="003340AC" w:rsidP="002870FF">
      <w:pPr>
        <w:spacing w:line="480" w:lineRule="auto"/>
        <w:jc w:val="both"/>
        <w:rPr>
          <w:rFonts w:ascii="Arial" w:eastAsia="Times New Roman" w:hAnsi="Arial" w:cs="Times New Roman"/>
          <w:color w:val="000000"/>
          <w:lang w:val="en-US" w:eastAsia="es-MX"/>
        </w:rPr>
        <w:sectPr w:rsidR="003340AC" w:rsidSect="00BA7ACE">
          <w:pgSz w:w="16840" w:h="11901" w:orient="landscape"/>
          <w:pgMar w:top="1701" w:right="1780" w:bottom="1701" w:left="1418" w:header="709" w:footer="709" w:gutter="0"/>
          <w:cols w:space="708"/>
          <w:docGrid w:linePitch="360"/>
        </w:sectPr>
      </w:pPr>
    </w:p>
    <w:p w14:paraId="159E557A" w14:textId="77777777" w:rsidR="00834AB6" w:rsidRPr="00404795" w:rsidRDefault="00834AB6" w:rsidP="008B72C2">
      <w:pPr>
        <w:spacing w:line="480" w:lineRule="auto"/>
        <w:jc w:val="both"/>
        <w:rPr>
          <w:rFonts w:ascii="Arial" w:eastAsia="Times New Roman" w:hAnsi="Arial" w:cs="Times New Roman"/>
          <w:color w:val="000000"/>
          <w:lang w:val="en-US" w:eastAsia="es-MX"/>
        </w:rPr>
      </w:pPr>
    </w:p>
    <w:sectPr w:rsidR="00834AB6" w:rsidRPr="00404795" w:rsidSect="00BA7ACE">
      <w:pgSz w:w="11900" w:h="16820"/>
      <w:pgMar w:top="1418" w:right="1701" w:bottom="17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529E4" w14:textId="77777777" w:rsidR="00167219" w:rsidRDefault="00167219" w:rsidP="0088480F">
      <w:r>
        <w:separator/>
      </w:r>
    </w:p>
  </w:endnote>
  <w:endnote w:type="continuationSeparator" w:id="0">
    <w:p w14:paraId="2334C1AD" w14:textId="77777777" w:rsidR="00167219" w:rsidRDefault="00167219" w:rsidP="0088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7308418"/>
      <w:docPartObj>
        <w:docPartGallery w:val="Page Numbers (Bottom of Page)"/>
        <w:docPartUnique/>
      </w:docPartObj>
    </w:sdtPr>
    <w:sdtContent>
      <w:p w14:paraId="1F5B4FCE" w14:textId="5FD1D156" w:rsidR="0088480F" w:rsidRDefault="0088480F" w:rsidP="00B75A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D5B77">
          <w:rPr>
            <w:rStyle w:val="PageNumber"/>
            <w:noProof/>
          </w:rPr>
          <w:t>6</w:t>
        </w:r>
        <w:r>
          <w:rPr>
            <w:rStyle w:val="PageNumber"/>
          </w:rPr>
          <w:fldChar w:fldCharType="end"/>
        </w:r>
      </w:p>
    </w:sdtContent>
  </w:sdt>
  <w:p w14:paraId="26F4FB59" w14:textId="77777777" w:rsidR="0088480F" w:rsidRDefault="0088480F" w:rsidP="008848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4610990"/>
      <w:docPartObj>
        <w:docPartGallery w:val="Page Numbers (Bottom of Page)"/>
        <w:docPartUnique/>
      </w:docPartObj>
    </w:sdtPr>
    <w:sdtContent>
      <w:p w14:paraId="04521F61" w14:textId="236A4447" w:rsidR="0088480F" w:rsidRDefault="0088480F" w:rsidP="00B75A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6C49A4" w14:textId="77777777" w:rsidR="0088480F" w:rsidRDefault="0088480F" w:rsidP="008848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5F6F6" w14:textId="77777777" w:rsidR="00167219" w:rsidRDefault="00167219" w:rsidP="0088480F">
      <w:r>
        <w:separator/>
      </w:r>
    </w:p>
  </w:footnote>
  <w:footnote w:type="continuationSeparator" w:id="0">
    <w:p w14:paraId="0FCF9B10" w14:textId="77777777" w:rsidR="00167219" w:rsidRDefault="00167219" w:rsidP="00884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44499"/>
    <w:multiLevelType w:val="hybridMultilevel"/>
    <w:tmpl w:val="57000F00"/>
    <w:lvl w:ilvl="0" w:tplc="697C42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644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AE"/>
    <w:rsid w:val="000010C2"/>
    <w:rsid w:val="000023DF"/>
    <w:rsid w:val="00002D3E"/>
    <w:rsid w:val="000039CA"/>
    <w:rsid w:val="00004BA8"/>
    <w:rsid w:val="00004C02"/>
    <w:rsid w:val="0000516C"/>
    <w:rsid w:val="00005D66"/>
    <w:rsid w:val="00010F37"/>
    <w:rsid w:val="00013700"/>
    <w:rsid w:val="00015EDA"/>
    <w:rsid w:val="0002309E"/>
    <w:rsid w:val="00024F2C"/>
    <w:rsid w:val="0003133E"/>
    <w:rsid w:val="00031F39"/>
    <w:rsid w:val="0003217C"/>
    <w:rsid w:val="00034B13"/>
    <w:rsid w:val="00035D7A"/>
    <w:rsid w:val="00036BF6"/>
    <w:rsid w:val="00037B65"/>
    <w:rsid w:val="00037FB4"/>
    <w:rsid w:val="00040566"/>
    <w:rsid w:val="000418BB"/>
    <w:rsid w:val="00041D0B"/>
    <w:rsid w:val="000421D3"/>
    <w:rsid w:val="00042C8E"/>
    <w:rsid w:val="000431AF"/>
    <w:rsid w:val="0004374E"/>
    <w:rsid w:val="00045AD1"/>
    <w:rsid w:val="000505F2"/>
    <w:rsid w:val="00050E66"/>
    <w:rsid w:val="0005126F"/>
    <w:rsid w:val="00052018"/>
    <w:rsid w:val="00052406"/>
    <w:rsid w:val="000527C6"/>
    <w:rsid w:val="00054335"/>
    <w:rsid w:val="00057C11"/>
    <w:rsid w:val="00060448"/>
    <w:rsid w:val="00061111"/>
    <w:rsid w:val="00061A71"/>
    <w:rsid w:val="000651DA"/>
    <w:rsid w:val="00065D82"/>
    <w:rsid w:val="00072521"/>
    <w:rsid w:val="000739FB"/>
    <w:rsid w:val="000740F8"/>
    <w:rsid w:val="00076B10"/>
    <w:rsid w:val="00077D42"/>
    <w:rsid w:val="00080967"/>
    <w:rsid w:val="000817CF"/>
    <w:rsid w:val="00081931"/>
    <w:rsid w:val="00084993"/>
    <w:rsid w:val="000862AD"/>
    <w:rsid w:val="00090C2D"/>
    <w:rsid w:val="000966FF"/>
    <w:rsid w:val="00097CA4"/>
    <w:rsid w:val="000A1627"/>
    <w:rsid w:val="000A1A4F"/>
    <w:rsid w:val="000A22DF"/>
    <w:rsid w:val="000A49A3"/>
    <w:rsid w:val="000A4D30"/>
    <w:rsid w:val="000A5B71"/>
    <w:rsid w:val="000A5C4A"/>
    <w:rsid w:val="000A6CFA"/>
    <w:rsid w:val="000B11E2"/>
    <w:rsid w:val="000B1473"/>
    <w:rsid w:val="000B2382"/>
    <w:rsid w:val="000B4104"/>
    <w:rsid w:val="000B4AE3"/>
    <w:rsid w:val="000B5661"/>
    <w:rsid w:val="000C05DF"/>
    <w:rsid w:val="000C0AEC"/>
    <w:rsid w:val="000C225D"/>
    <w:rsid w:val="000C2B70"/>
    <w:rsid w:val="000D0AB4"/>
    <w:rsid w:val="000D30C1"/>
    <w:rsid w:val="000D39A4"/>
    <w:rsid w:val="000D487E"/>
    <w:rsid w:val="000D4F38"/>
    <w:rsid w:val="000D62B5"/>
    <w:rsid w:val="000D6449"/>
    <w:rsid w:val="000D6625"/>
    <w:rsid w:val="000D6A97"/>
    <w:rsid w:val="000E1C5A"/>
    <w:rsid w:val="000E5450"/>
    <w:rsid w:val="000E5516"/>
    <w:rsid w:val="000E552B"/>
    <w:rsid w:val="000F07C6"/>
    <w:rsid w:val="000F1510"/>
    <w:rsid w:val="000F33A5"/>
    <w:rsid w:val="000F39A9"/>
    <w:rsid w:val="000F42DD"/>
    <w:rsid w:val="000F4CB4"/>
    <w:rsid w:val="000F57F3"/>
    <w:rsid w:val="000F602E"/>
    <w:rsid w:val="0010045D"/>
    <w:rsid w:val="001006CF"/>
    <w:rsid w:val="00100843"/>
    <w:rsid w:val="00101752"/>
    <w:rsid w:val="00102565"/>
    <w:rsid w:val="00102DC1"/>
    <w:rsid w:val="00102F58"/>
    <w:rsid w:val="00103777"/>
    <w:rsid w:val="0010382F"/>
    <w:rsid w:val="00103E2F"/>
    <w:rsid w:val="0010479F"/>
    <w:rsid w:val="00106A1A"/>
    <w:rsid w:val="00107AAC"/>
    <w:rsid w:val="00107F11"/>
    <w:rsid w:val="00115759"/>
    <w:rsid w:val="00116964"/>
    <w:rsid w:val="00120ACA"/>
    <w:rsid w:val="00120D98"/>
    <w:rsid w:val="00121EB0"/>
    <w:rsid w:val="00123E86"/>
    <w:rsid w:val="0012715F"/>
    <w:rsid w:val="00130A18"/>
    <w:rsid w:val="0013101A"/>
    <w:rsid w:val="00133960"/>
    <w:rsid w:val="00133A06"/>
    <w:rsid w:val="00133FB8"/>
    <w:rsid w:val="001351AF"/>
    <w:rsid w:val="00135CD3"/>
    <w:rsid w:val="001361AD"/>
    <w:rsid w:val="001405FB"/>
    <w:rsid w:val="00141E3C"/>
    <w:rsid w:val="0014274F"/>
    <w:rsid w:val="00144432"/>
    <w:rsid w:val="00145993"/>
    <w:rsid w:val="00145F50"/>
    <w:rsid w:val="00146139"/>
    <w:rsid w:val="0014654A"/>
    <w:rsid w:val="0014703B"/>
    <w:rsid w:val="001473A5"/>
    <w:rsid w:val="0015058D"/>
    <w:rsid w:val="0015078E"/>
    <w:rsid w:val="001518BF"/>
    <w:rsid w:val="001546DB"/>
    <w:rsid w:val="00155EA6"/>
    <w:rsid w:val="00162465"/>
    <w:rsid w:val="00162518"/>
    <w:rsid w:val="00162EBE"/>
    <w:rsid w:val="00162F17"/>
    <w:rsid w:val="00163423"/>
    <w:rsid w:val="0016398E"/>
    <w:rsid w:val="0016571C"/>
    <w:rsid w:val="00166355"/>
    <w:rsid w:val="00166524"/>
    <w:rsid w:val="00166A95"/>
    <w:rsid w:val="00167219"/>
    <w:rsid w:val="001706F6"/>
    <w:rsid w:val="0017152E"/>
    <w:rsid w:val="0017192C"/>
    <w:rsid w:val="00171D11"/>
    <w:rsid w:val="00171F65"/>
    <w:rsid w:val="00172890"/>
    <w:rsid w:val="00176DF2"/>
    <w:rsid w:val="001811FE"/>
    <w:rsid w:val="0018187D"/>
    <w:rsid w:val="00181A94"/>
    <w:rsid w:val="0018379A"/>
    <w:rsid w:val="00191D2F"/>
    <w:rsid w:val="00192D72"/>
    <w:rsid w:val="00193A3C"/>
    <w:rsid w:val="00194FCD"/>
    <w:rsid w:val="00195CCD"/>
    <w:rsid w:val="0019682E"/>
    <w:rsid w:val="00197856"/>
    <w:rsid w:val="001A0C7A"/>
    <w:rsid w:val="001A3304"/>
    <w:rsid w:val="001A35BB"/>
    <w:rsid w:val="001A3A17"/>
    <w:rsid w:val="001A73AC"/>
    <w:rsid w:val="001B51C9"/>
    <w:rsid w:val="001B5435"/>
    <w:rsid w:val="001B7A22"/>
    <w:rsid w:val="001B7AAF"/>
    <w:rsid w:val="001C3537"/>
    <w:rsid w:val="001C36DC"/>
    <w:rsid w:val="001C55D3"/>
    <w:rsid w:val="001C6E7B"/>
    <w:rsid w:val="001C7B67"/>
    <w:rsid w:val="001D0295"/>
    <w:rsid w:val="001D31DA"/>
    <w:rsid w:val="001D3D0F"/>
    <w:rsid w:val="001D3DA9"/>
    <w:rsid w:val="001D6817"/>
    <w:rsid w:val="001D68CF"/>
    <w:rsid w:val="001E1CF8"/>
    <w:rsid w:val="001E241F"/>
    <w:rsid w:val="001E4078"/>
    <w:rsid w:val="001E427E"/>
    <w:rsid w:val="001E5493"/>
    <w:rsid w:val="001E61C4"/>
    <w:rsid w:val="001E64A2"/>
    <w:rsid w:val="001E78B9"/>
    <w:rsid w:val="001F0419"/>
    <w:rsid w:val="001F0E0C"/>
    <w:rsid w:val="001F17E7"/>
    <w:rsid w:val="001F1938"/>
    <w:rsid w:val="001F247B"/>
    <w:rsid w:val="001F493B"/>
    <w:rsid w:val="001F716C"/>
    <w:rsid w:val="00200821"/>
    <w:rsid w:val="0020225B"/>
    <w:rsid w:val="00202838"/>
    <w:rsid w:val="002031F3"/>
    <w:rsid w:val="0020472C"/>
    <w:rsid w:val="0020554B"/>
    <w:rsid w:val="00205937"/>
    <w:rsid w:val="002107DC"/>
    <w:rsid w:val="002131AF"/>
    <w:rsid w:val="0021335D"/>
    <w:rsid w:val="002135AF"/>
    <w:rsid w:val="002148F2"/>
    <w:rsid w:val="00216452"/>
    <w:rsid w:val="00217355"/>
    <w:rsid w:val="00217467"/>
    <w:rsid w:val="002174A0"/>
    <w:rsid w:val="00221564"/>
    <w:rsid w:val="00221D5E"/>
    <w:rsid w:val="00224216"/>
    <w:rsid w:val="00224653"/>
    <w:rsid w:val="00225431"/>
    <w:rsid w:val="00226AF5"/>
    <w:rsid w:val="002272C9"/>
    <w:rsid w:val="002277BF"/>
    <w:rsid w:val="0023041C"/>
    <w:rsid w:val="00234A75"/>
    <w:rsid w:val="00234D7F"/>
    <w:rsid w:val="00236C04"/>
    <w:rsid w:val="00245462"/>
    <w:rsid w:val="0024651D"/>
    <w:rsid w:val="00247152"/>
    <w:rsid w:val="002476D6"/>
    <w:rsid w:val="002502D4"/>
    <w:rsid w:val="002503A3"/>
    <w:rsid w:val="002508FF"/>
    <w:rsid w:val="0025123D"/>
    <w:rsid w:val="00251DFD"/>
    <w:rsid w:val="00253042"/>
    <w:rsid w:val="002566DB"/>
    <w:rsid w:val="00256769"/>
    <w:rsid w:val="00256CD2"/>
    <w:rsid w:val="00260B9D"/>
    <w:rsid w:val="00262821"/>
    <w:rsid w:val="0026436D"/>
    <w:rsid w:val="00264E19"/>
    <w:rsid w:val="0026577A"/>
    <w:rsid w:val="00267859"/>
    <w:rsid w:val="00270A3E"/>
    <w:rsid w:val="00272B57"/>
    <w:rsid w:val="002735AB"/>
    <w:rsid w:val="002754A2"/>
    <w:rsid w:val="002800DA"/>
    <w:rsid w:val="002806C7"/>
    <w:rsid w:val="00282A7F"/>
    <w:rsid w:val="00282CCE"/>
    <w:rsid w:val="00283BDC"/>
    <w:rsid w:val="002863CE"/>
    <w:rsid w:val="002866CB"/>
    <w:rsid w:val="002870FF"/>
    <w:rsid w:val="0029303E"/>
    <w:rsid w:val="00295BAD"/>
    <w:rsid w:val="00295DC4"/>
    <w:rsid w:val="00296626"/>
    <w:rsid w:val="002A02B5"/>
    <w:rsid w:val="002A0B16"/>
    <w:rsid w:val="002A2688"/>
    <w:rsid w:val="002A26FE"/>
    <w:rsid w:val="002A41BE"/>
    <w:rsid w:val="002A4B25"/>
    <w:rsid w:val="002A599C"/>
    <w:rsid w:val="002A79C5"/>
    <w:rsid w:val="002A7C60"/>
    <w:rsid w:val="002B3476"/>
    <w:rsid w:val="002B5B90"/>
    <w:rsid w:val="002C338C"/>
    <w:rsid w:val="002C3B8E"/>
    <w:rsid w:val="002C52AC"/>
    <w:rsid w:val="002C7A0A"/>
    <w:rsid w:val="002D04D2"/>
    <w:rsid w:val="002D2B79"/>
    <w:rsid w:val="002D45F2"/>
    <w:rsid w:val="002D5BF7"/>
    <w:rsid w:val="002D7704"/>
    <w:rsid w:val="002D7AD4"/>
    <w:rsid w:val="002E078A"/>
    <w:rsid w:val="002E0EA9"/>
    <w:rsid w:val="002E16F0"/>
    <w:rsid w:val="002E3CD6"/>
    <w:rsid w:val="002E3E71"/>
    <w:rsid w:val="002E6078"/>
    <w:rsid w:val="002E6778"/>
    <w:rsid w:val="002E6E48"/>
    <w:rsid w:val="002F14B4"/>
    <w:rsid w:val="002F43AD"/>
    <w:rsid w:val="002F5E29"/>
    <w:rsid w:val="002F5FE3"/>
    <w:rsid w:val="002F6AC5"/>
    <w:rsid w:val="002F6BDD"/>
    <w:rsid w:val="002F73A4"/>
    <w:rsid w:val="002F7A16"/>
    <w:rsid w:val="002F7F4E"/>
    <w:rsid w:val="00300290"/>
    <w:rsid w:val="00302185"/>
    <w:rsid w:val="0030313A"/>
    <w:rsid w:val="003033AC"/>
    <w:rsid w:val="00303D26"/>
    <w:rsid w:val="00304388"/>
    <w:rsid w:val="003045CD"/>
    <w:rsid w:val="00304D1B"/>
    <w:rsid w:val="003055B0"/>
    <w:rsid w:val="00310287"/>
    <w:rsid w:val="00311A33"/>
    <w:rsid w:val="00312203"/>
    <w:rsid w:val="0031390A"/>
    <w:rsid w:val="00313DFC"/>
    <w:rsid w:val="003144CB"/>
    <w:rsid w:val="003147C0"/>
    <w:rsid w:val="0031559D"/>
    <w:rsid w:val="003158A1"/>
    <w:rsid w:val="00316036"/>
    <w:rsid w:val="003166D7"/>
    <w:rsid w:val="00320640"/>
    <w:rsid w:val="00320F68"/>
    <w:rsid w:val="003235DF"/>
    <w:rsid w:val="00323BDA"/>
    <w:rsid w:val="00323CA1"/>
    <w:rsid w:val="0032474C"/>
    <w:rsid w:val="00324820"/>
    <w:rsid w:val="00324D76"/>
    <w:rsid w:val="0032530C"/>
    <w:rsid w:val="003276E8"/>
    <w:rsid w:val="0033000C"/>
    <w:rsid w:val="00330B56"/>
    <w:rsid w:val="0033119A"/>
    <w:rsid w:val="003340AC"/>
    <w:rsid w:val="003341AE"/>
    <w:rsid w:val="00334F91"/>
    <w:rsid w:val="00336A36"/>
    <w:rsid w:val="00337858"/>
    <w:rsid w:val="00345D57"/>
    <w:rsid w:val="00351731"/>
    <w:rsid w:val="00351A41"/>
    <w:rsid w:val="003527AE"/>
    <w:rsid w:val="00352AE9"/>
    <w:rsid w:val="00355F3B"/>
    <w:rsid w:val="00364786"/>
    <w:rsid w:val="00364E2A"/>
    <w:rsid w:val="00365C9F"/>
    <w:rsid w:val="0037006E"/>
    <w:rsid w:val="0037075F"/>
    <w:rsid w:val="00370B6A"/>
    <w:rsid w:val="00371D67"/>
    <w:rsid w:val="00372554"/>
    <w:rsid w:val="0037297A"/>
    <w:rsid w:val="0037364A"/>
    <w:rsid w:val="003737D2"/>
    <w:rsid w:val="00373EDD"/>
    <w:rsid w:val="003744FB"/>
    <w:rsid w:val="00374D42"/>
    <w:rsid w:val="00375B2B"/>
    <w:rsid w:val="003812F7"/>
    <w:rsid w:val="0038217B"/>
    <w:rsid w:val="00383645"/>
    <w:rsid w:val="00383FD4"/>
    <w:rsid w:val="00384B63"/>
    <w:rsid w:val="003903A3"/>
    <w:rsid w:val="00391175"/>
    <w:rsid w:val="00393DC4"/>
    <w:rsid w:val="00394118"/>
    <w:rsid w:val="00394531"/>
    <w:rsid w:val="00394562"/>
    <w:rsid w:val="00394DEE"/>
    <w:rsid w:val="00396290"/>
    <w:rsid w:val="003B2C18"/>
    <w:rsid w:val="003B2E6A"/>
    <w:rsid w:val="003B6363"/>
    <w:rsid w:val="003B76A0"/>
    <w:rsid w:val="003B7DE5"/>
    <w:rsid w:val="003C032F"/>
    <w:rsid w:val="003C0DD7"/>
    <w:rsid w:val="003C0E1D"/>
    <w:rsid w:val="003C1749"/>
    <w:rsid w:val="003C340C"/>
    <w:rsid w:val="003C67FC"/>
    <w:rsid w:val="003C73EB"/>
    <w:rsid w:val="003D12EA"/>
    <w:rsid w:val="003D3175"/>
    <w:rsid w:val="003D3F37"/>
    <w:rsid w:val="003D7173"/>
    <w:rsid w:val="003E0BC0"/>
    <w:rsid w:val="003E1AE8"/>
    <w:rsid w:val="003E1B88"/>
    <w:rsid w:val="003F0537"/>
    <w:rsid w:val="003F1603"/>
    <w:rsid w:val="003F26D0"/>
    <w:rsid w:val="003F2820"/>
    <w:rsid w:val="003F53E3"/>
    <w:rsid w:val="003F5723"/>
    <w:rsid w:val="003F69B6"/>
    <w:rsid w:val="00401168"/>
    <w:rsid w:val="004016B5"/>
    <w:rsid w:val="0040187B"/>
    <w:rsid w:val="0040240B"/>
    <w:rsid w:val="004029B6"/>
    <w:rsid w:val="0040443F"/>
    <w:rsid w:val="00404795"/>
    <w:rsid w:val="00406A6B"/>
    <w:rsid w:val="00407FB5"/>
    <w:rsid w:val="0041085B"/>
    <w:rsid w:val="00412F05"/>
    <w:rsid w:val="00413106"/>
    <w:rsid w:val="00416365"/>
    <w:rsid w:val="00416508"/>
    <w:rsid w:val="00421CC3"/>
    <w:rsid w:val="00422C0B"/>
    <w:rsid w:val="0042303F"/>
    <w:rsid w:val="004240CB"/>
    <w:rsid w:val="00424CAA"/>
    <w:rsid w:val="004267AF"/>
    <w:rsid w:val="00427E13"/>
    <w:rsid w:val="00430566"/>
    <w:rsid w:val="00430592"/>
    <w:rsid w:val="00430A48"/>
    <w:rsid w:val="004312FE"/>
    <w:rsid w:val="00431874"/>
    <w:rsid w:val="0043187A"/>
    <w:rsid w:val="004331F8"/>
    <w:rsid w:val="00435B1D"/>
    <w:rsid w:val="00436059"/>
    <w:rsid w:val="00437906"/>
    <w:rsid w:val="004406D8"/>
    <w:rsid w:val="00441361"/>
    <w:rsid w:val="004418A0"/>
    <w:rsid w:val="004438ED"/>
    <w:rsid w:val="00451140"/>
    <w:rsid w:val="0045173B"/>
    <w:rsid w:val="00452B11"/>
    <w:rsid w:val="00455A8F"/>
    <w:rsid w:val="00456E98"/>
    <w:rsid w:val="00461A26"/>
    <w:rsid w:val="00461B8E"/>
    <w:rsid w:val="00461CEB"/>
    <w:rsid w:val="00462030"/>
    <w:rsid w:val="00462732"/>
    <w:rsid w:val="0046415D"/>
    <w:rsid w:val="00464A2B"/>
    <w:rsid w:val="00465FBB"/>
    <w:rsid w:val="00466147"/>
    <w:rsid w:val="00466B6E"/>
    <w:rsid w:val="00466F78"/>
    <w:rsid w:val="0047075F"/>
    <w:rsid w:val="00471A03"/>
    <w:rsid w:val="00471F9D"/>
    <w:rsid w:val="00472088"/>
    <w:rsid w:val="00472D81"/>
    <w:rsid w:val="00474F08"/>
    <w:rsid w:val="004759DF"/>
    <w:rsid w:val="00476849"/>
    <w:rsid w:val="00482B36"/>
    <w:rsid w:val="004840F9"/>
    <w:rsid w:val="00485F54"/>
    <w:rsid w:val="004866DA"/>
    <w:rsid w:val="00490161"/>
    <w:rsid w:val="0049090A"/>
    <w:rsid w:val="00491841"/>
    <w:rsid w:val="00491A59"/>
    <w:rsid w:val="00495483"/>
    <w:rsid w:val="004A0300"/>
    <w:rsid w:val="004A07FB"/>
    <w:rsid w:val="004A0B16"/>
    <w:rsid w:val="004A22EB"/>
    <w:rsid w:val="004A370A"/>
    <w:rsid w:val="004A421A"/>
    <w:rsid w:val="004A6595"/>
    <w:rsid w:val="004A68D1"/>
    <w:rsid w:val="004A7AB3"/>
    <w:rsid w:val="004B2058"/>
    <w:rsid w:val="004B23B2"/>
    <w:rsid w:val="004B2A1B"/>
    <w:rsid w:val="004B6935"/>
    <w:rsid w:val="004B7163"/>
    <w:rsid w:val="004B7348"/>
    <w:rsid w:val="004B7C78"/>
    <w:rsid w:val="004C206E"/>
    <w:rsid w:val="004C2FA4"/>
    <w:rsid w:val="004C3B7F"/>
    <w:rsid w:val="004C5576"/>
    <w:rsid w:val="004C6FDD"/>
    <w:rsid w:val="004D065C"/>
    <w:rsid w:val="004D1332"/>
    <w:rsid w:val="004D4C29"/>
    <w:rsid w:val="004D7119"/>
    <w:rsid w:val="004E18E7"/>
    <w:rsid w:val="004E1B45"/>
    <w:rsid w:val="004E1BBF"/>
    <w:rsid w:val="004E1EB3"/>
    <w:rsid w:val="004E4D0F"/>
    <w:rsid w:val="004E5AC6"/>
    <w:rsid w:val="004E782D"/>
    <w:rsid w:val="004E7EB2"/>
    <w:rsid w:val="004F0353"/>
    <w:rsid w:val="004F0578"/>
    <w:rsid w:val="004F12CA"/>
    <w:rsid w:val="004F2DF1"/>
    <w:rsid w:val="004F332E"/>
    <w:rsid w:val="004F5949"/>
    <w:rsid w:val="004F614F"/>
    <w:rsid w:val="004F7D8F"/>
    <w:rsid w:val="00500ACB"/>
    <w:rsid w:val="0050110F"/>
    <w:rsid w:val="00501DD5"/>
    <w:rsid w:val="00503D4A"/>
    <w:rsid w:val="00504703"/>
    <w:rsid w:val="00504E2A"/>
    <w:rsid w:val="00504E83"/>
    <w:rsid w:val="0050620D"/>
    <w:rsid w:val="00506C76"/>
    <w:rsid w:val="0050798E"/>
    <w:rsid w:val="00512604"/>
    <w:rsid w:val="00512940"/>
    <w:rsid w:val="0051467A"/>
    <w:rsid w:val="00516556"/>
    <w:rsid w:val="00520365"/>
    <w:rsid w:val="0052228A"/>
    <w:rsid w:val="00522A2E"/>
    <w:rsid w:val="0052390D"/>
    <w:rsid w:val="005303DF"/>
    <w:rsid w:val="00532156"/>
    <w:rsid w:val="005326C0"/>
    <w:rsid w:val="0053296B"/>
    <w:rsid w:val="00534D50"/>
    <w:rsid w:val="0053634A"/>
    <w:rsid w:val="005417A1"/>
    <w:rsid w:val="00542367"/>
    <w:rsid w:val="00544262"/>
    <w:rsid w:val="00544787"/>
    <w:rsid w:val="00545944"/>
    <w:rsid w:val="00545F20"/>
    <w:rsid w:val="00546985"/>
    <w:rsid w:val="005477FD"/>
    <w:rsid w:val="00550FEF"/>
    <w:rsid w:val="00551873"/>
    <w:rsid w:val="005533E9"/>
    <w:rsid w:val="00553836"/>
    <w:rsid w:val="00556B34"/>
    <w:rsid w:val="00557579"/>
    <w:rsid w:val="005608CF"/>
    <w:rsid w:val="0056093D"/>
    <w:rsid w:val="0056222A"/>
    <w:rsid w:val="00567217"/>
    <w:rsid w:val="00567E32"/>
    <w:rsid w:val="00570007"/>
    <w:rsid w:val="00570806"/>
    <w:rsid w:val="00570F97"/>
    <w:rsid w:val="00572183"/>
    <w:rsid w:val="0057301D"/>
    <w:rsid w:val="00573EE9"/>
    <w:rsid w:val="00574D72"/>
    <w:rsid w:val="00576D37"/>
    <w:rsid w:val="00577704"/>
    <w:rsid w:val="00577723"/>
    <w:rsid w:val="005806E7"/>
    <w:rsid w:val="00581051"/>
    <w:rsid w:val="00581469"/>
    <w:rsid w:val="005815DB"/>
    <w:rsid w:val="005822BE"/>
    <w:rsid w:val="0058254A"/>
    <w:rsid w:val="00586AD6"/>
    <w:rsid w:val="00587DC6"/>
    <w:rsid w:val="00591455"/>
    <w:rsid w:val="00591473"/>
    <w:rsid w:val="00592438"/>
    <w:rsid w:val="00592969"/>
    <w:rsid w:val="00594111"/>
    <w:rsid w:val="00594CF0"/>
    <w:rsid w:val="00595C94"/>
    <w:rsid w:val="005A02B7"/>
    <w:rsid w:val="005A346C"/>
    <w:rsid w:val="005A5EAF"/>
    <w:rsid w:val="005B037C"/>
    <w:rsid w:val="005B105E"/>
    <w:rsid w:val="005B39FD"/>
    <w:rsid w:val="005B5F99"/>
    <w:rsid w:val="005B6068"/>
    <w:rsid w:val="005C3B65"/>
    <w:rsid w:val="005C469B"/>
    <w:rsid w:val="005C6271"/>
    <w:rsid w:val="005C6753"/>
    <w:rsid w:val="005C7BFA"/>
    <w:rsid w:val="005D0570"/>
    <w:rsid w:val="005D22B5"/>
    <w:rsid w:val="005D3C09"/>
    <w:rsid w:val="005D3FDB"/>
    <w:rsid w:val="005D742D"/>
    <w:rsid w:val="005D7503"/>
    <w:rsid w:val="005E02A2"/>
    <w:rsid w:val="005E0ABE"/>
    <w:rsid w:val="005E1AD5"/>
    <w:rsid w:val="005E2DFD"/>
    <w:rsid w:val="005E5137"/>
    <w:rsid w:val="005E6116"/>
    <w:rsid w:val="005E63F8"/>
    <w:rsid w:val="005E7637"/>
    <w:rsid w:val="005F02F8"/>
    <w:rsid w:val="005F4127"/>
    <w:rsid w:val="005F5143"/>
    <w:rsid w:val="005F6094"/>
    <w:rsid w:val="006008A2"/>
    <w:rsid w:val="00602314"/>
    <w:rsid w:val="00605CF6"/>
    <w:rsid w:val="00610840"/>
    <w:rsid w:val="00610C96"/>
    <w:rsid w:val="00612470"/>
    <w:rsid w:val="006140FA"/>
    <w:rsid w:val="00614434"/>
    <w:rsid w:val="006144B1"/>
    <w:rsid w:val="00614DC1"/>
    <w:rsid w:val="00615A64"/>
    <w:rsid w:val="006213DC"/>
    <w:rsid w:val="00624359"/>
    <w:rsid w:val="00626DEF"/>
    <w:rsid w:val="00627235"/>
    <w:rsid w:val="006302B3"/>
    <w:rsid w:val="006315CF"/>
    <w:rsid w:val="00632634"/>
    <w:rsid w:val="0063662B"/>
    <w:rsid w:val="00636B60"/>
    <w:rsid w:val="006379CE"/>
    <w:rsid w:val="00640302"/>
    <w:rsid w:val="00640AA8"/>
    <w:rsid w:val="00640E56"/>
    <w:rsid w:val="00642F11"/>
    <w:rsid w:val="006436AD"/>
    <w:rsid w:val="00643B70"/>
    <w:rsid w:val="006442F1"/>
    <w:rsid w:val="00644E83"/>
    <w:rsid w:val="00650786"/>
    <w:rsid w:val="00651165"/>
    <w:rsid w:val="006519E4"/>
    <w:rsid w:val="00651AB0"/>
    <w:rsid w:val="00652900"/>
    <w:rsid w:val="00653043"/>
    <w:rsid w:val="006562A3"/>
    <w:rsid w:val="00656C54"/>
    <w:rsid w:val="006575C7"/>
    <w:rsid w:val="006579CC"/>
    <w:rsid w:val="00662ED3"/>
    <w:rsid w:val="00663319"/>
    <w:rsid w:val="00663823"/>
    <w:rsid w:val="00665A5E"/>
    <w:rsid w:val="006714BD"/>
    <w:rsid w:val="00672B01"/>
    <w:rsid w:val="00676901"/>
    <w:rsid w:val="006770A8"/>
    <w:rsid w:val="00680CA4"/>
    <w:rsid w:val="00681E74"/>
    <w:rsid w:val="00682A1A"/>
    <w:rsid w:val="00683A7F"/>
    <w:rsid w:val="00684B1D"/>
    <w:rsid w:val="00684DAC"/>
    <w:rsid w:val="00686549"/>
    <w:rsid w:val="006869B9"/>
    <w:rsid w:val="00690D09"/>
    <w:rsid w:val="0069127B"/>
    <w:rsid w:val="00691AF6"/>
    <w:rsid w:val="00693799"/>
    <w:rsid w:val="00694AA1"/>
    <w:rsid w:val="00694CD0"/>
    <w:rsid w:val="00695655"/>
    <w:rsid w:val="00695972"/>
    <w:rsid w:val="006969B6"/>
    <w:rsid w:val="00696A8F"/>
    <w:rsid w:val="00696BA1"/>
    <w:rsid w:val="00696DD1"/>
    <w:rsid w:val="0069724D"/>
    <w:rsid w:val="006A15D9"/>
    <w:rsid w:val="006A2074"/>
    <w:rsid w:val="006A2EBE"/>
    <w:rsid w:val="006A36E1"/>
    <w:rsid w:val="006A39C3"/>
    <w:rsid w:val="006B2083"/>
    <w:rsid w:val="006B2092"/>
    <w:rsid w:val="006B6356"/>
    <w:rsid w:val="006C06AA"/>
    <w:rsid w:val="006C2A1C"/>
    <w:rsid w:val="006C38E1"/>
    <w:rsid w:val="006C3B7D"/>
    <w:rsid w:val="006C57B8"/>
    <w:rsid w:val="006C6105"/>
    <w:rsid w:val="006D0AED"/>
    <w:rsid w:val="006D224C"/>
    <w:rsid w:val="006D231D"/>
    <w:rsid w:val="006D2506"/>
    <w:rsid w:val="006D2AA4"/>
    <w:rsid w:val="006D4280"/>
    <w:rsid w:val="006D66CF"/>
    <w:rsid w:val="006D748E"/>
    <w:rsid w:val="006E6823"/>
    <w:rsid w:val="006F07D1"/>
    <w:rsid w:val="006F2C1D"/>
    <w:rsid w:val="006F2E2A"/>
    <w:rsid w:val="006F3133"/>
    <w:rsid w:val="006F3997"/>
    <w:rsid w:val="006F4585"/>
    <w:rsid w:val="006F4FA5"/>
    <w:rsid w:val="006F730C"/>
    <w:rsid w:val="00700864"/>
    <w:rsid w:val="007014B8"/>
    <w:rsid w:val="00705356"/>
    <w:rsid w:val="00705510"/>
    <w:rsid w:val="00705B03"/>
    <w:rsid w:val="00706402"/>
    <w:rsid w:val="00706618"/>
    <w:rsid w:val="0070667C"/>
    <w:rsid w:val="00707F7F"/>
    <w:rsid w:val="00711C32"/>
    <w:rsid w:val="007130F4"/>
    <w:rsid w:val="007138B3"/>
    <w:rsid w:val="00714C38"/>
    <w:rsid w:val="00714C6D"/>
    <w:rsid w:val="00714EE5"/>
    <w:rsid w:val="0071741E"/>
    <w:rsid w:val="00721BAE"/>
    <w:rsid w:val="00722E78"/>
    <w:rsid w:val="00723100"/>
    <w:rsid w:val="0072350C"/>
    <w:rsid w:val="007240EF"/>
    <w:rsid w:val="007249F3"/>
    <w:rsid w:val="00726964"/>
    <w:rsid w:val="0072725C"/>
    <w:rsid w:val="007276F2"/>
    <w:rsid w:val="00731116"/>
    <w:rsid w:val="00733252"/>
    <w:rsid w:val="007337C6"/>
    <w:rsid w:val="007342A3"/>
    <w:rsid w:val="007366B1"/>
    <w:rsid w:val="00737642"/>
    <w:rsid w:val="00737DD8"/>
    <w:rsid w:val="007401EF"/>
    <w:rsid w:val="00743A22"/>
    <w:rsid w:val="00744E29"/>
    <w:rsid w:val="00745FC6"/>
    <w:rsid w:val="007468F5"/>
    <w:rsid w:val="00746D38"/>
    <w:rsid w:val="007478AE"/>
    <w:rsid w:val="00751E8D"/>
    <w:rsid w:val="0075215E"/>
    <w:rsid w:val="00752339"/>
    <w:rsid w:val="00752D5A"/>
    <w:rsid w:val="00753557"/>
    <w:rsid w:val="00754A23"/>
    <w:rsid w:val="007561E6"/>
    <w:rsid w:val="007614EC"/>
    <w:rsid w:val="00761610"/>
    <w:rsid w:val="007631D0"/>
    <w:rsid w:val="007645C2"/>
    <w:rsid w:val="0076491E"/>
    <w:rsid w:val="007649E4"/>
    <w:rsid w:val="0076531B"/>
    <w:rsid w:val="007665D5"/>
    <w:rsid w:val="007673B8"/>
    <w:rsid w:val="00770443"/>
    <w:rsid w:val="00771A77"/>
    <w:rsid w:val="0077315D"/>
    <w:rsid w:val="00782573"/>
    <w:rsid w:val="00782D9E"/>
    <w:rsid w:val="007830F6"/>
    <w:rsid w:val="00785350"/>
    <w:rsid w:val="00785A50"/>
    <w:rsid w:val="00785EB7"/>
    <w:rsid w:val="00787437"/>
    <w:rsid w:val="00790DBB"/>
    <w:rsid w:val="00791C85"/>
    <w:rsid w:val="007944AA"/>
    <w:rsid w:val="00797681"/>
    <w:rsid w:val="007A04B6"/>
    <w:rsid w:val="007A35EE"/>
    <w:rsid w:val="007A428F"/>
    <w:rsid w:val="007A58FC"/>
    <w:rsid w:val="007A6F83"/>
    <w:rsid w:val="007A733D"/>
    <w:rsid w:val="007B08FD"/>
    <w:rsid w:val="007B0D54"/>
    <w:rsid w:val="007B3EA7"/>
    <w:rsid w:val="007B53F9"/>
    <w:rsid w:val="007B68DD"/>
    <w:rsid w:val="007B6F4F"/>
    <w:rsid w:val="007B7A3B"/>
    <w:rsid w:val="007C125D"/>
    <w:rsid w:val="007C1B11"/>
    <w:rsid w:val="007C29D3"/>
    <w:rsid w:val="007C3D4D"/>
    <w:rsid w:val="007C42C7"/>
    <w:rsid w:val="007C613A"/>
    <w:rsid w:val="007C7E91"/>
    <w:rsid w:val="007D138B"/>
    <w:rsid w:val="007D1721"/>
    <w:rsid w:val="007D1CE0"/>
    <w:rsid w:val="007D2E3E"/>
    <w:rsid w:val="007D3300"/>
    <w:rsid w:val="007D4D92"/>
    <w:rsid w:val="007D5310"/>
    <w:rsid w:val="007D5AF6"/>
    <w:rsid w:val="007D61DD"/>
    <w:rsid w:val="007D76E2"/>
    <w:rsid w:val="007D7948"/>
    <w:rsid w:val="007D7F51"/>
    <w:rsid w:val="007E1038"/>
    <w:rsid w:val="007E19BA"/>
    <w:rsid w:val="007E3A8B"/>
    <w:rsid w:val="007E3C5D"/>
    <w:rsid w:val="007E620A"/>
    <w:rsid w:val="007E76AF"/>
    <w:rsid w:val="007E7E4B"/>
    <w:rsid w:val="007E7EF6"/>
    <w:rsid w:val="007F17EA"/>
    <w:rsid w:val="007F1DB6"/>
    <w:rsid w:val="007F2A19"/>
    <w:rsid w:val="007F2B99"/>
    <w:rsid w:val="007F304A"/>
    <w:rsid w:val="007F4933"/>
    <w:rsid w:val="007F5099"/>
    <w:rsid w:val="007F5612"/>
    <w:rsid w:val="007F6699"/>
    <w:rsid w:val="007F6BA6"/>
    <w:rsid w:val="007F7A3B"/>
    <w:rsid w:val="008028B2"/>
    <w:rsid w:val="008051E1"/>
    <w:rsid w:val="00805C8E"/>
    <w:rsid w:val="00805D41"/>
    <w:rsid w:val="008072D0"/>
    <w:rsid w:val="008072E5"/>
    <w:rsid w:val="0081163C"/>
    <w:rsid w:val="00812BFE"/>
    <w:rsid w:val="00813505"/>
    <w:rsid w:val="0081389C"/>
    <w:rsid w:val="00817285"/>
    <w:rsid w:val="0082114C"/>
    <w:rsid w:val="00823663"/>
    <w:rsid w:val="00823832"/>
    <w:rsid w:val="00824E7D"/>
    <w:rsid w:val="00825335"/>
    <w:rsid w:val="0082789D"/>
    <w:rsid w:val="008305DE"/>
    <w:rsid w:val="00831960"/>
    <w:rsid w:val="00831AB4"/>
    <w:rsid w:val="00833910"/>
    <w:rsid w:val="00834AB6"/>
    <w:rsid w:val="00835A61"/>
    <w:rsid w:val="00835B8D"/>
    <w:rsid w:val="0083674A"/>
    <w:rsid w:val="00836A2D"/>
    <w:rsid w:val="00836A99"/>
    <w:rsid w:val="0084034C"/>
    <w:rsid w:val="00841AD6"/>
    <w:rsid w:val="00841D23"/>
    <w:rsid w:val="0084238B"/>
    <w:rsid w:val="00842D75"/>
    <w:rsid w:val="00843B3F"/>
    <w:rsid w:val="008457F5"/>
    <w:rsid w:val="0085033C"/>
    <w:rsid w:val="00850992"/>
    <w:rsid w:val="0085328A"/>
    <w:rsid w:val="00853498"/>
    <w:rsid w:val="00853978"/>
    <w:rsid w:val="00853DB1"/>
    <w:rsid w:val="00854537"/>
    <w:rsid w:val="00856307"/>
    <w:rsid w:val="00857B6F"/>
    <w:rsid w:val="00860582"/>
    <w:rsid w:val="0086135B"/>
    <w:rsid w:val="00861D1E"/>
    <w:rsid w:val="008628F2"/>
    <w:rsid w:val="00863A44"/>
    <w:rsid w:val="008649E4"/>
    <w:rsid w:val="0086716C"/>
    <w:rsid w:val="008678D8"/>
    <w:rsid w:val="00867E91"/>
    <w:rsid w:val="00870349"/>
    <w:rsid w:val="00871BCF"/>
    <w:rsid w:val="00872C64"/>
    <w:rsid w:val="00873C0A"/>
    <w:rsid w:val="008745A5"/>
    <w:rsid w:val="00877421"/>
    <w:rsid w:val="008803A1"/>
    <w:rsid w:val="0088310A"/>
    <w:rsid w:val="00883E3E"/>
    <w:rsid w:val="0088480F"/>
    <w:rsid w:val="00885B5B"/>
    <w:rsid w:val="008871FD"/>
    <w:rsid w:val="00887DC0"/>
    <w:rsid w:val="00891558"/>
    <w:rsid w:val="008948D7"/>
    <w:rsid w:val="00894EE8"/>
    <w:rsid w:val="00895C6E"/>
    <w:rsid w:val="00895F79"/>
    <w:rsid w:val="00897627"/>
    <w:rsid w:val="008A0A96"/>
    <w:rsid w:val="008A0B0A"/>
    <w:rsid w:val="008A311B"/>
    <w:rsid w:val="008A4245"/>
    <w:rsid w:val="008A502F"/>
    <w:rsid w:val="008A7031"/>
    <w:rsid w:val="008A7093"/>
    <w:rsid w:val="008A7431"/>
    <w:rsid w:val="008A7831"/>
    <w:rsid w:val="008B1057"/>
    <w:rsid w:val="008B256F"/>
    <w:rsid w:val="008B51EF"/>
    <w:rsid w:val="008B660F"/>
    <w:rsid w:val="008B72C2"/>
    <w:rsid w:val="008B752F"/>
    <w:rsid w:val="008C03D7"/>
    <w:rsid w:val="008C067A"/>
    <w:rsid w:val="008C29DE"/>
    <w:rsid w:val="008C2D7D"/>
    <w:rsid w:val="008C34BD"/>
    <w:rsid w:val="008C37CA"/>
    <w:rsid w:val="008C3A91"/>
    <w:rsid w:val="008C4539"/>
    <w:rsid w:val="008C510A"/>
    <w:rsid w:val="008C6BC1"/>
    <w:rsid w:val="008D0C0D"/>
    <w:rsid w:val="008D0D89"/>
    <w:rsid w:val="008D0E50"/>
    <w:rsid w:val="008D3832"/>
    <w:rsid w:val="008D7E8B"/>
    <w:rsid w:val="008E00D4"/>
    <w:rsid w:val="008E1CDB"/>
    <w:rsid w:val="008E2804"/>
    <w:rsid w:val="008E2F3F"/>
    <w:rsid w:val="008E659F"/>
    <w:rsid w:val="008E6C49"/>
    <w:rsid w:val="008F06D8"/>
    <w:rsid w:val="008F0C0D"/>
    <w:rsid w:val="008F0D4F"/>
    <w:rsid w:val="008F1B45"/>
    <w:rsid w:val="008F2D0E"/>
    <w:rsid w:val="008F61E9"/>
    <w:rsid w:val="00901EE0"/>
    <w:rsid w:val="00903518"/>
    <w:rsid w:val="00904BD7"/>
    <w:rsid w:val="00904BE7"/>
    <w:rsid w:val="00904DD1"/>
    <w:rsid w:val="009069C5"/>
    <w:rsid w:val="009070D5"/>
    <w:rsid w:val="00907906"/>
    <w:rsid w:val="00913C55"/>
    <w:rsid w:val="00913EB1"/>
    <w:rsid w:val="009154E2"/>
    <w:rsid w:val="009165B9"/>
    <w:rsid w:val="009218F2"/>
    <w:rsid w:val="00924F80"/>
    <w:rsid w:val="009252AB"/>
    <w:rsid w:val="0092581B"/>
    <w:rsid w:val="00926918"/>
    <w:rsid w:val="009275D7"/>
    <w:rsid w:val="0093053C"/>
    <w:rsid w:val="00931012"/>
    <w:rsid w:val="00932683"/>
    <w:rsid w:val="0093474B"/>
    <w:rsid w:val="009348F1"/>
    <w:rsid w:val="00935340"/>
    <w:rsid w:val="00935E0E"/>
    <w:rsid w:val="009372D2"/>
    <w:rsid w:val="00940C1F"/>
    <w:rsid w:val="009410B5"/>
    <w:rsid w:val="009413C4"/>
    <w:rsid w:val="00944149"/>
    <w:rsid w:val="00944EB7"/>
    <w:rsid w:val="00946C6A"/>
    <w:rsid w:val="00946CD9"/>
    <w:rsid w:val="00946E5E"/>
    <w:rsid w:val="009505F7"/>
    <w:rsid w:val="00950802"/>
    <w:rsid w:val="00950E28"/>
    <w:rsid w:val="00951671"/>
    <w:rsid w:val="009535E8"/>
    <w:rsid w:val="00955FF2"/>
    <w:rsid w:val="00956259"/>
    <w:rsid w:val="009611FF"/>
    <w:rsid w:val="00963CA5"/>
    <w:rsid w:val="00966B63"/>
    <w:rsid w:val="00966FCB"/>
    <w:rsid w:val="00970426"/>
    <w:rsid w:val="00971C19"/>
    <w:rsid w:val="009735C8"/>
    <w:rsid w:val="00973AFF"/>
    <w:rsid w:val="00973CA5"/>
    <w:rsid w:val="00976214"/>
    <w:rsid w:val="00977878"/>
    <w:rsid w:val="009778C0"/>
    <w:rsid w:val="00981169"/>
    <w:rsid w:val="009819B9"/>
    <w:rsid w:val="00981ABB"/>
    <w:rsid w:val="00981F3E"/>
    <w:rsid w:val="00984C7B"/>
    <w:rsid w:val="00987AF9"/>
    <w:rsid w:val="00993333"/>
    <w:rsid w:val="00995695"/>
    <w:rsid w:val="0099648D"/>
    <w:rsid w:val="00996801"/>
    <w:rsid w:val="00996EA1"/>
    <w:rsid w:val="009A32C3"/>
    <w:rsid w:val="009A3B22"/>
    <w:rsid w:val="009A3ED7"/>
    <w:rsid w:val="009A46AE"/>
    <w:rsid w:val="009A512A"/>
    <w:rsid w:val="009A5E31"/>
    <w:rsid w:val="009A614C"/>
    <w:rsid w:val="009A6AF2"/>
    <w:rsid w:val="009B0BBD"/>
    <w:rsid w:val="009B3FF0"/>
    <w:rsid w:val="009B4126"/>
    <w:rsid w:val="009B42AB"/>
    <w:rsid w:val="009C0DD3"/>
    <w:rsid w:val="009C171A"/>
    <w:rsid w:val="009C4870"/>
    <w:rsid w:val="009D0902"/>
    <w:rsid w:val="009D15DA"/>
    <w:rsid w:val="009D2F48"/>
    <w:rsid w:val="009D5628"/>
    <w:rsid w:val="009D5B77"/>
    <w:rsid w:val="009D6718"/>
    <w:rsid w:val="009D6802"/>
    <w:rsid w:val="009D7350"/>
    <w:rsid w:val="009D758B"/>
    <w:rsid w:val="009E043B"/>
    <w:rsid w:val="009E066E"/>
    <w:rsid w:val="009E156C"/>
    <w:rsid w:val="009E15DF"/>
    <w:rsid w:val="009E29B2"/>
    <w:rsid w:val="009E3863"/>
    <w:rsid w:val="009E525C"/>
    <w:rsid w:val="009E6772"/>
    <w:rsid w:val="009F03E3"/>
    <w:rsid w:val="009F03F7"/>
    <w:rsid w:val="009F1554"/>
    <w:rsid w:val="009F1AD8"/>
    <w:rsid w:val="009F2362"/>
    <w:rsid w:val="009F3A32"/>
    <w:rsid w:val="009F7E00"/>
    <w:rsid w:val="00A02BBD"/>
    <w:rsid w:val="00A03A15"/>
    <w:rsid w:val="00A04F22"/>
    <w:rsid w:val="00A05746"/>
    <w:rsid w:val="00A07006"/>
    <w:rsid w:val="00A1099D"/>
    <w:rsid w:val="00A10E17"/>
    <w:rsid w:val="00A111AC"/>
    <w:rsid w:val="00A11B47"/>
    <w:rsid w:val="00A128BE"/>
    <w:rsid w:val="00A131E8"/>
    <w:rsid w:val="00A13957"/>
    <w:rsid w:val="00A13D82"/>
    <w:rsid w:val="00A15B06"/>
    <w:rsid w:val="00A17A74"/>
    <w:rsid w:val="00A17ECA"/>
    <w:rsid w:val="00A204FC"/>
    <w:rsid w:val="00A20726"/>
    <w:rsid w:val="00A225AB"/>
    <w:rsid w:val="00A236FF"/>
    <w:rsid w:val="00A24156"/>
    <w:rsid w:val="00A24F77"/>
    <w:rsid w:val="00A267A1"/>
    <w:rsid w:val="00A27316"/>
    <w:rsid w:val="00A319E9"/>
    <w:rsid w:val="00A31AA1"/>
    <w:rsid w:val="00A321DA"/>
    <w:rsid w:val="00A34CD5"/>
    <w:rsid w:val="00A3777E"/>
    <w:rsid w:val="00A40315"/>
    <w:rsid w:val="00A40584"/>
    <w:rsid w:val="00A41F38"/>
    <w:rsid w:val="00A42D06"/>
    <w:rsid w:val="00A43251"/>
    <w:rsid w:val="00A43DF4"/>
    <w:rsid w:val="00A44C1A"/>
    <w:rsid w:val="00A47F6A"/>
    <w:rsid w:val="00A509A6"/>
    <w:rsid w:val="00A568CD"/>
    <w:rsid w:val="00A57BC6"/>
    <w:rsid w:val="00A6040B"/>
    <w:rsid w:val="00A620B1"/>
    <w:rsid w:val="00A6276D"/>
    <w:rsid w:val="00A6286D"/>
    <w:rsid w:val="00A64893"/>
    <w:rsid w:val="00A64C7F"/>
    <w:rsid w:val="00A656FA"/>
    <w:rsid w:val="00A75536"/>
    <w:rsid w:val="00A763AF"/>
    <w:rsid w:val="00A774B2"/>
    <w:rsid w:val="00A77502"/>
    <w:rsid w:val="00A77C99"/>
    <w:rsid w:val="00A80CA3"/>
    <w:rsid w:val="00A845BD"/>
    <w:rsid w:val="00A86B90"/>
    <w:rsid w:val="00A904CF"/>
    <w:rsid w:val="00A9163A"/>
    <w:rsid w:val="00A919BC"/>
    <w:rsid w:val="00A91BBC"/>
    <w:rsid w:val="00A940CC"/>
    <w:rsid w:val="00A955D2"/>
    <w:rsid w:val="00A97337"/>
    <w:rsid w:val="00A97AE3"/>
    <w:rsid w:val="00AA368B"/>
    <w:rsid w:val="00AA4022"/>
    <w:rsid w:val="00AA526C"/>
    <w:rsid w:val="00AA6599"/>
    <w:rsid w:val="00AB0737"/>
    <w:rsid w:val="00AB36DA"/>
    <w:rsid w:val="00AB40DC"/>
    <w:rsid w:val="00AB7A10"/>
    <w:rsid w:val="00AB7C79"/>
    <w:rsid w:val="00AC1479"/>
    <w:rsid w:val="00AC418C"/>
    <w:rsid w:val="00AC4B8F"/>
    <w:rsid w:val="00AD17BF"/>
    <w:rsid w:val="00AD216B"/>
    <w:rsid w:val="00AD331B"/>
    <w:rsid w:val="00AD531C"/>
    <w:rsid w:val="00AD57F9"/>
    <w:rsid w:val="00AE038A"/>
    <w:rsid w:val="00AE1AE8"/>
    <w:rsid w:val="00AE2627"/>
    <w:rsid w:val="00AE76D1"/>
    <w:rsid w:val="00AE798C"/>
    <w:rsid w:val="00AF23AF"/>
    <w:rsid w:val="00AF2E6A"/>
    <w:rsid w:val="00AF42D9"/>
    <w:rsid w:val="00AF5EFC"/>
    <w:rsid w:val="00AF77A8"/>
    <w:rsid w:val="00B00205"/>
    <w:rsid w:val="00B007D3"/>
    <w:rsid w:val="00B0110A"/>
    <w:rsid w:val="00B01B49"/>
    <w:rsid w:val="00B01E2E"/>
    <w:rsid w:val="00B028AF"/>
    <w:rsid w:val="00B035E5"/>
    <w:rsid w:val="00B03B50"/>
    <w:rsid w:val="00B03DC2"/>
    <w:rsid w:val="00B060EC"/>
    <w:rsid w:val="00B07889"/>
    <w:rsid w:val="00B10BB7"/>
    <w:rsid w:val="00B11EB5"/>
    <w:rsid w:val="00B12FB4"/>
    <w:rsid w:val="00B1441D"/>
    <w:rsid w:val="00B14462"/>
    <w:rsid w:val="00B14632"/>
    <w:rsid w:val="00B152C1"/>
    <w:rsid w:val="00B15519"/>
    <w:rsid w:val="00B17139"/>
    <w:rsid w:val="00B20477"/>
    <w:rsid w:val="00B2176A"/>
    <w:rsid w:val="00B2198D"/>
    <w:rsid w:val="00B21AE1"/>
    <w:rsid w:val="00B22986"/>
    <w:rsid w:val="00B22A3E"/>
    <w:rsid w:val="00B24493"/>
    <w:rsid w:val="00B26A65"/>
    <w:rsid w:val="00B27F11"/>
    <w:rsid w:val="00B302E5"/>
    <w:rsid w:val="00B33B73"/>
    <w:rsid w:val="00B34A00"/>
    <w:rsid w:val="00B3579C"/>
    <w:rsid w:val="00B3601A"/>
    <w:rsid w:val="00B37450"/>
    <w:rsid w:val="00B40A57"/>
    <w:rsid w:val="00B41108"/>
    <w:rsid w:val="00B4492F"/>
    <w:rsid w:val="00B4722F"/>
    <w:rsid w:val="00B506D9"/>
    <w:rsid w:val="00B506E7"/>
    <w:rsid w:val="00B518A2"/>
    <w:rsid w:val="00B53497"/>
    <w:rsid w:val="00B53A20"/>
    <w:rsid w:val="00B5625D"/>
    <w:rsid w:val="00B57E82"/>
    <w:rsid w:val="00B57FED"/>
    <w:rsid w:val="00B62746"/>
    <w:rsid w:val="00B62874"/>
    <w:rsid w:val="00B630D3"/>
    <w:rsid w:val="00B63154"/>
    <w:rsid w:val="00B632FA"/>
    <w:rsid w:val="00B63441"/>
    <w:rsid w:val="00B656DB"/>
    <w:rsid w:val="00B66886"/>
    <w:rsid w:val="00B67051"/>
    <w:rsid w:val="00B75A16"/>
    <w:rsid w:val="00B76222"/>
    <w:rsid w:val="00B802D9"/>
    <w:rsid w:val="00B811A5"/>
    <w:rsid w:val="00B81944"/>
    <w:rsid w:val="00B82A6F"/>
    <w:rsid w:val="00B8632D"/>
    <w:rsid w:val="00B87351"/>
    <w:rsid w:val="00B93401"/>
    <w:rsid w:val="00B9404C"/>
    <w:rsid w:val="00B9579B"/>
    <w:rsid w:val="00B978FC"/>
    <w:rsid w:val="00BA0AC3"/>
    <w:rsid w:val="00BA3B2C"/>
    <w:rsid w:val="00BA4728"/>
    <w:rsid w:val="00BA4BC2"/>
    <w:rsid w:val="00BA57B4"/>
    <w:rsid w:val="00BA61E7"/>
    <w:rsid w:val="00BA6D72"/>
    <w:rsid w:val="00BA6FF1"/>
    <w:rsid w:val="00BA7ACE"/>
    <w:rsid w:val="00BB0CAB"/>
    <w:rsid w:val="00BB0F8F"/>
    <w:rsid w:val="00BB16CC"/>
    <w:rsid w:val="00BB21FE"/>
    <w:rsid w:val="00BB3030"/>
    <w:rsid w:val="00BB3395"/>
    <w:rsid w:val="00BB432D"/>
    <w:rsid w:val="00BB5664"/>
    <w:rsid w:val="00BB566D"/>
    <w:rsid w:val="00BC01E0"/>
    <w:rsid w:val="00BC177F"/>
    <w:rsid w:val="00BC1927"/>
    <w:rsid w:val="00BC3153"/>
    <w:rsid w:val="00BC353E"/>
    <w:rsid w:val="00BC3B0F"/>
    <w:rsid w:val="00BC4D3A"/>
    <w:rsid w:val="00BC5810"/>
    <w:rsid w:val="00BD1810"/>
    <w:rsid w:val="00BD5BB4"/>
    <w:rsid w:val="00BD61A2"/>
    <w:rsid w:val="00BD6B2E"/>
    <w:rsid w:val="00BD6E4F"/>
    <w:rsid w:val="00BD764F"/>
    <w:rsid w:val="00BD7A7A"/>
    <w:rsid w:val="00BD7D5F"/>
    <w:rsid w:val="00BE1B2F"/>
    <w:rsid w:val="00BE359C"/>
    <w:rsid w:val="00BE6E6C"/>
    <w:rsid w:val="00BE7266"/>
    <w:rsid w:val="00BE7759"/>
    <w:rsid w:val="00BE796D"/>
    <w:rsid w:val="00BF1DBF"/>
    <w:rsid w:val="00BF2372"/>
    <w:rsid w:val="00BF4911"/>
    <w:rsid w:val="00BF4B94"/>
    <w:rsid w:val="00BF76C8"/>
    <w:rsid w:val="00C00E18"/>
    <w:rsid w:val="00C02B88"/>
    <w:rsid w:val="00C02DDC"/>
    <w:rsid w:val="00C03CDC"/>
    <w:rsid w:val="00C03E78"/>
    <w:rsid w:val="00C03EDA"/>
    <w:rsid w:val="00C05B79"/>
    <w:rsid w:val="00C108B5"/>
    <w:rsid w:val="00C1211F"/>
    <w:rsid w:val="00C16CD3"/>
    <w:rsid w:val="00C172BE"/>
    <w:rsid w:val="00C2059B"/>
    <w:rsid w:val="00C2077E"/>
    <w:rsid w:val="00C22A77"/>
    <w:rsid w:val="00C22C92"/>
    <w:rsid w:val="00C2545A"/>
    <w:rsid w:val="00C25A92"/>
    <w:rsid w:val="00C32CEF"/>
    <w:rsid w:val="00C3368B"/>
    <w:rsid w:val="00C34AAC"/>
    <w:rsid w:val="00C35B71"/>
    <w:rsid w:val="00C36B2C"/>
    <w:rsid w:val="00C41285"/>
    <w:rsid w:val="00C42615"/>
    <w:rsid w:val="00C4345D"/>
    <w:rsid w:val="00C438D7"/>
    <w:rsid w:val="00C45500"/>
    <w:rsid w:val="00C46AE1"/>
    <w:rsid w:val="00C51533"/>
    <w:rsid w:val="00C52655"/>
    <w:rsid w:val="00C5351C"/>
    <w:rsid w:val="00C573D8"/>
    <w:rsid w:val="00C615ED"/>
    <w:rsid w:val="00C61A0B"/>
    <w:rsid w:val="00C6451B"/>
    <w:rsid w:val="00C651C3"/>
    <w:rsid w:val="00C65965"/>
    <w:rsid w:val="00C70CF8"/>
    <w:rsid w:val="00C714E6"/>
    <w:rsid w:val="00C71F8B"/>
    <w:rsid w:val="00C72DAF"/>
    <w:rsid w:val="00C72F6E"/>
    <w:rsid w:val="00C73C9E"/>
    <w:rsid w:val="00C73E0B"/>
    <w:rsid w:val="00C7499A"/>
    <w:rsid w:val="00C74FCA"/>
    <w:rsid w:val="00C75F4B"/>
    <w:rsid w:val="00C77915"/>
    <w:rsid w:val="00C8176F"/>
    <w:rsid w:val="00C82F8B"/>
    <w:rsid w:val="00C83BEC"/>
    <w:rsid w:val="00C86C44"/>
    <w:rsid w:val="00C86D8E"/>
    <w:rsid w:val="00C9172D"/>
    <w:rsid w:val="00C93ED7"/>
    <w:rsid w:val="00C94DCD"/>
    <w:rsid w:val="00C95265"/>
    <w:rsid w:val="00C95F72"/>
    <w:rsid w:val="00C96BBE"/>
    <w:rsid w:val="00C97BD2"/>
    <w:rsid w:val="00CA2BA2"/>
    <w:rsid w:val="00CA3ACC"/>
    <w:rsid w:val="00CA4098"/>
    <w:rsid w:val="00CA54B0"/>
    <w:rsid w:val="00CB03F3"/>
    <w:rsid w:val="00CB09C8"/>
    <w:rsid w:val="00CB3C40"/>
    <w:rsid w:val="00CB4DBC"/>
    <w:rsid w:val="00CB510D"/>
    <w:rsid w:val="00CB6625"/>
    <w:rsid w:val="00CB794B"/>
    <w:rsid w:val="00CC08CD"/>
    <w:rsid w:val="00CC16BD"/>
    <w:rsid w:val="00CC1EEB"/>
    <w:rsid w:val="00CC2114"/>
    <w:rsid w:val="00CC2505"/>
    <w:rsid w:val="00CC2B7D"/>
    <w:rsid w:val="00CC2BA1"/>
    <w:rsid w:val="00CC324F"/>
    <w:rsid w:val="00CC3869"/>
    <w:rsid w:val="00CC4A8A"/>
    <w:rsid w:val="00CC4EA5"/>
    <w:rsid w:val="00CC65FD"/>
    <w:rsid w:val="00CC6B0E"/>
    <w:rsid w:val="00CD0701"/>
    <w:rsid w:val="00CD2CE3"/>
    <w:rsid w:val="00CD4782"/>
    <w:rsid w:val="00CD506F"/>
    <w:rsid w:val="00CD5F6C"/>
    <w:rsid w:val="00CE0A51"/>
    <w:rsid w:val="00CE19A5"/>
    <w:rsid w:val="00CE1F66"/>
    <w:rsid w:val="00CE293D"/>
    <w:rsid w:val="00CE660A"/>
    <w:rsid w:val="00CE77B2"/>
    <w:rsid w:val="00CF0B87"/>
    <w:rsid w:val="00CF0BA9"/>
    <w:rsid w:val="00CF2037"/>
    <w:rsid w:val="00CF2372"/>
    <w:rsid w:val="00CF289D"/>
    <w:rsid w:val="00CF299B"/>
    <w:rsid w:val="00CF73F4"/>
    <w:rsid w:val="00D00B3E"/>
    <w:rsid w:val="00D00E31"/>
    <w:rsid w:val="00D017C6"/>
    <w:rsid w:val="00D0443F"/>
    <w:rsid w:val="00D04578"/>
    <w:rsid w:val="00D051A3"/>
    <w:rsid w:val="00D069D4"/>
    <w:rsid w:val="00D126AF"/>
    <w:rsid w:val="00D13EE7"/>
    <w:rsid w:val="00D14DC0"/>
    <w:rsid w:val="00D16A72"/>
    <w:rsid w:val="00D17197"/>
    <w:rsid w:val="00D2030C"/>
    <w:rsid w:val="00D2311D"/>
    <w:rsid w:val="00D249D1"/>
    <w:rsid w:val="00D256D2"/>
    <w:rsid w:val="00D25BC5"/>
    <w:rsid w:val="00D2687D"/>
    <w:rsid w:val="00D32694"/>
    <w:rsid w:val="00D345D5"/>
    <w:rsid w:val="00D36A91"/>
    <w:rsid w:val="00D36B93"/>
    <w:rsid w:val="00D43C75"/>
    <w:rsid w:val="00D50EA6"/>
    <w:rsid w:val="00D51C97"/>
    <w:rsid w:val="00D542C1"/>
    <w:rsid w:val="00D60B2F"/>
    <w:rsid w:val="00D61847"/>
    <w:rsid w:val="00D61A4A"/>
    <w:rsid w:val="00D63F48"/>
    <w:rsid w:val="00D666DE"/>
    <w:rsid w:val="00D66BC4"/>
    <w:rsid w:val="00D70B7B"/>
    <w:rsid w:val="00D7153C"/>
    <w:rsid w:val="00D72E9F"/>
    <w:rsid w:val="00D7309B"/>
    <w:rsid w:val="00D7346C"/>
    <w:rsid w:val="00D73DAD"/>
    <w:rsid w:val="00D7478F"/>
    <w:rsid w:val="00D77B35"/>
    <w:rsid w:val="00D77C84"/>
    <w:rsid w:val="00D81D92"/>
    <w:rsid w:val="00D821FF"/>
    <w:rsid w:val="00D834B9"/>
    <w:rsid w:val="00D83844"/>
    <w:rsid w:val="00D862A8"/>
    <w:rsid w:val="00D87FC5"/>
    <w:rsid w:val="00D91F30"/>
    <w:rsid w:val="00D92288"/>
    <w:rsid w:val="00D92995"/>
    <w:rsid w:val="00D92FFA"/>
    <w:rsid w:val="00D94A51"/>
    <w:rsid w:val="00D95488"/>
    <w:rsid w:val="00D9620A"/>
    <w:rsid w:val="00DA0ECF"/>
    <w:rsid w:val="00DA306B"/>
    <w:rsid w:val="00DA31C8"/>
    <w:rsid w:val="00DA36BD"/>
    <w:rsid w:val="00DA59B9"/>
    <w:rsid w:val="00DA66C7"/>
    <w:rsid w:val="00DA6E90"/>
    <w:rsid w:val="00DB0180"/>
    <w:rsid w:val="00DB038F"/>
    <w:rsid w:val="00DB1676"/>
    <w:rsid w:val="00DB56F0"/>
    <w:rsid w:val="00DB78FB"/>
    <w:rsid w:val="00DC326B"/>
    <w:rsid w:val="00DC33F7"/>
    <w:rsid w:val="00DC37D8"/>
    <w:rsid w:val="00DC387E"/>
    <w:rsid w:val="00DC399D"/>
    <w:rsid w:val="00DC4222"/>
    <w:rsid w:val="00DC49DA"/>
    <w:rsid w:val="00DC6EEA"/>
    <w:rsid w:val="00DC70CE"/>
    <w:rsid w:val="00DD1232"/>
    <w:rsid w:val="00DD1B2F"/>
    <w:rsid w:val="00DD281C"/>
    <w:rsid w:val="00DD38EF"/>
    <w:rsid w:val="00DD537B"/>
    <w:rsid w:val="00DD60C4"/>
    <w:rsid w:val="00DE02EF"/>
    <w:rsid w:val="00DE0450"/>
    <w:rsid w:val="00DE48C0"/>
    <w:rsid w:val="00DE6A77"/>
    <w:rsid w:val="00DE727E"/>
    <w:rsid w:val="00DF09EF"/>
    <w:rsid w:val="00DF32C8"/>
    <w:rsid w:val="00DF5700"/>
    <w:rsid w:val="00DF5EBF"/>
    <w:rsid w:val="00E007C4"/>
    <w:rsid w:val="00E00982"/>
    <w:rsid w:val="00E00A2C"/>
    <w:rsid w:val="00E01AA8"/>
    <w:rsid w:val="00E01D88"/>
    <w:rsid w:val="00E03E29"/>
    <w:rsid w:val="00E0404C"/>
    <w:rsid w:val="00E05843"/>
    <w:rsid w:val="00E05905"/>
    <w:rsid w:val="00E06F81"/>
    <w:rsid w:val="00E10DAF"/>
    <w:rsid w:val="00E134E9"/>
    <w:rsid w:val="00E14B3A"/>
    <w:rsid w:val="00E1552D"/>
    <w:rsid w:val="00E158D7"/>
    <w:rsid w:val="00E17855"/>
    <w:rsid w:val="00E2119F"/>
    <w:rsid w:val="00E21591"/>
    <w:rsid w:val="00E246EC"/>
    <w:rsid w:val="00E26467"/>
    <w:rsid w:val="00E32034"/>
    <w:rsid w:val="00E328DC"/>
    <w:rsid w:val="00E411E9"/>
    <w:rsid w:val="00E42634"/>
    <w:rsid w:val="00E46F86"/>
    <w:rsid w:val="00E50515"/>
    <w:rsid w:val="00E51845"/>
    <w:rsid w:val="00E5221A"/>
    <w:rsid w:val="00E5371F"/>
    <w:rsid w:val="00E54A40"/>
    <w:rsid w:val="00E6134C"/>
    <w:rsid w:val="00E63F73"/>
    <w:rsid w:val="00E6468D"/>
    <w:rsid w:val="00E65A76"/>
    <w:rsid w:val="00E65E7B"/>
    <w:rsid w:val="00E66A18"/>
    <w:rsid w:val="00E66A71"/>
    <w:rsid w:val="00E72E40"/>
    <w:rsid w:val="00E734CF"/>
    <w:rsid w:val="00E75483"/>
    <w:rsid w:val="00E754A0"/>
    <w:rsid w:val="00E7652C"/>
    <w:rsid w:val="00E77398"/>
    <w:rsid w:val="00E83058"/>
    <w:rsid w:val="00E832C9"/>
    <w:rsid w:val="00E8367C"/>
    <w:rsid w:val="00E8478F"/>
    <w:rsid w:val="00E85269"/>
    <w:rsid w:val="00E85440"/>
    <w:rsid w:val="00E85910"/>
    <w:rsid w:val="00E87BB3"/>
    <w:rsid w:val="00E90066"/>
    <w:rsid w:val="00E91AD1"/>
    <w:rsid w:val="00E92AA0"/>
    <w:rsid w:val="00E92C80"/>
    <w:rsid w:val="00E95342"/>
    <w:rsid w:val="00E95D5A"/>
    <w:rsid w:val="00E97E97"/>
    <w:rsid w:val="00EA0EE8"/>
    <w:rsid w:val="00EA2C57"/>
    <w:rsid w:val="00EA33C9"/>
    <w:rsid w:val="00EB00A2"/>
    <w:rsid w:val="00EB028E"/>
    <w:rsid w:val="00EB4A76"/>
    <w:rsid w:val="00EB5285"/>
    <w:rsid w:val="00EB53C2"/>
    <w:rsid w:val="00EC0B88"/>
    <w:rsid w:val="00EC1011"/>
    <w:rsid w:val="00EC1BAF"/>
    <w:rsid w:val="00EC263F"/>
    <w:rsid w:val="00EC27F4"/>
    <w:rsid w:val="00EC29C8"/>
    <w:rsid w:val="00EC5578"/>
    <w:rsid w:val="00ED081D"/>
    <w:rsid w:val="00ED23F8"/>
    <w:rsid w:val="00ED6305"/>
    <w:rsid w:val="00ED6391"/>
    <w:rsid w:val="00ED689C"/>
    <w:rsid w:val="00EE13DC"/>
    <w:rsid w:val="00EE2500"/>
    <w:rsid w:val="00EE59AA"/>
    <w:rsid w:val="00EE5A6C"/>
    <w:rsid w:val="00EE647D"/>
    <w:rsid w:val="00EF12BD"/>
    <w:rsid w:val="00EF1901"/>
    <w:rsid w:val="00EF24D8"/>
    <w:rsid w:val="00EF2FBB"/>
    <w:rsid w:val="00EF76D2"/>
    <w:rsid w:val="00EF7839"/>
    <w:rsid w:val="00F0002D"/>
    <w:rsid w:val="00F01ACE"/>
    <w:rsid w:val="00F02FCA"/>
    <w:rsid w:val="00F04F00"/>
    <w:rsid w:val="00F056E5"/>
    <w:rsid w:val="00F07881"/>
    <w:rsid w:val="00F11339"/>
    <w:rsid w:val="00F11847"/>
    <w:rsid w:val="00F126EE"/>
    <w:rsid w:val="00F13A8D"/>
    <w:rsid w:val="00F15307"/>
    <w:rsid w:val="00F1638E"/>
    <w:rsid w:val="00F17B1D"/>
    <w:rsid w:val="00F17C53"/>
    <w:rsid w:val="00F21BCB"/>
    <w:rsid w:val="00F23BE0"/>
    <w:rsid w:val="00F23DA4"/>
    <w:rsid w:val="00F30C72"/>
    <w:rsid w:val="00F30E11"/>
    <w:rsid w:val="00F3143C"/>
    <w:rsid w:val="00F314A8"/>
    <w:rsid w:val="00F33AB8"/>
    <w:rsid w:val="00F37580"/>
    <w:rsid w:val="00F37B6A"/>
    <w:rsid w:val="00F41392"/>
    <w:rsid w:val="00F423DB"/>
    <w:rsid w:val="00F43CCF"/>
    <w:rsid w:val="00F47794"/>
    <w:rsid w:val="00F512C7"/>
    <w:rsid w:val="00F54EA3"/>
    <w:rsid w:val="00F55155"/>
    <w:rsid w:val="00F557CB"/>
    <w:rsid w:val="00F57C23"/>
    <w:rsid w:val="00F57E77"/>
    <w:rsid w:val="00F60479"/>
    <w:rsid w:val="00F6185A"/>
    <w:rsid w:val="00F628C6"/>
    <w:rsid w:val="00F639DF"/>
    <w:rsid w:val="00F668E2"/>
    <w:rsid w:val="00F66A0F"/>
    <w:rsid w:val="00F67204"/>
    <w:rsid w:val="00F67266"/>
    <w:rsid w:val="00F7018C"/>
    <w:rsid w:val="00F70AE6"/>
    <w:rsid w:val="00F72E2D"/>
    <w:rsid w:val="00F74030"/>
    <w:rsid w:val="00F74490"/>
    <w:rsid w:val="00F770E2"/>
    <w:rsid w:val="00F77230"/>
    <w:rsid w:val="00F8098C"/>
    <w:rsid w:val="00F8159F"/>
    <w:rsid w:val="00F82AE2"/>
    <w:rsid w:val="00F834E5"/>
    <w:rsid w:val="00F83746"/>
    <w:rsid w:val="00F83B19"/>
    <w:rsid w:val="00F84C33"/>
    <w:rsid w:val="00F85519"/>
    <w:rsid w:val="00F90511"/>
    <w:rsid w:val="00F912AE"/>
    <w:rsid w:val="00F93C56"/>
    <w:rsid w:val="00F958DC"/>
    <w:rsid w:val="00FA2A4A"/>
    <w:rsid w:val="00FA30E1"/>
    <w:rsid w:val="00FA3B90"/>
    <w:rsid w:val="00FA65D1"/>
    <w:rsid w:val="00FA7E46"/>
    <w:rsid w:val="00FB000B"/>
    <w:rsid w:val="00FB0381"/>
    <w:rsid w:val="00FB0563"/>
    <w:rsid w:val="00FB081B"/>
    <w:rsid w:val="00FB3E25"/>
    <w:rsid w:val="00FB3F25"/>
    <w:rsid w:val="00FB50BA"/>
    <w:rsid w:val="00FB7561"/>
    <w:rsid w:val="00FC0A2A"/>
    <w:rsid w:val="00FC0C9B"/>
    <w:rsid w:val="00FC0F1E"/>
    <w:rsid w:val="00FC3604"/>
    <w:rsid w:val="00FC71FA"/>
    <w:rsid w:val="00FC72EC"/>
    <w:rsid w:val="00FC7C8E"/>
    <w:rsid w:val="00FD10BB"/>
    <w:rsid w:val="00FD285C"/>
    <w:rsid w:val="00FD2C86"/>
    <w:rsid w:val="00FD34E3"/>
    <w:rsid w:val="00FD3BB9"/>
    <w:rsid w:val="00FD5C3B"/>
    <w:rsid w:val="00FD78BE"/>
    <w:rsid w:val="00FE48FA"/>
    <w:rsid w:val="00FE627D"/>
    <w:rsid w:val="00FE7B16"/>
    <w:rsid w:val="00FF00DF"/>
    <w:rsid w:val="00FF0339"/>
    <w:rsid w:val="00FF2D6A"/>
    <w:rsid w:val="00FF2D8E"/>
    <w:rsid w:val="00FF6C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F8CAD"/>
  <w15:docId w15:val="{B694F30C-7EFE-8A40-95AC-892BDB54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0A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12AE"/>
    <w:pPr>
      <w:spacing w:before="100" w:beforeAutospacing="1" w:after="100" w:afterAutospacing="1"/>
    </w:pPr>
    <w:rPr>
      <w:rFonts w:ascii="Times New Roman" w:eastAsia="Times New Roman" w:hAnsi="Times New Roman" w:cs="Times New Roman"/>
      <w:lang w:eastAsia="es-MX"/>
    </w:rPr>
  </w:style>
  <w:style w:type="character" w:customStyle="1" w:styleId="apple-converted-space">
    <w:name w:val="apple-converted-space"/>
    <w:basedOn w:val="DefaultParagraphFont"/>
    <w:rsid w:val="0072350C"/>
  </w:style>
  <w:style w:type="character" w:styleId="Hyperlink">
    <w:name w:val="Hyperlink"/>
    <w:basedOn w:val="DefaultParagraphFont"/>
    <w:uiPriority w:val="99"/>
    <w:unhideWhenUsed/>
    <w:rsid w:val="0072350C"/>
    <w:rPr>
      <w:color w:val="0000FF"/>
      <w:u w:val="single"/>
    </w:rPr>
  </w:style>
  <w:style w:type="paragraph" w:styleId="ListParagraph">
    <w:name w:val="List Paragraph"/>
    <w:basedOn w:val="Normal"/>
    <w:uiPriority w:val="34"/>
    <w:qFormat/>
    <w:rsid w:val="00B8632D"/>
    <w:pPr>
      <w:ind w:left="720"/>
      <w:contextualSpacing/>
    </w:pPr>
  </w:style>
  <w:style w:type="paragraph" w:styleId="Footer">
    <w:name w:val="footer"/>
    <w:basedOn w:val="Normal"/>
    <w:link w:val="FooterChar"/>
    <w:uiPriority w:val="99"/>
    <w:unhideWhenUsed/>
    <w:rsid w:val="0088480F"/>
    <w:pPr>
      <w:tabs>
        <w:tab w:val="center" w:pos="4252"/>
        <w:tab w:val="right" w:pos="8504"/>
      </w:tabs>
    </w:pPr>
  </w:style>
  <w:style w:type="character" w:customStyle="1" w:styleId="FooterChar">
    <w:name w:val="Footer Char"/>
    <w:basedOn w:val="DefaultParagraphFont"/>
    <w:link w:val="Footer"/>
    <w:uiPriority w:val="99"/>
    <w:rsid w:val="0088480F"/>
    <w:rPr>
      <w:rFonts w:eastAsiaTheme="minorEastAsia"/>
    </w:rPr>
  </w:style>
  <w:style w:type="character" w:styleId="PageNumber">
    <w:name w:val="page number"/>
    <w:basedOn w:val="DefaultParagraphFont"/>
    <w:uiPriority w:val="99"/>
    <w:semiHidden/>
    <w:unhideWhenUsed/>
    <w:rsid w:val="0088480F"/>
  </w:style>
  <w:style w:type="character" w:styleId="LineNumber">
    <w:name w:val="line number"/>
    <w:basedOn w:val="DefaultParagraphFont"/>
    <w:uiPriority w:val="99"/>
    <w:semiHidden/>
    <w:unhideWhenUsed/>
    <w:rsid w:val="00504E2A"/>
  </w:style>
  <w:style w:type="table" w:styleId="TableGrid">
    <w:name w:val="Table Grid"/>
    <w:basedOn w:val="TableNormal"/>
    <w:uiPriority w:val="39"/>
    <w:rsid w:val="00C94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1E8"/>
    <w:rPr>
      <w:color w:val="605E5C"/>
      <w:shd w:val="clear" w:color="auto" w:fill="E1DFDD"/>
    </w:rPr>
  </w:style>
  <w:style w:type="paragraph" w:styleId="Header">
    <w:name w:val="header"/>
    <w:basedOn w:val="Normal"/>
    <w:link w:val="HeaderChar"/>
    <w:uiPriority w:val="99"/>
    <w:unhideWhenUsed/>
    <w:rsid w:val="00C2077E"/>
    <w:pPr>
      <w:tabs>
        <w:tab w:val="center" w:pos="4252"/>
        <w:tab w:val="right" w:pos="8504"/>
      </w:tabs>
    </w:pPr>
  </w:style>
  <w:style w:type="character" w:customStyle="1" w:styleId="HeaderChar">
    <w:name w:val="Header Char"/>
    <w:basedOn w:val="DefaultParagraphFont"/>
    <w:link w:val="Header"/>
    <w:uiPriority w:val="99"/>
    <w:rsid w:val="00C2077E"/>
    <w:rPr>
      <w:rFonts w:eastAsiaTheme="minorEastAsia"/>
    </w:rPr>
  </w:style>
  <w:style w:type="character" w:styleId="CommentReference">
    <w:name w:val="annotation reference"/>
    <w:basedOn w:val="DefaultParagraphFont"/>
    <w:uiPriority w:val="99"/>
    <w:semiHidden/>
    <w:unhideWhenUsed/>
    <w:rsid w:val="009C4870"/>
    <w:rPr>
      <w:sz w:val="16"/>
      <w:szCs w:val="16"/>
    </w:rPr>
  </w:style>
  <w:style w:type="paragraph" w:styleId="CommentText">
    <w:name w:val="annotation text"/>
    <w:basedOn w:val="Normal"/>
    <w:link w:val="CommentTextChar"/>
    <w:uiPriority w:val="99"/>
    <w:semiHidden/>
    <w:unhideWhenUsed/>
    <w:rsid w:val="009C4870"/>
    <w:rPr>
      <w:sz w:val="20"/>
      <w:szCs w:val="20"/>
    </w:rPr>
  </w:style>
  <w:style w:type="character" w:customStyle="1" w:styleId="CommentTextChar">
    <w:name w:val="Comment Text Char"/>
    <w:basedOn w:val="DefaultParagraphFont"/>
    <w:link w:val="CommentText"/>
    <w:uiPriority w:val="99"/>
    <w:semiHidden/>
    <w:rsid w:val="009C487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C4870"/>
    <w:rPr>
      <w:b/>
      <w:bCs/>
    </w:rPr>
  </w:style>
  <w:style w:type="character" w:customStyle="1" w:styleId="CommentSubjectChar">
    <w:name w:val="Comment Subject Char"/>
    <w:basedOn w:val="CommentTextChar"/>
    <w:link w:val="CommentSubject"/>
    <w:uiPriority w:val="99"/>
    <w:semiHidden/>
    <w:rsid w:val="009C4870"/>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6152">
      <w:bodyDiv w:val="1"/>
      <w:marLeft w:val="0"/>
      <w:marRight w:val="0"/>
      <w:marTop w:val="0"/>
      <w:marBottom w:val="0"/>
      <w:divBdr>
        <w:top w:val="none" w:sz="0" w:space="0" w:color="auto"/>
        <w:left w:val="none" w:sz="0" w:space="0" w:color="auto"/>
        <w:bottom w:val="none" w:sz="0" w:space="0" w:color="auto"/>
        <w:right w:val="none" w:sz="0" w:space="0" w:color="auto"/>
      </w:divBdr>
      <w:divsChild>
        <w:div w:id="129252590">
          <w:marLeft w:val="0"/>
          <w:marRight w:val="0"/>
          <w:marTop w:val="0"/>
          <w:marBottom w:val="0"/>
          <w:divBdr>
            <w:top w:val="none" w:sz="0" w:space="0" w:color="auto"/>
            <w:left w:val="none" w:sz="0" w:space="0" w:color="auto"/>
            <w:bottom w:val="none" w:sz="0" w:space="0" w:color="auto"/>
            <w:right w:val="none" w:sz="0" w:space="0" w:color="auto"/>
          </w:divBdr>
          <w:divsChild>
            <w:div w:id="298848351">
              <w:marLeft w:val="0"/>
              <w:marRight w:val="0"/>
              <w:marTop w:val="0"/>
              <w:marBottom w:val="0"/>
              <w:divBdr>
                <w:top w:val="none" w:sz="0" w:space="0" w:color="auto"/>
                <w:left w:val="none" w:sz="0" w:space="0" w:color="auto"/>
                <w:bottom w:val="none" w:sz="0" w:space="0" w:color="auto"/>
                <w:right w:val="none" w:sz="0" w:space="0" w:color="auto"/>
              </w:divBdr>
              <w:divsChild>
                <w:div w:id="5113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8264">
      <w:bodyDiv w:val="1"/>
      <w:marLeft w:val="0"/>
      <w:marRight w:val="0"/>
      <w:marTop w:val="0"/>
      <w:marBottom w:val="0"/>
      <w:divBdr>
        <w:top w:val="none" w:sz="0" w:space="0" w:color="auto"/>
        <w:left w:val="none" w:sz="0" w:space="0" w:color="auto"/>
        <w:bottom w:val="none" w:sz="0" w:space="0" w:color="auto"/>
        <w:right w:val="none" w:sz="0" w:space="0" w:color="auto"/>
      </w:divBdr>
    </w:div>
    <w:div w:id="376319115">
      <w:bodyDiv w:val="1"/>
      <w:marLeft w:val="0"/>
      <w:marRight w:val="0"/>
      <w:marTop w:val="0"/>
      <w:marBottom w:val="0"/>
      <w:divBdr>
        <w:top w:val="none" w:sz="0" w:space="0" w:color="auto"/>
        <w:left w:val="none" w:sz="0" w:space="0" w:color="auto"/>
        <w:bottom w:val="none" w:sz="0" w:space="0" w:color="auto"/>
        <w:right w:val="none" w:sz="0" w:space="0" w:color="auto"/>
      </w:divBdr>
    </w:div>
    <w:div w:id="378868845">
      <w:bodyDiv w:val="1"/>
      <w:marLeft w:val="0"/>
      <w:marRight w:val="0"/>
      <w:marTop w:val="0"/>
      <w:marBottom w:val="0"/>
      <w:divBdr>
        <w:top w:val="none" w:sz="0" w:space="0" w:color="auto"/>
        <w:left w:val="none" w:sz="0" w:space="0" w:color="auto"/>
        <w:bottom w:val="none" w:sz="0" w:space="0" w:color="auto"/>
        <w:right w:val="none" w:sz="0" w:space="0" w:color="auto"/>
      </w:divBdr>
      <w:divsChild>
        <w:div w:id="1664890781">
          <w:marLeft w:val="0"/>
          <w:marRight w:val="0"/>
          <w:marTop w:val="0"/>
          <w:marBottom w:val="0"/>
          <w:divBdr>
            <w:top w:val="none" w:sz="0" w:space="0" w:color="auto"/>
            <w:left w:val="none" w:sz="0" w:space="0" w:color="auto"/>
            <w:bottom w:val="none" w:sz="0" w:space="0" w:color="auto"/>
            <w:right w:val="none" w:sz="0" w:space="0" w:color="auto"/>
          </w:divBdr>
          <w:divsChild>
            <w:div w:id="1740401357">
              <w:marLeft w:val="0"/>
              <w:marRight w:val="0"/>
              <w:marTop w:val="0"/>
              <w:marBottom w:val="0"/>
              <w:divBdr>
                <w:top w:val="none" w:sz="0" w:space="0" w:color="auto"/>
                <w:left w:val="none" w:sz="0" w:space="0" w:color="auto"/>
                <w:bottom w:val="none" w:sz="0" w:space="0" w:color="auto"/>
                <w:right w:val="none" w:sz="0" w:space="0" w:color="auto"/>
              </w:divBdr>
              <w:divsChild>
                <w:div w:id="9970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39889">
      <w:bodyDiv w:val="1"/>
      <w:marLeft w:val="0"/>
      <w:marRight w:val="0"/>
      <w:marTop w:val="0"/>
      <w:marBottom w:val="0"/>
      <w:divBdr>
        <w:top w:val="none" w:sz="0" w:space="0" w:color="auto"/>
        <w:left w:val="none" w:sz="0" w:space="0" w:color="auto"/>
        <w:bottom w:val="none" w:sz="0" w:space="0" w:color="auto"/>
        <w:right w:val="none" w:sz="0" w:space="0" w:color="auto"/>
      </w:divBdr>
    </w:div>
    <w:div w:id="548805469">
      <w:bodyDiv w:val="1"/>
      <w:marLeft w:val="0"/>
      <w:marRight w:val="0"/>
      <w:marTop w:val="0"/>
      <w:marBottom w:val="0"/>
      <w:divBdr>
        <w:top w:val="none" w:sz="0" w:space="0" w:color="auto"/>
        <w:left w:val="none" w:sz="0" w:space="0" w:color="auto"/>
        <w:bottom w:val="none" w:sz="0" w:space="0" w:color="auto"/>
        <w:right w:val="none" w:sz="0" w:space="0" w:color="auto"/>
      </w:divBdr>
    </w:div>
    <w:div w:id="615871058">
      <w:bodyDiv w:val="1"/>
      <w:marLeft w:val="0"/>
      <w:marRight w:val="0"/>
      <w:marTop w:val="0"/>
      <w:marBottom w:val="0"/>
      <w:divBdr>
        <w:top w:val="none" w:sz="0" w:space="0" w:color="auto"/>
        <w:left w:val="none" w:sz="0" w:space="0" w:color="auto"/>
        <w:bottom w:val="none" w:sz="0" w:space="0" w:color="auto"/>
        <w:right w:val="none" w:sz="0" w:space="0" w:color="auto"/>
      </w:divBdr>
    </w:div>
    <w:div w:id="616105838">
      <w:bodyDiv w:val="1"/>
      <w:marLeft w:val="0"/>
      <w:marRight w:val="0"/>
      <w:marTop w:val="0"/>
      <w:marBottom w:val="0"/>
      <w:divBdr>
        <w:top w:val="none" w:sz="0" w:space="0" w:color="auto"/>
        <w:left w:val="none" w:sz="0" w:space="0" w:color="auto"/>
        <w:bottom w:val="none" w:sz="0" w:space="0" w:color="auto"/>
        <w:right w:val="none" w:sz="0" w:space="0" w:color="auto"/>
      </w:divBdr>
    </w:div>
    <w:div w:id="620840778">
      <w:bodyDiv w:val="1"/>
      <w:marLeft w:val="0"/>
      <w:marRight w:val="0"/>
      <w:marTop w:val="0"/>
      <w:marBottom w:val="0"/>
      <w:divBdr>
        <w:top w:val="none" w:sz="0" w:space="0" w:color="auto"/>
        <w:left w:val="none" w:sz="0" w:space="0" w:color="auto"/>
        <w:bottom w:val="none" w:sz="0" w:space="0" w:color="auto"/>
        <w:right w:val="none" w:sz="0" w:space="0" w:color="auto"/>
      </w:divBdr>
    </w:div>
    <w:div w:id="639648406">
      <w:bodyDiv w:val="1"/>
      <w:marLeft w:val="0"/>
      <w:marRight w:val="0"/>
      <w:marTop w:val="0"/>
      <w:marBottom w:val="0"/>
      <w:divBdr>
        <w:top w:val="none" w:sz="0" w:space="0" w:color="auto"/>
        <w:left w:val="none" w:sz="0" w:space="0" w:color="auto"/>
        <w:bottom w:val="none" w:sz="0" w:space="0" w:color="auto"/>
        <w:right w:val="none" w:sz="0" w:space="0" w:color="auto"/>
      </w:divBdr>
    </w:div>
    <w:div w:id="665136585">
      <w:bodyDiv w:val="1"/>
      <w:marLeft w:val="0"/>
      <w:marRight w:val="0"/>
      <w:marTop w:val="0"/>
      <w:marBottom w:val="0"/>
      <w:divBdr>
        <w:top w:val="none" w:sz="0" w:space="0" w:color="auto"/>
        <w:left w:val="none" w:sz="0" w:space="0" w:color="auto"/>
        <w:bottom w:val="none" w:sz="0" w:space="0" w:color="auto"/>
        <w:right w:val="none" w:sz="0" w:space="0" w:color="auto"/>
      </w:divBdr>
    </w:div>
    <w:div w:id="665788685">
      <w:bodyDiv w:val="1"/>
      <w:marLeft w:val="0"/>
      <w:marRight w:val="0"/>
      <w:marTop w:val="0"/>
      <w:marBottom w:val="0"/>
      <w:divBdr>
        <w:top w:val="none" w:sz="0" w:space="0" w:color="auto"/>
        <w:left w:val="none" w:sz="0" w:space="0" w:color="auto"/>
        <w:bottom w:val="none" w:sz="0" w:space="0" w:color="auto"/>
        <w:right w:val="none" w:sz="0" w:space="0" w:color="auto"/>
      </w:divBdr>
    </w:div>
    <w:div w:id="761604156">
      <w:bodyDiv w:val="1"/>
      <w:marLeft w:val="0"/>
      <w:marRight w:val="0"/>
      <w:marTop w:val="0"/>
      <w:marBottom w:val="0"/>
      <w:divBdr>
        <w:top w:val="none" w:sz="0" w:space="0" w:color="auto"/>
        <w:left w:val="none" w:sz="0" w:space="0" w:color="auto"/>
        <w:bottom w:val="none" w:sz="0" w:space="0" w:color="auto"/>
        <w:right w:val="none" w:sz="0" w:space="0" w:color="auto"/>
      </w:divBdr>
    </w:div>
    <w:div w:id="827866853">
      <w:bodyDiv w:val="1"/>
      <w:marLeft w:val="0"/>
      <w:marRight w:val="0"/>
      <w:marTop w:val="0"/>
      <w:marBottom w:val="0"/>
      <w:divBdr>
        <w:top w:val="none" w:sz="0" w:space="0" w:color="auto"/>
        <w:left w:val="none" w:sz="0" w:space="0" w:color="auto"/>
        <w:bottom w:val="none" w:sz="0" w:space="0" w:color="auto"/>
        <w:right w:val="none" w:sz="0" w:space="0" w:color="auto"/>
      </w:divBdr>
    </w:div>
    <w:div w:id="882787814">
      <w:bodyDiv w:val="1"/>
      <w:marLeft w:val="0"/>
      <w:marRight w:val="0"/>
      <w:marTop w:val="0"/>
      <w:marBottom w:val="0"/>
      <w:divBdr>
        <w:top w:val="none" w:sz="0" w:space="0" w:color="auto"/>
        <w:left w:val="none" w:sz="0" w:space="0" w:color="auto"/>
        <w:bottom w:val="none" w:sz="0" w:space="0" w:color="auto"/>
        <w:right w:val="none" w:sz="0" w:space="0" w:color="auto"/>
      </w:divBdr>
    </w:div>
    <w:div w:id="896933215">
      <w:bodyDiv w:val="1"/>
      <w:marLeft w:val="0"/>
      <w:marRight w:val="0"/>
      <w:marTop w:val="0"/>
      <w:marBottom w:val="0"/>
      <w:divBdr>
        <w:top w:val="none" w:sz="0" w:space="0" w:color="auto"/>
        <w:left w:val="none" w:sz="0" w:space="0" w:color="auto"/>
        <w:bottom w:val="none" w:sz="0" w:space="0" w:color="auto"/>
        <w:right w:val="none" w:sz="0" w:space="0" w:color="auto"/>
      </w:divBdr>
    </w:div>
    <w:div w:id="930427745">
      <w:bodyDiv w:val="1"/>
      <w:marLeft w:val="0"/>
      <w:marRight w:val="0"/>
      <w:marTop w:val="0"/>
      <w:marBottom w:val="0"/>
      <w:divBdr>
        <w:top w:val="none" w:sz="0" w:space="0" w:color="auto"/>
        <w:left w:val="none" w:sz="0" w:space="0" w:color="auto"/>
        <w:bottom w:val="none" w:sz="0" w:space="0" w:color="auto"/>
        <w:right w:val="none" w:sz="0" w:space="0" w:color="auto"/>
      </w:divBdr>
    </w:div>
    <w:div w:id="933783676">
      <w:bodyDiv w:val="1"/>
      <w:marLeft w:val="0"/>
      <w:marRight w:val="0"/>
      <w:marTop w:val="0"/>
      <w:marBottom w:val="0"/>
      <w:divBdr>
        <w:top w:val="none" w:sz="0" w:space="0" w:color="auto"/>
        <w:left w:val="none" w:sz="0" w:space="0" w:color="auto"/>
        <w:bottom w:val="none" w:sz="0" w:space="0" w:color="auto"/>
        <w:right w:val="none" w:sz="0" w:space="0" w:color="auto"/>
      </w:divBdr>
    </w:div>
    <w:div w:id="969745454">
      <w:bodyDiv w:val="1"/>
      <w:marLeft w:val="0"/>
      <w:marRight w:val="0"/>
      <w:marTop w:val="0"/>
      <w:marBottom w:val="0"/>
      <w:divBdr>
        <w:top w:val="none" w:sz="0" w:space="0" w:color="auto"/>
        <w:left w:val="none" w:sz="0" w:space="0" w:color="auto"/>
        <w:bottom w:val="none" w:sz="0" w:space="0" w:color="auto"/>
        <w:right w:val="none" w:sz="0" w:space="0" w:color="auto"/>
      </w:divBdr>
    </w:div>
    <w:div w:id="978222478">
      <w:bodyDiv w:val="1"/>
      <w:marLeft w:val="0"/>
      <w:marRight w:val="0"/>
      <w:marTop w:val="0"/>
      <w:marBottom w:val="0"/>
      <w:divBdr>
        <w:top w:val="none" w:sz="0" w:space="0" w:color="auto"/>
        <w:left w:val="none" w:sz="0" w:space="0" w:color="auto"/>
        <w:bottom w:val="none" w:sz="0" w:space="0" w:color="auto"/>
        <w:right w:val="none" w:sz="0" w:space="0" w:color="auto"/>
      </w:divBdr>
    </w:div>
    <w:div w:id="994643950">
      <w:bodyDiv w:val="1"/>
      <w:marLeft w:val="0"/>
      <w:marRight w:val="0"/>
      <w:marTop w:val="0"/>
      <w:marBottom w:val="0"/>
      <w:divBdr>
        <w:top w:val="none" w:sz="0" w:space="0" w:color="auto"/>
        <w:left w:val="none" w:sz="0" w:space="0" w:color="auto"/>
        <w:bottom w:val="none" w:sz="0" w:space="0" w:color="auto"/>
        <w:right w:val="none" w:sz="0" w:space="0" w:color="auto"/>
      </w:divBdr>
    </w:div>
    <w:div w:id="998188389">
      <w:bodyDiv w:val="1"/>
      <w:marLeft w:val="0"/>
      <w:marRight w:val="0"/>
      <w:marTop w:val="0"/>
      <w:marBottom w:val="0"/>
      <w:divBdr>
        <w:top w:val="none" w:sz="0" w:space="0" w:color="auto"/>
        <w:left w:val="none" w:sz="0" w:space="0" w:color="auto"/>
        <w:bottom w:val="none" w:sz="0" w:space="0" w:color="auto"/>
        <w:right w:val="none" w:sz="0" w:space="0" w:color="auto"/>
      </w:divBdr>
    </w:div>
    <w:div w:id="1013384151">
      <w:bodyDiv w:val="1"/>
      <w:marLeft w:val="0"/>
      <w:marRight w:val="0"/>
      <w:marTop w:val="0"/>
      <w:marBottom w:val="0"/>
      <w:divBdr>
        <w:top w:val="none" w:sz="0" w:space="0" w:color="auto"/>
        <w:left w:val="none" w:sz="0" w:space="0" w:color="auto"/>
        <w:bottom w:val="none" w:sz="0" w:space="0" w:color="auto"/>
        <w:right w:val="none" w:sz="0" w:space="0" w:color="auto"/>
      </w:divBdr>
    </w:div>
    <w:div w:id="1050424632">
      <w:bodyDiv w:val="1"/>
      <w:marLeft w:val="0"/>
      <w:marRight w:val="0"/>
      <w:marTop w:val="0"/>
      <w:marBottom w:val="0"/>
      <w:divBdr>
        <w:top w:val="none" w:sz="0" w:space="0" w:color="auto"/>
        <w:left w:val="none" w:sz="0" w:space="0" w:color="auto"/>
        <w:bottom w:val="none" w:sz="0" w:space="0" w:color="auto"/>
        <w:right w:val="none" w:sz="0" w:space="0" w:color="auto"/>
      </w:divBdr>
    </w:div>
    <w:div w:id="1069839804">
      <w:bodyDiv w:val="1"/>
      <w:marLeft w:val="0"/>
      <w:marRight w:val="0"/>
      <w:marTop w:val="0"/>
      <w:marBottom w:val="0"/>
      <w:divBdr>
        <w:top w:val="none" w:sz="0" w:space="0" w:color="auto"/>
        <w:left w:val="none" w:sz="0" w:space="0" w:color="auto"/>
        <w:bottom w:val="none" w:sz="0" w:space="0" w:color="auto"/>
        <w:right w:val="none" w:sz="0" w:space="0" w:color="auto"/>
      </w:divBdr>
    </w:div>
    <w:div w:id="1147429575">
      <w:bodyDiv w:val="1"/>
      <w:marLeft w:val="0"/>
      <w:marRight w:val="0"/>
      <w:marTop w:val="0"/>
      <w:marBottom w:val="0"/>
      <w:divBdr>
        <w:top w:val="none" w:sz="0" w:space="0" w:color="auto"/>
        <w:left w:val="none" w:sz="0" w:space="0" w:color="auto"/>
        <w:bottom w:val="none" w:sz="0" w:space="0" w:color="auto"/>
        <w:right w:val="none" w:sz="0" w:space="0" w:color="auto"/>
      </w:divBdr>
    </w:div>
    <w:div w:id="1173763155">
      <w:bodyDiv w:val="1"/>
      <w:marLeft w:val="0"/>
      <w:marRight w:val="0"/>
      <w:marTop w:val="0"/>
      <w:marBottom w:val="0"/>
      <w:divBdr>
        <w:top w:val="none" w:sz="0" w:space="0" w:color="auto"/>
        <w:left w:val="none" w:sz="0" w:space="0" w:color="auto"/>
        <w:bottom w:val="none" w:sz="0" w:space="0" w:color="auto"/>
        <w:right w:val="none" w:sz="0" w:space="0" w:color="auto"/>
      </w:divBdr>
    </w:div>
    <w:div w:id="1182821910">
      <w:bodyDiv w:val="1"/>
      <w:marLeft w:val="0"/>
      <w:marRight w:val="0"/>
      <w:marTop w:val="0"/>
      <w:marBottom w:val="0"/>
      <w:divBdr>
        <w:top w:val="none" w:sz="0" w:space="0" w:color="auto"/>
        <w:left w:val="none" w:sz="0" w:space="0" w:color="auto"/>
        <w:bottom w:val="none" w:sz="0" w:space="0" w:color="auto"/>
        <w:right w:val="none" w:sz="0" w:space="0" w:color="auto"/>
      </w:divBdr>
    </w:div>
    <w:div w:id="1259676042">
      <w:bodyDiv w:val="1"/>
      <w:marLeft w:val="0"/>
      <w:marRight w:val="0"/>
      <w:marTop w:val="0"/>
      <w:marBottom w:val="0"/>
      <w:divBdr>
        <w:top w:val="none" w:sz="0" w:space="0" w:color="auto"/>
        <w:left w:val="none" w:sz="0" w:space="0" w:color="auto"/>
        <w:bottom w:val="none" w:sz="0" w:space="0" w:color="auto"/>
        <w:right w:val="none" w:sz="0" w:space="0" w:color="auto"/>
      </w:divBdr>
    </w:div>
    <w:div w:id="1305158216">
      <w:bodyDiv w:val="1"/>
      <w:marLeft w:val="0"/>
      <w:marRight w:val="0"/>
      <w:marTop w:val="0"/>
      <w:marBottom w:val="0"/>
      <w:divBdr>
        <w:top w:val="none" w:sz="0" w:space="0" w:color="auto"/>
        <w:left w:val="none" w:sz="0" w:space="0" w:color="auto"/>
        <w:bottom w:val="none" w:sz="0" w:space="0" w:color="auto"/>
        <w:right w:val="none" w:sz="0" w:space="0" w:color="auto"/>
      </w:divBdr>
    </w:div>
    <w:div w:id="1347944743">
      <w:bodyDiv w:val="1"/>
      <w:marLeft w:val="0"/>
      <w:marRight w:val="0"/>
      <w:marTop w:val="0"/>
      <w:marBottom w:val="0"/>
      <w:divBdr>
        <w:top w:val="none" w:sz="0" w:space="0" w:color="auto"/>
        <w:left w:val="none" w:sz="0" w:space="0" w:color="auto"/>
        <w:bottom w:val="none" w:sz="0" w:space="0" w:color="auto"/>
        <w:right w:val="none" w:sz="0" w:space="0" w:color="auto"/>
      </w:divBdr>
    </w:div>
    <w:div w:id="1422946814">
      <w:bodyDiv w:val="1"/>
      <w:marLeft w:val="0"/>
      <w:marRight w:val="0"/>
      <w:marTop w:val="0"/>
      <w:marBottom w:val="0"/>
      <w:divBdr>
        <w:top w:val="none" w:sz="0" w:space="0" w:color="auto"/>
        <w:left w:val="none" w:sz="0" w:space="0" w:color="auto"/>
        <w:bottom w:val="none" w:sz="0" w:space="0" w:color="auto"/>
        <w:right w:val="none" w:sz="0" w:space="0" w:color="auto"/>
      </w:divBdr>
    </w:div>
    <w:div w:id="1436365078">
      <w:bodyDiv w:val="1"/>
      <w:marLeft w:val="0"/>
      <w:marRight w:val="0"/>
      <w:marTop w:val="0"/>
      <w:marBottom w:val="0"/>
      <w:divBdr>
        <w:top w:val="none" w:sz="0" w:space="0" w:color="auto"/>
        <w:left w:val="none" w:sz="0" w:space="0" w:color="auto"/>
        <w:bottom w:val="none" w:sz="0" w:space="0" w:color="auto"/>
        <w:right w:val="none" w:sz="0" w:space="0" w:color="auto"/>
      </w:divBdr>
    </w:div>
    <w:div w:id="1462654572">
      <w:bodyDiv w:val="1"/>
      <w:marLeft w:val="0"/>
      <w:marRight w:val="0"/>
      <w:marTop w:val="0"/>
      <w:marBottom w:val="0"/>
      <w:divBdr>
        <w:top w:val="none" w:sz="0" w:space="0" w:color="auto"/>
        <w:left w:val="none" w:sz="0" w:space="0" w:color="auto"/>
        <w:bottom w:val="none" w:sz="0" w:space="0" w:color="auto"/>
        <w:right w:val="none" w:sz="0" w:space="0" w:color="auto"/>
      </w:divBdr>
    </w:div>
    <w:div w:id="1473054980">
      <w:bodyDiv w:val="1"/>
      <w:marLeft w:val="0"/>
      <w:marRight w:val="0"/>
      <w:marTop w:val="0"/>
      <w:marBottom w:val="0"/>
      <w:divBdr>
        <w:top w:val="none" w:sz="0" w:space="0" w:color="auto"/>
        <w:left w:val="none" w:sz="0" w:space="0" w:color="auto"/>
        <w:bottom w:val="none" w:sz="0" w:space="0" w:color="auto"/>
        <w:right w:val="none" w:sz="0" w:space="0" w:color="auto"/>
      </w:divBdr>
    </w:div>
    <w:div w:id="1544633167">
      <w:bodyDiv w:val="1"/>
      <w:marLeft w:val="0"/>
      <w:marRight w:val="0"/>
      <w:marTop w:val="0"/>
      <w:marBottom w:val="0"/>
      <w:divBdr>
        <w:top w:val="none" w:sz="0" w:space="0" w:color="auto"/>
        <w:left w:val="none" w:sz="0" w:space="0" w:color="auto"/>
        <w:bottom w:val="none" w:sz="0" w:space="0" w:color="auto"/>
        <w:right w:val="none" w:sz="0" w:space="0" w:color="auto"/>
      </w:divBdr>
    </w:div>
    <w:div w:id="1556047643">
      <w:bodyDiv w:val="1"/>
      <w:marLeft w:val="0"/>
      <w:marRight w:val="0"/>
      <w:marTop w:val="0"/>
      <w:marBottom w:val="0"/>
      <w:divBdr>
        <w:top w:val="none" w:sz="0" w:space="0" w:color="auto"/>
        <w:left w:val="none" w:sz="0" w:space="0" w:color="auto"/>
        <w:bottom w:val="none" w:sz="0" w:space="0" w:color="auto"/>
        <w:right w:val="none" w:sz="0" w:space="0" w:color="auto"/>
      </w:divBdr>
    </w:div>
    <w:div w:id="1600530050">
      <w:bodyDiv w:val="1"/>
      <w:marLeft w:val="0"/>
      <w:marRight w:val="0"/>
      <w:marTop w:val="0"/>
      <w:marBottom w:val="0"/>
      <w:divBdr>
        <w:top w:val="none" w:sz="0" w:space="0" w:color="auto"/>
        <w:left w:val="none" w:sz="0" w:space="0" w:color="auto"/>
        <w:bottom w:val="none" w:sz="0" w:space="0" w:color="auto"/>
        <w:right w:val="none" w:sz="0" w:space="0" w:color="auto"/>
      </w:divBdr>
    </w:div>
    <w:div w:id="1648365201">
      <w:bodyDiv w:val="1"/>
      <w:marLeft w:val="0"/>
      <w:marRight w:val="0"/>
      <w:marTop w:val="0"/>
      <w:marBottom w:val="0"/>
      <w:divBdr>
        <w:top w:val="none" w:sz="0" w:space="0" w:color="auto"/>
        <w:left w:val="none" w:sz="0" w:space="0" w:color="auto"/>
        <w:bottom w:val="none" w:sz="0" w:space="0" w:color="auto"/>
        <w:right w:val="none" w:sz="0" w:space="0" w:color="auto"/>
      </w:divBdr>
    </w:div>
    <w:div w:id="1658681138">
      <w:bodyDiv w:val="1"/>
      <w:marLeft w:val="0"/>
      <w:marRight w:val="0"/>
      <w:marTop w:val="0"/>
      <w:marBottom w:val="0"/>
      <w:divBdr>
        <w:top w:val="none" w:sz="0" w:space="0" w:color="auto"/>
        <w:left w:val="none" w:sz="0" w:space="0" w:color="auto"/>
        <w:bottom w:val="none" w:sz="0" w:space="0" w:color="auto"/>
        <w:right w:val="none" w:sz="0" w:space="0" w:color="auto"/>
      </w:divBdr>
    </w:div>
    <w:div w:id="1691835508">
      <w:bodyDiv w:val="1"/>
      <w:marLeft w:val="0"/>
      <w:marRight w:val="0"/>
      <w:marTop w:val="0"/>
      <w:marBottom w:val="0"/>
      <w:divBdr>
        <w:top w:val="none" w:sz="0" w:space="0" w:color="auto"/>
        <w:left w:val="none" w:sz="0" w:space="0" w:color="auto"/>
        <w:bottom w:val="none" w:sz="0" w:space="0" w:color="auto"/>
        <w:right w:val="none" w:sz="0" w:space="0" w:color="auto"/>
      </w:divBdr>
    </w:div>
    <w:div w:id="1712069095">
      <w:bodyDiv w:val="1"/>
      <w:marLeft w:val="0"/>
      <w:marRight w:val="0"/>
      <w:marTop w:val="0"/>
      <w:marBottom w:val="0"/>
      <w:divBdr>
        <w:top w:val="none" w:sz="0" w:space="0" w:color="auto"/>
        <w:left w:val="none" w:sz="0" w:space="0" w:color="auto"/>
        <w:bottom w:val="none" w:sz="0" w:space="0" w:color="auto"/>
        <w:right w:val="none" w:sz="0" w:space="0" w:color="auto"/>
      </w:divBdr>
    </w:div>
    <w:div w:id="1713923179">
      <w:bodyDiv w:val="1"/>
      <w:marLeft w:val="0"/>
      <w:marRight w:val="0"/>
      <w:marTop w:val="0"/>
      <w:marBottom w:val="0"/>
      <w:divBdr>
        <w:top w:val="none" w:sz="0" w:space="0" w:color="auto"/>
        <w:left w:val="none" w:sz="0" w:space="0" w:color="auto"/>
        <w:bottom w:val="none" w:sz="0" w:space="0" w:color="auto"/>
        <w:right w:val="none" w:sz="0" w:space="0" w:color="auto"/>
      </w:divBdr>
    </w:div>
    <w:div w:id="1813671893">
      <w:bodyDiv w:val="1"/>
      <w:marLeft w:val="0"/>
      <w:marRight w:val="0"/>
      <w:marTop w:val="0"/>
      <w:marBottom w:val="0"/>
      <w:divBdr>
        <w:top w:val="none" w:sz="0" w:space="0" w:color="auto"/>
        <w:left w:val="none" w:sz="0" w:space="0" w:color="auto"/>
        <w:bottom w:val="none" w:sz="0" w:space="0" w:color="auto"/>
        <w:right w:val="none" w:sz="0" w:space="0" w:color="auto"/>
      </w:divBdr>
    </w:div>
    <w:div w:id="1818916387">
      <w:bodyDiv w:val="1"/>
      <w:marLeft w:val="0"/>
      <w:marRight w:val="0"/>
      <w:marTop w:val="0"/>
      <w:marBottom w:val="0"/>
      <w:divBdr>
        <w:top w:val="none" w:sz="0" w:space="0" w:color="auto"/>
        <w:left w:val="none" w:sz="0" w:space="0" w:color="auto"/>
        <w:bottom w:val="none" w:sz="0" w:space="0" w:color="auto"/>
        <w:right w:val="none" w:sz="0" w:space="0" w:color="auto"/>
      </w:divBdr>
    </w:div>
    <w:div w:id="1825659836">
      <w:bodyDiv w:val="1"/>
      <w:marLeft w:val="0"/>
      <w:marRight w:val="0"/>
      <w:marTop w:val="0"/>
      <w:marBottom w:val="0"/>
      <w:divBdr>
        <w:top w:val="none" w:sz="0" w:space="0" w:color="auto"/>
        <w:left w:val="none" w:sz="0" w:space="0" w:color="auto"/>
        <w:bottom w:val="none" w:sz="0" w:space="0" w:color="auto"/>
        <w:right w:val="none" w:sz="0" w:space="0" w:color="auto"/>
      </w:divBdr>
    </w:div>
    <w:div w:id="1838034350">
      <w:bodyDiv w:val="1"/>
      <w:marLeft w:val="0"/>
      <w:marRight w:val="0"/>
      <w:marTop w:val="0"/>
      <w:marBottom w:val="0"/>
      <w:divBdr>
        <w:top w:val="none" w:sz="0" w:space="0" w:color="auto"/>
        <w:left w:val="none" w:sz="0" w:space="0" w:color="auto"/>
        <w:bottom w:val="none" w:sz="0" w:space="0" w:color="auto"/>
        <w:right w:val="none" w:sz="0" w:space="0" w:color="auto"/>
      </w:divBdr>
    </w:div>
    <w:div w:id="1955742511">
      <w:bodyDiv w:val="1"/>
      <w:marLeft w:val="0"/>
      <w:marRight w:val="0"/>
      <w:marTop w:val="0"/>
      <w:marBottom w:val="0"/>
      <w:divBdr>
        <w:top w:val="none" w:sz="0" w:space="0" w:color="auto"/>
        <w:left w:val="none" w:sz="0" w:space="0" w:color="auto"/>
        <w:bottom w:val="none" w:sz="0" w:space="0" w:color="auto"/>
        <w:right w:val="none" w:sz="0" w:space="0" w:color="auto"/>
      </w:divBdr>
    </w:div>
    <w:div w:id="1995639819">
      <w:bodyDiv w:val="1"/>
      <w:marLeft w:val="0"/>
      <w:marRight w:val="0"/>
      <w:marTop w:val="0"/>
      <w:marBottom w:val="0"/>
      <w:divBdr>
        <w:top w:val="none" w:sz="0" w:space="0" w:color="auto"/>
        <w:left w:val="none" w:sz="0" w:space="0" w:color="auto"/>
        <w:bottom w:val="none" w:sz="0" w:space="0" w:color="auto"/>
        <w:right w:val="none" w:sz="0" w:space="0" w:color="auto"/>
      </w:divBdr>
    </w:div>
    <w:div w:id="2015259927">
      <w:bodyDiv w:val="1"/>
      <w:marLeft w:val="0"/>
      <w:marRight w:val="0"/>
      <w:marTop w:val="0"/>
      <w:marBottom w:val="0"/>
      <w:divBdr>
        <w:top w:val="none" w:sz="0" w:space="0" w:color="auto"/>
        <w:left w:val="none" w:sz="0" w:space="0" w:color="auto"/>
        <w:bottom w:val="none" w:sz="0" w:space="0" w:color="auto"/>
        <w:right w:val="none" w:sz="0" w:space="0" w:color="auto"/>
      </w:divBdr>
    </w:div>
    <w:div w:id="2042319889">
      <w:bodyDiv w:val="1"/>
      <w:marLeft w:val="0"/>
      <w:marRight w:val="0"/>
      <w:marTop w:val="0"/>
      <w:marBottom w:val="0"/>
      <w:divBdr>
        <w:top w:val="none" w:sz="0" w:space="0" w:color="auto"/>
        <w:left w:val="none" w:sz="0" w:space="0" w:color="auto"/>
        <w:bottom w:val="none" w:sz="0" w:space="0" w:color="auto"/>
        <w:right w:val="none" w:sz="0" w:space="0" w:color="auto"/>
      </w:divBdr>
    </w:div>
    <w:div w:id="2046249029">
      <w:bodyDiv w:val="1"/>
      <w:marLeft w:val="0"/>
      <w:marRight w:val="0"/>
      <w:marTop w:val="0"/>
      <w:marBottom w:val="0"/>
      <w:divBdr>
        <w:top w:val="none" w:sz="0" w:space="0" w:color="auto"/>
        <w:left w:val="none" w:sz="0" w:space="0" w:color="auto"/>
        <w:bottom w:val="none" w:sz="0" w:space="0" w:color="auto"/>
        <w:right w:val="none" w:sz="0" w:space="0" w:color="auto"/>
      </w:divBdr>
    </w:div>
    <w:div w:id="2132895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CBCD3-EBC6-B74C-8E1C-843341EE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2483</Words>
  <Characters>14158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Palma</dc:creator>
  <cp:keywords/>
  <dc:description/>
  <cp:lastModifiedBy>Lara Finan</cp:lastModifiedBy>
  <cp:revision>2</cp:revision>
  <cp:lastPrinted>2022-06-08T04:17:00Z</cp:lastPrinted>
  <dcterms:created xsi:type="dcterms:W3CDTF">2024-07-10T12:03:00Z</dcterms:created>
  <dcterms:modified xsi:type="dcterms:W3CDTF">2024-07-10T12:03:00Z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8d1a900c-9768-3e36-a95f-1d2dd3530e80</vt:lpwstr>
  </property>
  <property fmtid="{D5CDD505-2E9C-101B-9397-08002B2CF9AE}" pid="24" name="Mendeley Citation Style_1">
    <vt:lpwstr>http://www.zotero.org/styles/vancouver</vt:lpwstr>
  </property>
</Properties>
</file>