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23C" w14:textId="77777777" w:rsidR="00EB1C4C" w:rsidRPr="00E26BCC" w:rsidRDefault="00EB1C4C" w:rsidP="00EB1C4C">
      <w:pPr>
        <w:pStyle w:val="MDPI41tablecaption"/>
        <w:rPr>
          <w:bCs/>
          <w:sz w:val="20"/>
          <w:szCs w:val="24"/>
        </w:rPr>
      </w:pPr>
      <w:r w:rsidRPr="00E26BCC">
        <w:rPr>
          <w:b/>
          <w:sz w:val="20"/>
          <w:szCs w:val="24"/>
        </w:rPr>
        <w:t xml:space="preserve">Table </w:t>
      </w:r>
      <w:r>
        <w:rPr>
          <w:bCs/>
          <w:sz w:val="20"/>
          <w:szCs w:val="24"/>
        </w:rPr>
        <w:t>S</w:t>
      </w:r>
      <w:r w:rsidRPr="00E26BCC">
        <w:rPr>
          <w:b/>
          <w:sz w:val="20"/>
          <w:szCs w:val="24"/>
        </w:rPr>
        <w:t>1.</w:t>
      </w:r>
      <w:r w:rsidRPr="00E26BCC">
        <w:rPr>
          <w:bCs/>
          <w:sz w:val="20"/>
          <w:szCs w:val="24"/>
        </w:rPr>
        <w:t xml:space="preserve"> Comparison of carotenoids among strictly longitudinal breast milk samples (µg/L)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3"/>
        <w:gridCol w:w="1919"/>
        <w:gridCol w:w="2135"/>
        <w:gridCol w:w="1749"/>
      </w:tblGrid>
      <w:tr w:rsidR="00EB1C4C" w:rsidRPr="00C06801" w14:paraId="7185D792" w14:textId="77777777" w:rsidTr="003F3526">
        <w:trPr>
          <w:trHeight w:val="20"/>
        </w:trPr>
        <w:tc>
          <w:tcPr>
            <w:tcW w:w="150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3C4155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Carotenoid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A35C68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Colostrum</w:t>
            </w:r>
          </w:p>
          <w:p w14:paraId="721CC570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(0–5 d</w:t>
            </w:r>
            <w:r w:rsidRPr="00E26BCC">
              <w:rPr>
                <w:rFonts w:hint="eastAsia"/>
                <w:b/>
                <w:snapToGrid/>
              </w:rPr>
              <w:t>ay</w:t>
            </w:r>
            <w:r w:rsidRPr="00E26BCC">
              <w:rPr>
                <w:b/>
                <w:snapToGrid/>
              </w:rPr>
              <w:t>)</w:t>
            </w:r>
          </w:p>
          <w:p w14:paraId="54CF5AB7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n=30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7F03A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Transitional milk</w:t>
            </w:r>
          </w:p>
          <w:p w14:paraId="4427C16E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(10–15 d</w:t>
            </w:r>
            <w:r w:rsidRPr="00E26BCC">
              <w:rPr>
                <w:rFonts w:hint="eastAsia"/>
                <w:b/>
                <w:snapToGrid/>
              </w:rPr>
              <w:t>ay</w:t>
            </w:r>
            <w:r w:rsidRPr="00E26BCC">
              <w:rPr>
                <w:b/>
                <w:snapToGrid/>
              </w:rPr>
              <w:t>)</w:t>
            </w:r>
          </w:p>
          <w:p w14:paraId="44346311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n=30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28C94F4E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Early-term mature milk</w:t>
            </w:r>
          </w:p>
          <w:p w14:paraId="4DF42BCB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(40–45 d</w:t>
            </w:r>
            <w:r w:rsidRPr="00E26BCC">
              <w:rPr>
                <w:rFonts w:hint="eastAsia"/>
                <w:b/>
                <w:snapToGrid/>
              </w:rPr>
              <w:t>ay</w:t>
            </w:r>
            <w:r w:rsidRPr="00E26BCC">
              <w:rPr>
                <w:b/>
                <w:snapToGrid/>
              </w:rPr>
              <w:t>)</w:t>
            </w:r>
          </w:p>
          <w:p w14:paraId="2B40D706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n=30</w:t>
            </w:r>
          </w:p>
        </w:tc>
      </w:tr>
      <w:tr w:rsidR="00EB1C4C" w:rsidRPr="00C06801" w14:paraId="30531E9C" w14:textId="77777777" w:rsidTr="003F3526">
        <w:trPr>
          <w:trHeight w:val="20"/>
        </w:trPr>
        <w:tc>
          <w:tcPr>
            <w:tcW w:w="150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6ABE670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Lutein</w:t>
            </w:r>
          </w:p>
        </w:tc>
        <w:tc>
          <w:tcPr>
            <w:tcW w:w="115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BB42DD3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 xml:space="preserve">71.96 </w:t>
            </w:r>
          </w:p>
          <w:p w14:paraId="4A4F015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(65.36, 106.42)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F46DF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92.71</w:t>
            </w:r>
          </w:p>
          <w:p w14:paraId="632B1EAD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(63.20, 126.24)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44C86A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 xml:space="preserve">55.50 </w:t>
            </w:r>
          </w:p>
          <w:p w14:paraId="51C93DC2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(43.51, 91.45)</w:t>
            </w:r>
          </w:p>
        </w:tc>
      </w:tr>
      <w:tr w:rsidR="00EB1C4C" w:rsidRPr="00C06801" w14:paraId="39D61634" w14:textId="77777777" w:rsidTr="003F3526">
        <w:trPr>
          <w:trHeight w:val="20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A060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Zeaxanthin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760EB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13.29</w:t>
            </w:r>
          </w:p>
          <w:p w14:paraId="272DC767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(9.17, 20.67)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77E7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21.00</w:t>
            </w:r>
          </w:p>
          <w:p w14:paraId="2BCAFF49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(15.30, 28.23)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14:paraId="25B05083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13.42</w:t>
            </w:r>
          </w:p>
          <w:p w14:paraId="780D85E2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(9.50, 20.06)</w:t>
            </w:r>
          </w:p>
        </w:tc>
      </w:tr>
      <w:tr w:rsidR="00EB1C4C" w:rsidRPr="00C06801" w14:paraId="08359E36" w14:textId="77777777" w:rsidTr="003F3526">
        <w:trPr>
          <w:trHeight w:val="20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EA05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β-Cryptoxanthin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B5BE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51.9</w:t>
            </w:r>
          </w:p>
          <w:p w14:paraId="20BE2433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(36.33, 84.58)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AC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28.63</w:t>
            </w:r>
          </w:p>
          <w:p w14:paraId="6A957A8E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(19.11, 44.97)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14:paraId="038B9320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 xml:space="preserve">15.22 </w:t>
            </w:r>
          </w:p>
          <w:p w14:paraId="1C97D79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(7.88, 22.06)</w:t>
            </w:r>
          </w:p>
        </w:tc>
      </w:tr>
      <w:tr w:rsidR="00EB1C4C" w:rsidRPr="00C06801" w14:paraId="6F970282" w14:textId="77777777" w:rsidTr="003F3526">
        <w:trPr>
          <w:trHeight w:val="20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32A8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β-Carotene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242C5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174.95</w:t>
            </w:r>
          </w:p>
          <w:p w14:paraId="50486A57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(83.51, 289.02)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5F4E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42.11</w:t>
            </w:r>
          </w:p>
          <w:p w14:paraId="5F68E2B0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(26.80, 58.91)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14:paraId="55CD7259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 xml:space="preserve">31.22 </w:t>
            </w:r>
          </w:p>
          <w:p w14:paraId="45A89633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(14.34, 51.29)</w:t>
            </w:r>
          </w:p>
        </w:tc>
      </w:tr>
      <w:tr w:rsidR="00EB1C4C" w:rsidRPr="00C06801" w14:paraId="70AAB72A" w14:textId="77777777" w:rsidTr="003F3526">
        <w:trPr>
          <w:trHeight w:val="20"/>
        </w:trPr>
        <w:tc>
          <w:tcPr>
            <w:tcW w:w="15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2938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Lycopene</w:t>
            </w:r>
          </w:p>
        </w:tc>
        <w:tc>
          <w:tcPr>
            <w:tcW w:w="11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03B6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78.58</w:t>
            </w:r>
          </w:p>
          <w:p w14:paraId="71354A0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(43.45, 139.47)</w:t>
            </w: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25B3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12.70</w:t>
            </w:r>
          </w:p>
          <w:p w14:paraId="241E0E6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(6.08, 20.72)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</w:tcPr>
          <w:p w14:paraId="301C79F6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6.23</w:t>
            </w:r>
          </w:p>
          <w:p w14:paraId="4F7FB0B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(0, 14.08)</w:t>
            </w:r>
          </w:p>
        </w:tc>
      </w:tr>
      <w:tr w:rsidR="00EB1C4C" w:rsidRPr="00C06801" w14:paraId="0B548F3D" w14:textId="77777777" w:rsidTr="003F3526">
        <w:trPr>
          <w:trHeight w:val="20"/>
        </w:trPr>
        <w:tc>
          <w:tcPr>
            <w:tcW w:w="150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041B4ED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Total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3C6CCE0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390.19</w:t>
            </w:r>
          </w:p>
          <w:p w14:paraId="0CAE92FB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(235.69, 564.08)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049665A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219.10</w:t>
            </w:r>
          </w:p>
          <w:p w14:paraId="3AE842E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(151.79, 283.83)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B5B078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 xml:space="preserve">151.58 </w:t>
            </w:r>
          </w:p>
          <w:p w14:paraId="6E3BE888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(80.36, 210.24)</w:t>
            </w:r>
          </w:p>
        </w:tc>
      </w:tr>
    </w:tbl>
    <w:p w14:paraId="4607C4F1" w14:textId="77777777" w:rsidR="00EB1C4C" w:rsidRPr="00E26BCC" w:rsidRDefault="00EB1C4C" w:rsidP="00EB1C4C">
      <w:pPr>
        <w:pStyle w:val="MDPI41tablecaption"/>
        <w:rPr>
          <w:bCs/>
          <w:sz w:val="20"/>
          <w:szCs w:val="24"/>
        </w:rPr>
      </w:pPr>
      <w:r w:rsidRPr="00E26BCC">
        <w:rPr>
          <w:b/>
          <w:sz w:val="20"/>
          <w:szCs w:val="24"/>
        </w:rPr>
        <w:t xml:space="preserve">Table </w:t>
      </w:r>
      <w:r>
        <w:rPr>
          <w:b/>
          <w:sz w:val="20"/>
          <w:szCs w:val="24"/>
        </w:rPr>
        <w:t>S</w:t>
      </w:r>
      <w:r w:rsidRPr="00E26BCC">
        <w:rPr>
          <w:b/>
          <w:sz w:val="20"/>
          <w:szCs w:val="24"/>
        </w:rPr>
        <w:t>2</w:t>
      </w:r>
      <w:r>
        <w:rPr>
          <w:b/>
          <w:sz w:val="20"/>
          <w:szCs w:val="24"/>
        </w:rPr>
        <w:t>.</w:t>
      </w:r>
      <w:r w:rsidRPr="00E26BCC">
        <w:rPr>
          <w:b/>
          <w:sz w:val="20"/>
          <w:szCs w:val="24"/>
        </w:rPr>
        <w:t xml:space="preserve"> </w:t>
      </w:r>
      <w:r w:rsidRPr="00E26BCC">
        <w:rPr>
          <w:bCs/>
          <w:sz w:val="20"/>
          <w:szCs w:val="24"/>
        </w:rPr>
        <w:t>Comparison of carotenoids across cross-sectional breast milk samples (µg/L)</w:t>
      </w:r>
    </w:p>
    <w:tbl>
      <w:tblPr>
        <w:tblStyle w:val="a3"/>
        <w:tblpPr w:leftFromText="180" w:rightFromText="180" w:vertAnchor="text" w:horzAnchor="margin" w:tblpXSpec="center" w:tblpY="183"/>
        <w:tblW w:w="5000" w:type="pct"/>
        <w:tblLook w:val="04A0" w:firstRow="1" w:lastRow="0" w:firstColumn="1" w:lastColumn="0" w:noHBand="0" w:noVBand="1"/>
      </w:tblPr>
      <w:tblGrid>
        <w:gridCol w:w="2580"/>
        <w:gridCol w:w="1802"/>
        <w:gridCol w:w="1915"/>
        <w:gridCol w:w="1537"/>
        <w:gridCol w:w="472"/>
      </w:tblGrid>
      <w:tr w:rsidR="00EB1C4C" w:rsidRPr="00C06801" w14:paraId="79EB0927" w14:textId="77777777" w:rsidTr="003F3526">
        <w:trPr>
          <w:trHeight w:val="14"/>
        </w:trPr>
        <w:tc>
          <w:tcPr>
            <w:tcW w:w="155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1B2AB7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Carotenoid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34428E2A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Early-term mature milk</w:t>
            </w:r>
          </w:p>
          <w:p w14:paraId="7854B95F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(40–45 d</w:t>
            </w:r>
            <w:r w:rsidRPr="00E26BCC">
              <w:rPr>
                <w:rFonts w:hint="eastAsia"/>
                <w:b/>
                <w:snapToGrid/>
              </w:rPr>
              <w:t>ay</w:t>
            </w:r>
            <w:r w:rsidRPr="00E26BCC">
              <w:rPr>
                <w:b/>
                <w:snapToGrid/>
              </w:rPr>
              <w:t>)</w:t>
            </w:r>
          </w:p>
          <w:p w14:paraId="655862BA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n=71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AD06519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Mid-term mature milk</w:t>
            </w:r>
          </w:p>
          <w:p w14:paraId="77C3164B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(200–240 d</w:t>
            </w:r>
            <w:r w:rsidRPr="00E26BCC">
              <w:rPr>
                <w:rFonts w:hint="eastAsia"/>
                <w:b/>
                <w:snapToGrid/>
              </w:rPr>
              <w:t>ay</w:t>
            </w:r>
            <w:r w:rsidRPr="00E26BCC">
              <w:rPr>
                <w:b/>
                <w:snapToGrid/>
              </w:rPr>
              <w:t>)</w:t>
            </w:r>
          </w:p>
          <w:p w14:paraId="123B2D84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n=101</w:t>
            </w:r>
          </w:p>
        </w:tc>
        <w:tc>
          <w:tcPr>
            <w:tcW w:w="1209" w:type="pct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34DD495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Late-term mature milk</w:t>
            </w:r>
          </w:p>
          <w:p w14:paraId="5BE1115F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(300–400 d</w:t>
            </w:r>
            <w:r w:rsidRPr="00E26BCC">
              <w:rPr>
                <w:rFonts w:hint="eastAsia"/>
                <w:b/>
                <w:snapToGrid/>
              </w:rPr>
              <w:t>ay</w:t>
            </w:r>
            <w:r w:rsidRPr="00E26BCC">
              <w:rPr>
                <w:b/>
                <w:snapToGrid/>
              </w:rPr>
              <w:t>)</w:t>
            </w:r>
          </w:p>
          <w:p w14:paraId="64646106" w14:textId="77777777" w:rsidR="00EB1C4C" w:rsidRPr="00E26BCC" w:rsidRDefault="00EB1C4C" w:rsidP="003F3526">
            <w:pPr>
              <w:pStyle w:val="MDPI42tablebody"/>
              <w:spacing w:line="0" w:lineRule="atLeast"/>
              <w:rPr>
                <w:b/>
                <w:snapToGrid/>
              </w:rPr>
            </w:pPr>
            <w:r w:rsidRPr="00E26BCC">
              <w:rPr>
                <w:b/>
                <w:snapToGrid/>
              </w:rPr>
              <w:t>n=99</w:t>
            </w:r>
          </w:p>
        </w:tc>
      </w:tr>
      <w:tr w:rsidR="00EB1C4C" w:rsidRPr="00C06801" w14:paraId="6049001D" w14:textId="77777777" w:rsidTr="003F3526">
        <w:trPr>
          <w:gridAfter w:val="1"/>
          <w:wAfter w:w="284" w:type="pct"/>
          <w:trHeight w:val="14"/>
        </w:trPr>
        <w:tc>
          <w:tcPr>
            <w:tcW w:w="155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8CB258A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Lutein</w:t>
            </w:r>
          </w:p>
        </w:tc>
        <w:tc>
          <w:tcPr>
            <w:tcW w:w="108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6BE917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69.34</w:t>
            </w:r>
          </w:p>
          <w:p w14:paraId="2AD9D58C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(45.12, 108.99)</w:t>
            </w:r>
          </w:p>
        </w:tc>
        <w:tc>
          <w:tcPr>
            <w:tcW w:w="1153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1E22C90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56.11</w:t>
            </w:r>
          </w:p>
          <w:p w14:paraId="5CD4357A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(32.33, 78.54)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41466C2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50.68</w:t>
            </w:r>
          </w:p>
          <w:p w14:paraId="2DB6FE5D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(32.62, 73.84)</w:t>
            </w:r>
          </w:p>
        </w:tc>
      </w:tr>
      <w:tr w:rsidR="00EB1C4C" w:rsidRPr="00C06801" w14:paraId="04C34068" w14:textId="77777777" w:rsidTr="003F3526">
        <w:trPr>
          <w:gridAfter w:val="1"/>
          <w:wAfter w:w="284" w:type="pct"/>
          <w:trHeight w:val="14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6399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Zeaxanthin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522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15.81</w:t>
            </w:r>
          </w:p>
          <w:p w14:paraId="01FAAFE8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(12.57, 24.05)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B0AC3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32.53</w:t>
            </w:r>
          </w:p>
          <w:p w14:paraId="39188627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(17.22, 44.47)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F502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34.41</w:t>
            </w:r>
          </w:p>
          <w:p w14:paraId="1E141DAD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(22.15, 53.19)</w:t>
            </w:r>
          </w:p>
        </w:tc>
      </w:tr>
      <w:tr w:rsidR="00EB1C4C" w:rsidRPr="00C06801" w14:paraId="5245435B" w14:textId="77777777" w:rsidTr="003F3526">
        <w:trPr>
          <w:gridAfter w:val="1"/>
          <w:wAfter w:w="284" w:type="pct"/>
          <w:trHeight w:val="14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7EFE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β-Cryptoxanthin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AC5E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 xml:space="preserve">17.35b </w:t>
            </w:r>
          </w:p>
          <w:p w14:paraId="517F60AC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(10.70, 30.77)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C8E1D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12.37</w:t>
            </w:r>
          </w:p>
          <w:p w14:paraId="5CD4AA07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(1.54, 20.17)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BB0EC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3.46</w:t>
            </w:r>
          </w:p>
          <w:p w14:paraId="3B0F3A88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(0, 11.70)</w:t>
            </w:r>
          </w:p>
        </w:tc>
      </w:tr>
      <w:tr w:rsidR="00EB1C4C" w:rsidRPr="00C06801" w14:paraId="6729B6E4" w14:textId="77777777" w:rsidTr="003F3526">
        <w:trPr>
          <w:gridAfter w:val="1"/>
          <w:wAfter w:w="284" w:type="pct"/>
          <w:trHeight w:val="14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CCA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β-Carotene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81CC6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35.63</w:t>
            </w:r>
          </w:p>
          <w:p w14:paraId="01749B12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(18.22, 51.58)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AB6C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14.53</w:t>
            </w:r>
          </w:p>
          <w:p w14:paraId="17563CA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(10.33, 22.56)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2BA8C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12.49</w:t>
            </w:r>
          </w:p>
          <w:p w14:paraId="009B76D0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(9.52, 17.42)</w:t>
            </w:r>
          </w:p>
        </w:tc>
      </w:tr>
      <w:tr w:rsidR="00EB1C4C" w:rsidRPr="00C06801" w14:paraId="3A5CCC39" w14:textId="77777777" w:rsidTr="003F3526">
        <w:trPr>
          <w:gridAfter w:val="1"/>
          <w:wAfter w:w="284" w:type="pct"/>
          <w:trHeight w:val="14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44E9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Lycopene</w:t>
            </w: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27C29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7.55</w:t>
            </w:r>
          </w:p>
          <w:p w14:paraId="3031D862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(0, 13.29)</w:t>
            </w:r>
          </w:p>
        </w:tc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F6E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13.83</w:t>
            </w:r>
          </w:p>
          <w:p w14:paraId="5479CFF5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(9.04, 22.64)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BC90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10.29</w:t>
            </w:r>
          </w:p>
          <w:p w14:paraId="0ACB7539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(7.29, 15.01)</w:t>
            </w:r>
          </w:p>
        </w:tc>
      </w:tr>
      <w:tr w:rsidR="00EB1C4C" w:rsidRPr="00C06801" w14:paraId="0CBC93E7" w14:textId="77777777" w:rsidTr="003F3526">
        <w:trPr>
          <w:gridAfter w:val="1"/>
          <w:wAfter w:w="284" w:type="pct"/>
          <w:trHeight w:val="14"/>
        </w:trPr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513693F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Total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B954C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152.63</w:t>
            </w:r>
          </w:p>
          <w:p w14:paraId="74F532CC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(105.24, 234.71)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AAAF45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125.87</w:t>
            </w:r>
          </w:p>
          <w:p w14:paraId="1812F151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(84.73, 200.20)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9C05EA9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118.75</w:t>
            </w:r>
          </w:p>
          <w:p w14:paraId="53FC2FA4" w14:textId="77777777" w:rsidR="00EB1C4C" w:rsidRPr="00E26BCC" w:rsidRDefault="00EB1C4C" w:rsidP="003F3526">
            <w:pPr>
              <w:pStyle w:val="MDPI42tablebody"/>
              <w:spacing w:line="240" w:lineRule="auto"/>
            </w:pPr>
            <w:r w:rsidRPr="00E26BCC">
              <w:t>(80.28, 168.00)</w:t>
            </w:r>
          </w:p>
        </w:tc>
      </w:tr>
    </w:tbl>
    <w:p w14:paraId="2B911064" w14:textId="77777777" w:rsidR="007B16DF" w:rsidRDefault="007B16DF"/>
    <w:sectPr w:rsidR="007B1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4C"/>
    <w:rsid w:val="001E089E"/>
    <w:rsid w:val="006E7F74"/>
    <w:rsid w:val="007B16DF"/>
    <w:rsid w:val="00E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19FB8"/>
  <w15:chartTrackingRefBased/>
  <w15:docId w15:val="{9B29A3F1-3D84-4D28-BAD7-AB3FD296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C4C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C4C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qFormat/>
    <w:rsid w:val="00EB1C4C"/>
    <w:pPr>
      <w:adjustRightInd w:val="0"/>
      <w:snapToGrid w:val="0"/>
      <w:spacing w:before="240" w:after="120" w:line="228" w:lineRule="auto"/>
      <w:ind w:left="2608"/>
      <w:jc w:val="both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paragraph" w:customStyle="1" w:styleId="MDPI42tablebody">
    <w:name w:val="MDPI_4.2_table_body"/>
    <w:qFormat/>
    <w:rsid w:val="00EB1C4C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 w:cs="Times New Roman"/>
      <w:snapToGrid w:val="0"/>
      <w:color w:val="000000"/>
      <w:kern w:val="0"/>
      <w:sz w:val="20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安然</dc:creator>
  <cp:keywords/>
  <dc:description/>
  <cp:lastModifiedBy>孙 安然</cp:lastModifiedBy>
  <cp:revision>1</cp:revision>
  <dcterms:created xsi:type="dcterms:W3CDTF">2023-06-05T06:51:00Z</dcterms:created>
  <dcterms:modified xsi:type="dcterms:W3CDTF">2023-06-05T06:52:00Z</dcterms:modified>
</cp:coreProperties>
</file>