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71FF" w14:textId="77777777" w:rsidR="000129FE" w:rsidRPr="001D1EF5" w:rsidRDefault="000129FE" w:rsidP="000129FE">
      <w:pPr>
        <w:spacing w:line="480" w:lineRule="auto"/>
        <w:rPr>
          <w:b/>
          <w:lang w:val="en-US"/>
        </w:rPr>
      </w:pPr>
      <w:r w:rsidRPr="001D1EF5">
        <w:rPr>
          <w:b/>
          <w:lang w:val="en-US"/>
        </w:rPr>
        <w:t>Supplementary Methods</w:t>
      </w:r>
    </w:p>
    <w:p w14:paraId="4003F790" w14:textId="77777777" w:rsidR="000129FE" w:rsidRPr="001D1EF5" w:rsidRDefault="000129FE" w:rsidP="000129FE">
      <w:pPr>
        <w:spacing w:line="480" w:lineRule="auto"/>
        <w:rPr>
          <w:bCs/>
          <w:lang w:val="en-US"/>
        </w:rPr>
      </w:pPr>
      <w:r w:rsidRPr="001D1EF5">
        <w:rPr>
          <w:bCs/>
          <w:lang w:val="en-US"/>
        </w:rPr>
        <w:t xml:space="preserve">Values for 6 h post-feeding are shown below to exemplify the calculations. </w:t>
      </w:r>
      <w:r w:rsidRPr="001D1EF5">
        <w:rPr>
          <w:lang w:val="en-US"/>
        </w:rPr>
        <w:t>The mean DM intake and DM in pooled digesta, terminal ileum, and the large intestine were 213, 31.6, 1.97, and 240 g respectively. The TiO</w:t>
      </w:r>
      <w:r w:rsidRPr="001D1EF5">
        <w:rPr>
          <w:vertAlign w:val="subscript"/>
          <w:lang w:val="en-US"/>
        </w:rPr>
        <w:t>2</w:t>
      </w:r>
      <w:r w:rsidRPr="001D1EF5">
        <w:rPr>
          <w:lang w:val="en-US"/>
        </w:rPr>
        <w:t xml:space="preserve"> concentrations were 0.43, 1.55, 4.15, and 0.14% respectively, while the lysine concentrations</w:t>
      </w:r>
      <w:r w:rsidRPr="001D1EF5">
        <w:rPr>
          <w:bCs/>
          <w:lang w:val="en-US"/>
        </w:rPr>
        <w:t xml:space="preserve"> (except large intestine) were 2.86, 7.74, and 8.60% respectively.</w:t>
      </w:r>
    </w:p>
    <w:p w14:paraId="733D246E" w14:textId="77777777" w:rsidR="000129FE" w:rsidRPr="001D1EF5" w:rsidRDefault="000129FE" w:rsidP="000129FE">
      <w:pPr>
        <w:spacing w:line="480" w:lineRule="auto"/>
        <w:rPr>
          <w:bCs/>
          <w:lang w:val="en-US"/>
        </w:rPr>
      </w:pPr>
      <w:r w:rsidRPr="001D1EF5">
        <w:rPr>
          <w:bCs/>
          <w:lang w:val="en-US"/>
        </w:rPr>
        <w:t xml:space="preserve">Lysine intake </w:t>
      </w:r>
      <w:r w:rsidRPr="001D1EF5">
        <w:rPr>
          <w:bCs/>
          <w:vertAlign w:val="subscript"/>
          <w:lang w:val="en-US"/>
        </w:rPr>
        <w:t>Pooled digesta</w:t>
      </w:r>
      <w:r w:rsidRPr="001D1EF5">
        <w:rPr>
          <w:bCs/>
          <w:lang w:val="en-US"/>
        </w:rPr>
        <w:t xml:space="preserve"> (g) = 2.86% x 213 g / 100% </w:t>
      </w:r>
      <w:r w:rsidRPr="001D1EF5">
        <w:rPr>
          <w:b/>
          <w:lang w:val="en-US"/>
        </w:rPr>
        <w:t>= 6.09 g</w:t>
      </w:r>
    </w:p>
    <w:p w14:paraId="0BAB76FE" w14:textId="77777777" w:rsidR="000129FE" w:rsidRPr="001D1EF5" w:rsidRDefault="000129FE" w:rsidP="000129FE">
      <w:pPr>
        <w:spacing w:line="480" w:lineRule="auto"/>
        <w:rPr>
          <w:b/>
          <w:lang w:val="en-US"/>
        </w:rPr>
      </w:pPr>
      <w:r w:rsidRPr="001D1EF5">
        <w:rPr>
          <w:bCs/>
          <w:lang w:val="en-US"/>
        </w:rPr>
        <w:t xml:space="preserve">Lysine content </w:t>
      </w:r>
      <w:r w:rsidRPr="001D1EF5">
        <w:rPr>
          <w:bCs/>
          <w:vertAlign w:val="subscript"/>
          <w:lang w:val="en-US"/>
        </w:rPr>
        <w:t>Pooled digesta</w:t>
      </w:r>
      <w:r w:rsidRPr="001D1EF5">
        <w:rPr>
          <w:bCs/>
          <w:lang w:val="en-US"/>
        </w:rPr>
        <w:t xml:space="preserve"> (g) = 0.774% x 31.6 g / 100% </w:t>
      </w:r>
      <w:r w:rsidRPr="001D1EF5">
        <w:rPr>
          <w:b/>
          <w:lang w:val="en-US"/>
        </w:rPr>
        <w:t>= 0.245 g</w:t>
      </w:r>
    </w:p>
    <w:p w14:paraId="4C009875" w14:textId="77777777" w:rsidR="000129FE" w:rsidRPr="001D1EF5" w:rsidRDefault="000129FE" w:rsidP="000129FE">
      <w:pPr>
        <w:spacing w:line="480" w:lineRule="auto"/>
        <w:rPr>
          <w:bCs/>
          <w:lang w:val="en-US"/>
        </w:rPr>
      </w:pPr>
      <w:r w:rsidRPr="001D1EF5">
        <w:rPr>
          <w:bCs/>
          <w:lang w:val="en-US"/>
        </w:rPr>
        <w:t xml:space="preserve">Lysine content </w:t>
      </w:r>
      <w:r w:rsidRPr="001D1EF5">
        <w:rPr>
          <w:bCs/>
          <w:vertAlign w:val="subscript"/>
          <w:lang w:val="en-US"/>
        </w:rPr>
        <w:t>Terminal ileal digesta</w:t>
      </w:r>
      <w:r w:rsidRPr="001D1EF5">
        <w:rPr>
          <w:bCs/>
          <w:lang w:val="en-US"/>
        </w:rPr>
        <w:t xml:space="preserve"> (g) = 0.86% x 1.97 g / 100% </w:t>
      </w:r>
      <w:r w:rsidRPr="001D1EF5">
        <w:rPr>
          <w:b/>
          <w:lang w:val="en-US"/>
        </w:rPr>
        <w:t>= 0.017 g</w:t>
      </w:r>
    </w:p>
    <w:p w14:paraId="4DE5A475" w14:textId="77777777" w:rsidR="000129FE" w:rsidRPr="001D1EF5" w:rsidRDefault="000129FE" w:rsidP="000129FE">
      <w:pPr>
        <w:spacing w:line="480" w:lineRule="auto"/>
        <w:rPr>
          <w:bCs/>
          <w:lang w:val="en-US"/>
        </w:rPr>
      </w:pPr>
    </w:p>
    <w:p w14:paraId="7DE3022E" w14:textId="77777777" w:rsidR="000129FE" w:rsidRPr="001D1EF5" w:rsidRDefault="000129FE" w:rsidP="000129FE">
      <w:pPr>
        <w:spacing w:line="480" w:lineRule="auto"/>
        <w:rPr>
          <w:bCs/>
          <w:lang w:val="en-US"/>
        </w:rPr>
      </w:pPr>
      <w:r w:rsidRPr="001D1EF5">
        <w:rPr>
          <w:bCs/>
          <w:lang w:val="en-US"/>
        </w:rPr>
        <w:t>To determine the amount of lysine released into the small intestine two different methods (direct and indirect) were determined as follows:</w:t>
      </w:r>
    </w:p>
    <w:p w14:paraId="08D78B36" w14:textId="77777777" w:rsidR="000129FE" w:rsidRPr="001D1EF5" w:rsidRDefault="000129FE" w:rsidP="000129FE">
      <w:pPr>
        <w:spacing w:line="480" w:lineRule="auto"/>
        <w:rPr>
          <w:bCs/>
          <w:lang w:val="en-US"/>
        </w:rPr>
      </w:pPr>
      <w:r w:rsidRPr="001D1EF5">
        <w:rPr>
          <w:bCs/>
          <w:lang w:val="en-US"/>
        </w:rPr>
        <w:t>TiO</w:t>
      </w:r>
      <w:r w:rsidRPr="001D1EF5">
        <w:rPr>
          <w:bCs/>
          <w:vertAlign w:val="subscript"/>
          <w:lang w:val="en-US"/>
        </w:rPr>
        <w:t>2</w:t>
      </w:r>
      <w:r w:rsidRPr="001D1EF5">
        <w:rPr>
          <w:bCs/>
          <w:lang w:val="en-US"/>
        </w:rPr>
        <w:t xml:space="preserve"> intake (g) = 0.43% x 213 g / 100% </w:t>
      </w:r>
      <w:r w:rsidRPr="001D1EF5">
        <w:rPr>
          <w:b/>
          <w:lang w:val="en-US"/>
        </w:rPr>
        <w:t>= 0.916 g</w:t>
      </w:r>
    </w:p>
    <w:p w14:paraId="50044AB1" w14:textId="77777777" w:rsidR="000129FE" w:rsidRPr="001D1EF5" w:rsidRDefault="000129FE" w:rsidP="000129FE">
      <w:pPr>
        <w:spacing w:line="480" w:lineRule="auto"/>
        <w:rPr>
          <w:bCs/>
          <w:lang w:val="en-US"/>
        </w:rPr>
      </w:pPr>
      <w:r w:rsidRPr="001D1EF5">
        <w:rPr>
          <w:bCs/>
          <w:lang w:val="en-US"/>
        </w:rPr>
        <w:t>TiO</w:t>
      </w:r>
      <w:r w:rsidRPr="001D1EF5">
        <w:rPr>
          <w:bCs/>
          <w:vertAlign w:val="subscript"/>
          <w:lang w:val="en-US"/>
        </w:rPr>
        <w:t>2</w:t>
      </w:r>
      <w:r w:rsidRPr="001D1EF5">
        <w:rPr>
          <w:bCs/>
          <w:lang w:val="en-US"/>
        </w:rPr>
        <w:t xml:space="preserve"> content </w:t>
      </w:r>
      <w:r w:rsidRPr="001D1EF5">
        <w:rPr>
          <w:bCs/>
          <w:vertAlign w:val="subscript"/>
          <w:lang w:val="en-US"/>
        </w:rPr>
        <w:t>Pooled digesta</w:t>
      </w:r>
      <w:r w:rsidRPr="001D1EF5">
        <w:rPr>
          <w:bCs/>
          <w:lang w:val="en-US"/>
        </w:rPr>
        <w:t xml:space="preserve"> (g) = 1.55% x 31.6 g / 100% </w:t>
      </w:r>
      <w:r w:rsidRPr="001D1EF5">
        <w:rPr>
          <w:b/>
          <w:lang w:val="en-US"/>
        </w:rPr>
        <w:t>= 0.490 g</w:t>
      </w:r>
    </w:p>
    <w:p w14:paraId="4FB24B5B" w14:textId="77777777" w:rsidR="000129FE" w:rsidRPr="001D1EF5" w:rsidRDefault="000129FE" w:rsidP="000129FE">
      <w:pPr>
        <w:spacing w:line="480" w:lineRule="auto"/>
        <w:rPr>
          <w:bCs/>
          <w:lang w:val="en-US"/>
        </w:rPr>
      </w:pPr>
      <w:r w:rsidRPr="001D1EF5">
        <w:rPr>
          <w:bCs/>
          <w:lang w:val="en-US"/>
        </w:rPr>
        <w:t>TiO</w:t>
      </w:r>
      <w:r w:rsidRPr="001D1EF5">
        <w:rPr>
          <w:bCs/>
          <w:vertAlign w:val="subscript"/>
          <w:lang w:val="en-US"/>
        </w:rPr>
        <w:t>2</w:t>
      </w:r>
      <w:r w:rsidRPr="001D1EF5">
        <w:rPr>
          <w:bCs/>
          <w:lang w:val="en-US"/>
        </w:rPr>
        <w:t xml:space="preserve"> content </w:t>
      </w:r>
      <w:r w:rsidRPr="001D1EF5">
        <w:rPr>
          <w:bCs/>
          <w:vertAlign w:val="subscript"/>
          <w:lang w:val="en-US"/>
        </w:rPr>
        <w:t>Terminal ileal digesta</w:t>
      </w:r>
      <w:r w:rsidRPr="001D1EF5">
        <w:rPr>
          <w:bCs/>
          <w:lang w:val="en-US"/>
        </w:rPr>
        <w:t xml:space="preserve"> (g) = 4.15% x 1.97 g / 100% </w:t>
      </w:r>
      <w:r w:rsidRPr="001D1EF5">
        <w:rPr>
          <w:b/>
          <w:lang w:val="en-US"/>
        </w:rPr>
        <w:t>= 0.082 g</w:t>
      </w:r>
    </w:p>
    <w:p w14:paraId="0601C0D9" w14:textId="77777777" w:rsidR="000129FE" w:rsidRPr="001D1EF5" w:rsidRDefault="000129FE" w:rsidP="000129FE">
      <w:pPr>
        <w:spacing w:line="480" w:lineRule="auto"/>
        <w:rPr>
          <w:bCs/>
          <w:lang w:val="en-US"/>
        </w:rPr>
      </w:pPr>
      <w:r w:rsidRPr="001D1EF5">
        <w:rPr>
          <w:bCs/>
          <w:lang w:val="en-US"/>
        </w:rPr>
        <w:t>TiO</w:t>
      </w:r>
      <w:r w:rsidRPr="001D1EF5">
        <w:rPr>
          <w:bCs/>
          <w:vertAlign w:val="subscript"/>
          <w:lang w:val="en-US"/>
        </w:rPr>
        <w:t>2</w:t>
      </w:r>
      <w:r w:rsidRPr="001D1EF5">
        <w:rPr>
          <w:bCs/>
          <w:lang w:val="en-US"/>
        </w:rPr>
        <w:t xml:space="preserve"> content </w:t>
      </w:r>
      <w:r w:rsidRPr="001D1EF5">
        <w:rPr>
          <w:bCs/>
          <w:vertAlign w:val="subscript"/>
          <w:lang w:val="en-US"/>
        </w:rPr>
        <w:t xml:space="preserve">Large intestinal digesta </w:t>
      </w:r>
      <w:r w:rsidRPr="001D1EF5">
        <w:rPr>
          <w:bCs/>
          <w:lang w:val="en-US"/>
        </w:rPr>
        <w:t xml:space="preserve">(g) = 0.14% x 240 g / 100% </w:t>
      </w:r>
      <w:r w:rsidRPr="001D1EF5">
        <w:rPr>
          <w:b/>
          <w:lang w:val="en-US"/>
        </w:rPr>
        <w:t>= 0.336 g</w:t>
      </w:r>
    </w:p>
    <w:p w14:paraId="0C4FEFB2" w14:textId="77777777" w:rsidR="000129FE" w:rsidRPr="001D1EF5" w:rsidRDefault="000129FE" w:rsidP="000129FE">
      <w:pPr>
        <w:spacing w:line="480" w:lineRule="auto"/>
        <w:rPr>
          <w:bCs/>
          <w:i/>
          <w:iCs/>
          <w:lang w:val="en-US"/>
        </w:rPr>
      </w:pPr>
    </w:p>
    <w:p w14:paraId="71AB2F3E" w14:textId="77777777" w:rsidR="000129FE" w:rsidRPr="001D1EF5" w:rsidRDefault="000129FE" w:rsidP="000129FE">
      <w:pPr>
        <w:spacing w:line="480" w:lineRule="auto"/>
        <w:rPr>
          <w:b/>
          <w:lang w:val="en-US"/>
        </w:rPr>
      </w:pPr>
      <w:r w:rsidRPr="001D1EF5">
        <w:rPr>
          <w:bCs/>
          <w:i/>
          <w:iCs/>
          <w:lang w:val="en-US"/>
        </w:rPr>
        <w:t>Direct method</w:t>
      </w:r>
      <w:r w:rsidRPr="001D1EF5">
        <w:rPr>
          <w:bCs/>
          <w:lang w:val="en-US"/>
        </w:rPr>
        <w:t xml:space="preserve">: Lysine released into the large </w:t>
      </w:r>
      <w:proofErr w:type="spellStart"/>
      <w:r w:rsidRPr="001D1EF5">
        <w:rPr>
          <w:bCs/>
          <w:lang w:val="en-US"/>
        </w:rPr>
        <w:t>intestine</w:t>
      </w:r>
      <w:r w:rsidRPr="001D1EF5">
        <w:rPr>
          <w:bCs/>
          <w:vertAlign w:val="subscript"/>
          <w:lang w:val="en-US"/>
        </w:rPr>
        <w:t>Direct</w:t>
      </w:r>
      <w:proofErr w:type="spellEnd"/>
      <w:r w:rsidRPr="001D1EF5">
        <w:rPr>
          <w:bCs/>
          <w:vertAlign w:val="subscript"/>
          <w:lang w:val="en-US"/>
        </w:rPr>
        <w:t xml:space="preserve"> method</w:t>
      </w:r>
      <w:r w:rsidRPr="001D1EF5">
        <w:rPr>
          <w:bCs/>
          <w:lang w:val="en-US"/>
        </w:rPr>
        <w:t xml:space="preserve"> (g) = 0.336 g x 0.017 g / 0.082 g </w:t>
      </w:r>
      <w:r w:rsidRPr="001D1EF5">
        <w:rPr>
          <w:b/>
          <w:lang w:val="en-US"/>
        </w:rPr>
        <w:t>= 0.070 g</w:t>
      </w:r>
    </w:p>
    <w:p w14:paraId="4F404479" w14:textId="77777777" w:rsidR="000129FE" w:rsidRPr="001D1EF5" w:rsidRDefault="000129FE" w:rsidP="000129FE">
      <w:pPr>
        <w:spacing w:line="480" w:lineRule="auto"/>
        <w:rPr>
          <w:b/>
          <w:lang w:val="en-US"/>
        </w:rPr>
      </w:pPr>
      <w:r w:rsidRPr="001D1EF5">
        <w:rPr>
          <w:bCs/>
          <w:lang w:val="en-US"/>
        </w:rPr>
        <w:t xml:space="preserve">Apparent lysine unabsorbed (g) = 0.245 g + 0.017 g + 0.070 g </w:t>
      </w:r>
      <w:r w:rsidRPr="001D1EF5">
        <w:rPr>
          <w:b/>
          <w:lang w:val="en-US"/>
        </w:rPr>
        <w:t>= 0.332 g</w:t>
      </w:r>
    </w:p>
    <w:p w14:paraId="6F8FC5F9" w14:textId="77777777" w:rsidR="000129FE" w:rsidRPr="001D1EF5" w:rsidRDefault="000129FE" w:rsidP="000129FE">
      <w:pPr>
        <w:spacing w:line="480" w:lineRule="auto"/>
        <w:rPr>
          <w:bCs/>
          <w:lang w:val="en-US"/>
        </w:rPr>
      </w:pPr>
      <w:r w:rsidRPr="001D1EF5">
        <w:rPr>
          <w:bCs/>
          <w:lang w:val="en-US"/>
        </w:rPr>
        <w:t xml:space="preserve">Apparent lysine disappeared (g) = 6.09 g </w:t>
      </w:r>
      <w:r w:rsidRPr="001D1EF5">
        <w:rPr>
          <w:lang w:val="en-US"/>
        </w:rPr>
        <w:t>– 0.332 g</w:t>
      </w:r>
      <w:r w:rsidRPr="001D1EF5">
        <w:rPr>
          <w:bCs/>
          <w:lang w:val="en-US"/>
        </w:rPr>
        <w:t xml:space="preserve"> </w:t>
      </w:r>
      <w:r w:rsidRPr="001D1EF5">
        <w:rPr>
          <w:b/>
          <w:lang w:val="en-US"/>
        </w:rPr>
        <w:t>= 5.758 g</w:t>
      </w:r>
    </w:p>
    <w:p w14:paraId="79AAD07F" w14:textId="77777777" w:rsidR="000129FE" w:rsidRPr="001D1EF5" w:rsidRDefault="000129FE" w:rsidP="000129FE">
      <w:pPr>
        <w:spacing w:line="480" w:lineRule="auto"/>
        <w:rPr>
          <w:bCs/>
          <w:lang w:val="en-US"/>
        </w:rPr>
      </w:pPr>
      <w:r w:rsidRPr="001D1EF5">
        <w:rPr>
          <w:bCs/>
          <w:lang w:val="en-US"/>
        </w:rPr>
        <w:t xml:space="preserve">Apparent lysine disappearance (%) = (6.09 g </w:t>
      </w:r>
      <w:r w:rsidRPr="001D1EF5">
        <w:rPr>
          <w:lang w:val="en-US"/>
        </w:rPr>
        <w:t xml:space="preserve">– 0.332 g) / </w:t>
      </w:r>
      <w:r w:rsidRPr="001D1EF5">
        <w:rPr>
          <w:bCs/>
          <w:lang w:val="en-US"/>
        </w:rPr>
        <w:t xml:space="preserve">6.09 g x 100 </w:t>
      </w:r>
      <w:r w:rsidRPr="001D1EF5">
        <w:rPr>
          <w:b/>
          <w:lang w:val="en-US"/>
        </w:rPr>
        <w:t>= 94.5%</w:t>
      </w:r>
    </w:p>
    <w:p w14:paraId="290D9FD5" w14:textId="77777777" w:rsidR="000129FE" w:rsidRPr="001D1EF5" w:rsidRDefault="000129FE" w:rsidP="000129FE">
      <w:pPr>
        <w:spacing w:line="480" w:lineRule="auto"/>
        <w:rPr>
          <w:bCs/>
          <w:lang w:val="en-US"/>
        </w:rPr>
      </w:pPr>
    </w:p>
    <w:p w14:paraId="0AB9866C" w14:textId="77777777" w:rsidR="000129FE" w:rsidRPr="001D1EF5" w:rsidRDefault="000129FE" w:rsidP="000129FE">
      <w:pPr>
        <w:spacing w:line="480" w:lineRule="auto"/>
        <w:rPr>
          <w:bCs/>
          <w:lang w:val="en-US"/>
        </w:rPr>
      </w:pPr>
      <w:r w:rsidRPr="001D1EF5">
        <w:rPr>
          <w:bCs/>
          <w:i/>
          <w:iCs/>
          <w:lang w:val="en-US"/>
        </w:rPr>
        <w:t>Indirect method</w:t>
      </w:r>
      <w:r w:rsidRPr="001D1EF5">
        <w:rPr>
          <w:bCs/>
          <w:lang w:val="en-US"/>
        </w:rPr>
        <w:t xml:space="preserve">: Lysine released into the large </w:t>
      </w:r>
      <w:proofErr w:type="spellStart"/>
      <w:r w:rsidRPr="001D1EF5">
        <w:rPr>
          <w:bCs/>
          <w:lang w:val="en-US"/>
        </w:rPr>
        <w:t>intestine</w:t>
      </w:r>
      <w:r w:rsidRPr="001D1EF5">
        <w:rPr>
          <w:bCs/>
          <w:vertAlign w:val="subscript"/>
          <w:lang w:val="en-US"/>
        </w:rPr>
        <w:t>Direct</w:t>
      </w:r>
      <w:proofErr w:type="spellEnd"/>
      <w:r w:rsidRPr="001D1EF5">
        <w:rPr>
          <w:bCs/>
          <w:vertAlign w:val="subscript"/>
          <w:lang w:val="en-US"/>
        </w:rPr>
        <w:t xml:space="preserve"> method</w:t>
      </w:r>
      <w:r w:rsidRPr="001D1EF5">
        <w:rPr>
          <w:bCs/>
          <w:lang w:val="en-US"/>
        </w:rPr>
        <w:t xml:space="preserve"> (g) = (0.916 g </w:t>
      </w:r>
      <w:r w:rsidRPr="001D1EF5">
        <w:rPr>
          <w:lang w:val="en-US"/>
        </w:rPr>
        <w:t>–</w:t>
      </w:r>
      <w:r w:rsidRPr="001D1EF5">
        <w:rPr>
          <w:bCs/>
          <w:lang w:val="en-US"/>
        </w:rPr>
        <w:t xml:space="preserve"> (0.490 g + 0.082 g) x 0.017 g / 0.082 g </w:t>
      </w:r>
      <w:r w:rsidRPr="001D1EF5">
        <w:rPr>
          <w:b/>
          <w:lang w:val="en-US"/>
        </w:rPr>
        <w:t>= 0.072 g</w:t>
      </w:r>
    </w:p>
    <w:p w14:paraId="0A66A11F" w14:textId="77777777" w:rsidR="000129FE" w:rsidRPr="001D1EF5" w:rsidRDefault="000129FE" w:rsidP="000129FE">
      <w:pPr>
        <w:spacing w:line="480" w:lineRule="auto"/>
        <w:rPr>
          <w:b/>
          <w:lang w:val="en-US"/>
        </w:rPr>
      </w:pPr>
      <w:r w:rsidRPr="001D1EF5">
        <w:rPr>
          <w:bCs/>
          <w:lang w:val="en-US"/>
        </w:rPr>
        <w:t xml:space="preserve">Apparent lysine unabsorbed (g) = 0.245 g + 0.017 g + 0.072 g </w:t>
      </w:r>
      <w:r w:rsidRPr="001D1EF5">
        <w:rPr>
          <w:b/>
          <w:lang w:val="en-US"/>
        </w:rPr>
        <w:t>= 0.334 g</w:t>
      </w:r>
    </w:p>
    <w:p w14:paraId="1E3FEB78" w14:textId="77777777" w:rsidR="000129FE" w:rsidRPr="001D1EF5" w:rsidRDefault="000129FE" w:rsidP="000129FE">
      <w:pPr>
        <w:spacing w:line="480" w:lineRule="auto"/>
        <w:rPr>
          <w:bCs/>
          <w:lang w:val="en-US"/>
        </w:rPr>
      </w:pPr>
      <w:r w:rsidRPr="001D1EF5">
        <w:rPr>
          <w:bCs/>
          <w:lang w:val="en-US"/>
        </w:rPr>
        <w:lastRenderedPageBreak/>
        <w:t xml:space="preserve">Apparent lysine disappeared (g) = 6.09 g </w:t>
      </w:r>
      <w:r w:rsidRPr="001D1EF5">
        <w:rPr>
          <w:lang w:val="en-US"/>
        </w:rPr>
        <w:t>– 0.334 g</w:t>
      </w:r>
      <w:r w:rsidRPr="001D1EF5">
        <w:rPr>
          <w:bCs/>
          <w:lang w:val="en-US"/>
        </w:rPr>
        <w:t xml:space="preserve"> </w:t>
      </w:r>
      <w:r w:rsidRPr="001D1EF5">
        <w:rPr>
          <w:b/>
          <w:lang w:val="en-US"/>
        </w:rPr>
        <w:t>= 5.756 g</w:t>
      </w:r>
    </w:p>
    <w:p w14:paraId="15391FD5" w14:textId="77777777" w:rsidR="000129FE" w:rsidRPr="001D1EF5" w:rsidRDefault="000129FE" w:rsidP="000129FE">
      <w:pPr>
        <w:spacing w:line="480" w:lineRule="auto"/>
        <w:rPr>
          <w:b/>
          <w:lang w:val="en-US"/>
        </w:rPr>
      </w:pPr>
      <w:r w:rsidRPr="001D1EF5">
        <w:rPr>
          <w:bCs/>
          <w:lang w:val="en-US"/>
        </w:rPr>
        <w:t xml:space="preserve">Apparent lysine disappearance (%) = (6.09 g </w:t>
      </w:r>
      <w:r w:rsidRPr="001D1EF5">
        <w:rPr>
          <w:lang w:val="en-US"/>
        </w:rPr>
        <w:t xml:space="preserve">– 0.334 g) / </w:t>
      </w:r>
      <w:r w:rsidRPr="001D1EF5">
        <w:rPr>
          <w:bCs/>
          <w:lang w:val="en-US"/>
        </w:rPr>
        <w:t xml:space="preserve">6.09 g x 100 </w:t>
      </w:r>
      <w:r w:rsidRPr="001D1EF5">
        <w:rPr>
          <w:b/>
          <w:lang w:val="en-US"/>
        </w:rPr>
        <w:t>= 94.5%</w:t>
      </w:r>
    </w:p>
    <w:p w14:paraId="4B86DB8F" w14:textId="77777777" w:rsidR="000129FE" w:rsidRPr="001D1EF5" w:rsidRDefault="000129FE" w:rsidP="000129FE">
      <w:pPr>
        <w:spacing w:line="480" w:lineRule="auto"/>
        <w:rPr>
          <w:b/>
          <w:lang w:val="en-US"/>
        </w:rPr>
        <w:sectPr w:rsidR="000129FE" w:rsidRPr="001D1EF5" w:rsidSect="006D7F0A">
          <w:headerReference w:type="default" r:id="rId6"/>
          <w:pgSz w:w="11906" w:h="16838"/>
          <w:pgMar w:top="1134" w:right="1134" w:bottom="1134" w:left="1134" w:header="709" w:footer="709" w:gutter="0"/>
          <w:cols w:space="708"/>
          <w:docGrid w:linePitch="360"/>
        </w:sectPr>
      </w:pPr>
    </w:p>
    <w:p w14:paraId="0FA1EB19" w14:textId="32D7CECA" w:rsidR="000129FE" w:rsidRPr="001D1EF5" w:rsidRDefault="000129FE" w:rsidP="000129FE">
      <w:pPr>
        <w:spacing w:line="480" w:lineRule="auto"/>
        <w:rPr>
          <w:bCs/>
          <w:lang w:val="en-US"/>
        </w:rPr>
      </w:pPr>
      <w:r w:rsidRPr="001D1EF5">
        <w:rPr>
          <w:b/>
          <w:lang w:val="en-US"/>
        </w:rPr>
        <w:lastRenderedPageBreak/>
        <w:t xml:space="preserve">Supplementary Table 1. </w:t>
      </w:r>
      <w:r w:rsidRPr="001D1EF5">
        <w:rPr>
          <w:bCs/>
          <w:lang w:val="en-US"/>
        </w:rPr>
        <w:t>R</w:t>
      </w:r>
      <w:r w:rsidRPr="001D1EF5">
        <w:rPr>
          <w:bCs/>
          <w:vertAlign w:val="superscript"/>
          <w:lang w:val="en-US"/>
        </w:rPr>
        <w:t>2</w:t>
      </w:r>
      <w:r w:rsidRPr="001D1EF5">
        <w:rPr>
          <w:bCs/>
          <w:lang w:val="en-US"/>
        </w:rPr>
        <w:t xml:space="preserve"> and variance values </w:t>
      </w:r>
      <w:r w:rsidR="006155EF">
        <w:rPr>
          <w:bCs/>
          <w:lang w:val="en-US"/>
        </w:rPr>
        <w:t xml:space="preserve">were </w:t>
      </w:r>
      <w:r w:rsidRPr="001D1EF5">
        <w:rPr>
          <w:bCs/>
          <w:lang w:val="en-US"/>
        </w:rPr>
        <w:t xml:space="preserve">obtained after fitting different non-linear models to the apparent amino acid absorption data of growing pigs fed a whey protein isolate containing </w:t>
      </w:r>
      <w:r w:rsidRPr="001D1EF5">
        <w:rPr>
          <w:lang w:val="en-US"/>
        </w:rPr>
        <w:t xml:space="preserve">test </w:t>
      </w:r>
      <w:proofErr w:type="gramStart"/>
      <w:r w:rsidRPr="001D1EF5">
        <w:rPr>
          <w:lang w:val="en-US"/>
        </w:rPr>
        <w:t>meal</w:t>
      </w:r>
      <w:proofErr w:type="gramEnd"/>
    </w:p>
    <w:tbl>
      <w:tblPr>
        <w:tblW w:w="10348" w:type="dxa"/>
        <w:tblInd w:w="-347" w:type="dxa"/>
        <w:tblLook w:val="04A0" w:firstRow="1" w:lastRow="0" w:firstColumn="1" w:lastColumn="0" w:noHBand="0" w:noVBand="1"/>
      </w:tblPr>
      <w:tblGrid>
        <w:gridCol w:w="3119"/>
        <w:gridCol w:w="1134"/>
        <w:gridCol w:w="1134"/>
        <w:gridCol w:w="283"/>
        <w:gridCol w:w="993"/>
        <w:gridCol w:w="1134"/>
        <w:gridCol w:w="283"/>
        <w:gridCol w:w="992"/>
        <w:gridCol w:w="1276"/>
      </w:tblGrid>
      <w:tr w:rsidR="000129FE" w:rsidRPr="001D1EF5" w14:paraId="48173023" w14:textId="77777777" w:rsidTr="00D96242">
        <w:trPr>
          <w:trHeight w:val="300"/>
        </w:trPr>
        <w:tc>
          <w:tcPr>
            <w:tcW w:w="3119" w:type="dxa"/>
            <w:tcBorders>
              <w:top w:val="single" w:sz="4" w:space="0" w:color="auto"/>
              <w:left w:val="nil"/>
              <w:bottom w:val="nil"/>
              <w:right w:val="nil"/>
            </w:tcBorders>
            <w:shd w:val="clear" w:color="auto" w:fill="auto"/>
            <w:noWrap/>
            <w:vAlign w:val="bottom"/>
            <w:hideMark/>
          </w:tcPr>
          <w:p w14:paraId="51C4D202" w14:textId="77777777" w:rsidR="000129FE" w:rsidRPr="001D1EF5" w:rsidRDefault="000129FE" w:rsidP="00D96242">
            <w:pPr>
              <w:rPr>
                <w:lang w:val="en-US" w:eastAsia="en-NZ"/>
              </w:rPr>
            </w:pPr>
          </w:p>
        </w:tc>
        <w:tc>
          <w:tcPr>
            <w:tcW w:w="2268" w:type="dxa"/>
            <w:gridSpan w:val="2"/>
            <w:tcBorders>
              <w:top w:val="single" w:sz="4" w:space="0" w:color="auto"/>
              <w:left w:val="nil"/>
              <w:bottom w:val="single" w:sz="4" w:space="0" w:color="auto"/>
              <w:right w:val="nil"/>
            </w:tcBorders>
            <w:shd w:val="clear" w:color="auto" w:fill="auto"/>
            <w:noWrap/>
            <w:vAlign w:val="bottom"/>
            <w:hideMark/>
          </w:tcPr>
          <w:p w14:paraId="06B96BD9" w14:textId="77777777" w:rsidR="000129FE" w:rsidRPr="001D1EF5" w:rsidRDefault="000129FE" w:rsidP="00D96242">
            <w:pPr>
              <w:jc w:val="center"/>
              <w:rPr>
                <w:color w:val="000000"/>
                <w:lang w:val="en-US"/>
              </w:rPr>
            </w:pPr>
            <w:r w:rsidRPr="001D1EF5">
              <w:rPr>
                <w:color w:val="000000"/>
                <w:lang w:val="en-US"/>
              </w:rPr>
              <w:t>Asp</w:t>
            </w:r>
          </w:p>
        </w:tc>
        <w:tc>
          <w:tcPr>
            <w:tcW w:w="283" w:type="dxa"/>
            <w:tcBorders>
              <w:top w:val="single" w:sz="4" w:space="0" w:color="auto"/>
              <w:left w:val="nil"/>
              <w:bottom w:val="nil"/>
              <w:right w:val="nil"/>
            </w:tcBorders>
            <w:shd w:val="clear" w:color="auto" w:fill="auto"/>
            <w:noWrap/>
            <w:vAlign w:val="bottom"/>
            <w:hideMark/>
          </w:tcPr>
          <w:p w14:paraId="126B2480" w14:textId="77777777" w:rsidR="000129FE" w:rsidRPr="001D1EF5" w:rsidRDefault="000129FE" w:rsidP="00D96242">
            <w:pPr>
              <w:jc w:val="center"/>
              <w:rPr>
                <w:lang w:val="en-US"/>
              </w:rPr>
            </w:pPr>
          </w:p>
        </w:tc>
        <w:tc>
          <w:tcPr>
            <w:tcW w:w="2127" w:type="dxa"/>
            <w:gridSpan w:val="2"/>
            <w:tcBorders>
              <w:top w:val="single" w:sz="4" w:space="0" w:color="auto"/>
              <w:left w:val="nil"/>
              <w:bottom w:val="single" w:sz="4" w:space="0" w:color="auto"/>
              <w:right w:val="nil"/>
            </w:tcBorders>
            <w:shd w:val="clear" w:color="auto" w:fill="auto"/>
            <w:noWrap/>
            <w:vAlign w:val="bottom"/>
            <w:hideMark/>
          </w:tcPr>
          <w:p w14:paraId="3363EC9C" w14:textId="77777777" w:rsidR="000129FE" w:rsidRPr="001D1EF5" w:rsidRDefault="000129FE" w:rsidP="00D96242">
            <w:pPr>
              <w:jc w:val="center"/>
              <w:rPr>
                <w:color w:val="000000"/>
                <w:lang w:val="en-US"/>
              </w:rPr>
            </w:pPr>
            <w:r w:rsidRPr="001D1EF5">
              <w:rPr>
                <w:color w:val="000000"/>
                <w:lang w:val="en-US"/>
              </w:rPr>
              <w:t>Glu</w:t>
            </w:r>
          </w:p>
        </w:tc>
        <w:tc>
          <w:tcPr>
            <w:tcW w:w="283" w:type="dxa"/>
            <w:tcBorders>
              <w:top w:val="single" w:sz="4" w:space="0" w:color="auto"/>
              <w:left w:val="nil"/>
              <w:bottom w:val="nil"/>
              <w:right w:val="nil"/>
            </w:tcBorders>
            <w:shd w:val="clear" w:color="auto" w:fill="auto"/>
            <w:noWrap/>
            <w:vAlign w:val="bottom"/>
            <w:hideMark/>
          </w:tcPr>
          <w:p w14:paraId="1B78F9A9" w14:textId="77777777" w:rsidR="000129FE" w:rsidRPr="001D1EF5" w:rsidRDefault="000129FE" w:rsidP="00D96242">
            <w:pPr>
              <w:jc w:val="center"/>
              <w:rPr>
                <w:lang w:val="en-US"/>
              </w:rPr>
            </w:pPr>
          </w:p>
        </w:tc>
        <w:tc>
          <w:tcPr>
            <w:tcW w:w="2268" w:type="dxa"/>
            <w:gridSpan w:val="2"/>
            <w:tcBorders>
              <w:top w:val="single" w:sz="4" w:space="0" w:color="auto"/>
              <w:left w:val="nil"/>
              <w:bottom w:val="single" w:sz="4" w:space="0" w:color="auto"/>
              <w:right w:val="nil"/>
            </w:tcBorders>
            <w:shd w:val="clear" w:color="auto" w:fill="auto"/>
            <w:noWrap/>
            <w:vAlign w:val="bottom"/>
            <w:hideMark/>
          </w:tcPr>
          <w:p w14:paraId="0B0E8BD5" w14:textId="77777777" w:rsidR="000129FE" w:rsidRPr="001D1EF5" w:rsidRDefault="000129FE" w:rsidP="00D96242">
            <w:pPr>
              <w:jc w:val="center"/>
              <w:rPr>
                <w:color w:val="000000"/>
                <w:lang w:val="en-US"/>
              </w:rPr>
            </w:pPr>
            <w:r w:rsidRPr="001D1EF5">
              <w:rPr>
                <w:color w:val="000000"/>
                <w:lang w:val="en-US"/>
              </w:rPr>
              <w:t>Leu</w:t>
            </w:r>
          </w:p>
        </w:tc>
      </w:tr>
      <w:tr w:rsidR="000129FE" w:rsidRPr="001D1EF5" w14:paraId="06BA905E" w14:textId="77777777" w:rsidTr="00D96242">
        <w:trPr>
          <w:trHeight w:val="300"/>
        </w:trPr>
        <w:tc>
          <w:tcPr>
            <w:tcW w:w="3119" w:type="dxa"/>
            <w:tcBorders>
              <w:top w:val="nil"/>
              <w:left w:val="nil"/>
              <w:bottom w:val="single" w:sz="4" w:space="0" w:color="auto"/>
              <w:right w:val="nil"/>
            </w:tcBorders>
            <w:shd w:val="clear" w:color="auto" w:fill="auto"/>
            <w:noWrap/>
            <w:vAlign w:val="bottom"/>
            <w:hideMark/>
          </w:tcPr>
          <w:p w14:paraId="3C9E8CAD" w14:textId="77777777" w:rsidR="000129FE" w:rsidRPr="001D1EF5" w:rsidRDefault="000129FE" w:rsidP="00D96242">
            <w:pPr>
              <w:jc w:val="center"/>
              <w:rPr>
                <w:lang w:val="en-US"/>
              </w:rPr>
            </w:pPr>
          </w:p>
        </w:tc>
        <w:tc>
          <w:tcPr>
            <w:tcW w:w="1134" w:type="dxa"/>
            <w:tcBorders>
              <w:top w:val="single" w:sz="4" w:space="0" w:color="auto"/>
              <w:left w:val="nil"/>
              <w:bottom w:val="single" w:sz="4" w:space="0" w:color="auto"/>
              <w:right w:val="nil"/>
            </w:tcBorders>
            <w:shd w:val="clear" w:color="auto" w:fill="auto"/>
            <w:noWrap/>
            <w:vAlign w:val="bottom"/>
            <w:hideMark/>
          </w:tcPr>
          <w:p w14:paraId="29879A26" w14:textId="77777777" w:rsidR="000129FE" w:rsidRPr="001D1EF5" w:rsidRDefault="000129FE" w:rsidP="00D96242">
            <w:pPr>
              <w:jc w:val="center"/>
              <w:rPr>
                <w:color w:val="000000"/>
                <w:vertAlign w:val="superscript"/>
                <w:lang w:val="en-US"/>
              </w:rPr>
            </w:pPr>
            <w:r w:rsidRPr="001D1EF5">
              <w:rPr>
                <w:color w:val="000000"/>
                <w:lang w:val="en-US"/>
              </w:rPr>
              <w:t>R</w:t>
            </w:r>
            <w:r w:rsidRPr="001D1EF5">
              <w:rPr>
                <w:color w:val="000000"/>
                <w:vertAlign w:val="superscript"/>
                <w:lang w:val="en-US"/>
              </w:rPr>
              <w:t>2</w:t>
            </w:r>
          </w:p>
        </w:tc>
        <w:tc>
          <w:tcPr>
            <w:tcW w:w="1134" w:type="dxa"/>
            <w:tcBorders>
              <w:top w:val="single" w:sz="4" w:space="0" w:color="auto"/>
              <w:left w:val="nil"/>
              <w:bottom w:val="single" w:sz="4" w:space="0" w:color="auto"/>
              <w:right w:val="nil"/>
            </w:tcBorders>
            <w:shd w:val="clear" w:color="auto" w:fill="auto"/>
            <w:noWrap/>
            <w:vAlign w:val="bottom"/>
            <w:hideMark/>
          </w:tcPr>
          <w:p w14:paraId="52315A5A" w14:textId="77777777" w:rsidR="000129FE" w:rsidRPr="001D1EF5" w:rsidRDefault="000129FE" w:rsidP="00D96242">
            <w:pPr>
              <w:jc w:val="center"/>
              <w:rPr>
                <w:color w:val="000000"/>
                <w:lang w:val="en-US"/>
              </w:rPr>
            </w:pPr>
            <w:r w:rsidRPr="001D1EF5">
              <w:rPr>
                <w:color w:val="000000"/>
                <w:lang w:val="en-US"/>
              </w:rPr>
              <w:t>Variance</w:t>
            </w:r>
          </w:p>
        </w:tc>
        <w:tc>
          <w:tcPr>
            <w:tcW w:w="283" w:type="dxa"/>
            <w:tcBorders>
              <w:top w:val="nil"/>
              <w:left w:val="nil"/>
              <w:bottom w:val="single" w:sz="4" w:space="0" w:color="auto"/>
              <w:right w:val="nil"/>
            </w:tcBorders>
            <w:shd w:val="clear" w:color="auto" w:fill="auto"/>
            <w:noWrap/>
            <w:vAlign w:val="bottom"/>
            <w:hideMark/>
          </w:tcPr>
          <w:p w14:paraId="4A641187" w14:textId="77777777" w:rsidR="000129FE" w:rsidRPr="001D1EF5" w:rsidRDefault="000129FE" w:rsidP="00D96242">
            <w:pPr>
              <w:jc w:val="center"/>
              <w:rPr>
                <w:color w:val="000000"/>
                <w:lang w:val="en-US"/>
              </w:rPr>
            </w:pPr>
          </w:p>
        </w:tc>
        <w:tc>
          <w:tcPr>
            <w:tcW w:w="993" w:type="dxa"/>
            <w:tcBorders>
              <w:top w:val="single" w:sz="4" w:space="0" w:color="auto"/>
              <w:left w:val="nil"/>
              <w:bottom w:val="single" w:sz="4" w:space="0" w:color="auto"/>
              <w:right w:val="nil"/>
            </w:tcBorders>
            <w:shd w:val="clear" w:color="auto" w:fill="auto"/>
            <w:noWrap/>
            <w:vAlign w:val="bottom"/>
            <w:hideMark/>
          </w:tcPr>
          <w:p w14:paraId="7C0131EB" w14:textId="77777777" w:rsidR="000129FE" w:rsidRPr="001D1EF5" w:rsidRDefault="000129FE" w:rsidP="00D96242">
            <w:pPr>
              <w:jc w:val="center"/>
              <w:rPr>
                <w:color w:val="000000"/>
                <w:lang w:val="en-US"/>
              </w:rPr>
            </w:pPr>
            <w:r w:rsidRPr="001D1EF5">
              <w:rPr>
                <w:color w:val="000000"/>
                <w:lang w:val="en-US"/>
              </w:rPr>
              <w:t>R</w:t>
            </w:r>
            <w:r w:rsidRPr="001D1EF5">
              <w:rPr>
                <w:color w:val="000000"/>
                <w:vertAlign w:val="superscript"/>
                <w:lang w:val="en-US"/>
              </w:rPr>
              <w:t>2</w:t>
            </w:r>
          </w:p>
        </w:tc>
        <w:tc>
          <w:tcPr>
            <w:tcW w:w="1134" w:type="dxa"/>
            <w:tcBorders>
              <w:top w:val="single" w:sz="4" w:space="0" w:color="auto"/>
              <w:left w:val="nil"/>
              <w:bottom w:val="single" w:sz="4" w:space="0" w:color="auto"/>
              <w:right w:val="nil"/>
            </w:tcBorders>
            <w:shd w:val="clear" w:color="auto" w:fill="auto"/>
            <w:noWrap/>
            <w:vAlign w:val="bottom"/>
            <w:hideMark/>
          </w:tcPr>
          <w:p w14:paraId="54E50852" w14:textId="77777777" w:rsidR="000129FE" w:rsidRPr="001D1EF5" w:rsidRDefault="000129FE" w:rsidP="00D96242">
            <w:pPr>
              <w:jc w:val="center"/>
              <w:rPr>
                <w:color w:val="000000"/>
                <w:lang w:val="en-US"/>
              </w:rPr>
            </w:pPr>
            <w:r w:rsidRPr="001D1EF5">
              <w:rPr>
                <w:color w:val="000000"/>
                <w:lang w:val="en-US"/>
              </w:rPr>
              <w:t>Variance</w:t>
            </w:r>
          </w:p>
        </w:tc>
        <w:tc>
          <w:tcPr>
            <w:tcW w:w="283" w:type="dxa"/>
            <w:tcBorders>
              <w:top w:val="nil"/>
              <w:left w:val="nil"/>
              <w:bottom w:val="single" w:sz="4" w:space="0" w:color="auto"/>
              <w:right w:val="nil"/>
            </w:tcBorders>
            <w:shd w:val="clear" w:color="auto" w:fill="auto"/>
            <w:noWrap/>
            <w:vAlign w:val="bottom"/>
            <w:hideMark/>
          </w:tcPr>
          <w:p w14:paraId="717D06AE" w14:textId="77777777" w:rsidR="000129FE" w:rsidRPr="001D1EF5" w:rsidRDefault="000129FE" w:rsidP="00D96242">
            <w:pPr>
              <w:jc w:val="center"/>
              <w:rPr>
                <w:color w:val="000000"/>
                <w:lang w:val="en-US"/>
              </w:rPr>
            </w:pPr>
          </w:p>
        </w:tc>
        <w:tc>
          <w:tcPr>
            <w:tcW w:w="992" w:type="dxa"/>
            <w:tcBorders>
              <w:top w:val="single" w:sz="4" w:space="0" w:color="auto"/>
              <w:left w:val="nil"/>
              <w:bottom w:val="single" w:sz="4" w:space="0" w:color="auto"/>
              <w:right w:val="nil"/>
            </w:tcBorders>
            <w:shd w:val="clear" w:color="auto" w:fill="auto"/>
            <w:noWrap/>
            <w:vAlign w:val="bottom"/>
            <w:hideMark/>
          </w:tcPr>
          <w:p w14:paraId="647639B2" w14:textId="77777777" w:rsidR="000129FE" w:rsidRPr="001D1EF5" w:rsidRDefault="000129FE" w:rsidP="00D96242">
            <w:pPr>
              <w:jc w:val="center"/>
              <w:rPr>
                <w:color w:val="000000"/>
                <w:lang w:val="en-US"/>
              </w:rPr>
            </w:pPr>
            <w:r w:rsidRPr="001D1EF5">
              <w:rPr>
                <w:color w:val="000000"/>
                <w:lang w:val="en-US"/>
              </w:rPr>
              <w:t>R</w:t>
            </w:r>
            <w:r w:rsidRPr="001D1EF5">
              <w:rPr>
                <w:color w:val="000000"/>
                <w:vertAlign w:val="superscript"/>
                <w:lang w:val="en-US"/>
              </w:rPr>
              <w:t>2</w:t>
            </w:r>
          </w:p>
        </w:tc>
        <w:tc>
          <w:tcPr>
            <w:tcW w:w="1276" w:type="dxa"/>
            <w:tcBorders>
              <w:top w:val="single" w:sz="4" w:space="0" w:color="auto"/>
              <w:left w:val="nil"/>
              <w:bottom w:val="single" w:sz="4" w:space="0" w:color="auto"/>
              <w:right w:val="nil"/>
            </w:tcBorders>
            <w:shd w:val="clear" w:color="auto" w:fill="auto"/>
            <w:noWrap/>
            <w:vAlign w:val="bottom"/>
            <w:hideMark/>
          </w:tcPr>
          <w:p w14:paraId="26903E81" w14:textId="77777777" w:rsidR="000129FE" w:rsidRPr="001D1EF5" w:rsidRDefault="000129FE" w:rsidP="00D96242">
            <w:pPr>
              <w:jc w:val="center"/>
              <w:rPr>
                <w:color w:val="000000"/>
                <w:lang w:val="en-US"/>
              </w:rPr>
            </w:pPr>
            <w:r w:rsidRPr="001D1EF5">
              <w:rPr>
                <w:color w:val="000000"/>
                <w:lang w:val="en-US"/>
              </w:rPr>
              <w:t>Variance</w:t>
            </w:r>
          </w:p>
        </w:tc>
      </w:tr>
      <w:tr w:rsidR="000129FE" w:rsidRPr="001D1EF5" w14:paraId="22C401DF" w14:textId="77777777" w:rsidTr="00D96242">
        <w:trPr>
          <w:trHeight w:val="300"/>
        </w:trPr>
        <w:tc>
          <w:tcPr>
            <w:tcW w:w="3119" w:type="dxa"/>
            <w:tcBorders>
              <w:top w:val="single" w:sz="4" w:space="0" w:color="auto"/>
              <w:left w:val="nil"/>
              <w:bottom w:val="nil"/>
              <w:right w:val="nil"/>
            </w:tcBorders>
            <w:shd w:val="clear" w:color="auto" w:fill="auto"/>
            <w:noWrap/>
            <w:vAlign w:val="bottom"/>
            <w:hideMark/>
          </w:tcPr>
          <w:p w14:paraId="3E410DC9" w14:textId="77777777" w:rsidR="000129FE" w:rsidRPr="001D1EF5" w:rsidRDefault="000129FE" w:rsidP="00D96242">
            <w:pPr>
              <w:rPr>
                <w:color w:val="000000"/>
                <w:lang w:val="en-US"/>
              </w:rPr>
            </w:pPr>
            <w:r w:rsidRPr="001D1EF5">
              <w:rPr>
                <w:color w:val="000000"/>
                <w:lang w:val="en-US"/>
              </w:rPr>
              <w:t>Weibull equation</w:t>
            </w:r>
          </w:p>
        </w:tc>
        <w:tc>
          <w:tcPr>
            <w:tcW w:w="1134" w:type="dxa"/>
            <w:tcBorders>
              <w:top w:val="single" w:sz="4" w:space="0" w:color="auto"/>
              <w:left w:val="nil"/>
              <w:bottom w:val="nil"/>
              <w:right w:val="nil"/>
            </w:tcBorders>
            <w:shd w:val="clear" w:color="auto" w:fill="auto"/>
            <w:noWrap/>
            <w:vAlign w:val="bottom"/>
            <w:hideMark/>
          </w:tcPr>
          <w:p w14:paraId="60BAB53B" w14:textId="77777777" w:rsidR="000129FE" w:rsidRPr="001D1EF5" w:rsidRDefault="000129FE" w:rsidP="00D96242">
            <w:pPr>
              <w:jc w:val="center"/>
              <w:rPr>
                <w:color w:val="000000"/>
                <w:lang w:val="en-US"/>
              </w:rPr>
            </w:pPr>
            <w:r w:rsidRPr="001D1EF5">
              <w:rPr>
                <w:color w:val="000000"/>
                <w:lang w:val="en-US"/>
              </w:rPr>
              <w:t>0.9505</w:t>
            </w:r>
          </w:p>
        </w:tc>
        <w:tc>
          <w:tcPr>
            <w:tcW w:w="1134" w:type="dxa"/>
            <w:tcBorders>
              <w:top w:val="single" w:sz="4" w:space="0" w:color="auto"/>
              <w:left w:val="nil"/>
              <w:bottom w:val="nil"/>
              <w:right w:val="nil"/>
            </w:tcBorders>
            <w:shd w:val="clear" w:color="auto" w:fill="auto"/>
            <w:noWrap/>
            <w:vAlign w:val="bottom"/>
            <w:hideMark/>
          </w:tcPr>
          <w:p w14:paraId="75C770C5" w14:textId="77777777" w:rsidR="000129FE" w:rsidRPr="001D1EF5" w:rsidRDefault="000129FE" w:rsidP="00D96242">
            <w:pPr>
              <w:jc w:val="center"/>
              <w:rPr>
                <w:color w:val="000000"/>
                <w:lang w:val="en-US"/>
              </w:rPr>
            </w:pPr>
            <w:r w:rsidRPr="001D1EF5">
              <w:rPr>
                <w:color w:val="000000"/>
                <w:lang w:val="en-US"/>
              </w:rPr>
              <w:t>232.5</w:t>
            </w:r>
          </w:p>
        </w:tc>
        <w:tc>
          <w:tcPr>
            <w:tcW w:w="283" w:type="dxa"/>
            <w:tcBorders>
              <w:top w:val="single" w:sz="4" w:space="0" w:color="auto"/>
              <w:left w:val="nil"/>
              <w:bottom w:val="nil"/>
              <w:right w:val="nil"/>
            </w:tcBorders>
            <w:shd w:val="clear" w:color="auto" w:fill="auto"/>
            <w:noWrap/>
            <w:vAlign w:val="bottom"/>
            <w:hideMark/>
          </w:tcPr>
          <w:p w14:paraId="7F3E3BAF" w14:textId="77777777" w:rsidR="000129FE" w:rsidRPr="001D1EF5" w:rsidRDefault="000129FE" w:rsidP="00D96242">
            <w:pPr>
              <w:jc w:val="center"/>
              <w:rPr>
                <w:color w:val="000000"/>
                <w:lang w:val="en-US"/>
              </w:rPr>
            </w:pPr>
          </w:p>
        </w:tc>
        <w:tc>
          <w:tcPr>
            <w:tcW w:w="993" w:type="dxa"/>
            <w:tcBorders>
              <w:top w:val="single" w:sz="4" w:space="0" w:color="auto"/>
              <w:left w:val="nil"/>
              <w:bottom w:val="nil"/>
              <w:right w:val="nil"/>
            </w:tcBorders>
            <w:shd w:val="clear" w:color="auto" w:fill="auto"/>
            <w:noWrap/>
            <w:vAlign w:val="bottom"/>
            <w:hideMark/>
          </w:tcPr>
          <w:p w14:paraId="1184AE2D" w14:textId="77777777" w:rsidR="000129FE" w:rsidRPr="001D1EF5" w:rsidRDefault="000129FE" w:rsidP="00D96242">
            <w:pPr>
              <w:jc w:val="center"/>
              <w:rPr>
                <w:color w:val="000000"/>
                <w:lang w:val="en-US"/>
              </w:rPr>
            </w:pPr>
            <w:r w:rsidRPr="001D1EF5">
              <w:rPr>
                <w:color w:val="000000"/>
                <w:lang w:val="en-US"/>
              </w:rPr>
              <w:t>0.9585</w:t>
            </w:r>
          </w:p>
        </w:tc>
        <w:tc>
          <w:tcPr>
            <w:tcW w:w="1134" w:type="dxa"/>
            <w:tcBorders>
              <w:top w:val="single" w:sz="4" w:space="0" w:color="auto"/>
              <w:left w:val="nil"/>
              <w:bottom w:val="nil"/>
              <w:right w:val="nil"/>
            </w:tcBorders>
            <w:shd w:val="clear" w:color="auto" w:fill="auto"/>
            <w:noWrap/>
            <w:vAlign w:val="bottom"/>
            <w:hideMark/>
          </w:tcPr>
          <w:p w14:paraId="2A1AA2BB" w14:textId="77777777" w:rsidR="000129FE" w:rsidRPr="001D1EF5" w:rsidRDefault="000129FE" w:rsidP="00D96242">
            <w:pPr>
              <w:jc w:val="center"/>
              <w:rPr>
                <w:color w:val="000000"/>
                <w:lang w:val="en-US"/>
              </w:rPr>
            </w:pPr>
            <w:r w:rsidRPr="001D1EF5">
              <w:rPr>
                <w:color w:val="000000"/>
                <w:lang w:val="en-US"/>
              </w:rPr>
              <w:t>190.4</w:t>
            </w:r>
          </w:p>
        </w:tc>
        <w:tc>
          <w:tcPr>
            <w:tcW w:w="283" w:type="dxa"/>
            <w:tcBorders>
              <w:top w:val="single" w:sz="4" w:space="0" w:color="auto"/>
              <w:left w:val="nil"/>
              <w:bottom w:val="nil"/>
              <w:right w:val="nil"/>
            </w:tcBorders>
            <w:shd w:val="clear" w:color="auto" w:fill="auto"/>
            <w:noWrap/>
            <w:vAlign w:val="bottom"/>
            <w:hideMark/>
          </w:tcPr>
          <w:p w14:paraId="5AE1A41E" w14:textId="77777777" w:rsidR="000129FE" w:rsidRPr="001D1EF5" w:rsidRDefault="000129FE" w:rsidP="00D96242">
            <w:pPr>
              <w:jc w:val="center"/>
              <w:rPr>
                <w:color w:val="000000"/>
                <w:lang w:val="en-US"/>
              </w:rPr>
            </w:pPr>
          </w:p>
        </w:tc>
        <w:tc>
          <w:tcPr>
            <w:tcW w:w="992" w:type="dxa"/>
            <w:tcBorders>
              <w:top w:val="single" w:sz="4" w:space="0" w:color="auto"/>
              <w:left w:val="nil"/>
              <w:bottom w:val="nil"/>
              <w:right w:val="nil"/>
            </w:tcBorders>
            <w:shd w:val="clear" w:color="auto" w:fill="auto"/>
            <w:noWrap/>
            <w:vAlign w:val="bottom"/>
            <w:hideMark/>
          </w:tcPr>
          <w:p w14:paraId="1D61F7FB" w14:textId="77777777" w:rsidR="000129FE" w:rsidRPr="001D1EF5" w:rsidRDefault="000129FE" w:rsidP="00D96242">
            <w:pPr>
              <w:jc w:val="center"/>
              <w:rPr>
                <w:color w:val="000000"/>
                <w:lang w:val="en-US"/>
              </w:rPr>
            </w:pPr>
            <w:r w:rsidRPr="001D1EF5">
              <w:rPr>
                <w:color w:val="000000"/>
                <w:lang w:val="en-US"/>
              </w:rPr>
              <w:t>0.9737</w:t>
            </w:r>
          </w:p>
        </w:tc>
        <w:tc>
          <w:tcPr>
            <w:tcW w:w="1276" w:type="dxa"/>
            <w:tcBorders>
              <w:top w:val="single" w:sz="4" w:space="0" w:color="auto"/>
              <w:left w:val="nil"/>
              <w:bottom w:val="nil"/>
              <w:right w:val="nil"/>
            </w:tcBorders>
            <w:shd w:val="clear" w:color="auto" w:fill="auto"/>
            <w:noWrap/>
            <w:vAlign w:val="bottom"/>
            <w:hideMark/>
          </w:tcPr>
          <w:p w14:paraId="52730CEF" w14:textId="77777777" w:rsidR="000129FE" w:rsidRPr="001D1EF5" w:rsidRDefault="000129FE" w:rsidP="00D96242">
            <w:pPr>
              <w:jc w:val="center"/>
              <w:rPr>
                <w:color w:val="000000"/>
                <w:lang w:val="en-US"/>
              </w:rPr>
            </w:pPr>
            <w:r w:rsidRPr="001D1EF5">
              <w:rPr>
                <w:color w:val="000000"/>
                <w:lang w:val="en-US"/>
              </w:rPr>
              <w:t>153.1</w:t>
            </w:r>
          </w:p>
        </w:tc>
      </w:tr>
      <w:tr w:rsidR="000129FE" w:rsidRPr="001D1EF5" w14:paraId="5F7A040A" w14:textId="77777777" w:rsidTr="00D96242">
        <w:trPr>
          <w:trHeight w:val="300"/>
        </w:trPr>
        <w:tc>
          <w:tcPr>
            <w:tcW w:w="3119" w:type="dxa"/>
            <w:tcBorders>
              <w:top w:val="nil"/>
              <w:left w:val="nil"/>
              <w:bottom w:val="nil"/>
              <w:right w:val="nil"/>
            </w:tcBorders>
            <w:shd w:val="clear" w:color="auto" w:fill="auto"/>
            <w:noWrap/>
            <w:vAlign w:val="bottom"/>
            <w:hideMark/>
          </w:tcPr>
          <w:p w14:paraId="548881B5" w14:textId="77777777" w:rsidR="000129FE" w:rsidRPr="001D1EF5" w:rsidRDefault="000129FE" w:rsidP="00D96242">
            <w:pPr>
              <w:rPr>
                <w:color w:val="000000"/>
                <w:lang w:val="en-US"/>
              </w:rPr>
            </w:pPr>
            <w:r w:rsidRPr="001D1EF5">
              <w:rPr>
                <w:color w:val="000000"/>
                <w:lang w:val="en-US"/>
              </w:rPr>
              <w:t>Chapman-Richard’s equation</w:t>
            </w:r>
          </w:p>
        </w:tc>
        <w:tc>
          <w:tcPr>
            <w:tcW w:w="1134" w:type="dxa"/>
            <w:tcBorders>
              <w:top w:val="nil"/>
              <w:left w:val="nil"/>
              <w:bottom w:val="nil"/>
              <w:right w:val="nil"/>
            </w:tcBorders>
            <w:shd w:val="clear" w:color="auto" w:fill="auto"/>
            <w:noWrap/>
            <w:vAlign w:val="bottom"/>
            <w:hideMark/>
          </w:tcPr>
          <w:p w14:paraId="13E4D15A" w14:textId="77777777" w:rsidR="000129FE" w:rsidRPr="001D1EF5" w:rsidRDefault="000129FE" w:rsidP="00D96242">
            <w:pPr>
              <w:jc w:val="center"/>
              <w:rPr>
                <w:color w:val="000000"/>
                <w:lang w:val="en-US"/>
              </w:rPr>
            </w:pPr>
            <w:r w:rsidRPr="001D1EF5">
              <w:rPr>
                <w:color w:val="000000"/>
                <w:lang w:val="en-US"/>
              </w:rPr>
              <w:t>0.9735</w:t>
            </w:r>
          </w:p>
        </w:tc>
        <w:tc>
          <w:tcPr>
            <w:tcW w:w="1134" w:type="dxa"/>
            <w:tcBorders>
              <w:top w:val="nil"/>
              <w:left w:val="nil"/>
              <w:bottom w:val="nil"/>
              <w:right w:val="nil"/>
            </w:tcBorders>
            <w:shd w:val="clear" w:color="auto" w:fill="auto"/>
            <w:noWrap/>
            <w:vAlign w:val="bottom"/>
            <w:hideMark/>
          </w:tcPr>
          <w:p w14:paraId="4C401FF1" w14:textId="77777777" w:rsidR="000129FE" w:rsidRPr="001D1EF5" w:rsidRDefault="000129FE" w:rsidP="00D96242">
            <w:pPr>
              <w:jc w:val="center"/>
              <w:rPr>
                <w:color w:val="000000"/>
                <w:lang w:val="en-US"/>
              </w:rPr>
            </w:pPr>
            <w:r w:rsidRPr="001D1EF5">
              <w:rPr>
                <w:color w:val="000000"/>
                <w:lang w:val="en-US"/>
              </w:rPr>
              <w:t>128.2</w:t>
            </w:r>
          </w:p>
        </w:tc>
        <w:tc>
          <w:tcPr>
            <w:tcW w:w="283" w:type="dxa"/>
            <w:tcBorders>
              <w:top w:val="nil"/>
              <w:left w:val="nil"/>
              <w:bottom w:val="nil"/>
              <w:right w:val="nil"/>
            </w:tcBorders>
            <w:shd w:val="clear" w:color="auto" w:fill="auto"/>
            <w:noWrap/>
            <w:vAlign w:val="bottom"/>
            <w:hideMark/>
          </w:tcPr>
          <w:p w14:paraId="53164DDF" w14:textId="77777777" w:rsidR="000129FE" w:rsidRPr="001D1EF5" w:rsidRDefault="000129FE" w:rsidP="00D96242">
            <w:pPr>
              <w:jc w:val="center"/>
              <w:rPr>
                <w:color w:val="000000"/>
                <w:lang w:val="en-US"/>
              </w:rPr>
            </w:pPr>
          </w:p>
        </w:tc>
        <w:tc>
          <w:tcPr>
            <w:tcW w:w="993" w:type="dxa"/>
            <w:tcBorders>
              <w:top w:val="nil"/>
              <w:left w:val="nil"/>
              <w:bottom w:val="nil"/>
              <w:right w:val="nil"/>
            </w:tcBorders>
            <w:shd w:val="clear" w:color="auto" w:fill="auto"/>
            <w:noWrap/>
            <w:vAlign w:val="bottom"/>
            <w:hideMark/>
          </w:tcPr>
          <w:p w14:paraId="19B63E61" w14:textId="77777777" w:rsidR="000129FE" w:rsidRPr="001D1EF5" w:rsidRDefault="000129FE" w:rsidP="00D96242">
            <w:pPr>
              <w:jc w:val="center"/>
              <w:rPr>
                <w:color w:val="000000"/>
                <w:lang w:val="en-US"/>
              </w:rPr>
            </w:pPr>
            <w:r w:rsidRPr="001D1EF5">
              <w:rPr>
                <w:color w:val="000000"/>
                <w:lang w:val="en-US"/>
              </w:rPr>
              <w:t>0.9735</w:t>
            </w:r>
          </w:p>
        </w:tc>
        <w:tc>
          <w:tcPr>
            <w:tcW w:w="1134" w:type="dxa"/>
            <w:tcBorders>
              <w:top w:val="nil"/>
              <w:left w:val="nil"/>
              <w:bottom w:val="nil"/>
              <w:right w:val="nil"/>
            </w:tcBorders>
            <w:shd w:val="clear" w:color="auto" w:fill="auto"/>
            <w:noWrap/>
            <w:vAlign w:val="bottom"/>
            <w:hideMark/>
          </w:tcPr>
          <w:p w14:paraId="7F83C4F5" w14:textId="77777777" w:rsidR="000129FE" w:rsidRPr="001D1EF5" w:rsidRDefault="000129FE" w:rsidP="00D96242">
            <w:pPr>
              <w:jc w:val="center"/>
              <w:rPr>
                <w:color w:val="000000"/>
                <w:lang w:val="en-US"/>
              </w:rPr>
            </w:pPr>
            <w:r w:rsidRPr="001D1EF5">
              <w:rPr>
                <w:color w:val="000000"/>
                <w:lang w:val="en-US"/>
              </w:rPr>
              <w:t>128.2</w:t>
            </w:r>
          </w:p>
        </w:tc>
        <w:tc>
          <w:tcPr>
            <w:tcW w:w="283" w:type="dxa"/>
            <w:tcBorders>
              <w:top w:val="nil"/>
              <w:left w:val="nil"/>
              <w:bottom w:val="nil"/>
              <w:right w:val="nil"/>
            </w:tcBorders>
            <w:shd w:val="clear" w:color="auto" w:fill="auto"/>
            <w:noWrap/>
            <w:vAlign w:val="bottom"/>
            <w:hideMark/>
          </w:tcPr>
          <w:p w14:paraId="7D27F445" w14:textId="77777777" w:rsidR="000129FE" w:rsidRPr="001D1EF5" w:rsidRDefault="000129FE" w:rsidP="00D96242">
            <w:pPr>
              <w:jc w:val="center"/>
              <w:rPr>
                <w:color w:val="000000"/>
                <w:lang w:val="en-US"/>
              </w:rPr>
            </w:pPr>
          </w:p>
        </w:tc>
        <w:tc>
          <w:tcPr>
            <w:tcW w:w="992" w:type="dxa"/>
            <w:tcBorders>
              <w:top w:val="nil"/>
              <w:left w:val="nil"/>
              <w:bottom w:val="nil"/>
              <w:right w:val="nil"/>
            </w:tcBorders>
            <w:shd w:val="clear" w:color="auto" w:fill="auto"/>
            <w:noWrap/>
            <w:vAlign w:val="bottom"/>
            <w:hideMark/>
          </w:tcPr>
          <w:p w14:paraId="00D2F248" w14:textId="77777777" w:rsidR="000129FE" w:rsidRPr="001D1EF5" w:rsidRDefault="000129FE" w:rsidP="00D96242">
            <w:pPr>
              <w:jc w:val="center"/>
              <w:rPr>
                <w:color w:val="000000"/>
                <w:lang w:val="en-US"/>
              </w:rPr>
            </w:pPr>
            <w:r w:rsidRPr="001D1EF5">
              <w:rPr>
                <w:color w:val="000000"/>
                <w:lang w:val="en-US"/>
              </w:rPr>
              <w:t>0.9813</w:t>
            </w:r>
          </w:p>
        </w:tc>
        <w:tc>
          <w:tcPr>
            <w:tcW w:w="1276" w:type="dxa"/>
            <w:tcBorders>
              <w:top w:val="nil"/>
              <w:left w:val="nil"/>
              <w:bottom w:val="nil"/>
              <w:right w:val="nil"/>
            </w:tcBorders>
            <w:shd w:val="clear" w:color="auto" w:fill="auto"/>
            <w:noWrap/>
            <w:vAlign w:val="bottom"/>
            <w:hideMark/>
          </w:tcPr>
          <w:p w14:paraId="37A56755" w14:textId="77777777" w:rsidR="000129FE" w:rsidRPr="001D1EF5" w:rsidRDefault="000129FE" w:rsidP="00D96242">
            <w:pPr>
              <w:jc w:val="center"/>
              <w:rPr>
                <w:color w:val="000000"/>
                <w:lang w:val="en-US"/>
              </w:rPr>
            </w:pPr>
            <w:r w:rsidRPr="001D1EF5">
              <w:rPr>
                <w:color w:val="000000"/>
                <w:lang w:val="en-US"/>
              </w:rPr>
              <w:t>112.2</w:t>
            </w:r>
          </w:p>
        </w:tc>
      </w:tr>
      <w:tr w:rsidR="000129FE" w:rsidRPr="001D1EF5" w14:paraId="1370F370" w14:textId="77777777" w:rsidTr="00D96242">
        <w:trPr>
          <w:trHeight w:val="300"/>
        </w:trPr>
        <w:tc>
          <w:tcPr>
            <w:tcW w:w="3119" w:type="dxa"/>
            <w:tcBorders>
              <w:top w:val="nil"/>
              <w:left w:val="nil"/>
              <w:right w:val="nil"/>
            </w:tcBorders>
            <w:shd w:val="clear" w:color="auto" w:fill="auto"/>
            <w:noWrap/>
            <w:vAlign w:val="bottom"/>
            <w:hideMark/>
          </w:tcPr>
          <w:p w14:paraId="66F9E8F8" w14:textId="77777777" w:rsidR="000129FE" w:rsidRPr="001D1EF5" w:rsidRDefault="000129FE" w:rsidP="00D96242">
            <w:pPr>
              <w:rPr>
                <w:color w:val="000000"/>
                <w:lang w:val="en-US"/>
              </w:rPr>
            </w:pPr>
            <w:r w:rsidRPr="001D1EF5">
              <w:rPr>
                <w:color w:val="000000"/>
                <w:lang w:val="en-US"/>
              </w:rPr>
              <w:t>Logistic function</w:t>
            </w:r>
          </w:p>
        </w:tc>
        <w:tc>
          <w:tcPr>
            <w:tcW w:w="1134" w:type="dxa"/>
            <w:tcBorders>
              <w:top w:val="nil"/>
              <w:left w:val="nil"/>
              <w:right w:val="nil"/>
            </w:tcBorders>
            <w:shd w:val="clear" w:color="auto" w:fill="auto"/>
            <w:noWrap/>
            <w:vAlign w:val="bottom"/>
            <w:hideMark/>
          </w:tcPr>
          <w:p w14:paraId="1C6B5D2B" w14:textId="77777777" w:rsidR="000129FE" w:rsidRPr="001D1EF5" w:rsidRDefault="000129FE" w:rsidP="00D96242">
            <w:pPr>
              <w:jc w:val="center"/>
              <w:rPr>
                <w:color w:val="000000"/>
                <w:lang w:val="en-US"/>
              </w:rPr>
            </w:pPr>
            <w:r w:rsidRPr="001D1EF5">
              <w:rPr>
                <w:color w:val="000000"/>
                <w:lang w:val="en-US"/>
              </w:rPr>
              <w:t>0.9739</w:t>
            </w:r>
          </w:p>
        </w:tc>
        <w:tc>
          <w:tcPr>
            <w:tcW w:w="1134" w:type="dxa"/>
            <w:tcBorders>
              <w:top w:val="nil"/>
              <w:left w:val="nil"/>
              <w:right w:val="nil"/>
            </w:tcBorders>
            <w:shd w:val="clear" w:color="auto" w:fill="auto"/>
            <w:noWrap/>
            <w:vAlign w:val="bottom"/>
            <w:hideMark/>
          </w:tcPr>
          <w:p w14:paraId="5DE203C0" w14:textId="77777777" w:rsidR="000129FE" w:rsidRPr="001D1EF5" w:rsidRDefault="000129FE" w:rsidP="00D96242">
            <w:pPr>
              <w:jc w:val="center"/>
              <w:rPr>
                <w:color w:val="000000"/>
                <w:lang w:val="en-US"/>
              </w:rPr>
            </w:pPr>
            <w:r w:rsidRPr="001D1EF5">
              <w:rPr>
                <w:color w:val="000000"/>
                <w:lang w:val="en-US"/>
              </w:rPr>
              <w:t>122.6</w:t>
            </w:r>
          </w:p>
        </w:tc>
        <w:tc>
          <w:tcPr>
            <w:tcW w:w="283" w:type="dxa"/>
            <w:tcBorders>
              <w:top w:val="nil"/>
              <w:left w:val="nil"/>
              <w:right w:val="nil"/>
            </w:tcBorders>
            <w:shd w:val="clear" w:color="auto" w:fill="auto"/>
            <w:noWrap/>
            <w:vAlign w:val="bottom"/>
            <w:hideMark/>
          </w:tcPr>
          <w:p w14:paraId="42B6C161" w14:textId="77777777" w:rsidR="000129FE" w:rsidRPr="001D1EF5" w:rsidRDefault="000129FE" w:rsidP="00D96242">
            <w:pPr>
              <w:jc w:val="center"/>
              <w:rPr>
                <w:color w:val="000000"/>
                <w:lang w:val="en-US"/>
              </w:rPr>
            </w:pPr>
          </w:p>
        </w:tc>
        <w:tc>
          <w:tcPr>
            <w:tcW w:w="993" w:type="dxa"/>
            <w:tcBorders>
              <w:top w:val="nil"/>
              <w:left w:val="nil"/>
              <w:right w:val="nil"/>
            </w:tcBorders>
            <w:shd w:val="clear" w:color="auto" w:fill="auto"/>
            <w:noWrap/>
            <w:vAlign w:val="bottom"/>
            <w:hideMark/>
          </w:tcPr>
          <w:p w14:paraId="78257DE7" w14:textId="77777777" w:rsidR="000129FE" w:rsidRPr="001D1EF5" w:rsidRDefault="000129FE" w:rsidP="00D96242">
            <w:pPr>
              <w:jc w:val="center"/>
              <w:rPr>
                <w:color w:val="000000"/>
                <w:lang w:val="en-US"/>
              </w:rPr>
            </w:pPr>
            <w:r w:rsidRPr="001D1EF5">
              <w:rPr>
                <w:color w:val="000000"/>
                <w:lang w:val="en-US"/>
              </w:rPr>
              <w:t>0.9754</w:t>
            </w:r>
          </w:p>
        </w:tc>
        <w:tc>
          <w:tcPr>
            <w:tcW w:w="1134" w:type="dxa"/>
            <w:tcBorders>
              <w:top w:val="nil"/>
              <w:left w:val="nil"/>
              <w:right w:val="nil"/>
            </w:tcBorders>
            <w:shd w:val="clear" w:color="auto" w:fill="auto"/>
            <w:noWrap/>
            <w:vAlign w:val="bottom"/>
            <w:hideMark/>
          </w:tcPr>
          <w:p w14:paraId="515BF4B0" w14:textId="77777777" w:rsidR="000129FE" w:rsidRPr="001D1EF5" w:rsidRDefault="000129FE" w:rsidP="00D96242">
            <w:pPr>
              <w:jc w:val="center"/>
              <w:rPr>
                <w:color w:val="000000"/>
                <w:lang w:val="en-US"/>
              </w:rPr>
            </w:pPr>
            <w:r w:rsidRPr="001D1EF5">
              <w:rPr>
                <w:color w:val="000000"/>
                <w:lang w:val="en-US"/>
              </w:rPr>
              <w:t>113.0</w:t>
            </w:r>
          </w:p>
        </w:tc>
        <w:tc>
          <w:tcPr>
            <w:tcW w:w="283" w:type="dxa"/>
            <w:tcBorders>
              <w:top w:val="nil"/>
              <w:left w:val="nil"/>
              <w:right w:val="nil"/>
            </w:tcBorders>
            <w:shd w:val="clear" w:color="auto" w:fill="auto"/>
            <w:noWrap/>
            <w:vAlign w:val="bottom"/>
            <w:hideMark/>
          </w:tcPr>
          <w:p w14:paraId="4FC6E1D2" w14:textId="77777777" w:rsidR="000129FE" w:rsidRPr="001D1EF5" w:rsidRDefault="000129FE" w:rsidP="00D96242">
            <w:pPr>
              <w:jc w:val="center"/>
              <w:rPr>
                <w:color w:val="000000"/>
                <w:lang w:val="en-US"/>
              </w:rPr>
            </w:pPr>
          </w:p>
        </w:tc>
        <w:tc>
          <w:tcPr>
            <w:tcW w:w="992" w:type="dxa"/>
            <w:tcBorders>
              <w:top w:val="nil"/>
              <w:left w:val="nil"/>
              <w:right w:val="nil"/>
            </w:tcBorders>
            <w:shd w:val="clear" w:color="auto" w:fill="auto"/>
            <w:noWrap/>
            <w:vAlign w:val="bottom"/>
            <w:hideMark/>
          </w:tcPr>
          <w:p w14:paraId="1BD225FC" w14:textId="77777777" w:rsidR="000129FE" w:rsidRPr="001D1EF5" w:rsidRDefault="000129FE" w:rsidP="00D96242">
            <w:pPr>
              <w:jc w:val="center"/>
              <w:rPr>
                <w:color w:val="000000"/>
                <w:lang w:val="en-US"/>
              </w:rPr>
            </w:pPr>
            <w:r w:rsidRPr="001D1EF5">
              <w:rPr>
                <w:color w:val="000000"/>
                <w:lang w:val="en-US"/>
              </w:rPr>
              <w:t>0.9813</w:t>
            </w:r>
          </w:p>
        </w:tc>
        <w:tc>
          <w:tcPr>
            <w:tcW w:w="1276" w:type="dxa"/>
            <w:tcBorders>
              <w:top w:val="nil"/>
              <w:left w:val="nil"/>
              <w:right w:val="nil"/>
            </w:tcBorders>
            <w:shd w:val="clear" w:color="auto" w:fill="auto"/>
            <w:noWrap/>
            <w:vAlign w:val="bottom"/>
            <w:hideMark/>
          </w:tcPr>
          <w:p w14:paraId="6807EF37" w14:textId="77777777" w:rsidR="000129FE" w:rsidRPr="001D1EF5" w:rsidRDefault="000129FE" w:rsidP="00D96242">
            <w:pPr>
              <w:jc w:val="center"/>
              <w:rPr>
                <w:color w:val="000000"/>
                <w:lang w:val="en-US"/>
              </w:rPr>
            </w:pPr>
            <w:r w:rsidRPr="001D1EF5">
              <w:rPr>
                <w:color w:val="000000"/>
                <w:lang w:val="en-US"/>
              </w:rPr>
              <w:t>108.9</w:t>
            </w:r>
          </w:p>
        </w:tc>
      </w:tr>
      <w:tr w:rsidR="000129FE" w:rsidRPr="001D1EF5" w14:paraId="19E056B8" w14:textId="77777777" w:rsidTr="00D96242">
        <w:trPr>
          <w:trHeight w:val="300"/>
        </w:trPr>
        <w:tc>
          <w:tcPr>
            <w:tcW w:w="3119" w:type="dxa"/>
            <w:tcBorders>
              <w:top w:val="nil"/>
              <w:left w:val="nil"/>
              <w:bottom w:val="single" w:sz="4" w:space="0" w:color="auto"/>
              <w:right w:val="nil"/>
            </w:tcBorders>
            <w:shd w:val="clear" w:color="auto" w:fill="auto"/>
            <w:noWrap/>
            <w:vAlign w:val="bottom"/>
            <w:hideMark/>
          </w:tcPr>
          <w:p w14:paraId="6F37DD16" w14:textId="77777777" w:rsidR="000129FE" w:rsidRPr="001D1EF5" w:rsidRDefault="000129FE" w:rsidP="00D96242">
            <w:pPr>
              <w:rPr>
                <w:color w:val="000000"/>
                <w:lang w:val="en-US"/>
              </w:rPr>
            </w:pPr>
            <w:r w:rsidRPr="001D1EF5">
              <w:rPr>
                <w:color w:val="000000"/>
                <w:lang w:val="en-US"/>
              </w:rPr>
              <w:t>Gompertz function</w:t>
            </w:r>
          </w:p>
        </w:tc>
        <w:tc>
          <w:tcPr>
            <w:tcW w:w="1134" w:type="dxa"/>
            <w:tcBorders>
              <w:top w:val="nil"/>
              <w:left w:val="nil"/>
              <w:bottom w:val="single" w:sz="4" w:space="0" w:color="auto"/>
              <w:right w:val="nil"/>
            </w:tcBorders>
            <w:shd w:val="clear" w:color="auto" w:fill="auto"/>
            <w:noWrap/>
            <w:vAlign w:val="bottom"/>
            <w:hideMark/>
          </w:tcPr>
          <w:p w14:paraId="4D29872F" w14:textId="77777777" w:rsidR="000129FE" w:rsidRPr="001D1EF5" w:rsidRDefault="000129FE" w:rsidP="00D96242">
            <w:pPr>
              <w:jc w:val="center"/>
              <w:rPr>
                <w:color w:val="000000"/>
                <w:lang w:val="en-US"/>
              </w:rPr>
            </w:pPr>
            <w:r w:rsidRPr="001D1EF5">
              <w:rPr>
                <w:color w:val="000000"/>
                <w:lang w:val="en-US"/>
              </w:rPr>
              <w:t>0.9741</w:t>
            </w:r>
          </w:p>
        </w:tc>
        <w:tc>
          <w:tcPr>
            <w:tcW w:w="1134" w:type="dxa"/>
            <w:tcBorders>
              <w:top w:val="nil"/>
              <w:left w:val="nil"/>
              <w:bottom w:val="single" w:sz="4" w:space="0" w:color="auto"/>
              <w:right w:val="nil"/>
            </w:tcBorders>
            <w:shd w:val="clear" w:color="auto" w:fill="auto"/>
            <w:noWrap/>
            <w:vAlign w:val="bottom"/>
            <w:hideMark/>
          </w:tcPr>
          <w:p w14:paraId="4D33E905" w14:textId="77777777" w:rsidR="000129FE" w:rsidRPr="001D1EF5" w:rsidRDefault="000129FE" w:rsidP="00D96242">
            <w:pPr>
              <w:jc w:val="center"/>
              <w:rPr>
                <w:color w:val="000000"/>
                <w:lang w:val="en-US"/>
              </w:rPr>
            </w:pPr>
            <w:r w:rsidRPr="001D1EF5">
              <w:rPr>
                <w:color w:val="000000"/>
                <w:lang w:val="en-US"/>
              </w:rPr>
              <w:t>121.5</w:t>
            </w:r>
          </w:p>
        </w:tc>
        <w:tc>
          <w:tcPr>
            <w:tcW w:w="283" w:type="dxa"/>
            <w:tcBorders>
              <w:top w:val="nil"/>
              <w:left w:val="nil"/>
              <w:bottom w:val="single" w:sz="4" w:space="0" w:color="auto"/>
              <w:right w:val="nil"/>
            </w:tcBorders>
            <w:shd w:val="clear" w:color="auto" w:fill="auto"/>
            <w:noWrap/>
            <w:vAlign w:val="bottom"/>
            <w:hideMark/>
          </w:tcPr>
          <w:p w14:paraId="5B7F4194" w14:textId="77777777" w:rsidR="000129FE" w:rsidRPr="001D1EF5" w:rsidRDefault="000129FE" w:rsidP="00D96242">
            <w:pPr>
              <w:jc w:val="center"/>
              <w:rPr>
                <w:color w:val="000000"/>
                <w:lang w:val="en-US"/>
              </w:rPr>
            </w:pPr>
          </w:p>
        </w:tc>
        <w:tc>
          <w:tcPr>
            <w:tcW w:w="993" w:type="dxa"/>
            <w:tcBorders>
              <w:top w:val="nil"/>
              <w:left w:val="nil"/>
              <w:bottom w:val="single" w:sz="4" w:space="0" w:color="auto"/>
              <w:right w:val="nil"/>
            </w:tcBorders>
            <w:shd w:val="clear" w:color="auto" w:fill="auto"/>
            <w:noWrap/>
            <w:vAlign w:val="bottom"/>
            <w:hideMark/>
          </w:tcPr>
          <w:p w14:paraId="3C039FA9" w14:textId="77777777" w:rsidR="000129FE" w:rsidRPr="001D1EF5" w:rsidRDefault="000129FE" w:rsidP="00D96242">
            <w:pPr>
              <w:jc w:val="center"/>
              <w:rPr>
                <w:color w:val="000000"/>
                <w:lang w:val="en-US"/>
              </w:rPr>
            </w:pPr>
            <w:r w:rsidRPr="001D1EF5">
              <w:rPr>
                <w:color w:val="000000"/>
                <w:lang w:val="en-US"/>
              </w:rPr>
              <w:t>0.9761</w:t>
            </w:r>
          </w:p>
        </w:tc>
        <w:tc>
          <w:tcPr>
            <w:tcW w:w="1134" w:type="dxa"/>
            <w:tcBorders>
              <w:top w:val="nil"/>
              <w:left w:val="nil"/>
              <w:bottom w:val="single" w:sz="4" w:space="0" w:color="auto"/>
              <w:right w:val="nil"/>
            </w:tcBorders>
            <w:shd w:val="clear" w:color="auto" w:fill="auto"/>
            <w:noWrap/>
            <w:vAlign w:val="bottom"/>
            <w:hideMark/>
          </w:tcPr>
          <w:p w14:paraId="7210E883" w14:textId="77777777" w:rsidR="000129FE" w:rsidRPr="001D1EF5" w:rsidRDefault="000129FE" w:rsidP="00D96242">
            <w:pPr>
              <w:jc w:val="center"/>
              <w:rPr>
                <w:color w:val="000000"/>
                <w:lang w:val="en-US"/>
              </w:rPr>
            </w:pPr>
            <w:r w:rsidRPr="001D1EF5">
              <w:rPr>
                <w:color w:val="000000"/>
                <w:lang w:val="en-US"/>
              </w:rPr>
              <w:t>109.6</w:t>
            </w:r>
          </w:p>
        </w:tc>
        <w:tc>
          <w:tcPr>
            <w:tcW w:w="283" w:type="dxa"/>
            <w:tcBorders>
              <w:top w:val="nil"/>
              <w:left w:val="nil"/>
              <w:bottom w:val="single" w:sz="4" w:space="0" w:color="auto"/>
              <w:right w:val="nil"/>
            </w:tcBorders>
            <w:shd w:val="clear" w:color="auto" w:fill="auto"/>
            <w:noWrap/>
            <w:vAlign w:val="bottom"/>
            <w:hideMark/>
          </w:tcPr>
          <w:p w14:paraId="0DB4ECCB" w14:textId="77777777" w:rsidR="000129FE" w:rsidRPr="001D1EF5" w:rsidRDefault="000129FE" w:rsidP="00D96242">
            <w:pPr>
              <w:jc w:val="center"/>
              <w:rPr>
                <w:color w:val="000000"/>
                <w:lang w:val="en-US"/>
              </w:rPr>
            </w:pPr>
          </w:p>
        </w:tc>
        <w:tc>
          <w:tcPr>
            <w:tcW w:w="992" w:type="dxa"/>
            <w:tcBorders>
              <w:top w:val="nil"/>
              <w:left w:val="nil"/>
              <w:bottom w:val="single" w:sz="4" w:space="0" w:color="auto"/>
              <w:right w:val="nil"/>
            </w:tcBorders>
            <w:shd w:val="clear" w:color="auto" w:fill="auto"/>
            <w:noWrap/>
            <w:vAlign w:val="bottom"/>
            <w:hideMark/>
          </w:tcPr>
          <w:p w14:paraId="70ECDD51" w14:textId="77777777" w:rsidR="000129FE" w:rsidRPr="001D1EF5" w:rsidRDefault="000129FE" w:rsidP="00D96242">
            <w:pPr>
              <w:jc w:val="center"/>
              <w:rPr>
                <w:color w:val="000000"/>
                <w:lang w:val="en-US"/>
              </w:rPr>
            </w:pPr>
            <w:r w:rsidRPr="001D1EF5">
              <w:rPr>
                <w:color w:val="000000"/>
                <w:lang w:val="en-US"/>
              </w:rPr>
              <w:t>0.9815</w:t>
            </w:r>
          </w:p>
        </w:tc>
        <w:tc>
          <w:tcPr>
            <w:tcW w:w="1276" w:type="dxa"/>
            <w:tcBorders>
              <w:top w:val="nil"/>
              <w:left w:val="nil"/>
              <w:bottom w:val="single" w:sz="4" w:space="0" w:color="auto"/>
              <w:right w:val="nil"/>
            </w:tcBorders>
            <w:shd w:val="clear" w:color="auto" w:fill="auto"/>
            <w:noWrap/>
            <w:vAlign w:val="bottom"/>
            <w:hideMark/>
          </w:tcPr>
          <w:p w14:paraId="49F367C2" w14:textId="77777777" w:rsidR="000129FE" w:rsidRPr="001D1EF5" w:rsidRDefault="000129FE" w:rsidP="00D96242">
            <w:pPr>
              <w:jc w:val="center"/>
              <w:rPr>
                <w:color w:val="000000"/>
                <w:lang w:val="en-US"/>
              </w:rPr>
            </w:pPr>
            <w:r w:rsidRPr="001D1EF5">
              <w:rPr>
                <w:color w:val="000000"/>
                <w:lang w:val="en-US"/>
              </w:rPr>
              <w:t>107.7</w:t>
            </w:r>
          </w:p>
        </w:tc>
      </w:tr>
    </w:tbl>
    <w:p w14:paraId="4E6B9122" w14:textId="77777777" w:rsidR="000129FE" w:rsidRPr="001D1EF5" w:rsidRDefault="000129FE" w:rsidP="000129FE">
      <w:pPr>
        <w:spacing w:line="480" w:lineRule="auto"/>
        <w:rPr>
          <w:bCs/>
          <w:lang w:val="en-US"/>
        </w:rPr>
      </w:pPr>
    </w:p>
    <w:p w14:paraId="0FAB9959" w14:textId="77777777" w:rsidR="000129FE" w:rsidRPr="001D1EF5" w:rsidRDefault="000129FE" w:rsidP="000129FE">
      <w:pPr>
        <w:spacing w:line="480" w:lineRule="auto"/>
        <w:rPr>
          <w:bCs/>
          <w:lang w:val="en-US"/>
        </w:rPr>
      </w:pPr>
    </w:p>
    <w:p w14:paraId="4526B68F" w14:textId="2DD878BF" w:rsidR="000129FE" w:rsidRDefault="000129FE" w:rsidP="000129FE">
      <w:pPr>
        <w:spacing w:line="480" w:lineRule="auto"/>
        <w:rPr>
          <w:bCs/>
          <w:lang w:val="en-US"/>
        </w:rPr>
      </w:pPr>
    </w:p>
    <w:p w14:paraId="649D054F" w14:textId="76E1A44D" w:rsidR="000C4876" w:rsidRDefault="000C4876" w:rsidP="000129FE">
      <w:pPr>
        <w:spacing w:line="480" w:lineRule="auto"/>
        <w:rPr>
          <w:bCs/>
          <w:lang w:val="en-US"/>
        </w:rPr>
      </w:pPr>
    </w:p>
    <w:p w14:paraId="496920CC" w14:textId="611C11A4" w:rsidR="000C4876" w:rsidRDefault="000C4876" w:rsidP="000129FE">
      <w:pPr>
        <w:spacing w:line="480" w:lineRule="auto"/>
        <w:rPr>
          <w:bCs/>
          <w:lang w:val="en-US"/>
        </w:rPr>
      </w:pPr>
    </w:p>
    <w:p w14:paraId="0CDDB120" w14:textId="2FE0C55C" w:rsidR="000C4876" w:rsidRDefault="000C4876" w:rsidP="000129FE">
      <w:pPr>
        <w:spacing w:line="480" w:lineRule="auto"/>
        <w:rPr>
          <w:bCs/>
          <w:lang w:val="en-US"/>
        </w:rPr>
      </w:pPr>
    </w:p>
    <w:p w14:paraId="5D001EC1" w14:textId="68A8C520" w:rsidR="000C4876" w:rsidRDefault="000C4876" w:rsidP="000129FE">
      <w:pPr>
        <w:spacing w:line="480" w:lineRule="auto"/>
        <w:rPr>
          <w:bCs/>
          <w:lang w:val="en-US"/>
        </w:rPr>
      </w:pPr>
    </w:p>
    <w:p w14:paraId="2D9F55DC" w14:textId="54ADAEB7" w:rsidR="000C4876" w:rsidRDefault="000C4876" w:rsidP="000129FE">
      <w:pPr>
        <w:spacing w:line="480" w:lineRule="auto"/>
        <w:rPr>
          <w:bCs/>
          <w:lang w:val="en-US"/>
        </w:rPr>
      </w:pPr>
    </w:p>
    <w:p w14:paraId="26147B7F" w14:textId="7AD288E1" w:rsidR="000C4876" w:rsidRDefault="000C4876" w:rsidP="000129FE">
      <w:pPr>
        <w:spacing w:line="480" w:lineRule="auto"/>
        <w:rPr>
          <w:bCs/>
          <w:lang w:val="en-US"/>
        </w:rPr>
      </w:pPr>
    </w:p>
    <w:p w14:paraId="79DA2675" w14:textId="4102471F" w:rsidR="000C4876" w:rsidRDefault="000C4876" w:rsidP="000129FE">
      <w:pPr>
        <w:spacing w:line="480" w:lineRule="auto"/>
        <w:rPr>
          <w:bCs/>
          <w:lang w:val="en-US"/>
        </w:rPr>
      </w:pPr>
    </w:p>
    <w:p w14:paraId="0F6F4A67" w14:textId="3B86189A" w:rsidR="000C4876" w:rsidRDefault="000C4876" w:rsidP="000129FE">
      <w:pPr>
        <w:spacing w:line="480" w:lineRule="auto"/>
        <w:rPr>
          <w:bCs/>
          <w:lang w:val="en-US"/>
        </w:rPr>
      </w:pPr>
    </w:p>
    <w:p w14:paraId="226A94DA" w14:textId="6DDD3EEB" w:rsidR="000C4876" w:rsidRDefault="000C4876" w:rsidP="000129FE">
      <w:pPr>
        <w:spacing w:line="480" w:lineRule="auto"/>
        <w:rPr>
          <w:bCs/>
          <w:lang w:val="en-US"/>
        </w:rPr>
      </w:pPr>
    </w:p>
    <w:p w14:paraId="5BC3A166" w14:textId="7B13B2C6" w:rsidR="000C4876" w:rsidRDefault="000C4876" w:rsidP="000129FE">
      <w:pPr>
        <w:spacing w:line="480" w:lineRule="auto"/>
        <w:rPr>
          <w:bCs/>
          <w:lang w:val="en-US"/>
        </w:rPr>
      </w:pPr>
    </w:p>
    <w:p w14:paraId="3DBE4546" w14:textId="47746545" w:rsidR="000C4876" w:rsidRDefault="000C4876" w:rsidP="000129FE">
      <w:pPr>
        <w:spacing w:line="480" w:lineRule="auto"/>
        <w:rPr>
          <w:bCs/>
          <w:lang w:val="en-US"/>
        </w:rPr>
      </w:pPr>
    </w:p>
    <w:p w14:paraId="575DF5E9" w14:textId="4AAFD06C" w:rsidR="000C4876" w:rsidRDefault="000C4876" w:rsidP="000129FE">
      <w:pPr>
        <w:spacing w:line="480" w:lineRule="auto"/>
        <w:rPr>
          <w:bCs/>
          <w:lang w:val="en-US"/>
        </w:rPr>
      </w:pPr>
    </w:p>
    <w:p w14:paraId="55DBA4D6" w14:textId="664F8B45" w:rsidR="000C4876" w:rsidRDefault="000C4876" w:rsidP="000129FE">
      <w:pPr>
        <w:spacing w:line="480" w:lineRule="auto"/>
        <w:rPr>
          <w:bCs/>
          <w:lang w:val="en-US"/>
        </w:rPr>
      </w:pPr>
    </w:p>
    <w:p w14:paraId="149EB4A1" w14:textId="278440CF" w:rsidR="000C4876" w:rsidRDefault="000C4876" w:rsidP="000129FE">
      <w:pPr>
        <w:spacing w:line="480" w:lineRule="auto"/>
        <w:rPr>
          <w:bCs/>
          <w:lang w:val="en-US"/>
        </w:rPr>
      </w:pPr>
    </w:p>
    <w:p w14:paraId="4D7932D9" w14:textId="77777777" w:rsidR="000129FE" w:rsidRPr="001D1EF5" w:rsidRDefault="000129FE" w:rsidP="000129FE">
      <w:pPr>
        <w:spacing w:line="480" w:lineRule="auto"/>
        <w:rPr>
          <w:b/>
          <w:lang w:val="en-US"/>
        </w:rPr>
        <w:sectPr w:rsidR="000129FE" w:rsidRPr="001D1EF5" w:rsidSect="00A62647">
          <w:pgSz w:w="11906" w:h="16838"/>
          <w:pgMar w:top="1134" w:right="1134" w:bottom="1134" w:left="1134" w:header="709" w:footer="709" w:gutter="0"/>
          <w:cols w:space="708"/>
          <w:docGrid w:linePitch="360"/>
        </w:sectPr>
      </w:pPr>
    </w:p>
    <w:p w14:paraId="3DA07E1B" w14:textId="77777777" w:rsidR="000129FE" w:rsidRPr="001D1EF5" w:rsidRDefault="000129FE" w:rsidP="000129FE">
      <w:pPr>
        <w:spacing w:line="480" w:lineRule="auto"/>
        <w:rPr>
          <w:bCs/>
          <w:sz w:val="20"/>
          <w:szCs w:val="20"/>
          <w:lang w:val="en-US"/>
        </w:rPr>
      </w:pPr>
    </w:p>
    <w:p w14:paraId="5112B264" w14:textId="77777777" w:rsidR="000129FE" w:rsidRPr="001D1EF5" w:rsidRDefault="000129FE" w:rsidP="000129FE">
      <w:pPr>
        <w:spacing w:line="480" w:lineRule="auto"/>
        <w:rPr>
          <w:b/>
          <w:lang w:val="en-US"/>
        </w:rPr>
      </w:pPr>
    </w:p>
    <w:p w14:paraId="55528556" w14:textId="77777777" w:rsidR="000129FE" w:rsidRPr="001D1EF5" w:rsidRDefault="000129FE" w:rsidP="000129FE">
      <w:pPr>
        <w:spacing w:line="480" w:lineRule="auto"/>
        <w:rPr>
          <w:b/>
          <w:lang w:val="en-US"/>
        </w:rPr>
      </w:pPr>
    </w:p>
    <w:p w14:paraId="59D21A5E" w14:textId="78C7D6B3" w:rsidR="000129FE" w:rsidRPr="001D1EF5" w:rsidRDefault="007612A4" w:rsidP="000129FE">
      <w:pPr>
        <w:spacing w:line="480" w:lineRule="auto"/>
        <w:rPr>
          <w:b/>
          <w:lang w:val="en-US"/>
        </w:rPr>
      </w:pPr>
      <w:r>
        <w:rPr>
          <w:rFonts w:ascii="Arial" w:hAnsi="Arial" w:cs="Arial"/>
          <w:noProof/>
          <w:color w:val="000000"/>
          <w:sz w:val="20"/>
          <w:szCs w:val="20"/>
        </w:rPr>
        <w:drawing>
          <wp:anchor distT="0" distB="0" distL="114300" distR="114300" simplePos="0" relativeHeight="251658240" behindDoc="1" locked="0" layoutInCell="1" allowOverlap="1" wp14:anchorId="4EA054C8" wp14:editId="61C428AC">
            <wp:simplePos x="0" y="0"/>
            <wp:positionH relativeFrom="column">
              <wp:posOffset>0</wp:posOffset>
            </wp:positionH>
            <wp:positionV relativeFrom="paragraph">
              <wp:posOffset>1046</wp:posOffset>
            </wp:positionV>
            <wp:extent cx="5731510" cy="4298950"/>
            <wp:effectExtent l="0" t="0" r="2540" b="6350"/>
            <wp:wrapNone/>
            <wp:docPr id="2" name="Picture 2" descr="Fit plot of Asp by Time with 95% confidence and prediction li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 plot of Asp by Time with 95% confidence and prediction limi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anchor>
        </w:drawing>
      </w:r>
    </w:p>
    <w:p w14:paraId="6C4A7817" w14:textId="77777777" w:rsidR="000129FE" w:rsidRPr="001D1EF5" w:rsidRDefault="000129FE" w:rsidP="000129FE">
      <w:pPr>
        <w:spacing w:line="480" w:lineRule="auto"/>
        <w:rPr>
          <w:b/>
          <w:lang w:val="en-US"/>
        </w:rPr>
      </w:pPr>
    </w:p>
    <w:p w14:paraId="7FEDF26D" w14:textId="77777777" w:rsidR="000129FE" w:rsidRPr="001D1EF5" w:rsidRDefault="000129FE" w:rsidP="000129FE">
      <w:pPr>
        <w:spacing w:line="480" w:lineRule="auto"/>
        <w:rPr>
          <w:b/>
          <w:lang w:val="en-US"/>
        </w:rPr>
      </w:pPr>
    </w:p>
    <w:p w14:paraId="667A4B56" w14:textId="77777777" w:rsidR="000129FE" w:rsidRPr="001D1EF5" w:rsidRDefault="000129FE" w:rsidP="000129FE">
      <w:pPr>
        <w:spacing w:line="480" w:lineRule="auto"/>
        <w:rPr>
          <w:bCs/>
          <w:lang w:val="en-US"/>
        </w:rPr>
      </w:pPr>
    </w:p>
    <w:p w14:paraId="7CA9194D" w14:textId="77777777" w:rsidR="000129FE" w:rsidRPr="001D1EF5" w:rsidRDefault="000129FE" w:rsidP="000129FE">
      <w:pPr>
        <w:spacing w:line="480" w:lineRule="auto"/>
        <w:rPr>
          <w:bCs/>
          <w:lang w:val="en-US"/>
        </w:rPr>
      </w:pPr>
    </w:p>
    <w:p w14:paraId="7E3C90DC" w14:textId="77777777" w:rsidR="000129FE" w:rsidRPr="001D1EF5" w:rsidRDefault="000129FE" w:rsidP="000129FE">
      <w:pPr>
        <w:spacing w:line="480" w:lineRule="auto"/>
        <w:rPr>
          <w:bCs/>
          <w:lang w:val="en-US"/>
        </w:rPr>
      </w:pPr>
    </w:p>
    <w:p w14:paraId="748E4BB8" w14:textId="77777777" w:rsidR="000129FE" w:rsidRPr="001D1EF5" w:rsidRDefault="000129FE" w:rsidP="000129FE">
      <w:pPr>
        <w:spacing w:line="480" w:lineRule="auto"/>
        <w:rPr>
          <w:bCs/>
          <w:lang w:val="en-US"/>
        </w:rPr>
      </w:pPr>
    </w:p>
    <w:p w14:paraId="11FBBF2B" w14:textId="77777777" w:rsidR="000129FE" w:rsidRPr="001D1EF5" w:rsidRDefault="000129FE" w:rsidP="000129FE">
      <w:pPr>
        <w:spacing w:line="480" w:lineRule="auto"/>
        <w:rPr>
          <w:bCs/>
          <w:lang w:val="en-US"/>
        </w:rPr>
      </w:pPr>
    </w:p>
    <w:p w14:paraId="01E188B3" w14:textId="77777777" w:rsidR="000129FE" w:rsidRPr="001D1EF5" w:rsidRDefault="000129FE" w:rsidP="000129FE">
      <w:pPr>
        <w:spacing w:line="480" w:lineRule="auto"/>
        <w:rPr>
          <w:bCs/>
          <w:lang w:val="en-US"/>
        </w:rPr>
      </w:pPr>
    </w:p>
    <w:p w14:paraId="4445F7B8" w14:textId="77777777" w:rsidR="000129FE" w:rsidRPr="001D1EF5" w:rsidRDefault="000129FE" w:rsidP="000129FE">
      <w:pPr>
        <w:spacing w:line="480" w:lineRule="auto"/>
        <w:rPr>
          <w:bCs/>
          <w:lang w:val="en-US"/>
        </w:rPr>
      </w:pPr>
    </w:p>
    <w:p w14:paraId="4B3D2CA1" w14:textId="77777777" w:rsidR="000129FE" w:rsidRPr="001D1EF5" w:rsidRDefault="000129FE" w:rsidP="000129FE">
      <w:pPr>
        <w:spacing w:line="480" w:lineRule="auto"/>
        <w:rPr>
          <w:bCs/>
          <w:lang w:val="en-US"/>
        </w:rPr>
      </w:pPr>
    </w:p>
    <w:p w14:paraId="04E604B8" w14:textId="77777777" w:rsidR="000129FE" w:rsidRPr="001D1EF5" w:rsidRDefault="000129FE" w:rsidP="000129FE">
      <w:pPr>
        <w:spacing w:line="480" w:lineRule="auto"/>
        <w:rPr>
          <w:bCs/>
          <w:lang w:val="en-US"/>
        </w:rPr>
      </w:pPr>
    </w:p>
    <w:p w14:paraId="074FAD5C" w14:textId="77777777" w:rsidR="000129FE" w:rsidRPr="001D1EF5" w:rsidRDefault="000129FE" w:rsidP="000129FE">
      <w:pPr>
        <w:spacing w:line="480" w:lineRule="auto"/>
        <w:rPr>
          <w:bCs/>
          <w:lang w:val="en-US"/>
        </w:rPr>
      </w:pPr>
    </w:p>
    <w:p w14:paraId="16BA63D6" w14:textId="7140F389" w:rsidR="000129FE" w:rsidRPr="000923AE" w:rsidRDefault="000129FE" w:rsidP="000129FE">
      <w:pPr>
        <w:spacing w:line="480" w:lineRule="auto"/>
        <w:rPr>
          <w:bCs/>
          <w:lang w:val="en-US"/>
        </w:rPr>
      </w:pPr>
      <w:r w:rsidRPr="001D1EF5">
        <w:rPr>
          <w:b/>
          <w:lang w:val="en-US"/>
        </w:rPr>
        <w:t>Supplementary Figure 1.</w:t>
      </w:r>
      <w:r w:rsidRPr="001D1EF5">
        <w:rPr>
          <w:bCs/>
          <w:lang w:val="en-US"/>
        </w:rPr>
        <w:t xml:space="preserve"> Observed values and fitted Logistic function for the apparent amino acid </w:t>
      </w:r>
      <w:r w:rsidRPr="000D5BCD">
        <w:rPr>
          <w:bCs/>
          <w:lang w:val="en-US"/>
        </w:rPr>
        <w:t xml:space="preserve">absorption of </w:t>
      </w:r>
      <w:r w:rsidR="00D94CFB" w:rsidRPr="000D5BCD">
        <w:rPr>
          <w:bCs/>
          <w:lang w:val="en-US"/>
        </w:rPr>
        <w:t>asparagine</w:t>
      </w:r>
      <w:r w:rsidRPr="000D5BCD">
        <w:rPr>
          <w:bCs/>
          <w:lang w:val="en-US"/>
        </w:rPr>
        <w:t xml:space="preserve"> (</w:t>
      </w:r>
      <w:r w:rsidR="00D94CFB" w:rsidRPr="000D5BCD">
        <w:rPr>
          <w:bCs/>
          <w:lang w:val="en-US"/>
        </w:rPr>
        <w:t>Asp</w:t>
      </w:r>
      <w:r w:rsidRPr="000D5BCD">
        <w:rPr>
          <w:bCs/>
          <w:lang w:val="en-US"/>
        </w:rPr>
        <w:t xml:space="preserve">) for growing </w:t>
      </w:r>
      <w:r w:rsidRPr="001D1EF5">
        <w:rPr>
          <w:bCs/>
          <w:lang w:val="en-US"/>
        </w:rPr>
        <w:t xml:space="preserve">pigs fed a whey protein isolate containing </w:t>
      </w:r>
      <w:r w:rsidRPr="001D1EF5">
        <w:rPr>
          <w:lang w:val="en-US"/>
        </w:rPr>
        <w:t xml:space="preserve">test </w:t>
      </w:r>
      <w:proofErr w:type="gramStart"/>
      <w:r w:rsidRPr="001D1EF5">
        <w:rPr>
          <w:lang w:val="en-US"/>
        </w:rPr>
        <w:t>meal</w:t>
      </w:r>
      <w:proofErr w:type="gramEnd"/>
    </w:p>
    <w:p w14:paraId="0794D22D" w14:textId="77777777" w:rsidR="000129FE" w:rsidRPr="000923AE" w:rsidRDefault="000129FE" w:rsidP="000129FE">
      <w:pPr>
        <w:spacing w:line="480" w:lineRule="auto"/>
        <w:rPr>
          <w:bCs/>
          <w:lang w:val="en-US"/>
        </w:rPr>
      </w:pPr>
    </w:p>
    <w:p w14:paraId="734FBC1F" w14:textId="77777777" w:rsidR="000129FE" w:rsidRPr="000923AE" w:rsidRDefault="000129FE" w:rsidP="000129FE">
      <w:pPr>
        <w:spacing w:line="480" w:lineRule="auto"/>
        <w:rPr>
          <w:bCs/>
          <w:lang w:val="en-US"/>
        </w:rPr>
      </w:pPr>
    </w:p>
    <w:p w14:paraId="7BEEBC37" w14:textId="77777777" w:rsidR="000129FE" w:rsidRDefault="000129FE" w:rsidP="000129FE">
      <w:pPr>
        <w:spacing w:line="480" w:lineRule="auto"/>
        <w:rPr>
          <w:bCs/>
          <w:lang w:val="en-US"/>
        </w:rPr>
      </w:pPr>
    </w:p>
    <w:p w14:paraId="10B77761" w14:textId="77777777" w:rsidR="000129FE" w:rsidRDefault="000129FE" w:rsidP="000129FE">
      <w:pPr>
        <w:spacing w:line="480" w:lineRule="auto"/>
        <w:rPr>
          <w:bCs/>
          <w:lang w:val="en-US"/>
        </w:rPr>
      </w:pPr>
    </w:p>
    <w:p w14:paraId="696B7F34" w14:textId="77777777" w:rsidR="000129FE" w:rsidRDefault="000129FE" w:rsidP="000129FE">
      <w:pPr>
        <w:spacing w:line="480" w:lineRule="auto"/>
        <w:rPr>
          <w:bCs/>
          <w:lang w:val="en-US"/>
        </w:rPr>
      </w:pPr>
    </w:p>
    <w:p w14:paraId="7CE87D86" w14:textId="77777777" w:rsidR="00E67762" w:rsidRDefault="00E67762"/>
    <w:sectPr w:rsidR="00E67762" w:rsidSect="00A626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B3F7" w14:textId="77777777" w:rsidR="008C33BB" w:rsidRDefault="008C33BB" w:rsidP="000129FE">
      <w:r>
        <w:separator/>
      </w:r>
    </w:p>
  </w:endnote>
  <w:endnote w:type="continuationSeparator" w:id="0">
    <w:p w14:paraId="3D706A9C" w14:textId="77777777" w:rsidR="008C33BB" w:rsidRDefault="008C33BB" w:rsidP="0001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9137" w14:textId="77777777" w:rsidR="008C33BB" w:rsidRDefault="008C33BB" w:rsidP="000129FE">
      <w:r>
        <w:separator/>
      </w:r>
    </w:p>
  </w:footnote>
  <w:footnote w:type="continuationSeparator" w:id="0">
    <w:p w14:paraId="7785480C" w14:textId="77777777" w:rsidR="008C33BB" w:rsidRDefault="008C33BB" w:rsidP="0001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C9DF" w14:textId="51AEC261" w:rsidR="000129FE" w:rsidRPr="000129FE" w:rsidRDefault="000129FE" w:rsidP="000129FE">
    <w:pPr>
      <w:pStyle w:val="Header"/>
      <w:rPr>
        <w:rFonts w:ascii="Times New Roman" w:hAnsi="Times New Roman" w:cs="Times New Roman"/>
        <w:sz w:val="24"/>
        <w:szCs w:val="24"/>
      </w:rPr>
    </w:pPr>
    <w:r w:rsidRPr="000129FE">
      <w:rPr>
        <w:rFonts w:ascii="Times New Roman" w:hAnsi="Times New Roman" w:cs="Times New Roman"/>
        <w:sz w:val="24"/>
        <w:szCs w:val="24"/>
      </w:rPr>
      <w:t xml:space="preserve">Amino acids released into the large intestine need to be considered when directly determining the kinetics of amino acid absorption in the small intestine of growing pigs based on sequential disappearance from the digestive tract </w:t>
    </w:r>
    <w:r>
      <w:rPr>
        <w:rFonts w:ascii="Times New Roman" w:hAnsi="Times New Roman" w:cs="Times New Roman"/>
        <w:sz w:val="24"/>
        <w:szCs w:val="24"/>
      </w:rPr>
      <w:t>–</w:t>
    </w:r>
    <w:r w:rsidRPr="000129FE">
      <w:rPr>
        <w:rFonts w:ascii="Times New Roman" w:hAnsi="Times New Roman" w:cs="Times New Roman"/>
        <w:sz w:val="24"/>
        <w:szCs w:val="24"/>
      </w:rPr>
      <w:t xml:space="preserve"> </w:t>
    </w:r>
    <w:r>
      <w:rPr>
        <w:rFonts w:ascii="Times New Roman" w:hAnsi="Times New Roman" w:cs="Times New Roman"/>
        <w:sz w:val="24"/>
        <w:szCs w:val="24"/>
      </w:rPr>
      <w:t>C.</w:t>
    </w:r>
    <w:r w:rsidRPr="000129FE">
      <w:rPr>
        <w:rFonts w:ascii="Times New Roman" w:hAnsi="Times New Roman" w:cs="Times New Roman"/>
        <w:sz w:val="24"/>
        <w:szCs w:val="24"/>
      </w:rPr>
      <w:t xml:space="preserve">A. </w:t>
    </w:r>
    <w:r>
      <w:rPr>
        <w:rFonts w:ascii="Times New Roman" w:hAnsi="Times New Roman" w:cs="Times New Roman"/>
        <w:sz w:val="24"/>
        <w:szCs w:val="24"/>
      </w:rPr>
      <w:t>Montoya</w:t>
    </w:r>
    <w:r w:rsidRPr="000129FE">
      <w:rPr>
        <w:rFonts w:ascii="Times New Roman" w:hAnsi="Times New Roman" w:cs="Times New Roman"/>
        <w:sz w:val="24"/>
        <w:szCs w:val="24"/>
      </w:rPr>
      <w:t xml:space="preserve"> “Online Supplementary Material”</w:t>
    </w:r>
  </w:p>
  <w:p w14:paraId="42CAA9A7" w14:textId="77777777" w:rsidR="000129FE" w:rsidRDefault="0001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AB09" w14:textId="25249B63" w:rsidR="000129FE" w:rsidRPr="00E47185" w:rsidRDefault="00E47185" w:rsidP="00E47185">
    <w:pPr>
      <w:pStyle w:val="Header"/>
    </w:pPr>
    <w:r w:rsidRPr="000129FE">
      <w:rPr>
        <w:rFonts w:ascii="Times New Roman" w:hAnsi="Times New Roman" w:cs="Times New Roman"/>
        <w:sz w:val="24"/>
        <w:szCs w:val="24"/>
      </w:rPr>
      <w:t xml:space="preserve">Amino acids released into the large intestine need to be considered when directly determining the kinetics of amino acid absorption in the small intestine of growing pigs based on sequential disappearance from the digestive tract </w:t>
    </w:r>
    <w:r>
      <w:rPr>
        <w:rFonts w:ascii="Times New Roman" w:hAnsi="Times New Roman" w:cs="Times New Roman"/>
        <w:sz w:val="24"/>
        <w:szCs w:val="24"/>
      </w:rPr>
      <w:t>–</w:t>
    </w:r>
    <w:r w:rsidRPr="000129FE">
      <w:rPr>
        <w:rFonts w:ascii="Times New Roman" w:hAnsi="Times New Roman" w:cs="Times New Roman"/>
        <w:sz w:val="24"/>
        <w:szCs w:val="24"/>
      </w:rPr>
      <w:t xml:space="preserve"> </w:t>
    </w:r>
    <w:r>
      <w:rPr>
        <w:rFonts w:ascii="Times New Roman" w:hAnsi="Times New Roman" w:cs="Times New Roman"/>
        <w:sz w:val="24"/>
        <w:szCs w:val="24"/>
      </w:rPr>
      <w:t>C.</w:t>
    </w:r>
    <w:r w:rsidRPr="000129FE">
      <w:rPr>
        <w:rFonts w:ascii="Times New Roman" w:hAnsi="Times New Roman" w:cs="Times New Roman"/>
        <w:sz w:val="24"/>
        <w:szCs w:val="24"/>
      </w:rPr>
      <w:t xml:space="preserve">A. </w:t>
    </w:r>
    <w:r>
      <w:rPr>
        <w:rFonts w:ascii="Times New Roman" w:hAnsi="Times New Roman" w:cs="Times New Roman"/>
        <w:sz w:val="24"/>
        <w:szCs w:val="24"/>
      </w:rPr>
      <w:t>Montoya</w:t>
    </w:r>
    <w:r w:rsidRPr="000129FE">
      <w:rPr>
        <w:rFonts w:ascii="Times New Roman" w:hAnsi="Times New Roman" w:cs="Times New Roman"/>
        <w:sz w:val="24"/>
        <w:szCs w:val="24"/>
      </w:rPr>
      <w:t xml:space="preserve"> “Online Supplementary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FE"/>
    <w:rsid w:val="000129FE"/>
    <w:rsid w:val="000C4876"/>
    <w:rsid w:val="000D5BCD"/>
    <w:rsid w:val="003B4301"/>
    <w:rsid w:val="006155EF"/>
    <w:rsid w:val="007612A4"/>
    <w:rsid w:val="008C33BB"/>
    <w:rsid w:val="009255EF"/>
    <w:rsid w:val="00A62647"/>
    <w:rsid w:val="00D94CFB"/>
    <w:rsid w:val="00E06981"/>
    <w:rsid w:val="00E47185"/>
    <w:rsid w:val="00E65823"/>
    <w:rsid w:val="00E677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E54FC"/>
  <w15:chartTrackingRefBased/>
  <w15:docId w15:val="{46082130-1A81-4F3A-9672-B0072F5E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FE"/>
    <w:pPr>
      <w:spacing w:after="0" w:line="240" w:lineRule="auto"/>
    </w:pPr>
    <w:rPr>
      <w:rFonts w:ascii="Times New Roman" w:eastAsia="Times New Roman" w:hAnsi="Times New Roman" w:cs="Times New Roman"/>
      <w:sz w:val="24"/>
      <w:szCs w:val="24"/>
      <w:lang w:val="en-CA"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9FE"/>
    <w:pPr>
      <w:tabs>
        <w:tab w:val="center" w:pos="4513"/>
        <w:tab w:val="right" w:pos="9026"/>
      </w:tabs>
    </w:pPr>
    <w:rPr>
      <w:rFonts w:asciiTheme="minorHAnsi" w:eastAsiaTheme="minorHAnsi" w:hAnsiTheme="minorHAnsi" w:cstheme="minorBidi"/>
      <w:sz w:val="22"/>
      <w:szCs w:val="22"/>
      <w:lang w:val="en-NZ" w:eastAsia="en-US"/>
    </w:rPr>
  </w:style>
  <w:style w:type="character" w:customStyle="1" w:styleId="HeaderChar">
    <w:name w:val="Header Char"/>
    <w:basedOn w:val="DefaultParagraphFont"/>
    <w:link w:val="Header"/>
    <w:uiPriority w:val="99"/>
    <w:rsid w:val="000129FE"/>
  </w:style>
  <w:style w:type="paragraph" w:styleId="Footer">
    <w:name w:val="footer"/>
    <w:basedOn w:val="Normal"/>
    <w:link w:val="FooterChar"/>
    <w:uiPriority w:val="99"/>
    <w:unhideWhenUsed/>
    <w:rsid w:val="000129FE"/>
    <w:pPr>
      <w:tabs>
        <w:tab w:val="center" w:pos="4513"/>
        <w:tab w:val="right" w:pos="9026"/>
      </w:tabs>
    </w:pPr>
    <w:rPr>
      <w:rFonts w:asciiTheme="minorHAnsi" w:eastAsiaTheme="minorHAnsi" w:hAnsiTheme="minorHAnsi" w:cstheme="minorBidi"/>
      <w:sz w:val="22"/>
      <w:szCs w:val="22"/>
      <w:lang w:val="en-NZ" w:eastAsia="en-US"/>
    </w:rPr>
  </w:style>
  <w:style w:type="character" w:customStyle="1" w:styleId="FooterChar">
    <w:name w:val="Footer Char"/>
    <w:basedOn w:val="DefaultParagraphFont"/>
    <w:link w:val="Footer"/>
    <w:uiPriority w:val="99"/>
    <w:rsid w:val="0001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426</Words>
  <Characters>1937</Characters>
  <Application>Microsoft Office Word</Application>
  <DocSecurity>0</DocSecurity>
  <Lines>124</Lines>
  <Paragraphs>57</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Montoya</dc:creator>
  <cp:keywords/>
  <dc:description/>
  <cp:lastModifiedBy>Carlos Montoya</cp:lastModifiedBy>
  <cp:revision>11</cp:revision>
  <dcterms:created xsi:type="dcterms:W3CDTF">2022-11-10T22:46:00Z</dcterms:created>
  <dcterms:modified xsi:type="dcterms:W3CDTF">2023-10-10T01:58:00Z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fca82ad5-7252-4f9a-a11b-747ffb2d9eef</vt:lpwstr>
  </property>
</Properties>
</file>