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000" w:type="pct"/>
        <w:tblLook w:val="04A0" w:firstRow="1" w:lastRow="0" w:firstColumn="1" w:lastColumn="0" w:noHBand="0" w:noVBand="1"/>
      </w:tblPr>
      <w:tblGrid>
        <w:gridCol w:w="1726"/>
        <w:gridCol w:w="7300"/>
      </w:tblGrid>
      <w:tr w:rsidR="0069768B" w:rsidRPr="00FE2E01" w14:paraId="0FA1A30F" w14:textId="77777777" w:rsidTr="00DF4DD1">
        <w:trPr>
          <w:trHeight w:val="1134"/>
        </w:trPr>
        <w:tc>
          <w:tcPr>
            <w:tcW w:w="956" w:type="pct"/>
            <w:tcBorders>
              <w:top w:val="single" w:sz="12" w:space="0" w:color="C00000"/>
              <w:left w:val="nil"/>
              <w:bottom w:val="single" w:sz="12" w:space="0" w:color="C00000"/>
              <w:right w:val="nil"/>
            </w:tcBorders>
            <w:vAlign w:val="center"/>
          </w:tcPr>
          <w:p w14:paraId="13C2BD37" w14:textId="77777777" w:rsidR="0069768B" w:rsidRPr="0069768B" w:rsidRDefault="0069768B" w:rsidP="00DF4DD1">
            <w:pPr>
              <w:jc w:val="center"/>
              <w:rPr>
                <w:rFonts w:ascii="Times New Roman" w:hAnsi="Times New Roman"/>
                <w:sz w:val="24"/>
                <w:szCs w:val="24"/>
              </w:rPr>
            </w:pPr>
            <w:bookmarkStart w:id="0" w:name="_Hlk212710648"/>
            <w:r w:rsidRPr="0069768B">
              <w:rPr>
                <w:rFonts w:ascii="Times New Roman" w:hAnsi="Times New Roman"/>
                <w:noProof/>
                <w:sz w:val="24"/>
                <w:szCs w:val="24"/>
              </w:rPr>
              <w:drawing>
                <wp:inline distT="0" distB="0" distL="0" distR="0" wp14:anchorId="46F936AA" wp14:editId="61B2E4C8">
                  <wp:extent cx="885825" cy="885825"/>
                  <wp:effectExtent l="0" t="0" r="9525" b="9525"/>
                  <wp:docPr id="1262923420" name="Picture 1" descr="A red circle with a white letter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circle with a white letter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4044" w:type="pct"/>
            <w:tcBorders>
              <w:top w:val="single" w:sz="12" w:space="0" w:color="C00000"/>
              <w:left w:val="nil"/>
              <w:bottom w:val="single" w:sz="12" w:space="0" w:color="C00000"/>
              <w:right w:val="nil"/>
            </w:tcBorders>
            <w:vAlign w:val="center"/>
          </w:tcPr>
          <w:p w14:paraId="30E1A47F" w14:textId="77777777" w:rsidR="0069768B" w:rsidRPr="0069768B" w:rsidRDefault="0069768B" w:rsidP="00DF4DD1">
            <w:pPr>
              <w:spacing w:line="360" w:lineRule="auto"/>
              <w:rPr>
                <w:rFonts w:ascii="Times New Roman" w:hAnsi="Times New Roman"/>
                <w:sz w:val="24"/>
                <w:szCs w:val="24"/>
              </w:rPr>
            </w:pPr>
            <w:r w:rsidRPr="0069768B">
              <w:rPr>
                <w:rFonts w:ascii="Times New Roman" w:hAnsi="Times New Roman"/>
                <w:sz w:val="24"/>
                <w:szCs w:val="24"/>
              </w:rPr>
              <w:t xml:space="preserve">Supplementary material for </w:t>
            </w:r>
          </w:p>
          <w:p w14:paraId="5B707AD8" w14:textId="6AEC77D9" w:rsidR="0069768B" w:rsidRPr="0069768B" w:rsidRDefault="00F247E7" w:rsidP="00DF4DD1">
            <w:pPr>
              <w:spacing w:line="360" w:lineRule="auto"/>
              <w:contextualSpacing/>
              <w:rPr>
                <w:rFonts w:ascii="Times New Roman" w:hAnsi="Times New Roman"/>
                <w:b/>
                <w:bCs/>
                <w:sz w:val="24"/>
                <w:szCs w:val="24"/>
              </w:rPr>
            </w:pPr>
            <w:r w:rsidRPr="00F247E7">
              <w:rPr>
                <w:rFonts w:ascii="Times New Roman" w:hAnsi="Times New Roman"/>
                <w:smallCaps/>
                <w:sz w:val="24"/>
                <w:szCs w:val="24"/>
              </w:rPr>
              <w:t>Cummings</w:t>
            </w:r>
            <w:r>
              <w:rPr>
                <w:rFonts w:ascii="Times New Roman" w:hAnsi="Times New Roman"/>
                <w:smallCaps/>
                <w:sz w:val="24"/>
                <w:szCs w:val="24"/>
              </w:rPr>
              <w:t>, V.</w:t>
            </w:r>
            <w:r w:rsidRPr="00F247E7">
              <w:rPr>
                <w:rFonts w:ascii="Times New Roman" w:hAnsi="Times New Roman"/>
                <w:smallCaps/>
                <w:sz w:val="24"/>
                <w:szCs w:val="24"/>
              </w:rPr>
              <w:t>, C</w:t>
            </w:r>
            <w:r>
              <w:rPr>
                <w:rFonts w:ascii="Times New Roman" w:hAnsi="Times New Roman"/>
                <w:smallCaps/>
                <w:sz w:val="24"/>
                <w:szCs w:val="24"/>
              </w:rPr>
              <w:t>.</w:t>
            </w:r>
            <w:r w:rsidRPr="00F247E7">
              <w:rPr>
                <w:rFonts w:ascii="Times New Roman" w:hAnsi="Times New Roman"/>
                <w:smallCaps/>
                <w:sz w:val="24"/>
                <w:szCs w:val="24"/>
              </w:rPr>
              <w:t xml:space="preserve"> Fowler, I</w:t>
            </w:r>
            <w:r>
              <w:rPr>
                <w:rFonts w:ascii="Times New Roman" w:hAnsi="Times New Roman"/>
                <w:smallCaps/>
                <w:sz w:val="24"/>
                <w:szCs w:val="24"/>
              </w:rPr>
              <w:t>.</w:t>
            </w:r>
            <w:r w:rsidRPr="00F247E7">
              <w:rPr>
                <w:rFonts w:ascii="Times New Roman" w:hAnsi="Times New Roman"/>
                <w:smallCaps/>
                <w:sz w:val="24"/>
                <w:szCs w:val="24"/>
              </w:rPr>
              <w:t xml:space="preserve"> Olalde, S</w:t>
            </w:r>
            <w:r>
              <w:rPr>
                <w:rFonts w:ascii="Times New Roman" w:hAnsi="Times New Roman"/>
                <w:smallCaps/>
                <w:sz w:val="24"/>
                <w:szCs w:val="24"/>
              </w:rPr>
              <w:t>.</w:t>
            </w:r>
            <w:r w:rsidRPr="00F247E7">
              <w:rPr>
                <w:rFonts w:ascii="Times New Roman" w:hAnsi="Times New Roman"/>
                <w:smallCaps/>
                <w:sz w:val="24"/>
                <w:szCs w:val="24"/>
              </w:rPr>
              <w:t xml:space="preserve"> Cuthbert &amp; D</w:t>
            </w:r>
            <w:r>
              <w:rPr>
                <w:rFonts w:ascii="Times New Roman" w:hAnsi="Times New Roman"/>
                <w:smallCaps/>
                <w:sz w:val="24"/>
                <w:szCs w:val="24"/>
              </w:rPr>
              <w:t>.</w:t>
            </w:r>
            <w:r w:rsidRPr="00F247E7">
              <w:rPr>
                <w:rFonts w:ascii="Times New Roman" w:hAnsi="Times New Roman"/>
                <w:smallCaps/>
                <w:sz w:val="24"/>
                <w:szCs w:val="24"/>
              </w:rPr>
              <w:t xml:space="preserve"> Reich</w:t>
            </w:r>
            <w:r w:rsidR="0069768B" w:rsidRPr="0069768B">
              <w:rPr>
                <w:rFonts w:ascii="Times New Roman" w:hAnsi="Times New Roman"/>
                <w:sz w:val="24"/>
                <w:szCs w:val="24"/>
              </w:rPr>
              <w:t>. 2026.</w:t>
            </w:r>
            <w:r w:rsidR="0069768B" w:rsidRPr="0069768B">
              <w:rPr>
                <w:rFonts w:ascii="Times New Roman" w:hAnsi="Times New Roman"/>
                <w:b/>
                <w:bCs/>
                <w:sz w:val="24"/>
                <w:szCs w:val="24"/>
              </w:rPr>
              <w:t xml:space="preserve"> </w:t>
            </w:r>
            <w:r w:rsidR="00B92225" w:rsidRPr="00B92225">
              <w:rPr>
                <w:rFonts w:ascii="Times New Roman" w:hAnsi="Times New Roman"/>
                <w:b/>
                <w:bCs/>
                <w:sz w:val="24"/>
                <w:szCs w:val="24"/>
              </w:rPr>
              <w:t>Building tombs and entombing the dead as technologies of descent and affinity in Neolithic northern Scotland</w:t>
            </w:r>
            <w:r w:rsidR="0069768B" w:rsidRPr="0069768B">
              <w:rPr>
                <w:rFonts w:ascii="Times New Roman" w:hAnsi="Times New Roman"/>
                <w:b/>
                <w:bCs/>
                <w:sz w:val="24"/>
                <w:szCs w:val="24"/>
              </w:rPr>
              <w:t xml:space="preserve">. </w:t>
            </w:r>
            <w:r w:rsidR="0069768B" w:rsidRPr="0069768B">
              <w:rPr>
                <w:rFonts w:ascii="Times New Roman" w:hAnsi="Times New Roman"/>
                <w:i/>
                <w:iCs/>
                <w:sz w:val="24"/>
                <w:szCs w:val="24"/>
              </w:rPr>
              <w:t>Antiquity</w:t>
            </w:r>
            <w:r w:rsidR="0069768B" w:rsidRPr="0069768B">
              <w:rPr>
                <w:rFonts w:ascii="Times New Roman" w:hAnsi="Times New Roman"/>
                <w:sz w:val="24"/>
                <w:szCs w:val="24"/>
              </w:rPr>
              <w:t xml:space="preserve"> 100.</w:t>
            </w:r>
          </w:p>
          <w:p w14:paraId="0525A117" w14:textId="23995A81" w:rsidR="0069768B" w:rsidRPr="0069768B" w:rsidRDefault="0069768B" w:rsidP="00DF4DD1">
            <w:pPr>
              <w:spacing w:line="360" w:lineRule="auto"/>
              <w:rPr>
                <w:rFonts w:ascii="Times New Roman" w:hAnsi="Times New Roman"/>
                <w:b/>
                <w:bCs/>
                <w:sz w:val="24"/>
                <w:szCs w:val="24"/>
              </w:rPr>
            </w:pPr>
            <w:r w:rsidRPr="0069768B">
              <w:rPr>
                <w:rFonts w:ascii="Times New Roman" w:hAnsi="Times New Roman"/>
                <w:sz w:val="24"/>
                <w:szCs w:val="24"/>
              </w:rPr>
              <w:t>Author</w:t>
            </w:r>
            <w:r w:rsidR="00B92225">
              <w:rPr>
                <w:rFonts w:ascii="Times New Roman" w:hAnsi="Times New Roman"/>
                <w:sz w:val="24"/>
                <w:szCs w:val="24"/>
              </w:rPr>
              <w:t>s</w:t>
            </w:r>
            <w:r w:rsidRPr="0069768B">
              <w:rPr>
                <w:rFonts w:ascii="Times New Roman" w:hAnsi="Times New Roman"/>
                <w:sz w:val="24"/>
                <w:szCs w:val="24"/>
              </w:rPr>
              <w:t xml:space="preserve"> for correspondence </w:t>
            </w:r>
            <w:r w:rsidRPr="0069768B">
              <w:rPr>
                <w:rFonts w:ascii="Segoe UI Symbol" w:eastAsia="Arial Unicode MS" w:hAnsi="Segoe UI Symbol" w:cs="Segoe UI Symbol"/>
                <w:sz w:val="24"/>
                <w:szCs w:val="24"/>
                <w:bdr w:val="nil"/>
              </w:rPr>
              <w:t>✉</w:t>
            </w:r>
            <w:r w:rsidRPr="0069768B">
              <w:rPr>
                <w:rFonts w:ascii="Times New Roman" w:eastAsia="Arial Unicode MS" w:hAnsi="Times New Roman"/>
                <w:sz w:val="24"/>
                <w:szCs w:val="24"/>
                <w:bdr w:val="nil"/>
              </w:rPr>
              <w:t xml:space="preserve"> </w:t>
            </w:r>
            <w:r w:rsidR="00B92225" w:rsidRPr="00E400C7">
              <w:rPr>
                <w:rFonts w:ascii="Times New Roman" w:eastAsia="Arial Unicode MS" w:hAnsi="Times New Roman"/>
                <w:sz w:val="24"/>
                <w:szCs w:val="24"/>
                <w:bdr w:val="nil"/>
                <w:lang w:eastAsia="en-GB"/>
              </w:rPr>
              <w:t>cummingsv@cardiff.ac.uk</w:t>
            </w:r>
            <w:r w:rsidR="00B92225">
              <w:rPr>
                <w:rFonts w:ascii="Times New Roman" w:eastAsia="Arial Unicode MS" w:hAnsi="Times New Roman"/>
                <w:sz w:val="24"/>
                <w:szCs w:val="24"/>
                <w:bdr w:val="nil"/>
                <w:lang w:eastAsia="en-GB"/>
              </w:rPr>
              <w:t xml:space="preserve"> &amp; </w:t>
            </w:r>
            <w:r w:rsidR="00B92225" w:rsidRPr="00D06E06">
              <w:rPr>
                <w:rFonts w:ascii="Times New Roman" w:eastAsia="Arial Unicode MS" w:hAnsi="Times New Roman"/>
                <w:sz w:val="24"/>
                <w:szCs w:val="24"/>
                <w:bdr w:val="nil"/>
                <w:lang w:eastAsia="en-GB"/>
              </w:rPr>
              <w:t>reich@genetics.med.harvard.edu</w:t>
            </w:r>
          </w:p>
        </w:tc>
      </w:tr>
      <w:bookmarkEnd w:id="0"/>
    </w:tbl>
    <w:p w14:paraId="6C805ED3" w14:textId="77777777" w:rsidR="0069768B" w:rsidRDefault="0069768B" w:rsidP="008832CE">
      <w:pPr>
        <w:spacing w:line="240" w:lineRule="auto"/>
        <w:rPr>
          <w:rFonts w:ascii="Arial" w:hAnsi="Arial" w:cs="Arial"/>
          <w:b/>
          <w:bCs/>
        </w:rPr>
      </w:pPr>
    </w:p>
    <w:p w14:paraId="2AFB5CF7" w14:textId="0CDF45AB" w:rsidR="006E46D9" w:rsidRDefault="008832CE" w:rsidP="008832CE">
      <w:pPr>
        <w:spacing w:line="240" w:lineRule="auto"/>
        <w:rPr>
          <w:rFonts w:ascii="Arial" w:hAnsi="Arial" w:cs="Arial"/>
          <w:b/>
          <w:bCs/>
        </w:rPr>
      </w:pPr>
      <w:r>
        <w:rPr>
          <w:rFonts w:ascii="Arial" w:hAnsi="Arial" w:cs="Arial"/>
          <w:b/>
          <w:bCs/>
        </w:rPr>
        <w:t xml:space="preserve">Appendix 2: </w:t>
      </w:r>
      <w:r w:rsidR="006E46D9">
        <w:rPr>
          <w:rFonts w:ascii="Arial" w:hAnsi="Arial" w:cs="Arial"/>
          <w:b/>
          <w:bCs/>
        </w:rPr>
        <w:t>Sample selection and recording</w:t>
      </w:r>
    </w:p>
    <w:p w14:paraId="3BF1ABBE" w14:textId="0FEDF0E0" w:rsidR="00CD408B" w:rsidRDefault="00CD408B" w:rsidP="008832CE">
      <w:pPr>
        <w:spacing w:line="240" w:lineRule="auto"/>
        <w:rPr>
          <w:rFonts w:ascii="Arial" w:hAnsi="Arial" w:cs="Arial"/>
        </w:rPr>
      </w:pPr>
      <w:r>
        <w:rPr>
          <w:rFonts w:ascii="Arial" w:hAnsi="Arial" w:cs="Arial"/>
          <w:i/>
          <w:iCs/>
        </w:rPr>
        <w:t>Sampling strategy</w:t>
      </w:r>
    </w:p>
    <w:p w14:paraId="347559C1" w14:textId="65640426" w:rsidR="000D47AA" w:rsidRPr="001F443B" w:rsidRDefault="00553787" w:rsidP="000D47AA">
      <w:pPr>
        <w:spacing w:line="240" w:lineRule="auto"/>
        <w:rPr>
          <w:rFonts w:ascii="Arial" w:hAnsi="Arial" w:cs="Arial"/>
        </w:rPr>
      </w:pPr>
      <w:r w:rsidRPr="001F443B">
        <w:rPr>
          <w:rFonts w:ascii="Arial" w:hAnsi="Arial" w:cs="Arial"/>
        </w:rPr>
        <w:t xml:space="preserve">The sample selection was designed to capture genetic data for as many different individuals as possible, noting that the Neolithic chambered tombs </w:t>
      </w:r>
      <w:r w:rsidR="00245F61">
        <w:rPr>
          <w:rFonts w:ascii="Arial" w:hAnsi="Arial" w:cs="Arial"/>
        </w:rPr>
        <w:t xml:space="preserve">in the study </w:t>
      </w:r>
      <w:r w:rsidRPr="001F443B">
        <w:rPr>
          <w:rFonts w:ascii="Arial" w:hAnsi="Arial" w:cs="Arial"/>
        </w:rPr>
        <w:t>contained the fragmented</w:t>
      </w:r>
      <w:r w:rsidR="002C19DE" w:rsidRPr="001F443B">
        <w:rPr>
          <w:rFonts w:ascii="Arial" w:hAnsi="Arial" w:cs="Arial"/>
        </w:rPr>
        <w:t>, partial</w:t>
      </w:r>
      <w:r w:rsidRPr="001F443B">
        <w:rPr>
          <w:rFonts w:ascii="Arial" w:hAnsi="Arial" w:cs="Arial"/>
        </w:rPr>
        <w:t xml:space="preserve"> and commingled remains of multiple individuals and that the osteological MNI might significantly underestimate the actual number of individuals in each case. </w:t>
      </w:r>
      <w:r w:rsidR="00FF3A84" w:rsidRPr="001F443B">
        <w:rPr>
          <w:rFonts w:ascii="Arial" w:hAnsi="Arial" w:cs="Arial"/>
        </w:rPr>
        <w:t>We prioritised petrous and teeth due to the exceptional preservation of</w:t>
      </w:r>
      <w:r w:rsidR="002E4CA0">
        <w:rPr>
          <w:rFonts w:ascii="Arial" w:hAnsi="Arial" w:cs="Arial"/>
        </w:rPr>
        <w:t xml:space="preserve"> </w:t>
      </w:r>
      <w:r w:rsidR="00FF3A84" w:rsidRPr="001F443B">
        <w:rPr>
          <w:rFonts w:ascii="Arial" w:hAnsi="Arial" w:cs="Arial"/>
        </w:rPr>
        <w:t xml:space="preserve">DNA in these skeletal elements. </w:t>
      </w:r>
      <w:r w:rsidRPr="001F443B">
        <w:rPr>
          <w:rFonts w:ascii="Arial" w:hAnsi="Arial" w:cs="Arial"/>
        </w:rPr>
        <w:t xml:space="preserve">As </w:t>
      </w:r>
      <w:r w:rsidR="008846BB" w:rsidRPr="001F443B">
        <w:rPr>
          <w:rFonts w:ascii="Arial" w:hAnsi="Arial" w:cs="Arial"/>
        </w:rPr>
        <w:t xml:space="preserve">one </w:t>
      </w:r>
      <w:r w:rsidRPr="001F443B">
        <w:rPr>
          <w:rFonts w:ascii="Arial" w:hAnsi="Arial" w:cs="Arial"/>
        </w:rPr>
        <w:t xml:space="preserve">petrous from </w:t>
      </w:r>
      <w:r w:rsidR="002057DA" w:rsidRPr="001F443B">
        <w:rPr>
          <w:rFonts w:ascii="Arial" w:hAnsi="Arial" w:cs="Arial"/>
        </w:rPr>
        <w:t xml:space="preserve">each of </w:t>
      </w:r>
      <w:r w:rsidR="008846BB" w:rsidRPr="001F443B">
        <w:rPr>
          <w:rFonts w:ascii="Arial" w:hAnsi="Arial" w:cs="Arial"/>
        </w:rPr>
        <w:t>the Loch Calder sites and four from Holm of Papa Westray North</w:t>
      </w:r>
      <w:r w:rsidRPr="001F443B">
        <w:rPr>
          <w:rFonts w:ascii="Arial" w:hAnsi="Arial" w:cs="Arial"/>
        </w:rPr>
        <w:t xml:space="preserve"> had already been sampled by the GENSCOT project, it was possible that petrous from the opposite side of the cranium might in each case derive from an individual already sampled</w:t>
      </w:r>
      <w:r w:rsidR="002806AE" w:rsidRPr="001F443B">
        <w:rPr>
          <w:rFonts w:ascii="Arial" w:hAnsi="Arial" w:cs="Arial"/>
        </w:rPr>
        <w:t xml:space="preserve">, which turned out to be the case for </w:t>
      </w:r>
      <w:r w:rsidR="00626E96">
        <w:rPr>
          <w:rFonts w:ascii="Arial" w:hAnsi="Arial" w:cs="Arial"/>
        </w:rPr>
        <w:t>six</w:t>
      </w:r>
      <w:r w:rsidR="002806AE" w:rsidRPr="001F443B">
        <w:rPr>
          <w:rFonts w:ascii="Arial" w:hAnsi="Arial" w:cs="Arial"/>
        </w:rPr>
        <w:t xml:space="preserve"> individuals. H</w:t>
      </w:r>
      <w:r w:rsidRPr="001F443B">
        <w:rPr>
          <w:rFonts w:ascii="Arial" w:hAnsi="Arial" w:cs="Arial"/>
        </w:rPr>
        <w:t xml:space="preserve">owever, the intention was </w:t>
      </w:r>
      <w:r w:rsidR="00AC6433" w:rsidRPr="001F443B">
        <w:rPr>
          <w:rFonts w:ascii="Arial" w:hAnsi="Arial" w:cs="Arial"/>
        </w:rPr>
        <w:t>to afford</w:t>
      </w:r>
      <w:r w:rsidRPr="001F443B">
        <w:rPr>
          <w:rFonts w:ascii="Arial" w:hAnsi="Arial" w:cs="Arial"/>
        </w:rPr>
        <w:t xml:space="preserve"> as high coverage of individuals as possible, and two petrous from Tulloch of </w:t>
      </w:r>
      <w:proofErr w:type="spellStart"/>
      <w:r w:rsidRPr="001F443B">
        <w:rPr>
          <w:rFonts w:ascii="Arial" w:hAnsi="Arial" w:cs="Arial"/>
        </w:rPr>
        <w:t>Assery</w:t>
      </w:r>
      <w:proofErr w:type="spellEnd"/>
      <w:r w:rsidRPr="001F443B">
        <w:rPr>
          <w:rFonts w:ascii="Arial" w:hAnsi="Arial" w:cs="Arial"/>
        </w:rPr>
        <w:t xml:space="preserve"> B yield</w:t>
      </w:r>
      <w:r w:rsidR="007457A0">
        <w:rPr>
          <w:rFonts w:ascii="Arial" w:hAnsi="Arial" w:cs="Arial"/>
        </w:rPr>
        <w:t>ed</w:t>
      </w:r>
      <w:r w:rsidRPr="001F443B">
        <w:rPr>
          <w:rFonts w:ascii="Arial" w:hAnsi="Arial" w:cs="Arial"/>
        </w:rPr>
        <w:t xml:space="preserve"> results on </w:t>
      </w:r>
      <w:r w:rsidR="00294694" w:rsidRPr="001F443B">
        <w:rPr>
          <w:rFonts w:ascii="Arial" w:hAnsi="Arial" w:cs="Arial"/>
        </w:rPr>
        <w:t xml:space="preserve">two </w:t>
      </w:r>
      <w:r w:rsidRPr="001F443B">
        <w:rPr>
          <w:rFonts w:ascii="Arial" w:hAnsi="Arial" w:cs="Arial"/>
        </w:rPr>
        <w:t xml:space="preserve">new individuals. We </w:t>
      </w:r>
      <w:r w:rsidR="00FF3A84" w:rsidRPr="001F443B">
        <w:rPr>
          <w:rFonts w:ascii="Arial" w:hAnsi="Arial" w:cs="Arial"/>
        </w:rPr>
        <w:t xml:space="preserve">also </w:t>
      </w:r>
      <w:r w:rsidRPr="001F443B">
        <w:rPr>
          <w:rFonts w:ascii="Arial" w:hAnsi="Arial" w:cs="Arial"/>
        </w:rPr>
        <w:t>prioritised the analysis of teeth</w:t>
      </w:r>
      <w:r w:rsidR="0091299D" w:rsidRPr="001F443B">
        <w:rPr>
          <w:rFonts w:ascii="Arial" w:hAnsi="Arial" w:cs="Arial"/>
        </w:rPr>
        <w:t xml:space="preserve"> which were not directly associated with a petrous </w:t>
      </w:r>
      <w:proofErr w:type="gramStart"/>
      <w:r w:rsidRPr="001F443B">
        <w:rPr>
          <w:rFonts w:ascii="Arial" w:hAnsi="Arial" w:cs="Arial"/>
        </w:rPr>
        <w:t>in order to</w:t>
      </w:r>
      <w:proofErr w:type="gramEnd"/>
      <w:r w:rsidRPr="001F443B">
        <w:rPr>
          <w:rFonts w:ascii="Arial" w:hAnsi="Arial" w:cs="Arial"/>
        </w:rPr>
        <w:t xml:space="preserve"> assess whether teeth were present from some individuals not represented by petrous. </w:t>
      </w:r>
      <w:r w:rsidR="000D47AA" w:rsidRPr="001F443B">
        <w:rPr>
          <w:rFonts w:ascii="Arial" w:hAnsi="Arial" w:cs="Arial"/>
        </w:rPr>
        <w:t xml:space="preserve">We also selected a post-cranial element from neonate LC/TAB/35 since the petrous and other cranial elements displayed pathological porosity which might reward further study, and post-cranial elements for two other individuals from Tulloch of </w:t>
      </w:r>
      <w:proofErr w:type="spellStart"/>
      <w:r w:rsidR="000D47AA" w:rsidRPr="001F443B">
        <w:rPr>
          <w:rFonts w:ascii="Arial" w:hAnsi="Arial" w:cs="Arial"/>
        </w:rPr>
        <w:t>Assery</w:t>
      </w:r>
      <w:proofErr w:type="spellEnd"/>
      <w:r w:rsidR="000D47AA" w:rsidRPr="001F443B">
        <w:rPr>
          <w:rFonts w:ascii="Arial" w:hAnsi="Arial" w:cs="Arial"/>
        </w:rPr>
        <w:t xml:space="preserve"> B for whom no cranial elements could be identified. </w:t>
      </w:r>
    </w:p>
    <w:p w14:paraId="1E43635F" w14:textId="76AF0A25" w:rsidR="00D3342F" w:rsidRPr="00D96D11" w:rsidRDefault="00D3342F" w:rsidP="00D3342F">
      <w:pPr>
        <w:spacing w:line="240" w:lineRule="auto"/>
        <w:rPr>
          <w:rFonts w:ascii="Arial" w:hAnsi="Arial" w:cs="Arial"/>
        </w:rPr>
      </w:pPr>
      <w:r w:rsidRPr="009E01DA">
        <w:rPr>
          <w:rFonts w:ascii="Arial" w:hAnsi="Arial" w:cs="Arial"/>
        </w:rPr>
        <w:t>Th</w:t>
      </w:r>
      <w:r w:rsidR="002E13EC" w:rsidRPr="009E01DA">
        <w:rPr>
          <w:rFonts w:ascii="Arial" w:hAnsi="Arial" w:cs="Arial"/>
        </w:rPr>
        <w:t>e</w:t>
      </w:r>
      <w:r w:rsidRPr="009E01DA">
        <w:rPr>
          <w:rFonts w:ascii="Arial" w:hAnsi="Arial" w:cs="Arial"/>
        </w:rPr>
        <w:t xml:space="preserve"> result</w:t>
      </w:r>
      <w:r w:rsidR="002E13EC" w:rsidRPr="009E01DA">
        <w:rPr>
          <w:rFonts w:ascii="Arial" w:hAnsi="Arial" w:cs="Arial"/>
        </w:rPr>
        <w:t>s</w:t>
      </w:r>
      <w:r w:rsidRPr="009E01DA">
        <w:rPr>
          <w:rFonts w:ascii="Arial" w:hAnsi="Arial" w:cs="Arial"/>
        </w:rPr>
        <w:t xml:space="preserve"> in</w:t>
      </w:r>
      <w:r w:rsidR="002E13EC" w:rsidRPr="009E01DA">
        <w:rPr>
          <w:rFonts w:ascii="Arial" w:hAnsi="Arial" w:cs="Arial"/>
        </w:rPr>
        <w:t>cluded</w:t>
      </w:r>
      <w:r w:rsidRPr="009E01DA">
        <w:rPr>
          <w:rFonts w:ascii="Arial" w:hAnsi="Arial" w:cs="Arial"/>
        </w:rPr>
        <w:t xml:space="preserve"> </w:t>
      </w:r>
      <w:r w:rsidR="00C15C35" w:rsidRPr="009E01DA">
        <w:rPr>
          <w:rFonts w:ascii="Arial" w:hAnsi="Arial" w:cs="Arial"/>
        </w:rPr>
        <w:t xml:space="preserve">34 </w:t>
      </w:r>
      <w:r w:rsidRPr="009E01DA">
        <w:rPr>
          <w:rFonts w:ascii="Arial" w:hAnsi="Arial" w:cs="Arial"/>
        </w:rPr>
        <w:t xml:space="preserve">samples </w:t>
      </w:r>
      <w:r w:rsidR="002E13EC" w:rsidRPr="009E01DA">
        <w:rPr>
          <w:rFonts w:ascii="Arial" w:hAnsi="Arial" w:cs="Arial"/>
        </w:rPr>
        <w:t>that derive from</w:t>
      </w:r>
      <w:r w:rsidRPr="009E01DA">
        <w:rPr>
          <w:rFonts w:ascii="Arial" w:hAnsi="Arial" w:cs="Arial"/>
        </w:rPr>
        <w:t xml:space="preserve"> the same</w:t>
      </w:r>
      <w:r w:rsidR="00C15C35" w:rsidRPr="009E01DA">
        <w:rPr>
          <w:rFonts w:ascii="Arial" w:hAnsi="Arial" w:cs="Arial"/>
        </w:rPr>
        <w:t xml:space="preserve"> 11</w:t>
      </w:r>
      <w:r w:rsidRPr="009E01DA">
        <w:rPr>
          <w:rFonts w:ascii="Arial" w:hAnsi="Arial" w:cs="Arial"/>
        </w:rPr>
        <w:t xml:space="preserve"> individuals,</w:t>
      </w:r>
      <w:r w:rsidR="00513183" w:rsidRPr="009E01DA">
        <w:rPr>
          <w:rFonts w:ascii="Arial" w:hAnsi="Arial" w:cs="Arial"/>
        </w:rPr>
        <w:t xml:space="preserve"> </w:t>
      </w:r>
      <w:r w:rsidR="00C15C35" w:rsidRPr="009E01DA">
        <w:rPr>
          <w:rFonts w:ascii="Arial" w:hAnsi="Arial" w:cs="Arial"/>
        </w:rPr>
        <w:t>suggesting</w:t>
      </w:r>
      <w:r w:rsidRPr="009E01DA">
        <w:rPr>
          <w:rFonts w:ascii="Arial" w:hAnsi="Arial" w:cs="Arial"/>
        </w:rPr>
        <w:t xml:space="preserve"> that the osteological MNI for each site was probably a good indication of the actual number of individuals whose remains have been recovered</w:t>
      </w:r>
      <w:r w:rsidR="00632C33" w:rsidRPr="009E01DA">
        <w:rPr>
          <w:rFonts w:ascii="Arial" w:hAnsi="Arial" w:cs="Arial"/>
        </w:rPr>
        <w:t xml:space="preserve"> at each site</w:t>
      </w:r>
      <w:r w:rsidRPr="009E01DA">
        <w:rPr>
          <w:rFonts w:ascii="Arial" w:hAnsi="Arial" w:cs="Arial"/>
        </w:rPr>
        <w:t xml:space="preserve">. </w:t>
      </w:r>
      <w:r w:rsidR="00632C33" w:rsidRPr="009E01DA">
        <w:rPr>
          <w:rFonts w:ascii="Arial" w:hAnsi="Arial" w:cs="Arial"/>
        </w:rPr>
        <w:t>However, it is quite possible that we have not captured data from additional individuals at each site, especially where the number of genetically-identified indiv</w:t>
      </w:r>
      <w:r w:rsidR="006E19F7" w:rsidRPr="009E01DA">
        <w:rPr>
          <w:rFonts w:ascii="Arial" w:hAnsi="Arial" w:cs="Arial"/>
        </w:rPr>
        <w:t>i</w:t>
      </w:r>
      <w:r w:rsidR="00632C33" w:rsidRPr="009E01DA">
        <w:rPr>
          <w:rFonts w:ascii="Arial" w:hAnsi="Arial" w:cs="Arial"/>
        </w:rPr>
        <w:t xml:space="preserve">duals is less than the </w:t>
      </w:r>
      <w:r w:rsidR="00632C33" w:rsidRPr="00D96D11">
        <w:rPr>
          <w:rFonts w:ascii="Arial" w:hAnsi="Arial" w:cs="Arial"/>
        </w:rPr>
        <w:t xml:space="preserve">osteological MNI (e.g. Tulach an </w:t>
      </w:r>
      <w:proofErr w:type="spellStart"/>
      <w:r w:rsidR="00632C33" w:rsidRPr="00D96D11">
        <w:rPr>
          <w:rFonts w:ascii="Arial" w:hAnsi="Arial" w:cs="Arial"/>
        </w:rPr>
        <w:t>t'Sionnach</w:t>
      </w:r>
      <w:proofErr w:type="spellEnd"/>
      <w:r w:rsidR="00632C33" w:rsidRPr="00D96D11">
        <w:rPr>
          <w:rFonts w:ascii="Arial" w:hAnsi="Arial" w:cs="Arial"/>
        </w:rPr>
        <w:t>)</w:t>
      </w:r>
      <w:r w:rsidR="006E19F7" w:rsidRPr="00D96D11">
        <w:rPr>
          <w:rFonts w:ascii="Arial" w:hAnsi="Arial" w:cs="Arial"/>
        </w:rPr>
        <w:t xml:space="preserve"> or samples failed</w:t>
      </w:r>
      <w:r w:rsidR="002E4CA0" w:rsidRPr="00D96D11">
        <w:rPr>
          <w:rFonts w:ascii="Arial" w:hAnsi="Arial" w:cs="Arial"/>
        </w:rPr>
        <w:t xml:space="preserve"> to produce DNA data</w:t>
      </w:r>
      <w:r w:rsidR="006E19F7" w:rsidRPr="00D96D11">
        <w:rPr>
          <w:rFonts w:ascii="Arial" w:hAnsi="Arial" w:cs="Arial"/>
        </w:rPr>
        <w:t xml:space="preserve"> (Tulloch of </w:t>
      </w:r>
      <w:proofErr w:type="spellStart"/>
      <w:r w:rsidR="006E19F7" w:rsidRPr="00D96D11">
        <w:rPr>
          <w:rFonts w:ascii="Arial" w:hAnsi="Arial" w:cs="Arial"/>
        </w:rPr>
        <w:t>Assery</w:t>
      </w:r>
      <w:proofErr w:type="spellEnd"/>
      <w:r w:rsidR="006E19F7" w:rsidRPr="00D96D11">
        <w:rPr>
          <w:rFonts w:ascii="Arial" w:hAnsi="Arial" w:cs="Arial"/>
        </w:rPr>
        <w:t xml:space="preserve"> B).</w:t>
      </w:r>
      <w:r w:rsidR="00B421FB" w:rsidRPr="00D96D11">
        <w:rPr>
          <w:rFonts w:ascii="Arial" w:hAnsi="Arial" w:cs="Arial"/>
        </w:rPr>
        <w:t xml:space="preserve"> </w:t>
      </w:r>
      <w:r w:rsidR="00DE5504" w:rsidRPr="00D96D11">
        <w:rPr>
          <w:rFonts w:ascii="Arial" w:hAnsi="Arial" w:cs="Arial"/>
        </w:rPr>
        <w:t>When two samples derived fr</w:t>
      </w:r>
      <w:r w:rsidR="009E01DA" w:rsidRPr="00D96D11">
        <w:rPr>
          <w:rFonts w:ascii="Arial" w:hAnsi="Arial" w:cs="Arial"/>
        </w:rPr>
        <w:t>o</w:t>
      </w:r>
      <w:r w:rsidR="00DE5504" w:rsidRPr="00D96D11">
        <w:rPr>
          <w:rFonts w:ascii="Arial" w:hAnsi="Arial" w:cs="Arial"/>
        </w:rPr>
        <w:t>m the same individual, we merged the sequencing data from the two samples to achieve higher genetic coverage.</w:t>
      </w:r>
      <w:r w:rsidR="009E01DA" w:rsidRPr="00D96D11">
        <w:rPr>
          <w:rFonts w:ascii="Arial" w:hAnsi="Arial" w:cs="Arial"/>
        </w:rPr>
        <w:t xml:space="preserve"> Table </w:t>
      </w:r>
      <w:r w:rsidR="004F299F">
        <w:rPr>
          <w:rFonts w:ascii="Arial" w:hAnsi="Arial" w:cs="Arial"/>
        </w:rPr>
        <w:t>S</w:t>
      </w:r>
      <w:r w:rsidR="009E01DA" w:rsidRPr="00D96D11">
        <w:rPr>
          <w:rFonts w:ascii="Arial" w:hAnsi="Arial" w:cs="Arial"/>
        </w:rPr>
        <w:t xml:space="preserve">1, column G, lists the DNA libraries included for each unique individual. </w:t>
      </w:r>
    </w:p>
    <w:p w14:paraId="14A8E64A" w14:textId="0DBA2E48" w:rsidR="0046044A" w:rsidRDefault="000D47AA" w:rsidP="008832CE">
      <w:pPr>
        <w:spacing w:line="240" w:lineRule="auto"/>
        <w:rPr>
          <w:rFonts w:ascii="Arial" w:hAnsi="Arial" w:cs="Arial"/>
        </w:rPr>
      </w:pPr>
      <w:r>
        <w:rPr>
          <w:rFonts w:ascii="Arial" w:hAnsi="Arial" w:cs="Arial"/>
        </w:rPr>
        <w:t xml:space="preserve">The amount of material that was </w:t>
      </w:r>
      <w:r w:rsidR="00C04563">
        <w:rPr>
          <w:rFonts w:ascii="Arial" w:hAnsi="Arial" w:cs="Arial"/>
        </w:rPr>
        <w:t xml:space="preserve">removed </w:t>
      </w:r>
      <w:r>
        <w:rPr>
          <w:rFonts w:ascii="Arial" w:hAnsi="Arial" w:cs="Arial"/>
        </w:rPr>
        <w:t>for DNA</w:t>
      </w:r>
      <w:r w:rsidR="00C56C2A">
        <w:rPr>
          <w:rFonts w:ascii="Arial" w:hAnsi="Arial" w:cs="Arial"/>
        </w:rPr>
        <w:t xml:space="preserve"> </w:t>
      </w:r>
      <w:r w:rsidR="00130AC8">
        <w:rPr>
          <w:rFonts w:ascii="Arial" w:hAnsi="Arial" w:cs="Arial"/>
        </w:rPr>
        <w:t xml:space="preserve">analysis </w:t>
      </w:r>
      <w:r w:rsidR="00C56C2A">
        <w:rPr>
          <w:rFonts w:ascii="Arial" w:hAnsi="Arial" w:cs="Arial"/>
        </w:rPr>
        <w:t xml:space="preserve">was around </w:t>
      </w:r>
      <w:r w:rsidR="00B421FB">
        <w:rPr>
          <w:rFonts w:ascii="Arial" w:hAnsi="Arial" w:cs="Arial"/>
        </w:rPr>
        <w:t>37mg per sample</w:t>
      </w:r>
      <w:r w:rsidR="00C66DB3">
        <w:rPr>
          <w:rFonts w:ascii="Arial" w:hAnsi="Arial" w:cs="Arial"/>
        </w:rPr>
        <w:t xml:space="preserve"> (see Table </w:t>
      </w:r>
      <w:r w:rsidR="004F299F">
        <w:rPr>
          <w:rFonts w:ascii="Arial" w:hAnsi="Arial" w:cs="Arial"/>
        </w:rPr>
        <w:t>S</w:t>
      </w:r>
      <w:r w:rsidR="00C66DB3">
        <w:rPr>
          <w:rFonts w:ascii="Arial" w:hAnsi="Arial" w:cs="Arial"/>
        </w:rPr>
        <w:t>2 Column P)</w:t>
      </w:r>
      <w:r w:rsidR="00B421FB">
        <w:rPr>
          <w:rFonts w:ascii="Arial" w:hAnsi="Arial" w:cs="Arial"/>
        </w:rPr>
        <w:t>.</w:t>
      </w:r>
      <w:r>
        <w:rPr>
          <w:rFonts w:ascii="Arial" w:hAnsi="Arial" w:cs="Arial"/>
        </w:rPr>
        <w:t xml:space="preserve"> </w:t>
      </w:r>
      <w:r w:rsidR="00D3342F">
        <w:rPr>
          <w:rFonts w:ascii="Arial" w:hAnsi="Arial" w:cs="Arial"/>
        </w:rPr>
        <w:t xml:space="preserve">Where a tooth was sampled, the material was taken from the apex of one root only, leaving </w:t>
      </w:r>
      <w:proofErr w:type="gramStart"/>
      <w:r w:rsidR="00D3342F">
        <w:rPr>
          <w:rFonts w:ascii="Arial" w:hAnsi="Arial" w:cs="Arial"/>
        </w:rPr>
        <w:t>the vast majority of</w:t>
      </w:r>
      <w:proofErr w:type="gramEnd"/>
      <w:r w:rsidR="00D3342F">
        <w:rPr>
          <w:rFonts w:ascii="Arial" w:hAnsi="Arial" w:cs="Arial"/>
        </w:rPr>
        <w:t xml:space="preserve"> the tooth intact. </w:t>
      </w:r>
      <w:r w:rsidR="00610CC9">
        <w:rPr>
          <w:rFonts w:ascii="Arial" w:hAnsi="Arial" w:cs="Arial"/>
        </w:rPr>
        <w:t xml:space="preserve"> As requested by NMS, incremental dental isotope analysis was carried out on at least one tooth for </w:t>
      </w:r>
      <w:proofErr w:type="gramStart"/>
      <w:r w:rsidR="00610CC9">
        <w:rPr>
          <w:rFonts w:ascii="Arial" w:hAnsi="Arial" w:cs="Arial"/>
        </w:rPr>
        <w:t>each individual</w:t>
      </w:r>
      <w:proofErr w:type="gramEnd"/>
      <w:r w:rsidR="00610CC9">
        <w:rPr>
          <w:rFonts w:ascii="Arial" w:hAnsi="Arial" w:cs="Arial"/>
        </w:rPr>
        <w:t xml:space="preserve"> identified by genetic sampling – the </w:t>
      </w:r>
      <w:r w:rsidR="00C04563">
        <w:rPr>
          <w:rFonts w:ascii="Arial" w:hAnsi="Arial" w:cs="Arial"/>
        </w:rPr>
        <w:t xml:space="preserve">isotopic </w:t>
      </w:r>
      <w:r w:rsidR="00610CC9">
        <w:rPr>
          <w:rFonts w:ascii="Arial" w:hAnsi="Arial" w:cs="Arial"/>
        </w:rPr>
        <w:t>analysis has been carried out by Brett Ostrum and will be reported on separately in due course.</w:t>
      </w:r>
      <w:r w:rsidR="00330FE2" w:rsidRPr="00330FE2">
        <w:rPr>
          <w:rFonts w:ascii="Arial" w:hAnsi="Arial" w:cs="Arial"/>
        </w:rPr>
        <w:t xml:space="preserve"> </w:t>
      </w:r>
      <w:r w:rsidR="00330FE2">
        <w:rPr>
          <w:rFonts w:ascii="Arial" w:hAnsi="Arial" w:cs="Arial"/>
        </w:rPr>
        <w:t>All sampled teeth will be returned to NMS.</w:t>
      </w:r>
    </w:p>
    <w:p w14:paraId="77F19C2D" w14:textId="11E3B461" w:rsidR="00387743" w:rsidRDefault="00387743" w:rsidP="008832CE">
      <w:pPr>
        <w:spacing w:line="240" w:lineRule="auto"/>
        <w:rPr>
          <w:rFonts w:ascii="Arial" w:hAnsi="Arial" w:cs="Arial"/>
        </w:rPr>
      </w:pPr>
      <w:r>
        <w:rPr>
          <w:rFonts w:ascii="Arial" w:hAnsi="Arial" w:cs="Arial"/>
          <w:i/>
          <w:iCs/>
        </w:rPr>
        <w:t>Recording prior to destructive analysis</w:t>
      </w:r>
    </w:p>
    <w:p w14:paraId="283C1700" w14:textId="0E5E16D8" w:rsidR="00B83144" w:rsidRPr="004B0214" w:rsidRDefault="00D30DD4" w:rsidP="008832CE">
      <w:pPr>
        <w:spacing w:line="240" w:lineRule="auto"/>
        <w:rPr>
          <w:rFonts w:ascii="Arial" w:hAnsi="Arial" w:cs="Arial"/>
        </w:rPr>
      </w:pPr>
      <w:r w:rsidRPr="004B0214">
        <w:rPr>
          <w:rFonts w:ascii="Arial" w:hAnsi="Arial" w:cs="Arial"/>
        </w:rPr>
        <w:t>The skeletal remains were recorded through an o</w:t>
      </w:r>
      <w:r w:rsidR="006B67F1" w:rsidRPr="004B0214">
        <w:rPr>
          <w:rFonts w:ascii="Arial" w:hAnsi="Arial" w:cs="Arial"/>
        </w:rPr>
        <w:t>steo</w:t>
      </w:r>
      <w:r w:rsidRPr="004B0214">
        <w:rPr>
          <w:rFonts w:ascii="Arial" w:hAnsi="Arial" w:cs="Arial"/>
        </w:rPr>
        <w:t>logical</w:t>
      </w:r>
      <w:r w:rsidR="006B67F1" w:rsidRPr="004B0214">
        <w:rPr>
          <w:rFonts w:ascii="Arial" w:hAnsi="Arial" w:cs="Arial"/>
        </w:rPr>
        <w:t xml:space="preserve"> assessment</w:t>
      </w:r>
      <w:r w:rsidRPr="004B0214">
        <w:rPr>
          <w:rFonts w:ascii="Arial" w:hAnsi="Arial" w:cs="Arial"/>
        </w:rPr>
        <w:t xml:space="preserve"> by Sarah Cuthbert (reported in Appendix 1 and as an element-by-element catalogue in excel spreadsheets</w:t>
      </w:r>
      <w:r w:rsidR="00241335">
        <w:rPr>
          <w:rFonts w:ascii="Arial" w:hAnsi="Arial" w:cs="Arial"/>
        </w:rPr>
        <w:t xml:space="preserve"> lodged with NMS</w:t>
      </w:r>
      <w:r w:rsidRPr="004B0214">
        <w:rPr>
          <w:rFonts w:ascii="Arial" w:hAnsi="Arial" w:cs="Arial"/>
        </w:rPr>
        <w:t>)</w:t>
      </w:r>
      <w:r w:rsidR="00B266C7" w:rsidRPr="004B0214">
        <w:rPr>
          <w:rFonts w:ascii="Arial" w:hAnsi="Arial" w:cs="Arial"/>
        </w:rPr>
        <w:t xml:space="preserve"> in November 2021. </w:t>
      </w:r>
      <w:proofErr w:type="gramStart"/>
      <w:r w:rsidR="00B266C7" w:rsidRPr="004B0214">
        <w:rPr>
          <w:rFonts w:ascii="Arial" w:hAnsi="Arial" w:cs="Arial"/>
        </w:rPr>
        <w:t>All of</w:t>
      </w:r>
      <w:proofErr w:type="gramEnd"/>
      <w:r w:rsidR="00B266C7" w:rsidRPr="004B0214">
        <w:rPr>
          <w:rFonts w:ascii="Arial" w:hAnsi="Arial" w:cs="Arial"/>
        </w:rPr>
        <w:t xml:space="preserve"> the elements nominated for sampling were photographed. These photographs and the osteological reports were used to determine the list of samples, which was agreed with NMS, and slightly modified in consultation with NMS </w:t>
      </w:r>
      <w:r w:rsidR="00B266C7" w:rsidRPr="004B0214">
        <w:rPr>
          <w:rFonts w:ascii="Arial" w:hAnsi="Arial" w:cs="Arial"/>
        </w:rPr>
        <w:lastRenderedPageBreak/>
        <w:t>when the remains were collected for</w:t>
      </w:r>
      <w:r w:rsidR="00776942" w:rsidRPr="004B0214">
        <w:rPr>
          <w:rFonts w:ascii="Arial" w:hAnsi="Arial" w:cs="Arial"/>
        </w:rPr>
        <w:t xml:space="preserve"> micro-</w:t>
      </w:r>
      <w:r w:rsidR="00B266C7" w:rsidRPr="004B0214">
        <w:rPr>
          <w:rFonts w:ascii="Arial" w:hAnsi="Arial" w:cs="Arial"/>
        </w:rPr>
        <w:t>CT scanning and destructive analysis.</w:t>
      </w:r>
      <w:r w:rsidR="00B83144" w:rsidRPr="004B0214">
        <w:rPr>
          <w:rFonts w:ascii="Arial" w:hAnsi="Arial" w:cs="Arial"/>
        </w:rPr>
        <w:t xml:space="preserve"> </w:t>
      </w:r>
      <w:r w:rsidR="00AD125C" w:rsidRPr="004B0214">
        <w:rPr>
          <w:rFonts w:ascii="Arial" w:hAnsi="Arial" w:cs="Arial"/>
        </w:rPr>
        <w:t xml:space="preserve">All teeth were scanned </w:t>
      </w:r>
      <w:r w:rsidR="00B83144" w:rsidRPr="004B0214">
        <w:rPr>
          <w:rFonts w:ascii="Arial" w:hAnsi="Arial" w:cs="Arial"/>
        </w:rPr>
        <w:t xml:space="preserve">by Chris Fowler, Brett Ostrum and Eric Tourigny in the Wolfson Laboratory at Newcastle University </w:t>
      </w:r>
      <w:r w:rsidR="00AD125C" w:rsidRPr="004B0214">
        <w:rPr>
          <w:rFonts w:ascii="Arial" w:hAnsi="Arial" w:cs="Arial"/>
        </w:rPr>
        <w:t xml:space="preserve">using a </w:t>
      </w:r>
      <w:r w:rsidR="00B83144" w:rsidRPr="004B0214">
        <w:rPr>
          <w:rFonts w:ascii="Arial" w:hAnsi="Arial" w:cs="Arial"/>
        </w:rPr>
        <w:t xml:space="preserve">Skyscan1273 </w:t>
      </w:r>
      <w:r w:rsidR="00541C07">
        <w:rPr>
          <w:rFonts w:ascii="Arial" w:hAnsi="Arial" w:cs="Arial"/>
        </w:rPr>
        <w:t>X-ray microscope (a micro-CT scanner)</w:t>
      </w:r>
      <w:r w:rsidR="00B83144" w:rsidRPr="004B0214">
        <w:rPr>
          <w:rFonts w:ascii="Arial" w:hAnsi="Arial" w:cs="Arial"/>
        </w:rPr>
        <w:t xml:space="preserve"> </w:t>
      </w:r>
      <w:r w:rsidR="00AD125C" w:rsidRPr="004B0214">
        <w:rPr>
          <w:rFonts w:ascii="Arial" w:hAnsi="Arial" w:cs="Arial"/>
        </w:rPr>
        <w:t xml:space="preserve">prior to any destructive analysis. </w:t>
      </w:r>
      <w:r w:rsidR="004B0214" w:rsidRPr="004B0214">
        <w:rPr>
          <w:rFonts w:ascii="Arial" w:hAnsi="Arial" w:cs="Arial"/>
        </w:rPr>
        <w:t>Scans were carried out using a large focal spot with an aluminium 1mm plus copper 0.38mm filter. 180</w:t>
      </w:r>
      <w:r w:rsidR="00F9437C">
        <w:rPr>
          <w:rFonts w:ascii="Arial" w:hAnsi="Arial" w:cs="Arial"/>
        </w:rPr>
        <w:t>-</w:t>
      </w:r>
      <w:r w:rsidR="004B0214" w:rsidRPr="004B0214">
        <w:rPr>
          <w:rFonts w:ascii="Arial" w:hAnsi="Arial" w:cs="Arial"/>
        </w:rPr>
        <w:t>degree scan</w:t>
      </w:r>
      <w:r w:rsidR="004B0214">
        <w:rPr>
          <w:rFonts w:ascii="Arial" w:hAnsi="Arial" w:cs="Arial"/>
        </w:rPr>
        <w:t>s were completed</w:t>
      </w:r>
      <w:r w:rsidR="004B0214" w:rsidRPr="004B0214">
        <w:rPr>
          <w:rFonts w:ascii="Arial" w:hAnsi="Arial" w:cs="Arial"/>
        </w:rPr>
        <w:t xml:space="preserve"> with 0.2 rotation step</w:t>
      </w:r>
      <w:r w:rsidR="004B0214">
        <w:rPr>
          <w:rFonts w:ascii="Arial" w:hAnsi="Arial" w:cs="Arial"/>
        </w:rPr>
        <w:t xml:space="preserve"> at 1000kv and 300 micro amps</w:t>
      </w:r>
      <w:r w:rsidR="004B0214" w:rsidRPr="004B0214">
        <w:rPr>
          <w:rFonts w:ascii="Arial" w:hAnsi="Arial" w:cs="Arial"/>
        </w:rPr>
        <w:t xml:space="preserve">. Scanning exposure time </w:t>
      </w:r>
      <w:r w:rsidR="004B0214">
        <w:rPr>
          <w:rFonts w:ascii="Arial" w:hAnsi="Arial" w:cs="Arial"/>
        </w:rPr>
        <w:t xml:space="preserve">was </w:t>
      </w:r>
      <w:r w:rsidR="004B0214" w:rsidRPr="004B0214">
        <w:rPr>
          <w:rFonts w:ascii="Arial" w:hAnsi="Arial" w:cs="Arial"/>
        </w:rPr>
        <w:t>c. 8 mins per scan</w:t>
      </w:r>
      <w:r w:rsidR="004B0214">
        <w:rPr>
          <w:rFonts w:ascii="Arial" w:hAnsi="Arial" w:cs="Arial"/>
        </w:rPr>
        <w:t xml:space="preserve"> resulting in c. 16 </w:t>
      </w:r>
      <w:r w:rsidR="004B0214" w:rsidRPr="004B0214">
        <w:rPr>
          <w:rFonts w:ascii="Arial" w:hAnsi="Arial" w:cs="Arial"/>
        </w:rPr>
        <w:t>minutes max</w:t>
      </w:r>
      <w:r w:rsidR="004B0214">
        <w:rPr>
          <w:rFonts w:ascii="Arial" w:hAnsi="Arial" w:cs="Arial"/>
        </w:rPr>
        <w:t>imum</w:t>
      </w:r>
      <w:r w:rsidR="004B0214" w:rsidRPr="004B0214">
        <w:rPr>
          <w:rFonts w:ascii="Arial" w:hAnsi="Arial" w:cs="Arial"/>
        </w:rPr>
        <w:t xml:space="preserve"> exposure time per tooth</w:t>
      </w:r>
      <w:r w:rsidR="004B0214">
        <w:rPr>
          <w:rFonts w:ascii="Arial" w:hAnsi="Arial" w:cs="Arial"/>
        </w:rPr>
        <w:t>: the likely radiation exposure over that duration with this device is</w:t>
      </w:r>
      <w:r w:rsidR="004B0214" w:rsidRPr="004B0214">
        <w:rPr>
          <w:rFonts w:ascii="Arial" w:hAnsi="Arial" w:cs="Arial"/>
        </w:rPr>
        <w:t xml:space="preserve"> c. 0.2 </w:t>
      </w:r>
      <w:proofErr w:type="spellStart"/>
      <w:r w:rsidR="004B0214" w:rsidRPr="004B0214">
        <w:rPr>
          <w:rFonts w:ascii="Arial" w:hAnsi="Arial" w:cs="Arial"/>
        </w:rPr>
        <w:t>Gys</w:t>
      </w:r>
      <w:proofErr w:type="spellEnd"/>
      <w:r w:rsidR="004B0214" w:rsidRPr="004B0214">
        <w:rPr>
          <w:rFonts w:ascii="Arial" w:hAnsi="Arial" w:cs="Arial"/>
        </w:rPr>
        <w:t>.</w:t>
      </w:r>
      <w:r w:rsidR="004B0214">
        <w:rPr>
          <w:rFonts w:ascii="Arial" w:hAnsi="Arial" w:cs="Arial"/>
        </w:rPr>
        <w:t xml:space="preserve"> </w:t>
      </w:r>
      <w:r w:rsidR="00AD125C" w:rsidRPr="004B0214">
        <w:rPr>
          <w:rFonts w:ascii="Arial" w:hAnsi="Arial" w:cs="Arial"/>
        </w:rPr>
        <w:t xml:space="preserve">The </w:t>
      </w:r>
      <w:r w:rsidR="00541C07">
        <w:rPr>
          <w:rFonts w:ascii="Arial" w:hAnsi="Arial" w:cs="Arial"/>
        </w:rPr>
        <w:t xml:space="preserve">reconstructed files of the raw CT scans of each tooth </w:t>
      </w:r>
      <w:r w:rsidR="002D2C82" w:rsidRPr="004B0214">
        <w:rPr>
          <w:rFonts w:ascii="Arial" w:hAnsi="Arial" w:cs="Arial"/>
        </w:rPr>
        <w:t xml:space="preserve">are available </w:t>
      </w:r>
      <w:r w:rsidR="009B4BEA" w:rsidRPr="004B0214">
        <w:rPr>
          <w:rFonts w:ascii="Arial" w:hAnsi="Arial" w:cs="Arial"/>
        </w:rPr>
        <w:t xml:space="preserve">on request </w:t>
      </w:r>
      <w:r w:rsidR="00541C07">
        <w:rPr>
          <w:rFonts w:ascii="Arial" w:hAnsi="Arial" w:cs="Arial"/>
        </w:rPr>
        <w:t>and</w:t>
      </w:r>
      <w:r w:rsidR="002D2C82" w:rsidRPr="004B0214">
        <w:rPr>
          <w:rFonts w:ascii="Arial" w:hAnsi="Arial" w:cs="Arial"/>
        </w:rPr>
        <w:t xml:space="preserve"> can be viewed using </w:t>
      </w:r>
      <w:r w:rsidR="00541C07">
        <w:rPr>
          <w:rFonts w:ascii="Arial" w:hAnsi="Arial" w:cs="Arial"/>
        </w:rPr>
        <w:t>any conventional CT analytical</w:t>
      </w:r>
      <w:r w:rsidR="002D2C82" w:rsidRPr="004B0214">
        <w:rPr>
          <w:rFonts w:ascii="Arial" w:hAnsi="Arial" w:cs="Arial"/>
        </w:rPr>
        <w:t xml:space="preserve"> CT software</w:t>
      </w:r>
      <w:r w:rsidR="00541C07">
        <w:rPr>
          <w:rFonts w:ascii="Arial" w:hAnsi="Arial" w:cs="Arial"/>
        </w:rPr>
        <w:t xml:space="preserve">. This data </w:t>
      </w:r>
      <w:r w:rsidR="009862FB">
        <w:rPr>
          <w:rFonts w:ascii="Arial" w:hAnsi="Arial" w:cs="Arial"/>
        </w:rPr>
        <w:t xml:space="preserve">and imagery </w:t>
      </w:r>
      <w:r w:rsidR="00541C07">
        <w:rPr>
          <w:rFonts w:ascii="Arial" w:hAnsi="Arial" w:cs="Arial"/>
        </w:rPr>
        <w:t xml:space="preserve">is </w:t>
      </w:r>
      <w:r w:rsidR="00AD125C" w:rsidRPr="004B0214">
        <w:rPr>
          <w:rFonts w:ascii="Arial" w:hAnsi="Arial" w:cs="Arial"/>
        </w:rPr>
        <w:t>lodged with NMS and Newcastle University</w:t>
      </w:r>
      <w:r w:rsidR="002D2C82" w:rsidRPr="004B0214">
        <w:rPr>
          <w:rFonts w:ascii="Arial" w:hAnsi="Arial" w:cs="Arial"/>
        </w:rPr>
        <w:t>.</w:t>
      </w:r>
    </w:p>
    <w:p w14:paraId="6069225C" w14:textId="391CC2A2" w:rsidR="006E46D9" w:rsidRDefault="006E46D9" w:rsidP="006E46D9">
      <w:pPr>
        <w:spacing w:line="240" w:lineRule="auto"/>
        <w:rPr>
          <w:rFonts w:ascii="Arial" w:hAnsi="Arial" w:cs="Arial"/>
          <w:b/>
          <w:bCs/>
        </w:rPr>
      </w:pPr>
      <w:r>
        <w:rPr>
          <w:rFonts w:ascii="Arial" w:hAnsi="Arial" w:cs="Arial"/>
          <w:b/>
          <w:bCs/>
        </w:rPr>
        <w:t>Appendix 3: Methods of genetic analysis</w:t>
      </w:r>
    </w:p>
    <w:p w14:paraId="031A15EF" w14:textId="706DB625" w:rsidR="000A7DB4" w:rsidRDefault="000A7DB4" w:rsidP="008832CE">
      <w:pPr>
        <w:spacing w:line="240" w:lineRule="auto"/>
        <w:rPr>
          <w:rFonts w:ascii="Arial" w:hAnsi="Arial" w:cs="Arial"/>
          <w:i/>
          <w:iCs/>
        </w:rPr>
      </w:pPr>
      <w:r w:rsidRPr="008832CE">
        <w:rPr>
          <w:rFonts w:ascii="Arial" w:hAnsi="Arial" w:cs="Arial"/>
          <w:i/>
          <w:iCs/>
        </w:rPr>
        <w:t>Wet-lab methodology</w:t>
      </w:r>
      <w:r w:rsidR="00FC728D">
        <w:rPr>
          <w:rFonts w:ascii="Arial" w:hAnsi="Arial" w:cs="Arial"/>
          <w:i/>
          <w:iCs/>
        </w:rPr>
        <w:t xml:space="preserve"> and bioinformatic processing</w:t>
      </w:r>
    </w:p>
    <w:p w14:paraId="14DA80BC" w14:textId="3EB32DB0" w:rsidR="00FC728D" w:rsidRPr="00FC728D" w:rsidRDefault="008C2587" w:rsidP="00FC728D">
      <w:pPr>
        <w:spacing w:line="240" w:lineRule="auto"/>
        <w:rPr>
          <w:rFonts w:ascii="Arial" w:hAnsi="Arial" w:cs="Arial"/>
        </w:rPr>
      </w:pPr>
      <w:r>
        <w:rPr>
          <w:rFonts w:ascii="Arial" w:hAnsi="Arial" w:cs="Arial"/>
        </w:rPr>
        <w:t>W</w:t>
      </w:r>
      <w:r w:rsidR="00FC728D">
        <w:rPr>
          <w:rFonts w:ascii="Arial" w:hAnsi="Arial" w:cs="Arial"/>
        </w:rPr>
        <w:t xml:space="preserve">e sampled bone and teeth powder in dedicated clean rooms. </w:t>
      </w:r>
      <w:r w:rsidR="00FC728D" w:rsidRPr="00FC728D">
        <w:rPr>
          <w:rFonts w:ascii="Arial" w:hAnsi="Arial" w:cs="Arial"/>
        </w:rPr>
        <w:t>DNA was extracted from powder using an automated protocol with silica-coated magnetic beads and ‘Dabney binding buffer</w:t>
      </w:r>
      <w:r w:rsidR="00664E00">
        <w:rPr>
          <w:rFonts w:ascii="Arial" w:hAnsi="Arial" w:cs="Arial"/>
        </w:rPr>
        <w:t xml:space="preserve"> (Rohland </w:t>
      </w:r>
      <w:r w:rsidR="00664E00" w:rsidRPr="00664E00">
        <w:rPr>
          <w:rFonts w:ascii="Arial" w:hAnsi="Arial" w:cs="Arial"/>
          <w:i/>
          <w:iCs/>
        </w:rPr>
        <w:t>et al</w:t>
      </w:r>
      <w:r w:rsidR="00664E00">
        <w:rPr>
          <w:rFonts w:ascii="Arial" w:hAnsi="Arial" w:cs="Arial"/>
        </w:rPr>
        <w:t>. 2018)</w:t>
      </w:r>
      <w:r w:rsidR="00FC728D" w:rsidRPr="00FC728D">
        <w:rPr>
          <w:rFonts w:ascii="Arial" w:hAnsi="Arial" w:cs="Arial"/>
        </w:rPr>
        <w:t>. DNA extracts were converted into either single-stranded or double-stranded libraries following automated library preparation. For several samples, multiple libraries were built. Double-stranded libraries were subjected to partial UDG treatment and single-stranded libraries were either subjected to USER treatment or not subjected to any treatment</w:t>
      </w:r>
      <w:r w:rsidR="00664E00">
        <w:rPr>
          <w:rFonts w:ascii="Arial" w:hAnsi="Arial" w:cs="Arial"/>
        </w:rPr>
        <w:t xml:space="preserve"> (</w:t>
      </w:r>
      <w:proofErr w:type="spellStart"/>
      <w:r w:rsidR="00664E00">
        <w:rPr>
          <w:rFonts w:ascii="Arial" w:hAnsi="Arial" w:cs="Arial"/>
        </w:rPr>
        <w:t>Gansauge</w:t>
      </w:r>
      <w:proofErr w:type="spellEnd"/>
      <w:r w:rsidR="00664E00">
        <w:rPr>
          <w:rFonts w:ascii="Arial" w:hAnsi="Arial" w:cs="Arial"/>
        </w:rPr>
        <w:t xml:space="preserve"> </w:t>
      </w:r>
      <w:r w:rsidR="00664E00" w:rsidRPr="00664E00">
        <w:rPr>
          <w:rFonts w:ascii="Arial" w:hAnsi="Arial" w:cs="Arial"/>
          <w:i/>
          <w:iCs/>
        </w:rPr>
        <w:t>et al</w:t>
      </w:r>
      <w:r w:rsidR="00664E00">
        <w:rPr>
          <w:rFonts w:ascii="Arial" w:hAnsi="Arial" w:cs="Arial"/>
        </w:rPr>
        <w:t>. 2020)</w:t>
      </w:r>
      <w:r w:rsidR="00FC728D" w:rsidRPr="00FC728D">
        <w:rPr>
          <w:rFonts w:ascii="Arial" w:hAnsi="Arial" w:cs="Arial"/>
        </w:rPr>
        <w:t xml:space="preserve">. Amplified libraries were enriched using one round of </w:t>
      </w:r>
      <w:r w:rsidR="00FC728D" w:rsidRPr="00FC728D">
        <w:rPr>
          <w:rFonts w:ascii="Arial" w:hAnsi="Arial" w:cs="Arial"/>
          <w:i/>
          <w:iCs/>
        </w:rPr>
        <w:t>Twist Biosciences</w:t>
      </w:r>
      <w:r w:rsidR="00FC728D" w:rsidRPr="00FC728D">
        <w:rPr>
          <w:rFonts w:ascii="Arial" w:hAnsi="Arial" w:cs="Arial"/>
        </w:rPr>
        <w:t xml:space="preserve"> hybridization capture</w:t>
      </w:r>
      <w:r w:rsidR="00664E00">
        <w:rPr>
          <w:rFonts w:ascii="Arial" w:hAnsi="Arial" w:cs="Arial"/>
        </w:rPr>
        <w:t xml:space="preserve"> (Rohland </w:t>
      </w:r>
      <w:r w:rsidR="00664E00" w:rsidRPr="00664E00">
        <w:rPr>
          <w:rFonts w:ascii="Arial" w:hAnsi="Arial" w:cs="Arial"/>
          <w:i/>
          <w:iCs/>
        </w:rPr>
        <w:t>et al</w:t>
      </w:r>
      <w:r w:rsidR="00664E00">
        <w:rPr>
          <w:rFonts w:ascii="Arial" w:hAnsi="Arial" w:cs="Arial"/>
        </w:rPr>
        <w:t>. 2015</w:t>
      </w:r>
      <w:r w:rsidR="00BC4926">
        <w:rPr>
          <w:rFonts w:ascii="Arial" w:hAnsi="Arial" w:cs="Arial"/>
        </w:rPr>
        <w:t>,</w:t>
      </w:r>
      <w:r w:rsidR="00664E00">
        <w:rPr>
          <w:rFonts w:ascii="Arial" w:hAnsi="Arial" w:cs="Arial"/>
        </w:rPr>
        <w:t xml:space="preserve"> 2022)</w:t>
      </w:r>
      <w:r w:rsidR="00FC728D" w:rsidRPr="00FC728D">
        <w:rPr>
          <w:rFonts w:ascii="Arial" w:hAnsi="Arial" w:cs="Arial"/>
          <w:i/>
          <w:iCs/>
        </w:rPr>
        <w:t xml:space="preserve">. </w:t>
      </w:r>
      <w:r w:rsidR="00FC728D" w:rsidRPr="00FC728D">
        <w:rPr>
          <w:rFonts w:ascii="Arial" w:hAnsi="Arial" w:cs="Arial"/>
        </w:rPr>
        <w:t xml:space="preserve">Captured libraries were sequenced on an Illumina </w:t>
      </w:r>
      <w:proofErr w:type="spellStart"/>
      <w:r w:rsidR="00FC728D" w:rsidRPr="00FC728D">
        <w:rPr>
          <w:rFonts w:ascii="Arial" w:hAnsi="Arial" w:cs="Arial"/>
        </w:rPr>
        <w:t>HiSeq</w:t>
      </w:r>
      <w:proofErr w:type="spellEnd"/>
      <w:r w:rsidR="00FC728D" w:rsidRPr="00FC728D">
        <w:rPr>
          <w:rFonts w:ascii="Arial" w:hAnsi="Arial" w:cs="Arial"/>
        </w:rPr>
        <w:t xml:space="preserve"> X10 with 2 × 101 cycles (2 × 7 for the indices).</w:t>
      </w:r>
    </w:p>
    <w:p w14:paraId="7792295C" w14:textId="2D74C98A" w:rsidR="00FC728D" w:rsidRPr="00FC728D" w:rsidRDefault="00FC728D" w:rsidP="00FC728D">
      <w:pPr>
        <w:spacing w:line="240" w:lineRule="auto"/>
        <w:rPr>
          <w:rFonts w:ascii="Arial" w:hAnsi="Arial" w:cs="Arial"/>
        </w:rPr>
      </w:pPr>
      <w:r w:rsidRPr="00FC728D">
        <w:rPr>
          <w:rFonts w:ascii="Arial" w:hAnsi="Arial" w:cs="Arial"/>
        </w:rPr>
        <w:t xml:space="preserve">Computational pipelines </w:t>
      </w:r>
      <w:r>
        <w:rPr>
          <w:rFonts w:ascii="Calibri" w:hAnsi="Calibri" w:cs="Calibri"/>
        </w:rPr>
        <w:t xml:space="preserve">for </w:t>
      </w:r>
      <w:r w:rsidRPr="00FC728D">
        <w:rPr>
          <w:rFonts w:ascii="Arial" w:hAnsi="Arial" w:cs="Arial"/>
        </w:rPr>
        <w:t>adapter sequence</w:t>
      </w:r>
      <w:r>
        <w:rPr>
          <w:rFonts w:ascii="Arial" w:hAnsi="Arial" w:cs="Arial"/>
        </w:rPr>
        <w:t xml:space="preserve"> removal</w:t>
      </w:r>
      <w:r w:rsidRPr="00FC728D">
        <w:rPr>
          <w:rFonts w:ascii="Arial" w:hAnsi="Arial" w:cs="Arial"/>
        </w:rPr>
        <w:t xml:space="preserve">, </w:t>
      </w:r>
      <w:r>
        <w:rPr>
          <w:rFonts w:ascii="Arial" w:hAnsi="Arial" w:cs="Arial"/>
        </w:rPr>
        <w:t xml:space="preserve">mapping to human reference genome and PCR duplicate removal </w:t>
      </w:r>
      <w:r w:rsidRPr="00FC728D">
        <w:rPr>
          <w:rFonts w:ascii="Arial" w:hAnsi="Arial" w:cs="Arial"/>
        </w:rPr>
        <w:t xml:space="preserve">are available on GitHub (https://github.com/DRe- </w:t>
      </w:r>
      <w:proofErr w:type="spellStart"/>
      <w:r w:rsidRPr="00FC728D">
        <w:rPr>
          <w:rFonts w:ascii="Arial" w:hAnsi="Arial" w:cs="Arial"/>
        </w:rPr>
        <w:t>ichLab</w:t>
      </w:r>
      <w:proofErr w:type="spellEnd"/>
      <w:r w:rsidRPr="00FC728D">
        <w:rPr>
          <w:rFonts w:ascii="Arial" w:hAnsi="Arial" w:cs="Arial"/>
        </w:rPr>
        <w:t>/ADNA-Tools, https://github.com/DReichLab/adna-workflow).</w:t>
      </w:r>
    </w:p>
    <w:p w14:paraId="4FF093F5" w14:textId="6FA0F1A5" w:rsidR="00FC728D" w:rsidRDefault="00FC728D" w:rsidP="008832CE">
      <w:pPr>
        <w:spacing w:line="240" w:lineRule="auto"/>
        <w:rPr>
          <w:rFonts w:ascii="Arial" w:hAnsi="Arial" w:cs="Arial"/>
          <w:i/>
          <w:iCs/>
        </w:rPr>
      </w:pPr>
      <w:r w:rsidRPr="008832CE">
        <w:rPr>
          <w:rFonts w:ascii="Arial" w:hAnsi="Arial" w:cs="Arial"/>
        </w:rPr>
        <w:t xml:space="preserve">Genomic analysis was attempted on </w:t>
      </w:r>
      <w:r w:rsidR="001252BA" w:rsidRPr="008832CE">
        <w:rPr>
          <w:rFonts w:ascii="Arial" w:hAnsi="Arial" w:cs="Arial"/>
        </w:rPr>
        <w:t>4</w:t>
      </w:r>
      <w:r w:rsidR="000E61EA">
        <w:rPr>
          <w:rFonts w:ascii="Arial" w:hAnsi="Arial" w:cs="Arial"/>
        </w:rPr>
        <w:t>1</w:t>
      </w:r>
      <w:r w:rsidR="001252BA" w:rsidRPr="008832CE">
        <w:rPr>
          <w:rFonts w:ascii="Arial" w:hAnsi="Arial" w:cs="Arial"/>
        </w:rPr>
        <w:t xml:space="preserve"> </w:t>
      </w:r>
      <w:r w:rsidRPr="008832CE">
        <w:rPr>
          <w:rFonts w:ascii="Arial" w:hAnsi="Arial" w:cs="Arial"/>
        </w:rPr>
        <w:t xml:space="preserve">new samples, generating a total of </w:t>
      </w:r>
      <w:r w:rsidR="001252BA" w:rsidRPr="008832CE">
        <w:rPr>
          <w:rFonts w:ascii="Arial" w:hAnsi="Arial" w:cs="Arial"/>
        </w:rPr>
        <w:t>1</w:t>
      </w:r>
      <w:r w:rsidR="00D81E8C">
        <w:rPr>
          <w:rFonts w:ascii="Arial" w:hAnsi="Arial" w:cs="Arial"/>
        </w:rPr>
        <w:t>01</w:t>
      </w:r>
      <w:r w:rsidR="001252BA" w:rsidRPr="008832CE">
        <w:rPr>
          <w:rFonts w:ascii="Arial" w:hAnsi="Arial" w:cs="Arial"/>
        </w:rPr>
        <w:t xml:space="preserve"> </w:t>
      </w:r>
      <w:r w:rsidRPr="008832CE">
        <w:rPr>
          <w:rFonts w:ascii="Arial" w:hAnsi="Arial" w:cs="Arial"/>
        </w:rPr>
        <w:t xml:space="preserve">libraries. Of these, </w:t>
      </w:r>
      <w:r w:rsidR="00D81E8C">
        <w:rPr>
          <w:rFonts w:ascii="Arial" w:hAnsi="Arial" w:cs="Arial"/>
        </w:rPr>
        <w:t>4</w:t>
      </w:r>
      <w:r w:rsidR="001252BA" w:rsidRPr="008832CE">
        <w:rPr>
          <w:rFonts w:ascii="Arial" w:hAnsi="Arial" w:cs="Arial"/>
        </w:rPr>
        <w:t xml:space="preserve"> </w:t>
      </w:r>
      <w:r w:rsidRPr="008832CE">
        <w:rPr>
          <w:rFonts w:ascii="Arial" w:hAnsi="Arial" w:cs="Arial"/>
        </w:rPr>
        <w:t>samples yielded poor DNA preservation and were not included in further analysis.</w:t>
      </w:r>
    </w:p>
    <w:p w14:paraId="67D02A6B" w14:textId="77777777" w:rsidR="00FC728D" w:rsidRPr="008832CE" w:rsidRDefault="00FC728D" w:rsidP="008832CE">
      <w:pPr>
        <w:spacing w:line="240" w:lineRule="auto"/>
        <w:rPr>
          <w:rFonts w:ascii="Arial" w:hAnsi="Arial" w:cs="Arial"/>
          <w:i/>
          <w:iCs/>
        </w:rPr>
      </w:pPr>
    </w:p>
    <w:p w14:paraId="1AC8115F" w14:textId="78AEADC8" w:rsidR="000A7DB4" w:rsidRPr="008832CE" w:rsidRDefault="00664E00" w:rsidP="008832CE">
      <w:pPr>
        <w:spacing w:line="240" w:lineRule="auto"/>
        <w:rPr>
          <w:rFonts w:ascii="Arial" w:hAnsi="Arial" w:cs="Arial"/>
          <w:i/>
          <w:iCs/>
        </w:rPr>
      </w:pPr>
      <w:r>
        <w:rPr>
          <w:rFonts w:ascii="Arial" w:hAnsi="Arial" w:cs="Arial"/>
          <w:i/>
          <w:iCs/>
        </w:rPr>
        <w:t xml:space="preserve">Analysis of </w:t>
      </w:r>
      <w:r w:rsidR="00D33896">
        <w:rPr>
          <w:rFonts w:ascii="Arial" w:hAnsi="Arial" w:cs="Arial"/>
          <w:i/>
          <w:iCs/>
        </w:rPr>
        <w:t xml:space="preserve">genetic </w:t>
      </w:r>
      <w:r>
        <w:rPr>
          <w:rFonts w:ascii="Arial" w:hAnsi="Arial" w:cs="Arial"/>
          <w:i/>
          <w:iCs/>
        </w:rPr>
        <w:t>relatedness</w:t>
      </w:r>
      <w:r w:rsidR="000A7DB4" w:rsidRPr="008832CE">
        <w:rPr>
          <w:rFonts w:ascii="Arial" w:hAnsi="Arial" w:cs="Arial"/>
          <w:i/>
          <w:iCs/>
        </w:rPr>
        <w:t xml:space="preserve"> </w:t>
      </w:r>
    </w:p>
    <w:p w14:paraId="084F2F0D" w14:textId="604DB802" w:rsidR="000A7DB4" w:rsidRPr="008832CE" w:rsidRDefault="000A7DB4" w:rsidP="008832CE">
      <w:pPr>
        <w:spacing w:line="240" w:lineRule="auto"/>
        <w:rPr>
          <w:rFonts w:ascii="Arial" w:hAnsi="Arial" w:cs="Arial"/>
        </w:rPr>
      </w:pPr>
      <w:r w:rsidRPr="008832CE">
        <w:rPr>
          <w:rFonts w:ascii="Arial" w:hAnsi="Arial" w:cs="Arial"/>
        </w:rPr>
        <w:t xml:space="preserve">To identify samples coming from the same individual, we first computed pairwise mismatch rates between all possible pairs of samples, including the </w:t>
      </w:r>
      <w:r w:rsidR="001252BA">
        <w:rPr>
          <w:rFonts w:ascii="Arial" w:hAnsi="Arial" w:cs="Arial"/>
        </w:rPr>
        <w:t>3</w:t>
      </w:r>
      <w:r w:rsidR="00D81E8C">
        <w:rPr>
          <w:rFonts w:ascii="Arial" w:hAnsi="Arial" w:cs="Arial"/>
        </w:rPr>
        <w:t>7</w:t>
      </w:r>
      <w:r w:rsidR="001252BA" w:rsidRPr="008832CE">
        <w:rPr>
          <w:rFonts w:ascii="Arial" w:hAnsi="Arial" w:cs="Arial"/>
        </w:rPr>
        <w:t xml:space="preserve"> </w:t>
      </w:r>
      <w:r w:rsidRPr="008832CE">
        <w:rPr>
          <w:rFonts w:ascii="Arial" w:hAnsi="Arial" w:cs="Arial"/>
        </w:rPr>
        <w:t xml:space="preserve">new samples passing quality filters and </w:t>
      </w:r>
      <w:r w:rsidR="001252BA">
        <w:rPr>
          <w:rFonts w:ascii="Arial" w:hAnsi="Arial" w:cs="Arial"/>
        </w:rPr>
        <w:t>7</w:t>
      </w:r>
      <w:r w:rsidR="001252BA" w:rsidRPr="008832CE">
        <w:rPr>
          <w:rFonts w:ascii="Arial" w:hAnsi="Arial" w:cs="Arial"/>
        </w:rPr>
        <w:t xml:space="preserve"> </w:t>
      </w:r>
      <w:r w:rsidRPr="008832CE">
        <w:rPr>
          <w:rFonts w:ascii="Arial" w:hAnsi="Arial" w:cs="Arial"/>
        </w:rPr>
        <w:t>previously published samples from the same sites. Pairs of samples with mismatch rates &lt;0.14 were identified as deriving from the same individual, and their sequencing data were merged for further analyses (</w:t>
      </w:r>
      <w:proofErr w:type="gramStart"/>
      <w:r w:rsidRPr="008832CE">
        <w:rPr>
          <w:rFonts w:ascii="Arial" w:hAnsi="Arial" w:cs="Arial"/>
        </w:rPr>
        <w:t>with the exception of</w:t>
      </w:r>
      <w:proofErr w:type="gramEnd"/>
      <w:r w:rsidRPr="008832CE">
        <w:rPr>
          <w:rFonts w:ascii="Arial" w:hAnsi="Arial" w:cs="Arial"/>
        </w:rPr>
        <w:t xml:space="preserve"> sample I36010 that </w:t>
      </w:r>
      <w:r w:rsidR="000E61EA">
        <w:rPr>
          <w:rFonts w:ascii="Arial" w:hAnsi="Arial" w:cs="Arial"/>
        </w:rPr>
        <w:t>was</w:t>
      </w:r>
      <w:r w:rsidR="000E61EA" w:rsidRPr="008832CE">
        <w:rPr>
          <w:rFonts w:ascii="Arial" w:hAnsi="Arial" w:cs="Arial"/>
        </w:rPr>
        <w:t xml:space="preserve"> </w:t>
      </w:r>
      <w:r w:rsidRPr="008832CE">
        <w:rPr>
          <w:rFonts w:ascii="Arial" w:hAnsi="Arial" w:cs="Arial"/>
        </w:rPr>
        <w:t>not merged with I2634 due to signs of contamination). The final dataset includes a total of 2</w:t>
      </w:r>
      <w:r w:rsidR="000E61EA">
        <w:rPr>
          <w:rFonts w:ascii="Arial" w:hAnsi="Arial" w:cs="Arial"/>
        </w:rPr>
        <w:t>2</w:t>
      </w:r>
      <w:r w:rsidRPr="008832CE">
        <w:rPr>
          <w:rFonts w:ascii="Arial" w:hAnsi="Arial" w:cs="Arial"/>
        </w:rPr>
        <w:t xml:space="preserve"> unique individuals. </w:t>
      </w:r>
      <w:r w:rsidR="00664E00">
        <w:rPr>
          <w:rFonts w:ascii="Arial" w:hAnsi="Arial" w:cs="Arial"/>
        </w:rPr>
        <w:t xml:space="preserve">Analysis of </w:t>
      </w:r>
      <w:r w:rsidR="00D33896">
        <w:rPr>
          <w:rFonts w:ascii="Arial" w:hAnsi="Arial" w:cs="Arial"/>
        </w:rPr>
        <w:t>genetic</w:t>
      </w:r>
      <w:r w:rsidR="00664E00">
        <w:rPr>
          <w:rFonts w:ascii="Arial" w:hAnsi="Arial" w:cs="Arial"/>
        </w:rPr>
        <w:t xml:space="preserve"> relatedness</w:t>
      </w:r>
      <w:r w:rsidRPr="008832CE">
        <w:rPr>
          <w:rFonts w:ascii="Arial" w:hAnsi="Arial" w:cs="Arial"/>
        </w:rPr>
        <w:t xml:space="preserve"> of the 2</w:t>
      </w:r>
      <w:r w:rsidR="000E61EA">
        <w:rPr>
          <w:rFonts w:ascii="Arial" w:hAnsi="Arial" w:cs="Arial"/>
        </w:rPr>
        <w:t>2</w:t>
      </w:r>
      <w:r w:rsidRPr="008832CE">
        <w:rPr>
          <w:rFonts w:ascii="Arial" w:hAnsi="Arial" w:cs="Arial"/>
        </w:rPr>
        <w:t xml:space="preserve"> unique individuals was performed following three different strategies:</w:t>
      </w:r>
    </w:p>
    <w:p w14:paraId="60CCBF6A" w14:textId="4E0392B7" w:rsidR="000A7DB4" w:rsidRPr="002A75FC" w:rsidRDefault="000A7DB4" w:rsidP="002A75FC">
      <w:pPr>
        <w:pStyle w:val="ListParagraph"/>
        <w:numPr>
          <w:ilvl w:val="0"/>
          <w:numId w:val="1"/>
        </w:numPr>
        <w:spacing w:line="240" w:lineRule="auto"/>
        <w:rPr>
          <w:rFonts w:ascii="Arial" w:hAnsi="Arial" w:cs="Arial"/>
        </w:rPr>
      </w:pPr>
      <w:r w:rsidRPr="002A75FC">
        <w:rPr>
          <w:rFonts w:ascii="Arial" w:hAnsi="Arial" w:cs="Arial"/>
        </w:rPr>
        <w:t xml:space="preserve">Mismatch rates were computed between all possible pairs of individuals, randomly sampling one read for </w:t>
      </w:r>
      <w:proofErr w:type="gramStart"/>
      <w:r w:rsidRPr="002A75FC">
        <w:rPr>
          <w:rFonts w:ascii="Arial" w:hAnsi="Arial" w:cs="Arial"/>
        </w:rPr>
        <w:t>each individual</w:t>
      </w:r>
      <w:proofErr w:type="gramEnd"/>
      <w:r w:rsidRPr="002A75FC">
        <w:rPr>
          <w:rFonts w:ascii="Arial" w:hAnsi="Arial" w:cs="Arial"/>
        </w:rPr>
        <w:t xml:space="preserve"> at each of the 1.15 million autosomal SNPs (Table</w:t>
      </w:r>
      <w:r w:rsidR="006949D1" w:rsidRPr="002A75FC">
        <w:rPr>
          <w:rFonts w:ascii="Arial" w:hAnsi="Arial" w:cs="Arial"/>
        </w:rPr>
        <w:t xml:space="preserve"> </w:t>
      </w:r>
      <w:r w:rsidR="00624FA6">
        <w:rPr>
          <w:rFonts w:ascii="Arial" w:hAnsi="Arial" w:cs="Arial"/>
        </w:rPr>
        <w:t>S</w:t>
      </w:r>
      <w:r w:rsidR="006949D1" w:rsidRPr="002A75FC">
        <w:rPr>
          <w:rFonts w:ascii="Arial" w:hAnsi="Arial" w:cs="Arial"/>
        </w:rPr>
        <w:t>3</w:t>
      </w:r>
      <w:r w:rsidR="00F8455C" w:rsidRPr="002A75FC">
        <w:rPr>
          <w:rFonts w:ascii="Arial" w:hAnsi="Arial" w:cs="Arial"/>
        </w:rPr>
        <w:t>, columns E-</w:t>
      </w:r>
      <w:r w:rsidR="002A75FC" w:rsidRPr="002A75FC">
        <w:rPr>
          <w:rFonts w:ascii="Arial" w:hAnsi="Arial" w:cs="Arial"/>
        </w:rPr>
        <w:t>I</w:t>
      </w:r>
      <w:r w:rsidRPr="002A75FC">
        <w:rPr>
          <w:rFonts w:ascii="Arial" w:hAnsi="Arial" w:cs="Arial"/>
        </w:rPr>
        <w:t xml:space="preserve">). Mismatch rates were converted to relatedness coefficients following Fowler </w:t>
      </w:r>
      <w:r w:rsidRPr="002A75FC">
        <w:rPr>
          <w:rFonts w:ascii="Arial" w:hAnsi="Arial" w:cs="Arial"/>
          <w:i/>
          <w:iCs/>
        </w:rPr>
        <w:t>et al</w:t>
      </w:r>
      <w:r w:rsidR="001C4A4F" w:rsidRPr="002A75FC">
        <w:rPr>
          <w:rFonts w:ascii="Arial" w:hAnsi="Arial" w:cs="Arial"/>
        </w:rPr>
        <w:t>.</w:t>
      </w:r>
      <w:r w:rsidRPr="002A75FC">
        <w:rPr>
          <w:rFonts w:ascii="Arial" w:hAnsi="Arial" w:cs="Arial"/>
        </w:rPr>
        <w:t xml:space="preserve"> 202</w:t>
      </w:r>
      <w:r w:rsidR="00146ED4">
        <w:rPr>
          <w:rFonts w:ascii="Arial" w:hAnsi="Arial" w:cs="Arial"/>
        </w:rPr>
        <w:t>2</w:t>
      </w:r>
      <w:r w:rsidRPr="002A75FC">
        <w:rPr>
          <w:rFonts w:ascii="Arial" w:hAnsi="Arial" w:cs="Arial"/>
        </w:rPr>
        <w:t>, using a baseline mismatch rate of 0.2528 that represents the value expected for unrelated individuals from the Neolithic population of Great Britain.</w:t>
      </w:r>
      <w:r w:rsidR="002A75FC" w:rsidRPr="002A75FC">
        <w:rPr>
          <w:rFonts w:ascii="Arial" w:hAnsi="Arial" w:cs="Arial"/>
        </w:rPr>
        <w:t xml:space="preserve"> The expected relatedness coefficients are: 1st degree relative = 0.5, </w:t>
      </w:r>
      <w:r w:rsidR="002A75FC" w:rsidRPr="00D96D11">
        <w:rPr>
          <w:rFonts w:ascii="Arial" w:hAnsi="Arial" w:cs="Arial"/>
        </w:rPr>
        <w:t>2nd degree</w:t>
      </w:r>
      <w:r w:rsidR="002A75FC" w:rsidRPr="002A75FC">
        <w:rPr>
          <w:rFonts w:ascii="Arial" w:hAnsi="Arial" w:cs="Arial"/>
        </w:rPr>
        <w:t xml:space="preserve"> = </w:t>
      </w:r>
      <w:r w:rsidR="002A75FC" w:rsidRPr="00D96D11">
        <w:rPr>
          <w:rFonts w:ascii="Arial" w:hAnsi="Arial" w:cs="Arial"/>
        </w:rPr>
        <w:t>0.25</w:t>
      </w:r>
      <w:r w:rsidR="002A75FC" w:rsidRPr="002A75FC">
        <w:rPr>
          <w:rFonts w:ascii="Arial" w:hAnsi="Arial" w:cs="Arial"/>
        </w:rPr>
        <w:t>, 3rd degree = 0.125, 4th degree = 0.0625, 5th degree = 0.031.</w:t>
      </w:r>
      <w:r w:rsidR="002A75FC">
        <w:rPr>
          <w:rFonts w:ascii="Arial" w:hAnsi="Arial" w:cs="Arial"/>
        </w:rPr>
        <w:t xml:space="preserve"> </w:t>
      </w:r>
      <w:r w:rsidR="002F2B65">
        <w:rPr>
          <w:rFonts w:ascii="Arial" w:hAnsi="Arial" w:cs="Arial"/>
        </w:rPr>
        <w:t>R</w:t>
      </w:r>
      <w:r w:rsidR="002A75FC">
        <w:rPr>
          <w:rFonts w:ascii="Arial" w:hAnsi="Arial" w:cs="Arial"/>
        </w:rPr>
        <w:t xml:space="preserve">esults are summarised in column K. </w:t>
      </w:r>
    </w:p>
    <w:p w14:paraId="29D84078" w14:textId="6FE22F09" w:rsidR="000A7DB4" w:rsidRPr="006949D1" w:rsidRDefault="000A7DB4" w:rsidP="008832CE">
      <w:pPr>
        <w:pStyle w:val="ListParagraph"/>
        <w:numPr>
          <w:ilvl w:val="0"/>
          <w:numId w:val="1"/>
        </w:numPr>
        <w:spacing w:line="240" w:lineRule="auto"/>
        <w:rPr>
          <w:rFonts w:ascii="Arial" w:hAnsi="Arial" w:cs="Arial"/>
        </w:rPr>
      </w:pPr>
      <w:r w:rsidRPr="008832CE">
        <w:rPr>
          <w:rFonts w:ascii="Arial" w:hAnsi="Arial" w:cs="Arial"/>
        </w:rPr>
        <w:t>Mismatch rates and relatedness coefficient in the X-chromosome were computed following the same procedure as above but using only X-chromosome SNPs (</w:t>
      </w:r>
      <w:r w:rsidR="000B0791" w:rsidRPr="006949D1">
        <w:rPr>
          <w:rFonts w:ascii="Arial" w:hAnsi="Arial" w:cs="Arial"/>
        </w:rPr>
        <w:t>Table</w:t>
      </w:r>
      <w:r w:rsidR="006949D1" w:rsidRPr="006949D1">
        <w:rPr>
          <w:rFonts w:ascii="Arial" w:hAnsi="Arial" w:cs="Arial"/>
        </w:rPr>
        <w:t xml:space="preserve"> </w:t>
      </w:r>
      <w:r w:rsidR="005114A4">
        <w:rPr>
          <w:rFonts w:ascii="Arial" w:hAnsi="Arial" w:cs="Arial"/>
        </w:rPr>
        <w:t>S</w:t>
      </w:r>
      <w:r w:rsidR="006949D1" w:rsidRPr="006949D1">
        <w:rPr>
          <w:rFonts w:ascii="Arial" w:hAnsi="Arial" w:cs="Arial"/>
        </w:rPr>
        <w:t>3</w:t>
      </w:r>
      <w:r w:rsidR="00F8455C">
        <w:rPr>
          <w:rFonts w:ascii="Arial" w:hAnsi="Arial" w:cs="Arial"/>
        </w:rPr>
        <w:t>, columns N-S</w:t>
      </w:r>
      <w:r w:rsidRPr="006949D1">
        <w:rPr>
          <w:rFonts w:ascii="Arial" w:hAnsi="Arial" w:cs="Arial"/>
        </w:rPr>
        <w:t>).</w:t>
      </w:r>
      <w:r w:rsidR="000C15F5" w:rsidRPr="000C15F5">
        <w:rPr>
          <w:rFonts w:ascii="Arial" w:hAnsi="Arial" w:cs="Arial"/>
        </w:rPr>
        <w:t xml:space="preserve"> </w:t>
      </w:r>
      <w:r w:rsidR="00775551" w:rsidRPr="00775551">
        <w:rPr>
          <w:rFonts w:ascii="Arial" w:hAnsi="Arial" w:cs="Arial"/>
        </w:rPr>
        <w:t xml:space="preserve">X-chromosome relatedness can help resolve some relationships as the inheritance of the X-chromosome is different from that of the autosomes. For </w:t>
      </w:r>
      <w:r w:rsidR="00775551" w:rsidRPr="00775551">
        <w:rPr>
          <w:rFonts w:ascii="Arial" w:hAnsi="Arial" w:cs="Arial"/>
        </w:rPr>
        <w:lastRenderedPageBreak/>
        <w:t>instance, a father and son have a 0.5 relatedness coefficient in the autosomes</w:t>
      </w:r>
      <w:r w:rsidR="00775551">
        <w:rPr>
          <w:rFonts w:ascii="Arial" w:hAnsi="Arial" w:cs="Arial"/>
        </w:rPr>
        <w:t>, as do</w:t>
      </w:r>
      <w:r w:rsidR="00775551" w:rsidRPr="00775551">
        <w:rPr>
          <w:rFonts w:ascii="Arial" w:hAnsi="Arial" w:cs="Arial"/>
        </w:rPr>
        <w:t xml:space="preserve"> a pair of brothers</w:t>
      </w:r>
      <w:r w:rsidR="00775551">
        <w:rPr>
          <w:rFonts w:ascii="Arial" w:hAnsi="Arial" w:cs="Arial"/>
        </w:rPr>
        <w:t>,</w:t>
      </w:r>
      <w:r w:rsidR="00775551" w:rsidRPr="00775551">
        <w:rPr>
          <w:rFonts w:ascii="Arial" w:hAnsi="Arial" w:cs="Arial"/>
        </w:rPr>
        <w:t xml:space="preserve"> but a 0</w:t>
      </w:r>
      <w:r w:rsidR="002F2B65">
        <w:rPr>
          <w:rFonts w:ascii="Arial" w:hAnsi="Arial" w:cs="Arial"/>
        </w:rPr>
        <w:t xml:space="preserve"> </w:t>
      </w:r>
      <w:r w:rsidR="00775551" w:rsidRPr="00775551">
        <w:rPr>
          <w:rFonts w:ascii="Arial" w:hAnsi="Arial" w:cs="Arial"/>
        </w:rPr>
        <w:t>relatedness coefficient in the X-chromosome</w:t>
      </w:r>
      <w:r w:rsidR="00775551">
        <w:rPr>
          <w:rFonts w:ascii="Arial" w:hAnsi="Arial" w:cs="Arial"/>
        </w:rPr>
        <w:t>,</w:t>
      </w:r>
      <w:r w:rsidR="00775551" w:rsidRPr="00775551">
        <w:rPr>
          <w:rFonts w:ascii="Arial" w:hAnsi="Arial" w:cs="Arial"/>
        </w:rPr>
        <w:t xml:space="preserve"> </w:t>
      </w:r>
      <w:r w:rsidR="00775551">
        <w:rPr>
          <w:rFonts w:ascii="Arial" w:hAnsi="Arial" w:cs="Arial"/>
        </w:rPr>
        <w:t xml:space="preserve">which is </w:t>
      </w:r>
      <w:r w:rsidR="00775551" w:rsidRPr="00775551">
        <w:rPr>
          <w:rFonts w:ascii="Arial" w:hAnsi="Arial" w:cs="Arial"/>
        </w:rPr>
        <w:t xml:space="preserve">unlike a pair of brothers </w:t>
      </w:r>
      <w:r w:rsidR="00775551">
        <w:rPr>
          <w:rFonts w:ascii="Arial" w:hAnsi="Arial" w:cs="Arial"/>
        </w:rPr>
        <w:t xml:space="preserve">who </w:t>
      </w:r>
      <w:r w:rsidR="00775551" w:rsidRPr="00775551">
        <w:rPr>
          <w:rFonts w:ascii="Arial" w:hAnsi="Arial" w:cs="Arial"/>
        </w:rPr>
        <w:t>usually share relatedness in the X-chromosome</w:t>
      </w:r>
      <w:r w:rsidR="00775551">
        <w:rPr>
          <w:rFonts w:ascii="Arial" w:hAnsi="Arial" w:cs="Arial"/>
        </w:rPr>
        <w:t>.</w:t>
      </w:r>
    </w:p>
    <w:p w14:paraId="18D97863" w14:textId="0DB8E692" w:rsidR="00170A0D" w:rsidRPr="00D96D11" w:rsidRDefault="000A7DB4" w:rsidP="00170A0D">
      <w:pPr>
        <w:pStyle w:val="ListParagraph"/>
        <w:numPr>
          <w:ilvl w:val="0"/>
          <w:numId w:val="1"/>
        </w:numPr>
        <w:spacing w:line="240" w:lineRule="auto"/>
        <w:rPr>
          <w:rFonts w:ascii="Arial" w:hAnsi="Arial" w:cs="Arial"/>
          <w:i/>
          <w:iCs/>
        </w:rPr>
      </w:pPr>
      <w:r w:rsidRPr="00170A0D">
        <w:rPr>
          <w:rFonts w:ascii="Arial" w:hAnsi="Arial" w:cs="Arial"/>
        </w:rPr>
        <w:t>For the 1</w:t>
      </w:r>
      <w:r w:rsidR="000E61EA" w:rsidRPr="00170A0D">
        <w:rPr>
          <w:rFonts w:ascii="Arial" w:hAnsi="Arial" w:cs="Arial"/>
        </w:rPr>
        <w:t>6</w:t>
      </w:r>
      <w:r w:rsidRPr="00170A0D">
        <w:rPr>
          <w:rFonts w:ascii="Arial" w:hAnsi="Arial" w:cs="Arial"/>
        </w:rPr>
        <w:t xml:space="preserve"> individuals with more than 600,000 available SNPs, IBD segments were called with </w:t>
      </w:r>
      <w:proofErr w:type="spellStart"/>
      <w:r w:rsidRPr="00170A0D">
        <w:rPr>
          <w:rFonts w:ascii="Arial" w:hAnsi="Arial" w:cs="Arial"/>
        </w:rPr>
        <w:t>ancIBD</w:t>
      </w:r>
      <w:proofErr w:type="spellEnd"/>
      <w:r w:rsidRPr="00170A0D">
        <w:rPr>
          <w:rFonts w:ascii="Arial" w:hAnsi="Arial" w:cs="Arial"/>
        </w:rPr>
        <w:t xml:space="preserve"> following imputation and phasing steps as described in Ringbauer </w:t>
      </w:r>
      <w:r w:rsidRPr="00170A0D">
        <w:rPr>
          <w:rFonts w:ascii="Arial" w:hAnsi="Arial" w:cs="Arial"/>
          <w:i/>
          <w:iCs/>
        </w:rPr>
        <w:t>et al</w:t>
      </w:r>
      <w:r w:rsidRPr="00170A0D">
        <w:rPr>
          <w:rFonts w:ascii="Arial" w:hAnsi="Arial" w:cs="Arial"/>
        </w:rPr>
        <w:t>. 2023 (Table</w:t>
      </w:r>
      <w:r w:rsidR="006949D1" w:rsidRPr="00170A0D">
        <w:rPr>
          <w:rFonts w:ascii="Arial" w:hAnsi="Arial" w:cs="Arial"/>
        </w:rPr>
        <w:t xml:space="preserve"> </w:t>
      </w:r>
      <w:r w:rsidR="005114A4">
        <w:rPr>
          <w:rFonts w:ascii="Arial" w:hAnsi="Arial" w:cs="Arial"/>
        </w:rPr>
        <w:t>S</w:t>
      </w:r>
      <w:r w:rsidR="006949D1" w:rsidRPr="00170A0D">
        <w:rPr>
          <w:rFonts w:ascii="Arial" w:hAnsi="Arial" w:cs="Arial"/>
        </w:rPr>
        <w:t>3</w:t>
      </w:r>
      <w:r w:rsidR="00F8455C" w:rsidRPr="00170A0D">
        <w:rPr>
          <w:rFonts w:ascii="Arial" w:hAnsi="Arial" w:cs="Arial"/>
        </w:rPr>
        <w:t>, columns T-AB</w:t>
      </w:r>
      <w:r w:rsidRPr="00170A0D">
        <w:rPr>
          <w:rFonts w:ascii="Arial" w:hAnsi="Arial" w:cs="Arial"/>
        </w:rPr>
        <w:t>).</w:t>
      </w:r>
      <w:r w:rsidR="00140D73" w:rsidRPr="00170A0D">
        <w:rPr>
          <w:rFonts w:ascii="Arial" w:hAnsi="Arial" w:cs="Arial"/>
        </w:rPr>
        <w:t xml:space="preserve"> We considered IBD segments longer than 1</w:t>
      </w:r>
      <w:r w:rsidR="00D55E0B" w:rsidRPr="00170A0D">
        <w:rPr>
          <w:rFonts w:ascii="Arial" w:hAnsi="Arial" w:cs="Arial"/>
        </w:rPr>
        <w:t>2</w:t>
      </w:r>
      <w:r w:rsidR="00140D73" w:rsidRPr="00170A0D">
        <w:rPr>
          <w:rFonts w:ascii="Arial" w:hAnsi="Arial" w:cs="Arial"/>
        </w:rPr>
        <w:t xml:space="preserve"> </w:t>
      </w:r>
      <w:proofErr w:type="spellStart"/>
      <w:r w:rsidR="00140D73" w:rsidRPr="00170A0D">
        <w:rPr>
          <w:rFonts w:ascii="Arial" w:hAnsi="Arial" w:cs="Arial"/>
        </w:rPr>
        <w:t>cM</w:t>
      </w:r>
      <w:proofErr w:type="spellEnd"/>
      <w:r w:rsidR="00170A0D" w:rsidRPr="00170A0D">
        <w:rPr>
          <w:rFonts w:ascii="Arial" w:hAnsi="Arial" w:cs="Arial"/>
        </w:rPr>
        <w:t xml:space="preserve"> (Table </w:t>
      </w:r>
      <w:r w:rsidR="005114A4">
        <w:rPr>
          <w:rFonts w:ascii="Arial" w:hAnsi="Arial" w:cs="Arial"/>
        </w:rPr>
        <w:t>S</w:t>
      </w:r>
      <w:r w:rsidR="00170A0D" w:rsidRPr="00170A0D">
        <w:rPr>
          <w:rFonts w:ascii="Arial" w:hAnsi="Arial" w:cs="Arial"/>
        </w:rPr>
        <w:t>3, column W)</w:t>
      </w:r>
      <w:r w:rsidR="00140D73" w:rsidRPr="00170A0D">
        <w:rPr>
          <w:rFonts w:ascii="Arial" w:hAnsi="Arial" w:cs="Arial"/>
        </w:rPr>
        <w:t xml:space="preserve">, </w:t>
      </w:r>
      <w:r w:rsidR="00D55E0B" w:rsidRPr="00170A0D">
        <w:rPr>
          <w:rFonts w:ascii="Arial" w:hAnsi="Arial" w:cs="Arial"/>
        </w:rPr>
        <w:t>which have a</w:t>
      </w:r>
      <w:r w:rsidR="00140D73" w:rsidRPr="00170A0D">
        <w:rPr>
          <w:rFonts w:ascii="Arial" w:hAnsi="Arial" w:cs="Arial"/>
        </w:rPr>
        <w:t xml:space="preserve"> </w:t>
      </w:r>
      <w:r w:rsidR="00D55E0B" w:rsidRPr="00170A0D">
        <w:rPr>
          <w:rFonts w:ascii="Arial" w:hAnsi="Arial" w:cs="Arial"/>
        </w:rPr>
        <w:t xml:space="preserve"> low false positive rate (Ringbauer </w:t>
      </w:r>
      <w:r w:rsidR="00D55E0B" w:rsidRPr="005114A4">
        <w:rPr>
          <w:rFonts w:ascii="Arial" w:hAnsi="Arial" w:cs="Arial"/>
          <w:i/>
          <w:iCs/>
        </w:rPr>
        <w:t>et al</w:t>
      </w:r>
      <w:r w:rsidR="005114A4">
        <w:rPr>
          <w:rFonts w:ascii="Arial" w:hAnsi="Arial" w:cs="Arial"/>
          <w:i/>
          <w:iCs/>
        </w:rPr>
        <w:t>.</w:t>
      </w:r>
      <w:r w:rsidR="00D55E0B" w:rsidRPr="00170A0D">
        <w:rPr>
          <w:rFonts w:ascii="Arial" w:hAnsi="Arial" w:cs="Arial"/>
        </w:rPr>
        <w:t xml:space="preserve"> 2023).</w:t>
      </w:r>
      <w:r w:rsidR="00E76CCD" w:rsidRPr="00170A0D">
        <w:rPr>
          <w:rFonts w:ascii="Arial" w:hAnsi="Arial" w:cs="Arial"/>
        </w:rPr>
        <w:t xml:space="preserve"> </w:t>
      </w:r>
      <w:r w:rsidR="00170A0D" w:rsidRPr="00170A0D">
        <w:rPr>
          <w:rFonts w:ascii="Arial" w:hAnsi="Arial" w:cs="Arial"/>
        </w:rPr>
        <w:t xml:space="preserve">On average, 4th degree </w:t>
      </w:r>
      <w:r w:rsidR="00D33896">
        <w:rPr>
          <w:rFonts w:ascii="Arial" w:hAnsi="Arial" w:cs="Arial"/>
        </w:rPr>
        <w:t xml:space="preserve">genetic </w:t>
      </w:r>
      <w:r w:rsidR="00170A0D" w:rsidRPr="00170A0D">
        <w:rPr>
          <w:rFonts w:ascii="Arial" w:hAnsi="Arial" w:cs="Arial"/>
        </w:rPr>
        <w:t xml:space="preserve">relatives share ~400 </w:t>
      </w:r>
      <w:proofErr w:type="spellStart"/>
      <w:r w:rsidR="00170A0D" w:rsidRPr="00170A0D">
        <w:rPr>
          <w:rFonts w:ascii="Arial" w:hAnsi="Arial" w:cs="Arial"/>
        </w:rPr>
        <w:t>cM</w:t>
      </w:r>
      <w:proofErr w:type="spellEnd"/>
      <w:r w:rsidR="00170A0D" w:rsidRPr="00170A0D">
        <w:rPr>
          <w:rFonts w:ascii="Arial" w:hAnsi="Arial" w:cs="Arial"/>
        </w:rPr>
        <w:t xml:space="preserve">, 5th degree relatives share ~200 </w:t>
      </w:r>
      <w:proofErr w:type="spellStart"/>
      <w:r w:rsidR="00170A0D" w:rsidRPr="00170A0D">
        <w:rPr>
          <w:rFonts w:ascii="Arial" w:hAnsi="Arial" w:cs="Arial"/>
        </w:rPr>
        <w:t>cM</w:t>
      </w:r>
      <w:proofErr w:type="spellEnd"/>
      <w:r w:rsidR="00170A0D" w:rsidRPr="00170A0D">
        <w:rPr>
          <w:rFonts w:ascii="Arial" w:hAnsi="Arial" w:cs="Arial"/>
        </w:rPr>
        <w:t xml:space="preserve"> and 6th degree relatives ~100 </w:t>
      </w:r>
      <w:proofErr w:type="spellStart"/>
      <w:r w:rsidR="00170A0D" w:rsidRPr="00170A0D">
        <w:rPr>
          <w:rFonts w:ascii="Arial" w:hAnsi="Arial" w:cs="Arial"/>
        </w:rPr>
        <w:t>cM</w:t>
      </w:r>
      <w:proofErr w:type="spellEnd"/>
      <w:r w:rsidR="00170A0D" w:rsidRPr="00170A0D">
        <w:rPr>
          <w:rFonts w:ascii="Arial" w:hAnsi="Arial" w:cs="Arial"/>
        </w:rPr>
        <w:t xml:space="preserve">, but randomness in recombination events and inheritance results in variations: in the case of 5th-degree relatives for instance, pairs </w:t>
      </w:r>
      <w:r w:rsidR="00170A0D">
        <w:rPr>
          <w:rFonts w:ascii="Arial" w:hAnsi="Arial" w:cs="Arial"/>
        </w:rPr>
        <w:t xml:space="preserve">can </w:t>
      </w:r>
      <w:r w:rsidR="00170A0D" w:rsidRPr="00170A0D">
        <w:rPr>
          <w:rFonts w:ascii="Arial" w:hAnsi="Arial" w:cs="Arial"/>
        </w:rPr>
        <w:t>shar</w:t>
      </w:r>
      <w:r w:rsidR="00170A0D">
        <w:rPr>
          <w:rFonts w:ascii="Arial" w:hAnsi="Arial" w:cs="Arial"/>
        </w:rPr>
        <w:t>e</w:t>
      </w:r>
      <w:r w:rsidR="00170A0D" w:rsidRPr="00170A0D">
        <w:rPr>
          <w:rFonts w:ascii="Arial" w:hAnsi="Arial" w:cs="Arial"/>
        </w:rPr>
        <w:t xml:space="preserve"> up to 300 </w:t>
      </w:r>
      <w:proofErr w:type="spellStart"/>
      <w:r w:rsidR="00170A0D" w:rsidRPr="00170A0D">
        <w:rPr>
          <w:rFonts w:ascii="Arial" w:hAnsi="Arial" w:cs="Arial"/>
        </w:rPr>
        <w:t>cM</w:t>
      </w:r>
      <w:proofErr w:type="spellEnd"/>
      <w:r w:rsidR="00170A0D" w:rsidRPr="00170A0D">
        <w:rPr>
          <w:rFonts w:ascii="Arial" w:hAnsi="Arial" w:cs="Arial"/>
        </w:rPr>
        <w:t xml:space="preserve"> </w:t>
      </w:r>
      <w:r w:rsidR="00170A0D">
        <w:rPr>
          <w:rFonts w:ascii="Arial" w:hAnsi="Arial" w:cs="Arial"/>
        </w:rPr>
        <w:t xml:space="preserve">or </w:t>
      </w:r>
      <w:r w:rsidR="00170A0D" w:rsidRPr="00170A0D">
        <w:rPr>
          <w:rFonts w:ascii="Arial" w:hAnsi="Arial" w:cs="Arial"/>
        </w:rPr>
        <w:t>as</w:t>
      </w:r>
      <w:r w:rsidR="00170A0D">
        <w:rPr>
          <w:rFonts w:ascii="Arial" w:hAnsi="Arial" w:cs="Arial"/>
        </w:rPr>
        <w:t xml:space="preserve"> little as</w:t>
      </w:r>
      <w:r w:rsidR="00170A0D" w:rsidRPr="00170A0D">
        <w:rPr>
          <w:rFonts w:ascii="Arial" w:hAnsi="Arial" w:cs="Arial"/>
        </w:rPr>
        <w:t xml:space="preserve"> 100 </w:t>
      </w:r>
      <w:proofErr w:type="spellStart"/>
      <w:r w:rsidR="00170A0D" w:rsidRPr="00170A0D">
        <w:rPr>
          <w:rFonts w:ascii="Arial" w:hAnsi="Arial" w:cs="Arial"/>
        </w:rPr>
        <w:t>cM.</w:t>
      </w:r>
      <w:proofErr w:type="spellEnd"/>
      <w:r w:rsidR="00170A0D">
        <w:rPr>
          <w:rFonts w:ascii="Arial" w:hAnsi="Arial" w:cs="Arial"/>
        </w:rPr>
        <w:t xml:space="preserve">  </w:t>
      </w:r>
      <w:r w:rsidR="00D33896">
        <w:rPr>
          <w:rFonts w:ascii="Arial" w:hAnsi="Arial" w:cs="Arial"/>
        </w:rPr>
        <w:t>This variation means that s</w:t>
      </w:r>
      <w:r w:rsidR="00170A0D">
        <w:rPr>
          <w:rFonts w:ascii="Arial" w:hAnsi="Arial" w:cs="Arial"/>
        </w:rPr>
        <w:t xml:space="preserve">haring </w:t>
      </w:r>
      <w:r w:rsidR="00170A0D" w:rsidRPr="00170A0D">
        <w:rPr>
          <w:rFonts w:ascii="Arial" w:hAnsi="Arial" w:cs="Arial"/>
        </w:rPr>
        <w:t>~</w:t>
      </w:r>
      <w:r w:rsidR="00170A0D">
        <w:rPr>
          <w:rFonts w:ascii="Arial" w:hAnsi="Arial" w:cs="Arial"/>
        </w:rPr>
        <w:t xml:space="preserve"> </w:t>
      </w:r>
      <w:r w:rsidR="00170A0D" w:rsidRPr="00170A0D">
        <w:rPr>
          <w:rFonts w:ascii="Arial" w:hAnsi="Arial" w:cs="Arial"/>
        </w:rPr>
        <w:t xml:space="preserve">150 </w:t>
      </w:r>
      <w:proofErr w:type="spellStart"/>
      <w:r w:rsidR="00170A0D" w:rsidRPr="00170A0D">
        <w:rPr>
          <w:rFonts w:ascii="Arial" w:hAnsi="Arial" w:cs="Arial"/>
        </w:rPr>
        <w:t>cM</w:t>
      </w:r>
      <w:proofErr w:type="spellEnd"/>
      <w:r w:rsidR="00170A0D" w:rsidRPr="00170A0D">
        <w:rPr>
          <w:rFonts w:ascii="Arial" w:hAnsi="Arial" w:cs="Arial"/>
        </w:rPr>
        <w:t xml:space="preserve"> </w:t>
      </w:r>
      <w:r w:rsidR="00170A0D">
        <w:rPr>
          <w:rFonts w:ascii="Arial" w:hAnsi="Arial" w:cs="Arial"/>
        </w:rPr>
        <w:t>is possible for 5</w:t>
      </w:r>
      <w:r w:rsidR="00170A0D" w:rsidRPr="00D96D11">
        <w:rPr>
          <w:rFonts w:ascii="Arial" w:hAnsi="Arial" w:cs="Arial"/>
          <w:vertAlign w:val="superscript"/>
        </w:rPr>
        <w:t>th</w:t>
      </w:r>
      <w:r w:rsidR="00170A0D">
        <w:rPr>
          <w:rFonts w:ascii="Arial" w:hAnsi="Arial" w:cs="Arial"/>
        </w:rPr>
        <w:t xml:space="preserve"> as well as 6</w:t>
      </w:r>
      <w:r w:rsidR="00170A0D" w:rsidRPr="00D96D11">
        <w:rPr>
          <w:rFonts w:ascii="Arial" w:hAnsi="Arial" w:cs="Arial"/>
          <w:vertAlign w:val="superscript"/>
        </w:rPr>
        <w:t>th</w:t>
      </w:r>
      <w:r w:rsidR="00170A0D">
        <w:rPr>
          <w:rFonts w:ascii="Arial" w:hAnsi="Arial" w:cs="Arial"/>
        </w:rPr>
        <w:t xml:space="preserve"> degree relatives</w:t>
      </w:r>
      <w:r w:rsidR="00D33896">
        <w:rPr>
          <w:rFonts w:ascii="Arial" w:hAnsi="Arial" w:cs="Arial"/>
        </w:rPr>
        <w:t>, for instance, leading to increasing uncertainty about the degree of relatedness for more distant genetic relatives</w:t>
      </w:r>
      <w:r w:rsidR="00170A0D" w:rsidRPr="00170A0D">
        <w:rPr>
          <w:rFonts w:ascii="Arial" w:hAnsi="Arial" w:cs="Arial"/>
        </w:rPr>
        <w:t xml:space="preserve">. Where we do not have high enough quality for one or both individuals in the pair for IBD calls (indicated by NA in columns T-AB), we rely on </w:t>
      </w:r>
      <w:r w:rsidR="00854A0A">
        <w:rPr>
          <w:rFonts w:ascii="Arial" w:hAnsi="Arial" w:cs="Arial"/>
        </w:rPr>
        <w:t xml:space="preserve">the </w:t>
      </w:r>
      <w:r w:rsidR="00170A0D" w:rsidRPr="00170A0D">
        <w:rPr>
          <w:rFonts w:ascii="Arial" w:hAnsi="Arial" w:cs="Arial"/>
        </w:rPr>
        <w:t>relatedness coefficients estimated from mismatch rates generated in strategies 1 and 2.</w:t>
      </w:r>
    </w:p>
    <w:p w14:paraId="682DF1D7" w14:textId="4D08AA2E" w:rsidR="000A7DB4" w:rsidRPr="00D96D11" w:rsidRDefault="00E76CCD" w:rsidP="00D96D11">
      <w:pPr>
        <w:spacing w:line="240" w:lineRule="auto"/>
        <w:ind w:left="142"/>
        <w:rPr>
          <w:rFonts w:ascii="Arial" w:hAnsi="Arial" w:cs="Arial"/>
          <w:i/>
          <w:iCs/>
        </w:rPr>
      </w:pPr>
      <w:r w:rsidRPr="00D96D11">
        <w:rPr>
          <w:rFonts w:ascii="Arial" w:hAnsi="Arial" w:cs="Arial"/>
        </w:rPr>
        <w:t xml:space="preserve">We also called IBD segments between these individuals and all ancient individuals with published genome-wide data. We show the IBD links in Table </w:t>
      </w:r>
      <w:r w:rsidR="00907950">
        <w:rPr>
          <w:rFonts w:ascii="Arial" w:hAnsi="Arial" w:cs="Arial"/>
        </w:rPr>
        <w:t>S</w:t>
      </w:r>
      <w:r w:rsidR="00327EC0" w:rsidRPr="00D96D11">
        <w:rPr>
          <w:rFonts w:ascii="Arial" w:hAnsi="Arial" w:cs="Arial"/>
        </w:rPr>
        <w:t>5</w:t>
      </w:r>
      <w:r w:rsidRPr="00D96D11">
        <w:rPr>
          <w:rFonts w:ascii="Arial" w:hAnsi="Arial" w:cs="Arial"/>
        </w:rPr>
        <w:t>.</w:t>
      </w:r>
      <w:r w:rsidR="000C15F5" w:rsidRPr="00D96D11">
        <w:rPr>
          <w:rFonts w:ascii="Arial" w:hAnsi="Arial" w:cs="Arial"/>
        </w:rPr>
        <w:t xml:space="preserve"> </w:t>
      </w:r>
    </w:p>
    <w:p w14:paraId="45A3B26D" w14:textId="77777777" w:rsidR="000A7DB4" w:rsidRPr="008832CE" w:rsidRDefault="000A7DB4" w:rsidP="008832CE">
      <w:pPr>
        <w:spacing w:line="240" w:lineRule="auto"/>
        <w:rPr>
          <w:rFonts w:ascii="Arial" w:hAnsi="Arial" w:cs="Arial"/>
          <w:i/>
          <w:iCs/>
        </w:rPr>
      </w:pPr>
    </w:p>
    <w:p w14:paraId="3400D9F6" w14:textId="77777777" w:rsidR="000A7DB4" w:rsidRPr="008832CE" w:rsidRDefault="000A7DB4" w:rsidP="008832CE">
      <w:pPr>
        <w:spacing w:line="240" w:lineRule="auto"/>
        <w:rPr>
          <w:rFonts w:ascii="Arial" w:hAnsi="Arial" w:cs="Arial"/>
          <w:i/>
          <w:iCs/>
        </w:rPr>
      </w:pPr>
      <w:r w:rsidRPr="008832CE">
        <w:rPr>
          <w:rFonts w:ascii="Arial" w:hAnsi="Arial" w:cs="Arial"/>
          <w:i/>
          <w:iCs/>
        </w:rPr>
        <w:t>Principal component analysis</w:t>
      </w:r>
    </w:p>
    <w:p w14:paraId="1FB68E75" w14:textId="18894F6B" w:rsidR="000A7DB4" w:rsidRPr="008832CE" w:rsidRDefault="000A7DB4" w:rsidP="008832CE">
      <w:pPr>
        <w:spacing w:line="240" w:lineRule="auto"/>
        <w:rPr>
          <w:rFonts w:ascii="Arial" w:hAnsi="Arial" w:cs="Arial"/>
        </w:rPr>
      </w:pPr>
      <w:r w:rsidRPr="008832CE">
        <w:rPr>
          <w:rFonts w:ascii="Arial" w:hAnsi="Arial" w:cs="Arial"/>
        </w:rPr>
        <w:t xml:space="preserve">We ran Principal Component Analysis using the </w:t>
      </w:r>
      <w:proofErr w:type="spellStart"/>
      <w:r w:rsidRPr="008832CE">
        <w:rPr>
          <w:rFonts w:ascii="Arial" w:hAnsi="Arial" w:cs="Arial"/>
        </w:rPr>
        <w:t>smartpca</w:t>
      </w:r>
      <w:proofErr w:type="spellEnd"/>
      <w:r w:rsidRPr="008832CE">
        <w:rPr>
          <w:rFonts w:ascii="Arial" w:hAnsi="Arial" w:cs="Arial"/>
        </w:rPr>
        <w:t xml:space="preserve"> software from the EIGENSOFT package</w:t>
      </w:r>
      <w:r w:rsidR="008832CE">
        <w:rPr>
          <w:rFonts w:ascii="Arial" w:hAnsi="Arial" w:cs="Arial"/>
        </w:rPr>
        <w:t xml:space="preserve"> (Patterson </w:t>
      </w:r>
      <w:r w:rsidR="008832CE" w:rsidRPr="00907950">
        <w:rPr>
          <w:rFonts w:ascii="Arial" w:hAnsi="Arial" w:cs="Arial"/>
          <w:i/>
          <w:iCs/>
        </w:rPr>
        <w:t>et al</w:t>
      </w:r>
      <w:r w:rsidR="008832CE">
        <w:rPr>
          <w:rFonts w:ascii="Arial" w:hAnsi="Arial" w:cs="Arial"/>
        </w:rPr>
        <w:t>. 20</w:t>
      </w:r>
      <w:r w:rsidR="009A5ED6">
        <w:rPr>
          <w:rFonts w:ascii="Arial" w:hAnsi="Arial" w:cs="Arial"/>
        </w:rPr>
        <w:t>06</w:t>
      </w:r>
      <w:r w:rsidR="001A2487">
        <w:rPr>
          <w:rFonts w:ascii="Arial" w:hAnsi="Arial" w:cs="Arial"/>
        </w:rPr>
        <w:t>: see Figure 5</w:t>
      </w:r>
      <w:r w:rsidR="008832CE">
        <w:rPr>
          <w:rFonts w:ascii="Arial" w:hAnsi="Arial" w:cs="Arial"/>
        </w:rPr>
        <w:t>)</w:t>
      </w:r>
      <w:r w:rsidRPr="008832CE">
        <w:rPr>
          <w:rFonts w:ascii="Arial" w:hAnsi="Arial" w:cs="Arial"/>
        </w:rPr>
        <w:t xml:space="preserve">. We computed PCs on 1080 present-day West Eurasians genotyped on the Affymetrix Human Origins Array, restricting to 578,266 SNPs that overlapped between the 1240k capture and the Human Origins Array. Ancient individuals were projected onto those PCs using </w:t>
      </w:r>
      <w:proofErr w:type="spellStart"/>
      <w:r w:rsidRPr="008832CE">
        <w:rPr>
          <w:rFonts w:ascii="Arial" w:hAnsi="Arial" w:cs="Arial"/>
        </w:rPr>
        <w:t>lsqproject:YES</w:t>
      </w:r>
      <w:proofErr w:type="spellEnd"/>
      <w:r w:rsidRPr="008832CE">
        <w:rPr>
          <w:rFonts w:ascii="Arial" w:hAnsi="Arial" w:cs="Arial"/>
        </w:rPr>
        <w:t xml:space="preserve"> and </w:t>
      </w:r>
      <w:proofErr w:type="spellStart"/>
      <w:r w:rsidRPr="008832CE">
        <w:rPr>
          <w:rFonts w:ascii="Arial" w:hAnsi="Arial" w:cs="Arial"/>
        </w:rPr>
        <w:t>shrinkmode:YES</w:t>
      </w:r>
      <w:proofErr w:type="spellEnd"/>
      <w:r w:rsidRPr="008832CE">
        <w:rPr>
          <w:rFonts w:ascii="Arial" w:hAnsi="Arial" w:cs="Arial"/>
        </w:rPr>
        <w:t>.</w:t>
      </w:r>
    </w:p>
    <w:p w14:paraId="3983DB0C" w14:textId="77777777" w:rsidR="000A7DB4" w:rsidRPr="008832CE" w:rsidRDefault="000A7DB4" w:rsidP="008832CE">
      <w:pPr>
        <w:spacing w:line="240" w:lineRule="auto"/>
        <w:rPr>
          <w:rFonts w:ascii="Arial" w:hAnsi="Arial" w:cs="Arial"/>
          <w:i/>
          <w:iCs/>
        </w:rPr>
      </w:pPr>
      <w:r w:rsidRPr="008832CE">
        <w:rPr>
          <w:rFonts w:ascii="Arial" w:hAnsi="Arial" w:cs="Arial"/>
          <w:i/>
          <w:iCs/>
        </w:rPr>
        <w:t>Ancestry modelling</w:t>
      </w:r>
    </w:p>
    <w:p w14:paraId="12772C36" w14:textId="365CC7CC" w:rsidR="000A7DB4" w:rsidRPr="008832CE" w:rsidRDefault="000A7DB4" w:rsidP="008832CE">
      <w:pPr>
        <w:spacing w:line="240" w:lineRule="auto"/>
        <w:jc w:val="both"/>
        <w:rPr>
          <w:rFonts w:ascii="Arial" w:hAnsi="Arial" w:cs="Arial"/>
          <w:color w:val="000000" w:themeColor="text1"/>
          <w:lang w:val="en-US"/>
        </w:rPr>
      </w:pPr>
      <w:r w:rsidRPr="008832CE">
        <w:rPr>
          <w:rFonts w:ascii="Arial" w:hAnsi="Arial" w:cs="Arial"/>
        </w:rPr>
        <w:t xml:space="preserve">Ancestry proportions were computed with </w:t>
      </w:r>
      <w:proofErr w:type="spellStart"/>
      <w:r w:rsidRPr="008832CE">
        <w:rPr>
          <w:rFonts w:ascii="Arial" w:hAnsi="Arial" w:cs="Arial"/>
        </w:rPr>
        <w:t>qpAdm</w:t>
      </w:r>
      <w:proofErr w:type="spellEnd"/>
      <w:r w:rsidRPr="008832CE">
        <w:rPr>
          <w:rFonts w:ascii="Arial" w:hAnsi="Arial" w:cs="Arial"/>
        </w:rPr>
        <w:t xml:space="preserve"> software </w:t>
      </w:r>
      <w:r w:rsidR="008832CE">
        <w:rPr>
          <w:rFonts w:ascii="Arial" w:hAnsi="Arial" w:cs="Arial"/>
        </w:rPr>
        <w:t xml:space="preserve">(Haak </w:t>
      </w:r>
      <w:r w:rsidR="008832CE" w:rsidRPr="001C4A4F">
        <w:rPr>
          <w:rFonts w:ascii="Arial" w:hAnsi="Arial" w:cs="Arial"/>
          <w:i/>
          <w:iCs/>
        </w:rPr>
        <w:t>et al</w:t>
      </w:r>
      <w:r w:rsidR="008832CE">
        <w:rPr>
          <w:rFonts w:ascii="Arial" w:hAnsi="Arial" w:cs="Arial"/>
        </w:rPr>
        <w:t xml:space="preserve">. 2015), </w:t>
      </w:r>
      <w:r w:rsidRPr="008832CE">
        <w:rPr>
          <w:rFonts w:ascii="Arial" w:hAnsi="Arial" w:cs="Arial"/>
        </w:rPr>
        <w:t xml:space="preserve">using a set of 1054671 SNPs. </w:t>
      </w:r>
      <w:r w:rsidRPr="008832CE">
        <w:rPr>
          <w:rFonts w:ascii="Arial" w:hAnsi="Arial" w:cs="Arial"/>
          <w:color w:val="000000" w:themeColor="text1"/>
          <w:lang w:val="en-US"/>
        </w:rPr>
        <w:t xml:space="preserve">We set the parameters </w:t>
      </w:r>
      <w:proofErr w:type="spellStart"/>
      <w:r w:rsidRPr="008832CE">
        <w:rPr>
          <w:rFonts w:ascii="Arial" w:hAnsi="Arial" w:cs="Arial"/>
          <w:color w:val="000000" w:themeColor="text1"/>
          <w:lang w:val="en-US"/>
        </w:rPr>
        <w:t>allsnps</w:t>
      </w:r>
      <w:proofErr w:type="spellEnd"/>
      <w:r w:rsidRPr="008832CE">
        <w:rPr>
          <w:rFonts w:ascii="Arial" w:hAnsi="Arial" w:cs="Arial"/>
          <w:color w:val="000000" w:themeColor="text1"/>
          <w:lang w:val="en-US"/>
        </w:rPr>
        <w:t xml:space="preserve">: YES and inbreed: YES to account for the use of pseudo-haploid data. As outgroups for our models, we used the same population set as in Patterson </w:t>
      </w:r>
      <w:r w:rsidRPr="008832CE">
        <w:rPr>
          <w:rFonts w:ascii="Arial" w:hAnsi="Arial" w:cs="Arial"/>
          <w:i/>
          <w:iCs/>
          <w:color w:val="000000" w:themeColor="text1"/>
          <w:lang w:val="en-US"/>
        </w:rPr>
        <w:t>et al.</w:t>
      </w:r>
      <w:r w:rsidRPr="008832CE">
        <w:rPr>
          <w:rFonts w:ascii="Arial" w:hAnsi="Arial" w:cs="Arial"/>
          <w:color w:val="000000" w:themeColor="text1"/>
          <w:lang w:val="en-US"/>
        </w:rPr>
        <w:t xml:space="preserve"> </w:t>
      </w:r>
      <w:r w:rsidR="008832CE">
        <w:rPr>
          <w:rFonts w:ascii="Arial" w:hAnsi="Arial" w:cs="Arial"/>
          <w:color w:val="000000" w:themeColor="text1"/>
          <w:lang w:val="en-US"/>
        </w:rPr>
        <w:t>(</w:t>
      </w:r>
      <w:r w:rsidRPr="008832CE">
        <w:rPr>
          <w:rFonts w:ascii="Arial" w:hAnsi="Arial" w:cs="Arial"/>
          <w:color w:val="000000" w:themeColor="text1"/>
          <w:lang w:val="en-US"/>
        </w:rPr>
        <w:t>202</w:t>
      </w:r>
      <w:r w:rsidR="009A5ED6">
        <w:rPr>
          <w:rFonts w:ascii="Arial" w:hAnsi="Arial" w:cs="Arial"/>
          <w:color w:val="000000" w:themeColor="text1"/>
          <w:lang w:val="en-US"/>
        </w:rPr>
        <w:t>2)</w:t>
      </w:r>
      <w:r w:rsidRPr="008832CE">
        <w:rPr>
          <w:rFonts w:ascii="Arial" w:hAnsi="Arial" w:cs="Arial"/>
          <w:color w:val="000000" w:themeColor="text1"/>
          <w:lang w:val="en-US"/>
        </w:rPr>
        <w:t>, but adding West Siberian hunter-gatherers and a group composed by Caucasus hunter-gatherers and Iran Neolithic.</w:t>
      </w:r>
    </w:p>
    <w:p w14:paraId="00E7C6B9" w14:textId="1DA43489" w:rsidR="000A7DB4" w:rsidRPr="008832CE" w:rsidRDefault="000A7DB4" w:rsidP="008832CE">
      <w:pPr>
        <w:spacing w:line="240" w:lineRule="auto"/>
        <w:jc w:val="both"/>
        <w:rPr>
          <w:rFonts w:ascii="Arial" w:hAnsi="Arial" w:cs="Arial"/>
          <w:color w:val="000000" w:themeColor="text1"/>
          <w:lang w:val="en-US"/>
        </w:rPr>
      </w:pPr>
      <w:r w:rsidRPr="008832CE">
        <w:rPr>
          <w:rFonts w:ascii="Arial" w:hAnsi="Arial" w:cs="Arial"/>
          <w:color w:val="000000" w:themeColor="text1"/>
          <w:lang w:val="en-US"/>
        </w:rPr>
        <w:t xml:space="preserve">We modelled the ancestry of the </w:t>
      </w:r>
      <w:r w:rsidR="000E61EA" w:rsidRPr="008832CE">
        <w:rPr>
          <w:rFonts w:ascii="Arial" w:hAnsi="Arial" w:cs="Arial"/>
          <w:color w:val="000000" w:themeColor="text1"/>
          <w:lang w:val="en-US"/>
        </w:rPr>
        <w:t>2</w:t>
      </w:r>
      <w:r w:rsidR="000E61EA">
        <w:rPr>
          <w:rFonts w:ascii="Arial" w:hAnsi="Arial" w:cs="Arial"/>
          <w:color w:val="000000" w:themeColor="text1"/>
          <w:lang w:val="en-US"/>
        </w:rPr>
        <w:t>2</w:t>
      </w:r>
      <w:r w:rsidR="000E61EA" w:rsidRPr="008832CE">
        <w:rPr>
          <w:rFonts w:ascii="Arial" w:hAnsi="Arial" w:cs="Arial"/>
          <w:color w:val="000000" w:themeColor="text1"/>
          <w:lang w:val="en-US"/>
        </w:rPr>
        <w:t xml:space="preserve"> </w:t>
      </w:r>
      <w:r w:rsidRPr="008832CE">
        <w:rPr>
          <w:rFonts w:ascii="Arial" w:hAnsi="Arial" w:cs="Arial"/>
          <w:color w:val="000000" w:themeColor="text1"/>
          <w:lang w:val="en-US"/>
        </w:rPr>
        <w:t>Neolithic individuals as a mixture of Balkan Neolithic population and Mesolithic individuals from Western Europe, known as Western hunter-gatherers (</w:t>
      </w:r>
      <w:r w:rsidRPr="008832CE">
        <w:rPr>
          <w:rFonts w:ascii="Arial" w:hAnsi="Arial" w:cs="Arial"/>
          <w:i/>
          <w:iCs/>
          <w:color w:val="000000" w:themeColor="text1"/>
          <w:lang w:val="en-US"/>
        </w:rPr>
        <w:t>WHG</w:t>
      </w:r>
      <w:r w:rsidRPr="008832CE">
        <w:rPr>
          <w:rFonts w:ascii="Arial" w:hAnsi="Arial" w:cs="Arial"/>
          <w:color w:val="000000" w:themeColor="text1"/>
          <w:lang w:val="en-US"/>
        </w:rPr>
        <w:t>)</w:t>
      </w:r>
      <w:r w:rsidR="006F2400">
        <w:rPr>
          <w:rFonts w:ascii="Arial" w:hAnsi="Arial" w:cs="Arial"/>
          <w:color w:val="000000" w:themeColor="text1"/>
          <w:lang w:val="en-US"/>
        </w:rPr>
        <w:t xml:space="preserve"> (Table</w:t>
      </w:r>
      <w:r w:rsidR="006949D1">
        <w:rPr>
          <w:rFonts w:ascii="Arial" w:hAnsi="Arial" w:cs="Arial"/>
          <w:color w:val="000000" w:themeColor="text1"/>
          <w:lang w:val="en-US"/>
        </w:rPr>
        <w:t xml:space="preserve"> </w:t>
      </w:r>
      <w:r w:rsidR="006E58BA">
        <w:rPr>
          <w:rFonts w:ascii="Arial" w:hAnsi="Arial" w:cs="Arial"/>
          <w:color w:val="000000" w:themeColor="text1"/>
          <w:lang w:val="en-US"/>
        </w:rPr>
        <w:t>S</w:t>
      </w:r>
      <w:r w:rsidR="006949D1">
        <w:rPr>
          <w:rFonts w:ascii="Arial" w:hAnsi="Arial" w:cs="Arial"/>
          <w:color w:val="000000" w:themeColor="text1"/>
          <w:lang w:val="en-US"/>
        </w:rPr>
        <w:t>4</w:t>
      </w:r>
      <w:r w:rsidR="006F2400">
        <w:rPr>
          <w:rFonts w:ascii="Arial" w:hAnsi="Arial" w:cs="Arial"/>
          <w:color w:val="000000" w:themeColor="text1"/>
          <w:lang w:val="en-US"/>
        </w:rPr>
        <w:t xml:space="preserve"> </w:t>
      </w:r>
      <w:proofErr w:type="spellStart"/>
      <w:r w:rsidR="006F2400">
        <w:rPr>
          <w:rFonts w:ascii="Arial" w:hAnsi="Arial" w:cs="Arial"/>
          <w:color w:val="000000" w:themeColor="text1"/>
          <w:lang w:val="en-US"/>
        </w:rPr>
        <w:t>ancestry_proportions</w:t>
      </w:r>
      <w:proofErr w:type="spellEnd"/>
      <w:r w:rsidR="006F2400">
        <w:rPr>
          <w:rFonts w:ascii="Arial" w:hAnsi="Arial" w:cs="Arial"/>
          <w:color w:val="000000" w:themeColor="text1"/>
          <w:lang w:val="en-US"/>
        </w:rPr>
        <w:t>)</w:t>
      </w:r>
      <w:r w:rsidRPr="008832CE">
        <w:rPr>
          <w:rFonts w:ascii="Arial" w:hAnsi="Arial" w:cs="Arial"/>
          <w:color w:val="000000" w:themeColor="text1"/>
          <w:lang w:val="en-US"/>
        </w:rPr>
        <w:t>. If this model provided a poor fit</w:t>
      </w:r>
      <w:r w:rsidR="00DE0EFF">
        <w:rPr>
          <w:rFonts w:ascii="Arial" w:hAnsi="Arial" w:cs="Arial"/>
          <w:color w:val="000000" w:themeColor="text1"/>
          <w:lang w:val="en-US"/>
        </w:rPr>
        <w:t xml:space="preserve"> for any specific individual</w:t>
      </w:r>
      <w:r w:rsidRPr="008832CE">
        <w:rPr>
          <w:rFonts w:ascii="Arial" w:hAnsi="Arial" w:cs="Arial"/>
          <w:color w:val="000000" w:themeColor="text1"/>
          <w:lang w:val="en-US"/>
        </w:rPr>
        <w:t>, we add</w:t>
      </w:r>
      <w:r w:rsidR="00DE0EFF">
        <w:rPr>
          <w:rFonts w:ascii="Arial" w:hAnsi="Arial" w:cs="Arial"/>
          <w:color w:val="000000" w:themeColor="text1"/>
          <w:lang w:val="en-US"/>
        </w:rPr>
        <w:t>ed</w:t>
      </w:r>
      <w:r w:rsidRPr="008832CE">
        <w:rPr>
          <w:rFonts w:ascii="Arial" w:hAnsi="Arial" w:cs="Arial"/>
          <w:color w:val="000000" w:themeColor="text1"/>
          <w:lang w:val="en-US"/>
        </w:rPr>
        <w:t xml:space="preserve"> the Czech Corded Ware population as a third source to account for the possible presence of steppe-related ancestry.</w:t>
      </w:r>
    </w:p>
    <w:p w14:paraId="56BF5609" w14:textId="77777777" w:rsidR="000A7DB4" w:rsidRPr="008832CE" w:rsidRDefault="000A7DB4" w:rsidP="008832CE">
      <w:pPr>
        <w:spacing w:line="240" w:lineRule="auto"/>
        <w:rPr>
          <w:rFonts w:ascii="Arial" w:hAnsi="Arial" w:cs="Arial"/>
          <w:i/>
          <w:iCs/>
          <w:color w:val="000000" w:themeColor="text1"/>
          <w:lang w:val="en-US"/>
        </w:rPr>
      </w:pPr>
      <w:r w:rsidRPr="008832CE">
        <w:rPr>
          <w:rFonts w:ascii="Arial" w:hAnsi="Arial" w:cs="Arial"/>
          <w:i/>
          <w:iCs/>
          <w:color w:val="000000" w:themeColor="text1"/>
          <w:lang w:val="en-US"/>
        </w:rPr>
        <w:t>Sex determination</w:t>
      </w:r>
    </w:p>
    <w:p w14:paraId="05548545" w14:textId="77777777" w:rsidR="000A7DB4" w:rsidRPr="008832CE" w:rsidRDefault="000A7DB4" w:rsidP="008832CE">
      <w:pPr>
        <w:spacing w:line="240" w:lineRule="auto"/>
        <w:rPr>
          <w:rFonts w:ascii="Arial" w:hAnsi="Arial" w:cs="Arial"/>
          <w:color w:val="000000" w:themeColor="text1"/>
          <w:lang w:val="en-US"/>
        </w:rPr>
      </w:pPr>
      <w:r w:rsidRPr="008832CE">
        <w:rPr>
          <w:rFonts w:ascii="Arial" w:hAnsi="Arial" w:cs="Arial"/>
          <w:color w:val="000000" w:themeColor="text1"/>
          <w:lang w:val="en-US"/>
        </w:rPr>
        <w:t>Genetic sex was determined by counting the number of reads mapping at Y-chromosome SNP positions, divided by the total number of reads mapping at sex-chromosome SNP positions. Individuals with a ratio&lt;0.03 were identified as females and individuals with a ratio&gt;0.32 were identified as males.</w:t>
      </w:r>
    </w:p>
    <w:p w14:paraId="16895986" w14:textId="77777777" w:rsidR="000A7DB4" w:rsidRPr="008832CE" w:rsidRDefault="000A7DB4" w:rsidP="008832CE">
      <w:pPr>
        <w:spacing w:line="240" w:lineRule="auto"/>
        <w:rPr>
          <w:rFonts w:ascii="Arial" w:hAnsi="Arial" w:cs="Arial"/>
          <w:i/>
          <w:iCs/>
          <w:color w:val="000000" w:themeColor="text1"/>
          <w:lang w:val="en-US"/>
        </w:rPr>
      </w:pPr>
      <w:r w:rsidRPr="008832CE">
        <w:rPr>
          <w:rFonts w:ascii="Arial" w:hAnsi="Arial" w:cs="Arial"/>
          <w:i/>
          <w:iCs/>
          <w:color w:val="000000" w:themeColor="text1"/>
          <w:lang w:val="en-US"/>
        </w:rPr>
        <w:t>Mitochondrial haplogroup calling</w:t>
      </w:r>
    </w:p>
    <w:p w14:paraId="2E3C18A9" w14:textId="77777777" w:rsidR="000A7DB4" w:rsidRPr="008832CE" w:rsidRDefault="000A7DB4" w:rsidP="008832CE">
      <w:pPr>
        <w:spacing w:line="240" w:lineRule="auto"/>
        <w:rPr>
          <w:rFonts w:ascii="Arial" w:hAnsi="Arial" w:cs="Arial"/>
          <w:color w:val="000000" w:themeColor="text1"/>
          <w:lang w:val="en-US"/>
        </w:rPr>
      </w:pPr>
      <w:r w:rsidRPr="008832CE">
        <w:rPr>
          <w:rFonts w:ascii="Arial" w:hAnsi="Arial" w:cs="Arial"/>
          <w:color w:val="000000" w:themeColor="text1"/>
          <w:lang w:val="en-US"/>
        </w:rPr>
        <w:t xml:space="preserve">When mitochondrial coverage was &gt;2x, we created consensus haplotypes with </w:t>
      </w:r>
      <w:proofErr w:type="spellStart"/>
      <w:r w:rsidRPr="008832CE">
        <w:rPr>
          <w:rFonts w:ascii="Arial" w:hAnsi="Arial" w:cs="Arial"/>
          <w:color w:val="000000" w:themeColor="text1"/>
          <w:lang w:val="en-US"/>
        </w:rPr>
        <w:t>samtools</w:t>
      </w:r>
      <w:proofErr w:type="spellEnd"/>
      <w:r w:rsidRPr="008832CE">
        <w:rPr>
          <w:rFonts w:ascii="Arial" w:hAnsi="Arial" w:cs="Arial"/>
          <w:color w:val="000000" w:themeColor="text1"/>
          <w:lang w:val="en-US"/>
        </w:rPr>
        <w:t xml:space="preserve"> and </w:t>
      </w:r>
      <w:proofErr w:type="spellStart"/>
      <w:r w:rsidRPr="008832CE">
        <w:rPr>
          <w:rFonts w:ascii="Arial" w:hAnsi="Arial" w:cs="Arial"/>
          <w:color w:val="000000" w:themeColor="text1"/>
          <w:lang w:val="en-US"/>
        </w:rPr>
        <w:t>bcftools</w:t>
      </w:r>
      <w:proofErr w:type="spellEnd"/>
      <w:r w:rsidRPr="008832CE">
        <w:rPr>
          <w:rFonts w:ascii="Arial" w:hAnsi="Arial" w:cs="Arial"/>
          <w:color w:val="000000" w:themeColor="text1"/>
          <w:lang w:val="en-US"/>
        </w:rPr>
        <w:t xml:space="preserve">. We </w:t>
      </w:r>
      <w:proofErr w:type="gramStart"/>
      <w:r w:rsidRPr="008832CE">
        <w:rPr>
          <w:rFonts w:ascii="Arial" w:hAnsi="Arial" w:cs="Arial"/>
          <w:color w:val="000000" w:themeColor="text1"/>
          <w:lang w:val="en-US"/>
        </w:rPr>
        <w:t>restricted to</w:t>
      </w:r>
      <w:proofErr w:type="gramEnd"/>
      <w:r w:rsidRPr="008832CE">
        <w:rPr>
          <w:rFonts w:ascii="Arial" w:hAnsi="Arial" w:cs="Arial"/>
          <w:color w:val="000000" w:themeColor="text1"/>
          <w:lang w:val="en-US"/>
        </w:rPr>
        <w:t xml:space="preserve"> sequences with a mapping quality of more than 30 and a base quality of more than 30. We then called haplogroups with Haplogrep3.</w:t>
      </w:r>
    </w:p>
    <w:p w14:paraId="528AE0F6" w14:textId="77777777" w:rsidR="000A7DB4" w:rsidRPr="008832CE" w:rsidRDefault="000A7DB4" w:rsidP="008832CE">
      <w:pPr>
        <w:spacing w:line="240" w:lineRule="auto"/>
        <w:rPr>
          <w:rFonts w:ascii="Arial" w:hAnsi="Arial" w:cs="Arial"/>
          <w:i/>
          <w:iCs/>
          <w:color w:val="000000" w:themeColor="text1"/>
          <w:lang w:val="en-US"/>
        </w:rPr>
      </w:pPr>
      <w:r w:rsidRPr="008832CE">
        <w:rPr>
          <w:rFonts w:ascii="Arial" w:hAnsi="Arial" w:cs="Arial"/>
          <w:i/>
          <w:iCs/>
          <w:color w:val="000000" w:themeColor="text1"/>
          <w:lang w:val="en-US"/>
        </w:rPr>
        <w:t>Y-chromosome calling</w:t>
      </w:r>
    </w:p>
    <w:p w14:paraId="34E527D7" w14:textId="0602CA89" w:rsidR="000A7DB4" w:rsidRDefault="000A7DB4" w:rsidP="008832CE">
      <w:pPr>
        <w:spacing w:line="240" w:lineRule="auto"/>
        <w:rPr>
          <w:rFonts w:ascii="Arial" w:hAnsi="Arial" w:cs="Arial"/>
          <w:color w:val="000000" w:themeColor="text1"/>
          <w:lang w:val="en-US"/>
        </w:rPr>
      </w:pPr>
      <w:r w:rsidRPr="008832CE">
        <w:rPr>
          <w:rFonts w:ascii="Arial" w:hAnsi="Arial" w:cs="Arial"/>
          <w:color w:val="000000" w:themeColor="text1"/>
          <w:lang w:val="en-US"/>
        </w:rPr>
        <w:lastRenderedPageBreak/>
        <w:t xml:space="preserve">We called Y-chromosome haplogroups following the methodology in Lazaridis </w:t>
      </w:r>
      <w:r w:rsidRPr="000E5470">
        <w:rPr>
          <w:rFonts w:ascii="Arial" w:hAnsi="Arial" w:cs="Arial"/>
          <w:i/>
          <w:iCs/>
          <w:color w:val="000000" w:themeColor="text1"/>
          <w:lang w:val="en-US"/>
        </w:rPr>
        <w:t>et al</w:t>
      </w:r>
      <w:r w:rsidR="000E5470">
        <w:rPr>
          <w:rFonts w:ascii="Arial" w:hAnsi="Arial" w:cs="Arial"/>
          <w:color w:val="000000" w:themeColor="text1"/>
          <w:lang w:val="en-US"/>
        </w:rPr>
        <w:t>.</w:t>
      </w:r>
      <w:r w:rsidRPr="008832CE">
        <w:rPr>
          <w:rFonts w:ascii="Arial" w:hAnsi="Arial" w:cs="Arial"/>
          <w:color w:val="000000" w:themeColor="text1"/>
          <w:lang w:val="en-US"/>
        </w:rPr>
        <w:t xml:space="preserve"> </w:t>
      </w:r>
      <w:r w:rsidR="009A5ED6">
        <w:rPr>
          <w:rFonts w:ascii="Arial" w:hAnsi="Arial" w:cs="Arial"/>
          <w:color w:val="000000" w:themeColor="text1"/>
          <w:lang w:val="en-US"/>
        </w:rPr>
        <w:t>(</w:t>
      </w:r>
      <w:r w:rsidRPr="008832CE">
        <w:rPr>
          <w:rFonts w:ascii="Arial" w:hAnsi="Arial" w:cs="Arial"/>
          <w:color w:val="000000" w:themeColor="text1"/>
          <w:lang w:val="en-US"/>
        </w:rPr>
        <w:t>2022</w:t>
      </w:r>
      <w:r w:rsidR="009A5ED6">
        <w:rPr>
          <w:rFonts w:ascii="Arial" w:hAnsi="Arial" w:cs="Arial"/>
          <w:color w:val="000000" w:themeColor="text1"/>
          <w:lang w:val="en-US"/>
        </w:rPr>
        <w:t>)</w:t>
      </w:r>
      <w:r w:rsidRPr="008832CE">
        <w:rPr>
          <w:rFonts w:ascii="Arial" w:hAnsi="Arial" w:cs="Arial"/>
          <w:color w:val="000000" w:themeColor="text1"/>
          <w:lang w:val="en-US"/>
        </w:rPr>
        <w:t xml:space="preserve">, based on the </w:t>
      </w:r>
      <w:proofErr w:type="spellStart"/>
      <w:r w:rsidRPr="008832CE">
        <w:rPr>
          <w:rFonts w:ascii="Arial" w:hAnsi="Arial" w:cs="Arial"/>
          <w:color w:val="000000" w:themeColor="text1"/>
          <w:lang w:val="en-US"/>
        </w:rPr>
        <w:t>Yfull</w:t>
      </w:r>
      <w:proofErr w:type="spellEnd"/>
      <w:r w:rsidRPr="008832CE">
        <w:rPr>
          <w:rFonts w:ascii="Arial" w:hAnsi="Arial" w:cs="Arial"/>
          <w:color w:val="000000" w:themeColor="text1"/>
          <w:lang w:val="en-US"/>
        </w:rPr>
        <w:t xml:space="preserve"> 8.09 phylogeny (</w:t>
      </w:r>
      <w:r w:rsidR="009A5ED6" w:rsidRPr="00350CB0">
        <w:rPr>
          <w:rFonts w:ascii="Arial" w:hAnsi="Arial" w:cs="Arial"/>
          <w:lang w:val="en-US"/>
        </w:rPr>
        <w:t>https://www.yfull.com/</w:t>
      </w:r>
      <w:r w:rsidRPr="008832CE">
        <w:rPr>
          <w:rFonts w:ascii="Arial" w:hAnsi="Arial" w:cs="Arial"/>
          <w:color w:val="000000" w:themeColor="text1"/>
          <w:lang w:val="en-US"/>
        </w:rPr>
        <w:t>)</w:t>
      </w:r>
      <w:r w:rsidR="009A5ED6">
        <w:rPr>
          <w:rFonts w:ascii="Arial" w:hAnsi="Arial" w:cs="Arial"/>
          <w:color w:val="000000" w:themeColor="text1"/>
          <w:lang w:val="en-US"/>
        </w:rPr>
        <w:t>.</w:t>
      </w:r>
    </w:p>
    <w:p w14:paraId="6F6E0290" w14:textId="77777777" w:rsidR="009A5ED6" w:rsidRDefault="009A5ED6" w:rsidP="008832CE">
      <w:pPr>
        <w:spacing w:line="240" w:lineRule="auto"/>
        <w:rPr>
          <w:rFonts w:ascii="Arial" w:hAnsi="Arial" w:cs="Arial"/>
          <w:color w:val="000000" w:themeColor="text1"/>
          <w:lang w:val="en-US"/>
        </w:rPr>
      </w:pPr>
    </w:p>
    <w:p w14:paraId="27484FFC" w14:textId="6921F301" w:rsidR="009A5ED6" w:rsidRPr="009A5ED6" w:rsidRDefault="009A5ED6" w:rsidP="008832CE">
      <w:pPr>
        <w:spacing w:line="240" w:lineRule="auto"/>
        <w:rPr>
          <w:rFonts w:ascii="Arial" w:hAnsi="Arial" w:cs="Arial"/>
          <w:b/>
          <w:bCs/>
          <w:color w:val="000000" w:themeColor="text1"/>
          <w:lang w:val="en-US"/>
        </w:rPr>
      </w:pPr>
      <w:r w:rsidRPr="009A5ED6">
        <w:rPr>
          <w:rFonts w:ascii="Arial" w:hAnsi="Arial" w:cs="Arial"/>
          <w:b/>
          <w:bCs/>
          <w:color w:val="000000" w:themeColor="text1"/>
          <w:lang w:val="en-US"/>
        </w:rPr>
        <w:t>References</w:t>
      </w:r>
    </w:p>
    <w:p w14:paraId="6E359861" w14:textId="77777777" w:rsidR="00146ED4" w:rsidRPr="001E51FE" w:rsidRDefault="00146ED4" w:rsidP="00146ED4">
      <w:pPr>
        <w:spacing w:after="0" w:line="360" w:lineRule="auto"/>
        <w:contextualSpacing/>
        <w:rPr>
          <w:rFonts w:ascii="Times New Roman" w:hAnsi="Times New Roman" w:cs="Times New Roman"/>
          <w:sz w:val="24"/>
          <w:szCs w:val="24"/>
        </w:rPr>
      </w:pPr>
      <w:r w:rsidRPr="001E51FE">
        <w:rPr>
          <w:rFonts w:ascii="Times New Roman" w:hAnsi="Times New Roman" w:cs="Times New Roman"/>
          <w:smallCaps/>
          <w:sz w:val="24"/>
          <w:szCs w:val="24"/>
        </w:rPr>
        <w:t>Fowler, C</w:t>
      </w:r>
      <w:r w:rsidRPr="001E51FE">
        <w:rPr>
          <w:rFonts w:ascii="Times New Roman" w:hAnsi="Times New Roman" w:cs="Times New Roman"/>
          <w:sz w:val="24"/>
          <w:szCs w:val="24"/>
        </w:rPr>
        <w:t xml:space="preserve">. </w:t>
      </w:r>
      <w:r w:rsidRPr="001E51FE">
        <w:rPr>
          <w:rFonts w:ascii="Times New Roman" w:hAnsi="Times New Roman" w:cs="Times New Roman"/>
          <w:i/>
          <w:iCs/>
          <w:sz w:val="24"/>
          <w:szCs w:val="24"/>
        </w:rPr>
        <w:t xml:space="preserve">et al. </w:t>
      </w:r>
      <w:r w:rsidRPr="001E51FE">
        <w:rPr>
          <w:rFonts w:ascii="Times New Roman" w:hAnsi="Times New Roman" w:cs="Times New Roman"/>
          <w:sz w:val="24"/>
          <w:szCs w:val="24"/>
        </w:rPr>
        <w:t xml:space="preserve">2022. A high-resolution picture of kinship practices in an Early Neolithic tomb. </w:t>
      </w:r>
      <w:r w:rsidRPr="001E51FE">
        <w:rPr>
          <w:rFonts w:ascii="Times New Roman" w:hAnsi="Times New Roman" w:cs="Times New Roman"/>
          <w:i/>
          <w:iCs/>
          <w:sz w:val="24"/>
          <w:szCs w:val="24"/>
        </w:rPr>
        <w:t>Nature</w:t>
      </w:r>
      <w:r w:rsidRPr="001E51FE">
        <w:rPr>
          <w:rFonts w:ascii="Times New Roman" w:hAnsi="Times New Roman" w:cs="Times New Roman"/>
          <w:sz w:val="24"/>
          <w:szCs w:val="24"/>
        </w:rPr>
        <w:t xml:space="preserve"> </w:t>
      </w:r>
      <w:r w:rsidRPr="001E51FE">
        <w:rPr>
          <w:rFonts w:ascii="Times New Roman" w:hAnsi="Times New Roman" w:cs="Times New Roman"/>
          <w:sz w:val="24"/>
          <w:szCs w:val="24"/>
          <w:shd w:val="clear" w:color="auto" w:fill="FFFFFF"/>
        </w:rPr>
        <w:t>601: 584–87. https://doi.org/10.1038/s41586-021-04241-4</w:t>
      </w:r>
    </w:p>
    <w:p w14:paraId="60D40E28" w14:textId="293D0D73" w:rsidR="00664E00" w:rsidRDefault="00664E00" w:rsidP="008832CE">
      <w:pPr>
        <w:spacing w:line="240" w:lineRule="auto"/>
        <w:rPr>
          <w:rFonts w:ascii="Arial" w:hAnsi="Arial" w:cs="Arial"/>
          <w:color w:val="000000" w:themeColor="text1"/>
          <w:lang w:val="en-US"/>
        </w:rPr>
      </w:pPr>
      <w:proofErr w:type="spellStart"/>
      <w:r w:rsidRPr="00373233">
        <w:rPr>
          <w:rFonts w:ascii="Arial" w:hAnsi="Arial" w:cs="Arial"/>
          <w:smallCaps/>
          <w:color w:val="000000" w:themeColor="text1"/>
        </w:rPr>
        <w:t>Gansauge</w:t>
      </w:r>
      <w:proofErr w:type="spellEnd"/>
      <w:r w:rsidRPr="00373233">
        <w:rPr>
          <w:rFonts w:ascii="Arial" w:hAnsi="Arial" w:cs="Arial"/>
          <w:smallCaps/>
          <w:color w:val="000000" w:themeColor="text1"/>
        </w:rPr>
        <w:t xml:space="preserve">, M.T., </w:t>
      </w:r>
      <w:r w:rsidR="00373233">
        <w:rPr>
          <w:rFonts w:ascii="Arial" w:hAnsi="Arial" w:cs="Arial"/>
          <w:smallCaps/>
          <w:color w:val="000000" w:themeColor="text1"/>
        </w:rPr>
        <w:t xml:space="preserve">A. </w:t>
      </w:r>
      <w:proofErr w:type="spellStart"/>
      <w:r w:rsidRPr="00373233">
        <w:rPr>
          <w:rFonts w:ascii="Arial" w:hAnsi="Arial" w:cs="Arial"/>
          <w:smallCaps/>
          <w:color w:val="000000" w:themeColor="text1"/>
        </w:rPr>
        <w:t>Aximu</w:t>
      </w:r>
      <w:proofErr w:type="spellEnd"/>
      <w:r w:rsidRPr="00373233">
        <w:rPr>
          <w:rFonts w:ascii="Arial" w:hAnsi="Arial" w:cs="Arial"/>
          <w:smallCaps/>
          <w:color w:val="000000" w:themeColor="text1"/>
        </w:rPr>
        <w:t xml:space="preserve">-Petri, </w:t>
      </w:r>
      <w:r w:rsidR="00373233">
        <w:rPr>
          <w:rFonts w:ascii="Arial" w:hAnsi="Arial" w:cs="Arial"/>
          <w:smallCaps/>
          <w:color w:val="000000" w:themeColor="text1"/>
        </w:rPr>
        <w:t xml:space="preserve">S. </w:t>
      </w:r>
      <w:r w:rsidRPr="00373233">
        <w:rPr>
          <w:rFonts w:ascii="Arial" w:hAnsi="Arial" w:cs="Arial"/>
          <w:smallCaps/>
          <w:color w:val="000000" w:themeColor="text1"/>
        </w:rPr>
        <w:t xml:space="preserve">Nagel &amp; </w:t>
      </w:r>
      <w:r w:rsidR="00373233">
        <w:rPr>
          <w:rFonts w:ascii="Arial" w:hAnsi="Arial" w:cs="Arial"/>
          <w:smallCaps/>
          <w:color w:val="000000" w:themeColor="text1"/>
        </w:rPr>
        <w:t xml:space="preserve">M. </w:t>
      </w:r>
      <w:r w:rsidRPr="00373233">
        <w:rPr>
          <w:rFonts w:ascii="Arial" w:hAnsi="Arial" w:cs="Arial"/>
          <w:smallCaps/>
          <w:color w:val="000000" w:themeColor="text1"/>
        </w:rPr>
        <w:t>Meyer</w:t>
      </w:r>
      <w:r w:rsidRPr="00664E00">
        <w:rPr>
          <w:rFonts w:ascii="Arial" w:hAnsi="Arial" w:cs="Arial"/>
          <w:color w:val="000000" w:themeColor="text1"/>
        </w:rPr>
        <w:t xml:space="preserve">. </w:t>
      </w:r>
      <w:r w:rsidR="00373233">
        <w:rPr>
          <w:rFonts w:ascii="Arial" w:hAnsi="Arial" w:cs="Arial"/>
          <w:color w:val="000000" w:themeColor="text1"/>
        </w:rPr>
        <w:t xml:space="preserve">2020. </w:t>
      </w:r>
      <w:r w:rsidRPr="00664E00">
        <w:rPr>
          <w:rFonts w:ascii="Arial" w:hAnsi="Arial" w:cs="Arial"/>
          <w:color w:val="000000" w:themeColor="text1"/>
        </w:rPr>
        <w:t xml:space="preserve">Manual and automated preparation of single-stranded DNA libraries for the sequencing of DNA from ancient biological remains and other sources of highly degraded DNA. </w:t>
      </w:r>
      <w:r w:rsidRPr="00185354">
        <w:rPr>
          <w:rFonts w:ascii="Arial" w:hAnsi="Arial" w:cs="Arial"/>
          <w:i/>
          <w:iCs/>
          <w:color w:val="000000" w:themeColor="text1"/>
        </w:rPr>
        <w:t>Nat</w:t>
      </w:r>
      <w:r w:rsidR="00373233">
        <w:rPr>
          <w:rFonts w:ascii="Arial" w:hAnsi="Arial" w:cs="Arial"/>
          <w:i/>
          <w:iCs/>
          <w:color w:val="000000" w:themeColor="text1"/>
        </w:rPr>
        <w:t>ure</w:t>
      </w:r>
      <w:r w:rsidRPr="00185354">
        <w:rPr>
          <w:rFonts w:ascii="Arial" w:hAnsi="Arial" w:cs="Arial"/>
          <w:i/>
          <w:iCs/>
          <w:color w:val="000000" w:themeColor="text1"/>
        </w:rPr>
        <w:t xml:space="preserve"> Protoc</w:t>
      </w:r>
      <w:r w:rsidR="00373233">
        <w:rPr>
          <w:rFonts w:ascii="Arial" w:hAnsi="Arial" w:cs="Arial"/>
          <w:i/>
          <w:iCs/>
          <w:color w:val="000000" w:themeColor="text1"/>
        </w:rPr>
        <w:t>ols</w:t>
      </w:r>
      <w:r w:rsidRPr="00664E00">
        <w:rPr>
          <w:rFonts w:ascii="Arial" w:hAnsi="Arial" w:cs="Arial"/>
          <w:color w:val="000000" w:themeColor="text1"/>
        </w:rPr>
        <w:t xml:space="preserve"> 15</w:t>
      </w:r>
      <w:r w:rsidR="00373233">
        <w:rPr>
          <w:rFonts w:ascii="Arial" w:hAnsi="Arial" w:cs="Arial"/>
          <w:color w:val="000000" w:themeColor="text1"/>
        </w:rPr>
        <w:t>:</w:t>
      </w:r>
      <w:r w:rsidRPr="00664E00">
        <w:rPr>
          <w:rFonts w:ascii="Arial" w:hAnsi="Arial" w:cs="Arial"/>
          <w:color w:val="000000" w:themeColor="text1"/>
        </w:rPr>
        <w:t xml:space="preserve"> 2279–300.</w:t>
      </w:r>
      <w:r w:rsidR="00373233">
        <w:rPr>
          <w:rFonts w:ascii="Arial" w:hAnsi="Arial" w:cs="Arial"/>
          <w:color w:val="000000" w:themeColor="text1"/>
        </w:rPr>
        <w:t xml:space="preserve"> </w:t>
      </w:r>
      <w:r w:rsidR="008D2F2B" w:rsidRPr="008D2F2B">
        <w:rPr>
          <w:rFonts w:ascii="Arial" w:hAnsi="Arial" w:cs="Arial"/>
          <w:color w:val="000000" w:themeColor="text1"/>
        </w:rPr>
        <w:t>https://doi.org/10.1038/s41596-020-0338-0</w:t>
      </w:r>
      <w:r w:rsidRPr="00664E00">
        <w:rPr>
          <w:rFonts w:ascii="Arial" w:hAnsi="Arial" w:cs="Arial"/>
          <w:color w:val="000000" w:themeColor="text1"/>
          <w:lang w:val="en-US"/>
        </w:rPr>
        <w:t xml:space="preserve"> </w:t>
      </w:r>
    </w:p>
    <w:p w14:paraId="6219F1EE" w14:textId="777B2DDB" w:rsidR="009A5ED6" w:rsidRDefault="009A5ED6" w:rsidP="008832CE">
      <w:pPr>
        <w:spacing w:line="240" w:lineRule="auto"/>
        <w:rPr>
          <w:rFonts w:ascii="Arial" w:hAnsi="Arial" w:cs="Arial"/>
          <w:color w:val="000000" w:themeColor="text1"/>
          <w:lang w:val="en-US"/>
        </w:rPr>
      </w:pPr>
      <w:r w:rsidRPr="008D2F2B">
        <w:rPr>
          <w:rFonts w:ascii="Arial" w:hAnsi="Arial" w:cs="Arial"/>
          <w:smallCaps/>
          <w:color w:val="000000" w:themeColor="text1"/>
          <w:lang w:val="en-US"/>
        </w:rPr>
        <w:t>Haak, W</w:t>
      </w:r>
      <w:r w:rsidRPr="009A5ED6">
        <w:rPr>
          <w:rFonts w:ascii="Arial" w:hAnsi="Arial" w:cs="Arial"/>
          <w:color w:val="000000" w:themeColor="text1"/>
          <w:lang w:val="en-US"/>
        </w:rPr>
        <w:t xml:space="preserve">. </w:t>
      </w:r>
      <w:r w:rsidRPr="00185354">
        <w:rPr>
          <w:rFonts w:ascii="Arial" w:hAnsi="Arial" w:cs="Arial"/>
          <w:i/>
          <w:iCs/>
          <w:color w:val="000000" w:themeColor="text1"/>
          <w:lang w:val="en-US"/>
        </w:rPr>
        <w:t>et al</w:t>
      </w:r>
      <w:r w:rsidRPr="009A5ED6">
        <w:rPr>
          <w:rFonts w:ascii="Arial" w:hAnsi="Arial" w:cs="Arial"/>
          <w:color w:val="000000" w:themeColor="text1"/>
          <w:lang w:val="en-US"/>
        </w:rPr>
        <w:t>.</w:t>
      </w:r>
      <w:r>
        <w:rPr>
          <w:rFonts w:ascii="Arial" w:hAnsi="Arial" w:cs="Arial"/>
          <w:color w:val="000000" w:themeColor="text1"/>
          <w:lang w:val="en-US"/>
        </w:rPr>
        <w:t xml:space="preserve"> 2015.</w:t>
      </w:r>
      <w:r w:rsidRPr="009A5ED6">
        <w:rPr>
          <w:rFonts w:ascii="Arial" w:hAnsi="Arial" w:cs="Arial"/>
          <w:color w:val="000000" w:themeColor="text1"/>
          <w:lang w:val="en-US"/>
        </w:rPr>
        <w:t xml:space="preserve"> Massive migration from the steppe was a source for Indo- European languages in Europe. </w:t>
      </w:r>
      <w:r w:rsidRPr="00185354">
        <w:rPr>
          <w:rFonts w:ascii="Arial" w:hAnsi="Arial" w:cs="Arial"/>
          <w:i/>
          <w:iCs/>
          <w:color w:val="000000" w:themeColor="text1"/>
          <w:lang w:val="en-US"/>
        </w:rPr>
        <w:t>Nature</w:t>
      </w:r>
      <w:r w:rsidRPr="009A5ED6">
        <w:rPr>
          <w:rFonts w:ascii="Arial" w:hAnsi="Arial" w:cs="Arial"/>
          <w:color w:val="000000" w:themeColor="text1"/>
          <w:lang w:val="en-US"/>
        </w:rPr>
        <w:t xml:space="preserve"> 522</w:t>
      </w:r>
      <w:r w:rsidR="008D2F2B">
        <w:rPr>
          <w:rFonts w:ascii="Arial" w:hAnsi="Arial" w:cs="Arial"/>
          <w:color w:val="000000" w:themeColor="text1"/>
          <w:lang w:val="en-US"/>
        </w:rPr>
        <w:t>:</w:t>
      </w:r>
      <w:r w:rsidRPr="009A5ED6">
        <w:rPr>
          <w:rFonts w:ascii="Arial" w:hAnsi="Arial" w:cs="Arial"/>
          <w:color w:val="000000" w:themeColor="text1"/>
          <w:lang w:val="en-US"/>
        </w:rPr>
        <w:t xml:space="preserve"> 207–211</w:t>
      </w:r>
      <w:r w:rsidR="00350CB0">
        <w:rPr>
          <w:rFonts w:ascii="Arial" w:hAnsi="Arial" w:cs="Arial"/>
          <w:color w:val="000000" w:themeColor="text1"/>
          <w:lang w:val="en-US"/>
        </w:rPr>
        <w:t xml:space="preserve">. </w:t>
      </w:r>
      <w:r w:rsidR="00350CB0" w:rsidRPr="00350CB0">
        <w:rPr>
          <w:rFonts w:ascii="Arial" w:hAnsi="Arial" w:cs="Arial"/>
          <w:color w:val="000000" w:themeColor="text1"/>
        </w:rPr>
        <w:t>https://doi.org/10.1038/nature14317</w:t>
      </w:r>
    </w:p>
    <w:p w14:paraId="47B3D25A" w14:textId="0EE8F318" w:rsidR="009A5ED6" w:rsidRDefault="009A5ED6" w:rsidP="008832CE">
      <w:pPr>
        <w:spacing w:line="240" w:lineRule="auto"/>
        <w:rPr>
          <w:rFonts w:ascii="Arial" w:hAnsi="Arial" w:cs="Arial"/>
          <w:color w:val="000000" w:themeColor="text1"/>
          <w:lang w:val="en-US"/>
        </w:rPr>
      </w:pPr>
      <w:r w:rsidRPr="00350CB0">
        <w:rPr>
          <w:rFonts w:ascii="Arial" w:hAnsi="Arial" w:cs="Arial"/>
          <w:smallCaps/>
          <w:color w:val="000000" w:themeColor="text1"/>
          <w:lang w:val="en-US"/>
        </w:rPr>
        <w:t>Lazaridis,</w:t>
      </w:r>
      <w:r>
        <w:rPr>
          <w:rFonts w:ascii="Arial" w:hAnsi="Arial" w:cs="Arial"/>
          <w:color w:val="000000" w:themeColor="text1"/>
          <w:lang w:val="en-US"/>
        </w:rPr>
        <w:t xml:space="preserve"> I.</w:t>
      </w:r>
      <w:r w:rsidRPr="009A5ED6">
        <w:rPr>
          <w:rFonts w:ascii="Arial" w:hAnsi="Arial" w:cs="Arial"/>
          <w:color w:val="000000" w:themeColor="text1"/>
          <w:lang w:val="en-US"/>
        </w:rPr>
        <w:t xml:space="preserve"> </w:t>
      </w:r>
      <w:r w:rsidRPr="00185354">
        <w:rPr>
          <w:rFonts w:ascii="Arial" w:hAnsi="Arial" w:cs="Arial"/>
          <w:i/>
          <w:iCs/>
          <w:color w:val="000000" w:themeColor="text1"/>
          <w:lang w:val="en-US"/>
        </w:rPr>
        <w:t>et al</w:t>
      </w:r>
      <w:r w:rsidRPr="009A5ED6">
        <w:rPr>
          <w:rFonts w:ascii="Arial" w:hAnsi="Arial" w:cs="Arial"/>
          <w:color w:val="000000" w:themeColor="text1"/>
          <w:lang w:val="en-US"/>
        </w:rPr>
        <w:t>.</w:t>
      </w:r>
      <w:r>
        <w:rPr>
          <w:rFonts w:ascii="Arial" w:hAnsi="Arial" w:cs="Arial"/>
          <w:color w:val="000000" w:themeColor="text1"/>
          <w:lang w:val="en-US"/>
        </w:rPr>
        <w:t xml:space="preserve"> 2022. </w:t>
      </w:r>
      <w:r w:rsidRPr="009A5ED6">
        <w:rPr>
          <w:rFonts w:ascii="Arial" w:hAnsi="Arial" w:cs="Arial"/>
          <w:color w:val="000000" w:themeColor="text1"/>
          <w:lang w:val="en-US"/>
        </w:rPr>
        <w:t xml:space="preserve">The genetic history of the Southern Arc: </w:t>
      </w:r>
      <w:r w:rsidR="00350CB0">
        <w:rPr>
          <w:rFonts w:ascii="Arial" w:hAnsi="Arial" w:cs="Arial"/>
          <w:color w:val="000000" w:themeColor="text1"/>
          <w:lang w:val="en-US"/>
        </w:rPr>
        <w:t>a</w:t>
      </w:r>
      <w:r w:rsidRPr="009A5ED6">
        <w:rPr>
          <w:rFonts w:ascii="Arial" w:hAnsi="Arial" w:cs="Arial"/>
          <w:color w:val="000000" w:themeColor="text1"/>
          <w:lang w:val="en-US"/>
        </w:rPr>
        <w:t xml:space="preserve"> bridge between West Asia and Europe.</w:t>
      </w:r>
      <w:r>
        <w:rPr>
          <w:rFonts w:ascii="Arial" w:hAnsi="Arial" w:cs="Arial"/>
          <w:color w:val="000000" w:themeColor="text1"/>
          <w:lang w:val="en-US"/>
        </w:rPr>
        <w:t xml:space="preserve"> </w:t>
      </w:r>
      <w:r w:rsidRPr="009A5ED6">
        <w:rPr>
          <w:rFonts w:ascii="Arial" w:hAnsi="Arial" w:cs="Arial"/>
          <w:i/>
          <w:iCs/>
          <w:color w:val="000000" w:themeColor="text1"/>
          <w:lang w:val="en-US"/>
        </w:rPr>
        <w:t xml:space="preserve">Science </w:t>
      </w:r>
      <w:r w:rsidRPr="009A5ED6">
        <w:rPr>
          <w:rFonts w:ascii="Arial" w:hAnsi="Arial" w:cs="Arial"/>
          <w:color w:val="000000" w:themeColor="text1"/>
          <w:lang w:val="en-US"/>
        </w:rPr>
        <w:t>37</w:t>
      </w:r>
      <w:r>
        <w:rPr>
          <w:rFonts w:ascii="Arial" w:hAnsi="Arial" w:cs="Arial"/>
          <w:color w:val="000000" w:themeColor="text1"/>
          <w:lang w:val="en-US"/>
        </w:rPr>
        <w:t xml:space="preserve">7. </w:t>
      </w:r>
      <w:r w:rsidR="00222607">
        <w:rPr>
          <w:rFonts w:ascii="Arial" w:hAnsi="Arial" w:cs="Arial"/>
          <w:color w:val="000000" w:themeColor="text1"/>
          <w:lang w:val="en-US"/>
        </w:rPr>
        <w:t>https://doi.org/</w:t>
      </w:r>
      <w:r w:rsidRPr="009A5ED6">
        <w:rPr>
          <w:rFonts w:ascii="Arial" w:hAnsi="Arial" w:cs="Arial"/>
          <w:color w:val="000000" w:themeColor="text1"/>
          <w:lang w:val="en-US"/>
        </w:rPr>
        <w:t>10.1126/science.abm4247</w:t>
      </w:r>
      <w:r>
        <w:rPr>
          <w:rFonts w:ascii="Arial" w:hAnsi="Arial" w:cs="Arial"/>
          <w:color w:val="000000" w:themeColor="text1"/>
          <w:lang w:val="en-US"/>
        </w:rPr>
        <w:t xml:space="preserve"> </w:t>
      </w:r>
    </w:p>
    <w:p w14:paraId="69C2EB0E" w14:textId="11CC84D6" w:rsidR="009A5ED6" w:rsidRDefault="009A5ED6" w:rsidP="008832CE">
      <w:pPr>
        <w:spacing w:line="240" w:lineRule="auto"/>
        <w:rPr>
          <w:rFonts w:ascii="Arial" w:hAnsi="Arial" w:cs="Arial"/>
        </w:rPr>
      </w:pPr>
      <w:r w:rsidRPr="00984254">
        <w:rPr>
          <w:rFonts w:ascii="Arial" w:hAnsi="Arial" w:cs="Arial"/>
          <w:smallCaps/>
        </w:rPr>
        <w:t xml:space="preserve">Patterson, N., </w:t>
      </w:r>
      <w:r w:rsidR="00984254">
        <w:rPr>
          <w:rFonts w:ascii="Arial" w:hAnsi="Arial" w:cs="Arial"/>
          <w:smallCaps/>
        </w:rPr>
        <w:t xml:space="preserve">A.L. </w:t>
      </w:r>
      <w:r w:rsidRPr="00984254">
        <w:rPr>
          <w:rFonts w:ascii="Arial" w:hAnsi="Arial" w:cs="Arial"/>
          <w:smallCaps/>
        </w:rPr>
        <w:t xml:space="preserve">Price &amp; </w:t>
      </w:r>
      <w:r w:rsidR="00984254">
        <w:rPr>
          <w:rFonts w:ascii="Arial" w:hAnsi="Arial" w:cs="Arial"/>
          <w:smallCaps/>
        </w:rPr>
        <w:t xml:space="preserve">D. </w:t>
      </w:r>
      <w:r w:rsidRPr="00984254">
        <w:rPr>
          <w:rFonts w:ascii="Arial" w:hAnsi="Arial" w:cs="Arial"/>
          <w:smallCaps/>
        </w:rPr>
        <w:t>Reich</w:t>
      </w:r>
      <w:r w:rsidRPr="009A5ED6">
        <w:rPr>
          <w:rFonts w:ascii="Arial" w:hAnsi="Arial" w:cs="Arial"/>
        </w:rPr>
        <w:t xml:space="preserve">. 2006. Population structure and </w:t>
      </w:r>
      <w:proofErr w:type="spellStart"/>
      <w:r w:rsidRPr="009A5ED6">
        <w:rPr>
          <w:rFonts w:ascii="Arial" w:hAnsi="Arial" w:cs="Arial"/>
        </w:rPr>
        <w:t>eigenanalysis</w:t>
      </w:r>
      <w:proofErr w:type="spellEnd"/>
      <w:r w:rsidRPr="009A5ED6">
        <w:rPr>
          <w:rFonts w:ascii="Arial" w:hAnsi="Arial" w:cs="Arial"/>
        </w:rPr>
        <w:t>.</w:t>
      </w:r>
      <w:r w:rsidRPr="009A5ED6">
        <w:rPr>
          <w:rFonts w:ascii="Arial" w:hAnsi="Arial" w:cs="Arial"/>
          <w:i/>
          <w:iCs/>
        </w:rPr>
        <w:t xml:space="preserve"> </w:t>
      </w:r>
      <w:proofErr w:type="spellStart"/>
      <w:r w:rsidRPr="009A5ED6">
        <w:rPr>
          <w:rFonts w:ascii="Arial" w:hAnsi="Arial" w:cs="Arial"/>
          <w:i/>
          <w:iCs/>
        </w:rPr>
        <w:t>PLoS</w:t>
      </w:r>
      <w:proofErr w:type="spellEnd"/>
      <w:r w:rsidRPr="009A5ED6">
        <w:rPr>
          <w:rFonts w:ascii="Arial" w:hAnsi="Arial" w:cs="Arial"/>
          <w:i/>
          <w:iCs/>
        </w:rPr>
        <w:t xml:space="preserve"> Genetics</w:t>
      </w:r>
      <w:r w:rsidRPr="009A5ED6">
        <w:rPr>
          <w:rFonts w:ascii="Arial" w:hAnsi="Arial" w:cs="Arial"/>
        </w:rPr>
        <w:t xml:space="preserve"> 2</w:t>
      </w:r>
      <w:r w:rsidR="00984254">
        <w:rPr>
          <w:rFonts w:ascii="Arial" w:hAnsi="Arial" w:cs="Arial"/>
        </w:rPr>
        <w:t xml:space="preserve">. </w:t>
      </w:r>
      <w:r w:rsidR="00A912D6" w:rsidRPr="00A912D6">
        <w:rPr>
          <w:rFonts w:ascii="Arial" w:hAnsi="Arial" w:cs="Arial"/>
        </w:rPr>
        <w:t>https://doi.org/10.1371/journal.pgen.0020190</w:t>
      </w:r>
    </w:p>
    <w:p w14:paraId="0F31E88D" w14:textId="1C6A9E87" w:rsidR="000A7DB4" w:rsidRDefault="009A5ED6">
      <w:pPr>
        <w:rPr>
          <w:rFonts w:ascii="Arial" w:hAnsi="Arial" w:cs="Arial"/>
          <w:color w:val="000000" w:themeColor="text1"/>
        </w:rPr>
      </w:pPr>
      <w:r w:rsidRPr="00A912D6">
        <w:rPr>
          <w:rFonts w:ascii="Arial" w:hAnsi="Arial" w:cs="Arial"/>
          <w:smallCaps/>
          <w:color w:val="000000" w:themeColor="text1"/>
        </w:rPr>
        <w:t>Patterson, N.</w:t>
      </w:r>
      <w:r w:rsidRPr="009A5ED6">
        <w:rPr>
          <w:rFonts w:ascii="Arial" w:hAnsi="Arial" w:cs="Arial"/>
          <w:color w:val="000000" w:themeColor="text1"/>
        </w:rPr>
        <w:t> </w:t>
      </w:r>
      <w:r w:rsidRPr="009A5ED6">
        <w:rPr>
          <w:rFonts w:ascii="Arial" w:hAnsi="Arial" w:cs="Arial"/>
          <w:i/>
          <w:iCs/>
          <w:color w:val="000000" w:themeColor="text1"/>
        </w:rPr>
        <w:t>et al.</w:t>
      </w:r>
      <w:r w:rsidRPr="009A5ED6">
        <w:rPr>
          <w:rFonts w:ascii="Arial" w:hAnsi="Arial" w:cs="Arial"/>
          <w:color w:val="000000" w:themeColor="text1"/>
        </w:rPr>
        <w:t> </w:t>
      </w:r>
      <w:r>
        <w:rPr>
          <w:rFonts w:ascii="Arial" w:hAnsi="Arial" w:cs="Arial"/>
          <w:color w:val="000000" w:themeColor="text1"/>
        </w:rPr>
        <w:t xml:space="preserve">2022. </w:t>
      </w:r>
      <w:r w:rsidRPr="009A5ED6">
        <w:rPr>
          <w:rFonts w:ascii="Arial" w:hAnsi="Arial" w:cs="Arial"/>
          <w:color w:val="000000" w:themeColor="text1"/>
        </w:rPr>
        <w:t>Large-scale migration into Britain during the Middle to Late Bronze Age. </w:t>
      </w:r>
      <w:r w:rsidRPr="009A5ED6">
        <w:rPr>
          <w:rFonts w:ascii="Arial" w:hAnsi="Arial" w:cs="Arial"/>
          <w:i/>
          <w:iCs/>
          <w:color w:val="000000" w:themeColor="text1"/>
        </w:rPr>
        <w:t>Nature</w:t>
      </w:r>
      <w:r w:rsidRPr="009A5ED6">
        <w:rPr>
          <w:rFonts w:ascii="Arial" w:hAnsi="Arial" w:cs="Arial"/>
          <w:color w:val="000000" w:themeColor="text1"/>
        </w:rPr>
        <w:t> </w:t>
      </w:r>
      <w:r w:rsidRPr="00185354">
        <w:rPr>
          <w:rFonts w:ascii="Arial" w:hAnsi="Arial" w:cs="Arial"/>
          <w:color w:val="000000" w:themeColor="text1"/>
        </w:rPr>
        <w:t>601</w:t>
      </w:r>
      <w:r w:rsidR="00A912D6">
        <w:rPr>
          <w:rFonts w:ascii="Arial" w:hAnsi="Arial" w:cs="Arial"/>
          <w:color w:val="000000" w:themeColor="text1"/>
        </w:rPr>
        <w:t>:</w:t>
      </w:r>
      <w:r w:rsidRPr="009A5ED6">
        <w:rPr>
          <w:rFonts w:ascii="Arial" w:hAnsi="Arial" w:cs="Arial"/>
          <w:color w:val="000000" w:themeColor="text1"/>
        </w:rPr>
        <w:t xml:space="preserve"> 588–94. </w:t>
      </w:r>
      <w:r w:rsidRPr="00350CB0">
        <w:rPr>
          <w:rFonts w:ascii="Arial" w:hAnsi="Arial" w:cs="Arial"/>
        </w:rPr>
        <w:t>https://doi.org/10.1038/s41586-021-04287-4</w:t>
      </w:r>
      <w:r>
        <w:rPr>
          <w:rFonts w:ascii="Arial" w:hAnsi="Arial" w:cs="Arial"/>
          <w:color w:val="000000" w:themeColor="text1"/>
        </w:rPr>
        <w:t xml:space="preserve"> </w:t>
      </w:r>
    </w:p>
    <w:p w14:paraId="0AF3CE6C" w14:textId="581D1A3C" w:rsidR="006949D1" w:rsidRDefault="006949D1">
      <w:pPr>
        <w:rPr>
          <w:rFonts w:ascii="Arial" w:hAnsi="Arial" w:cs="Arial"/>
        </w:rPr>
      </w:pPr>
      <w:r w:rsidRPr="00A912D6">
        <w:rPr>
          <w:rFonts w:ascii="Arial" w:hAnsi="Arial" w:cs="Arial"/>
          <w:smallCaps/>
        </w:rPr>
        <w:t>Ringbauer</w:t>
      </w:r>
      <w:r w:rsidR="006553B5" w:rsidRPr="00A912D6">
        <w:rPr>
          <w:rFonts w:ascii="Arial" w:hAnsi="Arial" w:cs="Arial"/>
          <w:smallCaps/>
        </w:rPr>
        <w:t>, H</w:t>
      </w:r>
      <w:r w:rsidR="006553B5">
        <w:rPr>
          <w:rFonts w:ascii="Arial" w:hAnsi="Arial" w:cs="Arial"/>
        </w:rPr>
        <w:t>.</w:t>
      </w:r>
      <w:r w:rsidRPr="006949D1">
        <w:rPr>
          <w:rFonts w:ascii="Arial" w:hAnsi="Arial" w:cs="Arial"/>
        </w:rPr>
        <w:t xml:space="preserve"> </w:t>
      </w:r>
      <w:r w:rsidRPr="00185354">
        <w:rPr>
          <w:rFonts w:ascii="Arial" w:hAnsi="Arial" w:cs="Arial"/>
          <w:i/>
          <w:iCs/>
        </w:rPr>
        <w:t>et al</w:t>
      </w:r>
      <w:r w:rsidRPr="006949D1">
        <w:rPr>
          <w:rFonts w:ascii="Arial" w:hAnsi="Arial" w:cs="Arial"/>
        </w:rPr>
        <w:t>. 2023. Accurate detection of identity-by-descent segments in human ancient DNA</w:t>
      </w:r>
      <w:r>
        <w:rPr>
          <w:rFonts w:ascii="Arial" w:hAnsi="Arial" w:cs="Arial"/>
        </w:rPr>
        <w:t xml:space="preserve">. </w:t>
      </w:r>
      <w:r w:rsidRPr="00185354">
        <w:rPr>
          <w:rFonts w:ascii="Arial" w:hAnsi="Arial" w:cs="Arial"/>
          <w:i/>
          <w:iCs/>
        </w:rPr>
        <w:t>Nature Genetics</w:t>
      </w:r>
      <w:r>
        <w:rPr>
          <w:rFonts w:ascii="Arial" w:hAnsi="Arial" w:cs="Arial"/>
        </w:rPr>
        <w:t xml:space="preserve"> 56</w:t>
      </w:r>
      <w:r w:rsidR="00A912D6">
        <w:rPr>
          <w:rFonts w:ascii="Arial" w:hAnsi="Arial" w:cs="Arial"/>
        </w:rPr>
        <w:t>:</w:t>
      </w:r>
      <w:r>
        <w:rPr>
          <w:rFonts w:ascii="Arial" w:hAnsi="Arial" w:cs="Arial"/>
        </w:rPr>
        <w:t xml:space="preserve"> 143</w:t>
      </w:r>
      <w:r w:rsidR="00A912D6">
        <w:rPr>
          <w:rFonts w:ascii="Arial" w:hAnsi="Arial" w:cs="Arial"/>
        </w:rPr>
        <w:t>–</w:t>
      </w:r>
      <w:r>
        <w:rPr>
          <w:rFonts w:ascii="Arial" w:hAnsi="Arial" w:cs="Arial"/>
        </w:rPr>
        <w:t xml:space="preserve">51. </w:t>
      </w:r>
      <w:r w:rsidR="00E03560" w:rsidRPr="00E03560">
        <w:rPr>
          <w:rFonts w:ascii="Arial" w:hAnsi="Arial" w:cs="Arial"/>
        </w:rPr>
        <w:t>https://doi.org/10.1038/s41588-023-01582-w</w:t>
      </w:r>
    </w:p>
    <w:p w14:paraId="5290BFA3" w14:textId="77777777" w:rsidR="00E71DD1" w:rsidRDefault="00E71DD1" w:rsidP="00E71DD1">
      <w:pPr>
        <w:rPr>
          <w:rFonts w:ascii="Arial" w:hAnsi="Arial" w:cs="Arial"/>
        </w:rPr>
      </w:pPr>
      <w:r w:rsidRPr="00AB5E75">
        <w:rPr>
          <w:rFonts w:ascii="Arial" w:hAnsi="Arial" w:cs="Arial"/>
          <w:smallCaps/>
        </w:rPr>
        <w:t xml:space="preserve">Rohland, N., </w:t>
      </w:r>
      <w:r>
        <w:rPr>
          <w:rFonts w:ascii="Arial" w:hAnsi="Arial" w:cs="Arial"/>
          <w:smallCaps/>
        </w:rPr>
        <w:t xml:space="preserve">E. </w:t>
      </w:r>
      <w:r w:rsidRPr="00AB5E75">
        <w:rPr>
          <w:rFonts w:ascii="Arial" w:hAnsi="Arial" w:cs="Arial"/>
          <w:smallCaps/>
        </w:rPr>
        <w:t xml:space="preserve">Harney, </w:t>
      </w:r>
      <w:r>
        <w:rPr>
          <w:rFonts w:ascii="Arial" w:hAnsi="Arial" w:cs="Arial"/>
          <w:smallCaps/>
        </w:rPr>
        <w:t xml:space="preserve">S. </w:t>
      </w:r>
      <w:r w:rsidRPr="00AB5E75">
        <w:rPr>
          <w:rFonts w:ascii="Arial" w:hAnsi="Arial" w:cs="Arial"/>
          <w:smallCaps/>
        </w:rPr>
        <w:t xml:space="preserve">Mallick, </w:t>
      </w:r>
      <w:r>
        <w:rPr>
          <w:rFonts w:ascii="Arial" w:hAnsi="Arial" w:cs="Arial"/>
          <w:smallCaps/>
        </w:rPr>
        <w:t xml:space="preserve">S. </w:t>
      </w:r>
      <w:r w:rsidRPr="00AB5E75">
        <w:rPr>
          <w:rFonts w:ascii="Arial" w:hAnsi="Arial" w:cs="Arial"/>
          <w:smallCaps/>
        </w:rPr>
        <w:t xml:space="preserve">Nordenfelt &amp; </w:t>
      </w:r>
      <w:r>
        <w:rPr>
          <w:rFonts w:ascii="Arial" w:hAnsi="Arial" w:cs="Arial"/>
          <w:smallCaps/>
        </w:rPr>
        <w:t xml:space="preserve">D. </w:t>
      </w:r>
      <w:r w:rsidRPr="00AB5E75">
        <w:rPr>
          <w:rFonts w:ascii="Arial" w:hAnsi="Arial" w:cs="Arial"/>
          <w:smallCaps/>
        </w:rPr>
        <w:t>Reich</w:t>
      </w:r>
      <w:r w:rsidRPr="00664E00">
        <w:rPr>
          <w:rFonts w:ascii="Arial" w:hAnsi="Arial" w:cs="Arial"/>
        </w:rPr>
        <w:t xml:space="preserve">. </w:t>
      </w:r>
      <w:r>
        <w:rPr>
          <w:rFonts w:ascii="Arial" w:hAnsi="Arial" w:cs="Arial"/>
        </w:rPr>
        <w:t xml:space="preserve">2015. </w:t>
      </w:r>
      <w:r w:rsidRPr="00664E00">
        <w:rPr>
          <w:rFonts w:ascii="Arial" w:hAnsi="Arial" w:cs="Arial"/>
        </w:rPr>
        <w:t xml:space="preserve">Partial uracil–DNA– glycosylase treatment for screening of ancient DNA. </w:t>
      </w:r>
      <w:r w:rsidRPr="00185354">
        <w:rPr>
          <w:rFonts w:ascii="Arial" w:hAnsi="Arial" w:cs="Arial"/>
          <w:i/>
          <w:iCs/>
        </w:rPr>
        <w:t>Philos</w:t>
      </w:r>
      <w:r>
        <w:rPr>
          <w:rFonts w:ascii="Arial" w:hAnsi="Arial" w:cs="Arial"/>
          <w:i/>
          <w:iCs/>
        </w:rPr>
        <w:t>ophical</w:t>
      </w:r>
      <w:r w:rsidRPr="00185354">
        <w:rPr>
          <w:rFonts w:ascii="Arial" w:hAnsi="Arial" w:cs="Arial"/>
          <w:i/>
          <w:iCs/>
        </w:rPr>
        <w:t xml:space="preserve"> Trans</w:t>
      </w:r>
      <w:r>
        <w:rPr>
          <w:rFonts w:ascii="Arial" w:hAnsi="Arial" w:cs="Arial"/>
          <w:i/>
          <w:iCs/>
        </w:rPr>
        <w:t>actions of the</w:t>
      </w:r>
      <w:r w:rsidRPr="00185354">
        <w:rPr>
          <w:rFonts w:ascii="Arial" w:hAnsi="Arial" w:cs="Arial"/>
          <w:i/>
          <w:iCs/>
        </w:rPr>
        <w:t xml:space="preserve"> R</w:t>
      </w:r>
      <w:r>
        <w:rPr>
          <w:rFonts w:ascii="Arial" w:hAnsi="Arial" w:cs="Arial"/>
          <w:i/>
          <w:iCs/>
        </w:rPr>
        <w:t>oyal</w:t>
      </w:r>
      <w:r w:rsidRPr="00185354">
        <w:rPr>
          <w:rFonts w:ascii="Arial" w:hAnsi="Arial" w:cs="Arial"/>
          <w:i/>
          <w:iCs/>
        </w:rPr>
        <w:t xml:space="preserve"> Soc</w:t>
      </w:r>
      <w:r>
        <w:rPr>
          <w:rFonts w:ascii="Arial" w:hAnsi="Arial" w:cs="Arial"/>
          <w:i/>
          <w:iCs/>
        </w:rPr>
        <w:t>iety</w:t>
      </w:r>
      <w:r w:rsidRPr="00664E00">
        <w:rPr>
          <w:rFonts w:ascii="Arial" w:hAnsi="Arial" w:cs="Arial"/>
        </w:rPr>
        <w:t xml:space="preserve"> </w:t>
      </w:r>
      <w:r w:rsidRPr="00926186">
        <w:rPr>
          <w:rFonts w:ascii="Arial" w:hAnsi="Arial" w:cs="Arial"/>
          <w:i/>
          <w:iCs/>
        </w:rPr>
        <w:t>B</w:t>
      </w:r>
      <w:r>
        <w:rPr>
          <w:rFonts w:ascii="Arial" w:hAnsi="Arial" w:cs="Arial"/>
          <w:i/>
          <w:iCs/>
        </w:rPr>
        <w:t>, Biological Sciences</w:t>
      </w:r>
      <w:r w:rsidRPr="00664E00">
        <w:rPr>
          <w:rFonts w:ascii="Arial" w:hAnsi="Arial" w:cs="Arial"/>
        </w:rPr>
        <w:t xml:space="preserve"> 370.</w:t>
      </w:r>
      <w:r>
        <w:rPr>
          <w:rFonts w:ascii="Arial" w:hAnsi="Arial" w:cs="Arial"/>
        </w:rPr>
        <w:t xml:space="preserve"> </w:t>
      </w:r>
      <w:r w:rsidRPr="00E71DD1">
        <w:rPr>
          <w:rFonts w:ascii="Arial" w:hAnsi="Arial" w:cs="Arial"/>
        </w:rPr>
        <w:t>https://doi.org/10.1098/rstb.2013.0624</w:t>
      </w:r>
    </w:p>
    <w:p w14:paraId="70D8F2EC" w14:textId="4D35BE1A" w:rsidR="00664E00" w:rsidRDefault="00664E00">
      <w:pPr>
        <w:rPr>
          <w:rFonts w:ascii="Arial" w:hAnsi="Arial" w:cs="Arial"/>
        </w:rPr>
      </w:pPr>
      <w:r w:rsidRPr="00E03560">
        <w:rPr>
          <w:rFonts w:ascii="Arial" w:hAnsi="Arial" w:cs="Arial"/>
          <w:smallCaps/>
        </w:rPr>
        <w:t xml:space="preserve">Rohland, N., </w:t>
      </w:r>
      <w:r w:rsidR="00E03560">
        <w:rPr>
          <w:rFonts w:ascii="Arial" w:hAnsi="Arial" w:cs="Arial"/>
          <w:smallCaps/>
        </w:rPr>
        <w:t xml:space="preserve">I. </w:t>
      </w:r>
      <w:r w:rsidRPr="00E03560">
        <w:rPr>
          <w:rFonts w:ascii="Arial" w:hAnsi="Arial" w:cs="Arial"/>
          <w:smallCaps/>
        </w:rPr>
        <w:t xml:space="preserve">Glocke, </w:t>
      </w:r>
      <w:r w:rsidR="00E03560">
        <w:rPr>
          <w:rFonts w:ascii="Arial" w:hAnsi="Arial" w:cs="Arial"/>
          <w:smallCaps/>
        </w:rPr>
        <w:t xml:space="preserve">A. </w:t>
      </w:r>
      <w:proofErr w:type="spellStart"/>
      <w:r w:rsidRPr="00E03560">
        <w:rPr>
          <w:rFonts w:ascii="Arial" w:hAnsi="Arial" w:cs="Arial"/>
          <w:smallCaps/>
        </w:rPr>
        <w:t>Aximu</w:t>
      </w:r>
      <w:proofErr w:type="spellEnd"/>
      <w:r w:rsidRPr="00E03560">
        <w:rPr>
          <w:rFonts w:ascii="Arial" w:hAnsi="Arial" w:cs="Arial"/>
          <w:smallCaps/>
        </w:rPr>
        <w:t xml:space="preserve">-Petri &amp; </w:t>
      </w:r>
      <w:r w:rsidR="00E03560">
        <w:rPr>
          <w:rFonts w:ascii="Arial" w:hAnsi="Arial" w:cs="Arial"/>
          <w:smallCaps/>
        </w:rPr>
        <w:t xml:space="preserve">M. </w:t>
      </w:r>
      <w:r w:rsidRPr="00E03560">
        <w:rPr>
          <w:rFonts w:ascii="Arial" w:hAnsi="Arial" w:cs="Arial"/>
          <w:smallCaps/>
        </w:rPr>
        <w:t>Meyer</w:t>
      </w:r>
      <w:r w:rsidRPr="00664E00">
        <w:rPr>
          <w:rFonts w:ascii="Arial" w:hAnsi="Arial" w:cs="Arial"/>
        </w:rPr>
        <w:t xml:space="preserve">. </w:t>
      </w:r>
      <w:r>
        <w:rPr>
          <w:rFonts w:ascii="Arial" w:hAnsi="Arial" w:cs="Arial"/>
        </w:rPr>
        <w:t xml:space="preserve">2018. </w:t>
      </w:r>
      <w:r w:rsidRPr="00664E00">
        <w:rPr>
          <w:rFonts w:ascii="Arial" w:hAnsi="Arial" w:cs="Arial"/>
        </w:rPr>
        <w:t xml:space="preserve">Extraction of highly degraded DNA from ancient bones, teeth and sediments for high-throughput sequencing. </w:t>
      </w:r>
      <w:r w:rsidRPr="00185354">
        <w:rPr>
          <w:rFonts w:ascii="Arial" w:hAnsi="Arial" w:cs="Arial"/>
          <w:i/>
          <w:iCs/>
        </w:rPr>
        <w:t>Nat</w:t>
      </w:r>
      <w:r w:rsidR="00E03560">
        <w:rPr>
          <w:rFonts w:ascii="Arial" w:hAnsi="Arial" w:cs="Arial"/>
          <w:i/>
          <w:iCs/>
        </w:rPr>
        <w:t>ure</w:t>
      </w:r>
      <w:r w:rsidRPr="00185354">
        <w:rPr>
          <w:rFonts w:ascii="Arial" w:hAnsi="Arial" w:cs="Arial"/>
          <w:i/>
          <w:iCs/>
        </w:rPr>
        <w:t xml:space="preserve"> Protoc</w:t>
      </w:r>
      <w:r w:rsidR="00E03560">
        <w:rPr>
          <w:rFonts w:ascii="Arial" w:hAnsi="Arial" w:cs="Arial"/>
          <w:i/>
          <w:iCs/>
        </w:rPr>
        <w:t>ols</w:t>
      </w:r>
      <w:r w:rsidRPr="00664E00">
        <w:rPr>
          <w:rFonts w:ascii="Arial" w:hAnsi="Arial" w:cs="Arial"/>
        </w:rPr>
        <w:t xml:space="preserve"> 13</w:t>
      </w:r>
      <w:r w:rsidR="00E03560">
        <w:rPr>
          <w:rFonts w:ascii="Arial" w:hAnsi="Arial" w:cs="Arial"/>
        </w:rPr>
        <w:t>:</w:t>
      </w:r>
      <w:r w:rsidRPr="00664E00">
        <w:rPr>
          <w:rFonts w:ascii="Arial" w:hAnsi="Arial" w:cs="Arial"/>
        </w:rPr>
        <w:t xml:space="preserve"> 2447–61</w:t>
      </w:r>
      <w:r w:rsidR="00185354">
        <w:rPr>
          <w:rFonts w:ascii="Arial" w:hAnsi="Arial" w:cs="Arial"/>
        </w:rPr>
        <w:t xml:space="preserve">. </w:t>
      </w:r>
      <w:r w:rsidR="00AB5E75" w:rsidRPr="00AB5E75">
        <w:rPr>
          <w:rFonts w:ascii="Arial" w:hAnsi="Arial" w:cs="Arial"/>
        </w:rPr>
        <w:t>https://doi.org/10.1038/s41596-018-0050-5</w:t>
      </w:r>
    </w:p>
    <w:p w14:paraId="49938CE1" w14:textId="39F39FC5" w:rsidR="00664E00" w:rsidRPr="00664E00" w:rsidRDefault="00664E00" w:rsidP="00664E00">
      <w:pPr>
        <w:rPr>
          <w:rFonts w:ascii="Arial" w:hAnsi="Arial" w:cs="Arial"/>
        </w:rPr>
      </w:pPr>
      <w:r w:rsidRPr="00E71DD1">
        <w:rPr>
          <w:rFonts w:ascii="Arial" w:hAnsi="Arial" w:cs="Arial"/>
          <w:smallCaps/>
        </w:rPr>
        <w:t>Rohland</w:t>
      </w:r>
      <w:r w:rsidR="00185354" w:rsidRPr="00E71DD1">
        <w:rPr>
          <w:rFonts w:ascii="Arial" w:hAnsi="Arial" w:cs="Arial"/>
          <w:smallCaps/>
        </w:rPr>
        <w:t>, N</w:t>
      </w:r>
      <w:r w:rsidR="00185354">
        <w:rPr>
          <w:rFonts w:ascii="Arial" w:hAnsi="Arial" w:cs="Arial"/>
        </w:rPr>
        <w:t>.</w:t>
      </w:r>
      <w:r w:rsidRPr="00664E00">
        <w:rPr>
          <w:rFonts w:ascii="Arial" w:hAnsi="Arial" w:cs="Arial"/>
        </w:rPr>
        <w:t xml:space="preserve"> </w:t>
      </w:r>
      <w:r w:rsidRPr="00185354">
        <w:rPr>
          <w:rFonts w:ascii="Arial" w:hAnsi="Arial" w:cs="Arial"/>
          <w:i/>
          <w:iCs/>
        </w:rPr>
        <w:t>et al</w:t>
      </w:r>
      <w:r w:rsidR="00185354">
        <w:rPr>
          <w:rFonts w:ascii="Arial" w:hAnsi="Arial" w:cs="Arial"/>
        </w:rPr>
        <w:t>.</w:t>
      </w:r>
      <w:r w:rsidRPr="00664E00">
        <w:rPr>
          <w:rFonts w:ascii="Arial" w:hAnsi="Arial" w:cs="Arial"/>
        </w:rPr>
        <w:t xml:space="preserve"> 2022. </w:t>
      </w:r>
      <w:r w:rsidR="001166F6" w:rsidRPr="001166F6">
        <w:rPr>
          <w:rFonts w:ascii="Arial" w:hAnsi="Arial" w:cs="Arial"/>
        </w:rPr>
        <w:t>Three assays for in-solution enrichment of ancient human DNA at more than a million SNPs</w:t>
      </w:r>
      <w:r>
        <w:rPr>
          <w:rFonts w:ascii="Arial" w:hAnsi="Arial" w:cs="Arial"/>
        </w:rPr>
        <w:t xml:space="preserve">. </w:t>
      </w:r>
      <w:r w:rsidRPr="00185354">
        <w:rPr>
          <w:rFonts w:ascii="Arial" w:hAnsi="Arial" w:cs="Arial"/>
          <w:i/>
          <w:iCs/>
        </w:rPr>
        <w:t>Genome Research</w:t>
      </w:r>
      <w:r>
        <w:rPr>
          <w:rFonts w:ascii="Arial" w:hAnsi="Arial" w:cs="Arial"/>
        </w:rPr>
        <w:t xml:space="preserve"> </w:t>
      </w:r>
      <w:r w:rsidR="001166F6">
        <w:rPr>
          <w:rFonts w:ascii="Arial" w:hAnsi="Arial" w:cs="Arial"/>
        </w:rPr>
        <w:t xml:space="preserve">32: </w:t>
      </w:r>
      <w:r w:rsidR="00FB538D">
        <w:rPr>
          <w:rFonts w:ascii="Arial" w:hAnsi="Arial" w:cs="Arial"/>
        </w:rPr>
        <w:t>2068–78</w:t>
      </w:r>
      <w:r w:rsidR="00E71DD1">
        <w:rPr>
          <w:rFonts w:ascii="Arial" w:hAnsi="Arial" w:cs="Arial"/>
        </w:rPr>
        <w:t>.</w:t>
      </w:r>
      <w:r>
        <w:rPr>
          <w:rFonts w:ascii="Arial" w:hAnsi="Arial" w:cs="Arial"/>
        </w:rPr>
        <w:t xml:space="preserve"> </w:t>
      </w:r>
      <w:r w:rsidR="008A114D" w:rsidRPr="008A114D">
        <w:rPr>
          <w:rFonts w:ascii="Arial" w:hAnsi="Arial" w:cs="Arial"/>
        </w:rPr>
        <w:t>http://doi.org/10.1101/gr.276728.122</w:t>
      </w:r>
    </w:p>
    <w:p w14:paraId="0EC74998" w14:textId="3C906BA1" w:rsidR="00664E00" w:rsidRPr="009A5ED6" w:rsidRDefault="00664E00">
      <w:pPr>
        <w:rPr>
          <w:rFonts w:ascii="Arial" w:hAnsi="Arial" w:cs="Arial"/>
        </w:rPr>
      </w:pPr>
    </w:p>
    <w:sectPr w:rsidR="00664E00" w:rsidRPr="009A5E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54088" w14:textId="77777777" w:rsidR="00BA1BE1" w:rsidRDefault="00BA1BE1" w:rsidP="00250B92">
      <w:pPr>
        <w:spacing w:after="0" w:line="240" w:lineRule="auto"/>
      </w:pPr>
      <w:r>
        <w:separator/>
      </w:r>
    </w:p>
  </w:endnote>
  <w:endnote w:type="continuationSeparator" w:id="0">
    <w:p w14:paraId="7EED9A6C" w14:textId="77777777" w:rsidR="00BA1BE1" w:rsidRDefault="00BA1BE1" w:rsidP="00250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swiss"/>
    <w:pitch w:val="variable"/>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ED3D7" w14:textId="77777777" w:rsidR="00BA1BE1" w:rsidRDefault="00BA1BE1" w:rsidP="00250B92">
      <w:pPr>
        <w:spacing w:after="0" w:line="240" w:lineRule="auto"/>
      </w:pPr>
      <w:r>
        <w:separator/>
      </w:r>
    </w:p>
  </w:footnote>
  <w:footnote w:type="continuationSeparator" w:id="0">
    <w:p w14:paraId="20E44596" w14:textId="77777777" w:rsidR="00BA1BE1" w:rsidRDefault="00BA1BE1" w:rsidP="00250B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42486"/>
    <w:multiLevelType w:val="multilevel"/>
    <w:tmpl w:val="9E06E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C5610D"/>
    <w:multiLevelType w:val="hybridMultilevel"/>
    <w:tmpl w:val="61F468C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3937023">
    <w:abstractNumId w:val="1"/>
  </w:num>
  <w:num w:numId="2" w16cid:durableId="90784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DB4"/>
    <w:rsid w:val="00020D55"/>
    <w:rsid w:val="0004023E"/>
    <w:rsid w:val="00064A44"/>
    <w:rsid w:val="00084C30"/>
    <w:rsid w:val="00084FA0"/>
    <w:rsid w:val="000A0802"/>
    <w:rsid w:val="000A46E6"/>
    <w:rsid w:val="000A753C"/>
    <w:rsid w:val="000A7DB4"/>
    <w:rsid w:val="000B0791"/>
    <w:rsid w:val="000C15F5"/>
    <w:rsid w:val="000D47AA"/>
    <w:rsid w:val="000E5470"/>
    <w:rsid w:val="000E61EA"/>
    <w:rsid w:val="000F3617"/>
    <w:rsid w:val="000F4783"/>
    <w:rsid w:val="00111DBA"/>
    <w:rsid w:val="00113ECD"/>
    <w:rsid w:val="001166F6"/>
    <w:rsid w:val="001252BA"/>
    <w:rsid w:val="00130AC8"/>
    <w:rsid w:val="00132E60"/>
    <w:rsid w:val="00140D73"/>
    <w:rsid w:val="00146ED4"/>
    <w:rsid w:val="00147DEE"/>
    <w:rsid w:val="00150394"/>
    <w:rsid w:val="0016244C"/>
    <w:rsid w:val="00170A0D"/>
    <w:rsid w:val="00185354"/>
    <w:rsid w:val="00193FC4"/>
    <w:rsid w:val="001A2487"/>
    <w:rsid w:val="001B5C82"/>
    <w:rsid w:val="001B6194"/>
    <w:rsid w:val="001C2D78"/>
    <w:rsid w:val="001C4A4F"/>
    <w:rsid w:val="001E7F28"/>
    <w:rsid w:val="001F443B"/>
    <w:rsid w:val="002057DA"/>
    <w:rsid w:val="00222607"/>
    <w:rsid w:val="00241335"/>
    <w:rsid w:val="00245F61"/>
    <w:rsid w:val="002476BB"/>
    <w:rsid w:val="002500C7"/>
    <w:rsid w:val="00250B92"/>
    <w:rsid w:val="00257864"/>
    <w:rsid w:val="002806AE"/>
    <w:rsid w:val="00294694"/>
    <w:rsid w:val="002A75FC"/>
    <w:rsid w:val="002C19DE"/>
    <w:rsid w:val="002D16B2"/>
    <w:rsid w:val="002D2C82"/>
    <w:rsid w:val="002E13EC"/>
    <w:rsid w:val="002E4CA0"/>
    <w:rsid w:val="002F2B65"/>
    <w:rsid w:val="00327EC0"/>
    <w:rsid w:val="00330FE2"/>
    <w:rsid w:val="00350CB0"/>
    <w:rsid w:val="00373233"/>
    <w:rsid w:val="003852E1"/>
    <w:rsid w:val="00387743"/>
    <w:rsid w:val="003C073C"/>
    <w:rsid w:val="003C2DB3"/>
    <w:rsid w:val="003F72CF"/>
    <w:rsid w:val="004031CA"/>
    <w:rsid w:val="00415425"/>
    <w:rsid w:val="004358FB"/>
    <w:rsid w:val="00444FB5"/>
    <w:rsid w:val="0046044A"/>
    <w:rsid w:val="00473EE1"/>
    <w:rsid w:val="00485D51"/>
    <w:rsid w:val="004B0214"/>
    <w:rsid w:val="004E5F28"/>
    <w:rsid w:val="004F299F"/>
    <w:rsid w:val="004F39BC"/>
    <w:rsid w:val="005114A4"/>
    <w:rsid w:val="00513183"/>
    <w:rsid w:val="00515374"/>
    <w:rsid w:val="00541C07"/>
    <w:rsid w:val="00542503"/>
    <w:rsid w:val="005455E5"/>
    <w:rsid w:val="00553787"/>
    <w:rsid w:val="00564291"/>
    <w:rsid w:val="005819DA"/>
    <w:rsid w:val="005B23B0"/>
    <w:rsid w:val="005F0457"/>
    <w:rsid w:val="00610CC9"/>
    <w:rsid w:val="00624101"/>
    <w:rsid w:val="00624FA6"/>
    <w:rsid w:val="00626E96"/>
    <w:rsid w:val="0063286E"/>
    <w:rsid w:val="00632C33"/>
    <w:rsid w:val="00636928"/>
    <w:rsid w:val="006553B5"/>
    <w:rsid w:val="00664E00"/>
    <w:rsid w:val="006949D1"/>
    <w:rsid w:val="0069768B"/>
    <w:rsid w:val="006B67F1"/>
    <w:rsid w:val="006E19F7"/>
    <w:rsid w:val="006E46D9"/>
    <w:rsid w:val="006E58BA"/>
    <w:rsid w:val="006E5E7F"/>
    <w:rsid w:val="006F2400"/>
    <w:rsid w:val="007050C4"/>
    <w:rsid w:val="00725ADF"/>
    <w:rsid w:val="00736497"/>
    <w:rsid w:val="00740699"/>
    <w:rsid w:val="007457A0"/>
    <w:rsid w:val="00773456"/>
    <w:rsid w:val="00775551"/>
    <w:rsid w:val="00776942"/>
    <w:rsid w:val="007871D5"/>
    <w:rsid w:val="007A40CC"/>
    <w:rsid w:val="007E0243"/>
    <w:rsid w:val="008239DA"/>
    <w:rsid w:val="00823DFD"/>
    <w:rsid w:val="00825C57"/>
    <w:rsid w:val="00847D0A"/>
    <w:rsid w:val="00854A0A"/>
    <w:rsid w:val="00877390"/>
    <w:rsid w:val="008832CE"/>
    <w:rsid w:val="0088390A"/>
    <w:rsid w:val="008846BB"/>
    <w:rsid w:val="008A114D"/>
    <w:rsid w:val="008C2587"/>
    <w:rsid w:val="008D2F2B"/>
    <w:rsid w:val="008D372C"/>
    <w:rsid w:val="008F18FE"/>
    <w:rsid w:val="009020FE"/>
    <w:rsid w:val="00907950"/>
    <w:rsid w:val="0091299D"/>
    <w:rsid w:val="00924A91"/>
    <w:rsid w:val="00926186"/>
    <w:rsid w:val="00930608"/>
    <w:rsid w:val="0093530D"/>
    <w:rsid w:val="00984254"/>
    <w:rsid w:val="009862FB"/>
    <w:rsid w:val="009A5ED6"/>
    <w:rsid w:val="009B4BEA"/>
    <w:rsid w:val="009C22DC"/>
    <w:rsid w:val="009D1693"/>
    <w:rsid w:val="009E01DA"/>
    <w:rsid w:val="009F776F"/>
    <w:rsid w:val="00A347A9"/>
    <w:rsid w:val="00A3760B"/>
    <w:rsid w:val="00A41D7C"/>
    <w:rsid w:val="00A80D54"/>
    <w:rsid w:val="00A912D6"/>
    <w:rsid w:val="00AA2744"/>
    <w:rsid w:val="00AA685C"/>
    <w:rsid w:val="00AB5E75"/>
    <w:rsid w:val="00AB73EF"/>
    <w:rsid w:val="00AC025B"/>
    <w:rsid w:val="00AC6433"/>
    <w:rsid w:val="00AD125C"/>
    <w:rsid w:val="00AD7520"/>
    <w:rsid w:val="00B266C7"/>
    <w:rsid w:val="00B421FB"/>
    <w:rsid w:val="00B83144"/>
    <w:rsid w:val="00B92225"/>
    <w:rsid w:val="00BA1BE1"/>
    <w:rsid w:val="00BA5065"/>
    <w:rsid w:val="00BC45CF"/>
    <w:rsid w:val="00BC4926"/>
    <w:rsid w:val="00BF2D52"/>
    <w:rsid w:val="00C04563"/>
    <w:rsid w:val="00C10263"/>
    <w:rsid w:val="00C1032A"/>
    <w:rsid w:val="00C15C35"/>
    <w:rsid w:val="00C32645"/>
    <w:rsid w:val="00C45C24"/>
    <w:rsid w:val="00C56C2A"/>
    <w:rsid w:val="00C66DB3"/>
    <w:rsid w:val="00C733CB"/>
    <w:rsid w:val="00CD0610"/>
    <w:rsid w:val="00CD2D0F"/>
    <w:rsid w:val="00CD408B"/>
    <w:rsid w:val="00D07A7A"/>
    <w:rsid w:val="00D30DD4"/>
    <w:rsid w:val="00D3342F"/>
    <w:rsid w:val="00D33896"/>
    <w:rsid w:val="00D42D7D"/>
    <w:rsid w:val="00D55E0B"/>
    <w:rsid w:val="00D81E8C"/>
    <w:rsid w:val="00D85780"/>
    <w:rsid w:val="00D96D11"/>
    <w:rsid w:val="00DC3EF2"/>
    <w:rsid w:val="00DD5380"/>
    <w:rsid w:val="00DE0EFF"/>
    <w:rsid w:val="00DE5504"/>
    <w:rsid w:val="00DE5E31"/>
    <w:rsid w:val="00E03560"/>
    <w:rsid w:val="00E36A2E"/>
    <w:rsid w:val="00E71DD1"/>
    <w:rsid w:val="00E76CCD"/>
    <w:rsid w:val="00EB3369"/>
    <w:rsid w:val="00EF61EC"/>
    <w:rsid w:val="00F13D8E"/>
    <w:rsid w:val="00F247E7"/>
    <w:rsid w:val="00F35D37"/>
    <w:rsid w:val="00F8455C"/>
    <w:rsid w:val="00F9437C"/>
    <w:rsid w:val="00FB538D"/>
    <w:rsid w:val="00FC728D"/>
    <w:rsid w:val="00FF34E3"/>
    <w:rsid w:val="00FF3A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308102"/>
  <w15:chartTrackingRefBased/>
  <w15:docId w15:val="{0338DB2D-A09A-4D55-A526-D77EDCD75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DB4"/>
    <w:pPr>
      <w:spacing w:line="259" w:lineRule="auto"/>
    </w:pPr>
    <w:rPr>
      <w:sz w:val="22"/>
      <w:szCs w:val="22"/>
    </w:rPr>
  </w:style>
  <w:style w:type="paragraph" w:styleId="Heading1">
    <w:name w:val="heading 1"/>
    <w:basedOn w:val="Normal"/>
    <w:next w:val="Normal"/>
    <w:link w:val="Heading1Char"/>
    <w:uiPriority w:val="9"/>
    <w:qFormat/>
    <w:rsid w:val="000A7D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A7D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A7DB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A7DB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A7DB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A7D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7D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7D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7D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DB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A7DB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A7DB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A7DB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A7DB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A7D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7D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7D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7DB4"/>
    <w:rPr>
      <w:rFonts w:eastAsiaTheme="majorEastAsia" w:cstheme="majorBidi"/>
      <w:color w:val="272727" w:themeColor="text1" w:themeTint="D8"/>
    </w:rPr>
  </w:style>
  <w:style w:type="paragraph" w:styleId="Title">
    <w:name w:val="Title"/>
    <w:basedOn w:val="Normal"/>
    <w:next w:val="Normal"/>
    <w:link w:val="TitleChar"/>
    <w:uiPriority w:val="10"/>
    <w:qFormat/>
    <w:rsid w:val="000A7D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7D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7D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7D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7DB4"/>
    <w:pPr>
      <w:spacing w:before="160"/>
      <w:jc w:val="center"/>
    </w:pPr>
    <w:rPr>
      <w:i/>
      <w:iCs/>
      <w:color w:val="404040" w:themeColor="text1" w:themeTint="BF"/>
    </w:rPr>
  </w:style>
  <w:style w:type="character" w:customStyle="1" w:styleId="QuoteChar">
    <w:name w:val="Quote Char"/>
    <w:basedOn w:val="DefaultParagraphFont"/>
    <w:link w:val="Quote"/>
    <w:uiPriority w:val="29"/>
    <w:rsid w:val="000A7DB4"/>
    <w:rPr>
      <w:i/>
      <w:iCs/>
      <w:color w:val="404040" w:themeColor="text1" w:themeTint="BF"/>
    </w:rPr>
  </w:style>
  <w:style w:type="paragraph" w:styleId="ListParagraph">
    <w:name w:val="List Paragraph"/>
    <w:basedOn w:val="Normal"/>
    <w:uiPriority w:val="34"/>
    <w:qFormat/>
    <w:rsid w:val="000A7DB4"/>
    <w:pPr>
      <w:ind w:left="720"/>
      <w:contextualSpacing/>
    </w:pPr>
  </w:style>
  <w:style w:type="character" w:styleId="IntenseEmphasis">
    <w:name w:val="Intense Emphasis"/>
    <w:basedOn w:val="DefaultParagraphFont"/>
    <w:uiPriority w:val="21"/>
    <w:qFormat/>
    <w:rsid w:val="000A7DB4"/>
    <w:rPr>
      <w:i/>
      <w:iCs/>
      <w:color w:val="2F5496" w:themeColor="accent1" w:themeShade="BF"/>
    </w:rPr>
  </w:style>
  <w:style w:type="paragraph" w:styleId="IntenseQuote">
    <w:name w:val="Intense Quote"/>
    <w:basedOn w:val="Normal"/>
    <w:next w:val="Normal"/>
    <w:link w:val="IntenseQuoteChar"/>
    <w:uiPriority w:val="30"/>
    <w:qFormat/>
    <w:rsid w:val="000A7D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A7DB4"/>
    <w:rPr>
      <w:i/>
      <w:iCs/>
      <w:color w:val="2F5496" w:themeColor="accent1" w:themeShade="BF"/>
    </w:rPr>
  </w:style>
  <w:style w:type="character" w:styleId="IntenseReference">
    <w:name w:val="Intense Reference"/>
    <w:basedOn w:val="DefaultParagraphFont"/>
    <w:uiPriority w:val="32"/>
    <w:qFormat/>
    <w:rsid w:val="000A7DB4"/>
    <w:rPr>
      <w:b/>
      <w:bCs/>
      <w:smallCaps/>
      <w:color w:val="2F5496" w:themeColor="accent1" w:themeShade="BF"/>
      <w:spacing w:val="5"/>
    </w:rPr>
  </w:style>
  <w:style w:type="character" w:styleId="CommentReference">
    <w:name w:val="annotation reference"/>
    <w:basedOn w:val="DefaultParagraphFont"/>
    <w:uiPriority w:val="99"/>
    <w:semiHidden/>
    <w:unhideWhenUsed/>
    <w:rsid w:val="000A7DB4"/>
    <w:rPr>
      <w:sz w:val="16"/>
      <w:szCs w:val="16"/>
    </w:rPr>
  </w:style>
  <w:style w:type="paragraph" w:styleId="CommentText">
    <w:name w:val="annotation text"/>
    <w:basedOn w:val="Normal"/>
    <w:link w:val="CommentTextChar"/>
    <w:uiPriority w:val="99"/>
    <w:unhideWhenUsed/>
    <w:rsid w:val="000A7DB4"/>
    <w:pPr>
      <w:spacing w:line="240" w:lineRule="auto"/>
    </w:pPr>
    <w:rPr>
      <w:sz w:val="20"/>
      <w:szCs w:val="20"/>
    </w:rPr>
  </w:style>
  <w:style w:type="character" w:customStyle="1" w:styleId="CommentTextChar">
    <w:name w:val="Comment Text Char"/>
    <w:basedOn w:val="DefaultParagraphFont"/>
    <w:link w:val="CommentText"/>
    <w:uiPriority w:val="99"/>
    <w:rsid w:val="000A7DB4"/>
    <w:rPr>
      <w:sz w:val="20"/>
      <w:szCs w:val="20"/>
    </w:rPr>
  </w:style>
  <w:style w:type="paragraph" w:styleId="CommentSubject">
    <w:name w:val="annotation subject"/>
    <w:basedOn w:val="CommentText"/>
    <w:next w:val="CommentText"/>
    <w:link w:val="CommentSubjectChar"/>
    <w:uiPriority w:val="99"/>
    <w:semiHidden/>
    <w:unhideWhenUsed/>
    <w:rsid w:val="008832CE"/>
    <w:rPr>
      <w:b/>
      <w:bCs/>
    </w:rPr>
  </w:style>
  <w:style w:type="character" w:customStyle="1" w:styleId="CommentSubjectChar">
    <w:name w:val="Comment Subject Char"/>
    <w:basedOn w:val="CommentTextChar"/>
    <w:link w:val="CommentSubject"/>
    <w:uiPriority w:val="99"/>
    <w:semiHidden/>
    <w:rsid w:val="008832CE"/>
    <w:rPr>
      <w:b/>
      <w:bCs/>
      <w:sz w:val="20"/>
      <w:szCs w:val="20"/>
    </w:rPr>
  </w:style>
  <w:style w:type="character" w:styleId="Hyperlink">
    <w:name w:val="Hyperlink"/>
    <w:basedOn w:val="DefaultParagraphFont"/>
    <w:uiPriority w:val="99"/>
    <w:unhideWhenUsed/>
    <w:rsid w:val="009A5ED6"/>
    <w:rPr>
      <w:color w:val="0563C1" w:themeColor="hyperlink"/>
      <w:u w:val="single"/>
    </w:rPr>
  </w:style>
  <w:style w:type="character" w:styleId="UnresolvedMention">
    <w:name w:val="Unresolved Mention"/>
    <w:basedOn w:val="DefaultParagraphFont"/>
    <w:uiPriority w:val="99"/>
    <w:semiHidden/>
    <w:unhideWhenUsed/>
    <w:rsid w:val="009A5ED6"/>
    <w:rPr>
      <w:color w:val="605E5C"/>
      <w:shd w:val="clear" w:color="auto" w:fill="E1DFDD"/>
    </w:rPr>
  </w:style>
  <w:style w:type="paragraph" w:styleId="Revision">
    <w:name w:val="Revision"/>
    <w:hidden/>
    <w:uiPriority w:val="99"/>
    <w:semiHidden/>
    <w:rsid w:val="006F2400"/>
    <w:pPr>
      <w:spacing w:after="0" w:line="240" w:lineRule="auto"/>
    </w:pPr>
    <w:rPr>
      <w:sz w:val="22"/>
      <w:szCs w:val="22"/>
    </w:rPr>
  </w:style>
  <w:style w:type="table" w:customStyle="1" w:styleId="TableGrid1">
    <w:name w:val="Table Grid1"/>
    <w:basedOn w:val="TableNormal"/>
    <w:next w:val="TableGrid"/>
    <w:uiPriority w:val="39"/>
    <w:rsid w:val="0069768B"/>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976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50B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B92"/>
    <w:rPr>
      <w:sz w:val="22"/>
      <w:szCs w:val="22"/>
    </w:rPr>
  </w:style>
  <w:style w:type="paragraph" w:styleId="Footer">
    <w:name w:val="footer"/>
    <w:basedOn w:val="Normal"/>
    <w:link w:val="FooterChar"/>
    <w:uiPriority w:val="99"/>
    <w:unhideWhenUsed/>
    <w:rsid w:val="00250B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B9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700057">
      <w:bodyDiv w:val="1"/>
      <w:marLeft w:val="0"/>
      <w:marRight w:val="0"/>
      <w:marTop w:val="0"/>
      <w:marBottom w:val="0"/>
      <w:divBdr>
        <w:top w:val="none" w:sz="0" w:space="0" w:color="auto"/>
        <w:left w:val="none" w:sz="0" w:space="0" w:color="auto"/>
        <w:bottom w:val="none" w:sz="0" w:space="0" w:color="auto"/>
        <w:right w:val="none" w:sz="0" w:space="0" w:color="auto"/>
      </w:divBdr>
    </w:div>
    <w:div w:id="136188275">
      <w:bodyDiv w:val="1"/>
      <w:marLeft w:val="0"/>
      <w:marRight w:val="0"/>
      <w:marTop w:val="0"/>
      <w:marBottom w:val="0"/>
      <w:divBdr>
        <w:top w:val="none" w:sz="0" w:space="0" w:color="auto"/>
        <w:left w:val="none" w:sz="0" w:space="0" w:color="auto"/>
        <w:bottom w:val="none" w:sz="0" w:space="0" w:color="auto"/>
        <w:right w:val="none" w:sz="0" w:space="0" w:color="auto"/>
      </w:divBdr>
    </w:div>
    <w:div w:id="298153767">
      <w:bodyDiv w:val="1"/>
      <w:marLeft w:val="0"/>
      <w:marRight w:val="0"/>
      <w:marTop w:val="0"/>
      <w:marBottom w:val="0"/>
      <w:divBdr>
        <w:top w:val="none" w:sz="0" w:space="0" w:color="auto"/>
        <w:left w:val="none" w:sz="0" w:space="0" w:color="auto"/>
        <w:bottom w:val="none" w:sz="0" w:space="0" w:color="auto"/>
        <w:right w:val="none" w:sz="0" w:space="0" w:color="auto"/>
      </w:divBdr>
    </w:div>
    <w:div w:id="682245853">
      <w:bodyDiv w:val="1"/>
      <w:marLeft w:val="0"/>
      <w:marRight w:val="0"/>
      <w:marTop w:val="0"/>
      <w:marBottom w:val="0"/>
      <w:divBdr>
        <w:top w:val="none" w:sz="0" w:space="0" w:color="auto"/>
        <w:left w:val="none" w:sz="0" w:space="0" w:color="auto"/>
        <w:bottom w:val="none" w:sz="0" w:space="0" w:color="auto"/>
        <w:right w:val="none" w:sz="0" w:space="0" w:color="auto"/>
      </w:divBdr>
    </w:div>
    <w:div w:id="723257985">
      <w:bodyDiv w:val="1"/>
      <w:marLeft w:val="0"/>
      <w:marRight w:val="0"/>
      <w:marTop w:val="0"/>
      <w:marBottom w:val="0"/>
      <w:divBdr>
        <w:top w:val="none" w:sz="0" w:space="0" w:color="auto"/>
        <w:left w:val="none" w:sz="0" w:space="0" w:color="auto"/>
        <w:bottom w:val="none" w:sz="0" w:space="0" w:color="auto"/>
        <w:right w:val="none" w:sz="0" w:space="0" w:color="auto"/>
      </w:divBdr>
    </w:div>
    <w:div w:id="960648452">
      <w:bodyDiv w:val="1"/>
      <w:marLeft w:val="0"/>
      <w:marRight w:val="0"/>
      <w:marTop w:val="0"/>
      <w:marBottom w:val="0"/>
      <w:divBdr>
        <w:top w:val="none" w:sz="0" w:space="0" w:color="auto"/>
        <w:left w:val="none" w:sz="0" w:space="0" w:color="auto"/>
        <w:bottom w:val="none" w:sz="0" w:space="0" w:color="auto"/>
        <w:right w:val="none" w:sz="0" w:space="0" w:color="auto"/>
      </w:divBdr>
    </w:div>
    <w:div w:id="1112672900">
      <w:bodyDiv w:val="1"/>
      <w:marLeft w:val="0"/>
      <w:marRight w:val="0"/>
      <w:marTop w:val="0"/>
      <w:marBottom w:val="0"/>
      <w:divBdr>
        <w:top w:val="none" w:sz="0" w:space="0" w:color="auto"/>
        <w:left w:val="none" w:sz="0" w:space="0" w:color="auto"/>
        <w:bottom w:val="none" w:sz="0" w:space="0" w:color="auto"/>
        <w:right w:val="none" w:sz="0" w:space="0" w:color="auto"/>
      </w:divBdr>
    </w:div>
    <w:div w:id="1633822907">
      <w:bodyDiv w:val="1"/>
      <w:marLeft w:val="0"/>
      <w:marRight w:val="0"/>
      <w:marTop w:val="0"/>
      <w:marBottom w:val="0"/>
      <w:divBdr>
        <w:top w:val="none" w:sz="0" w:space="0" w:color="auto"/>
        <w:left w:val="none" w:sz="0" w:space="0" w:color="auto"/>
        <w:bottom w:val="none" w:sz="0" w:space="0" w:color="auto"/>
        <w:right w:val="none" w:sz="0" w:space="0" w:color="auto"/>
      </w:divBdr>
    </w:div>
    <w:div w:id="1758598617">
      <w:bodyDiv w:val="1"/>
      <w:marLeft w:val="0"/>
      <w:marRight w:val="0"/>
      <w:marTop w:val="0"/>
      <w:marBottom w:val="0"/>
      <w:divBdr>
        <w:top w:val="none" w:sz="0" w:space="0" w:color="auto"/>
        <w:left w:val="none" w:sz="0" w:space="0" w:color="auto"/>
        <w:bottom w:val="none" w:sz="0" w:space="0" w:color="auto"/>
        <w:right w:val="none" w:sz="0" w:space="0" w:color="auto"/>
      </w:divBdr>
    </w:div>
    <w:div w:id="2066878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5A8C6F-51E0-4AA6-A7ED-6C4B2EEA33A3}">
  <ds:schemaRefs>
    <ds:schemaRef ds:uri="http://schemas.openxmlformats.org/officeDocument/2006/bibliography"/>
  </ds:schemaRefs>
</ds:datastoreItem>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4</Pages>
  <Words>1936</Words>
  <Characters>10920</Characters>
  <Application>Microsoft Office Word</Application>
  <DocSecurity>0</DocSecurity>
  <Lines>173</Lines>
  <Paragraphs>50</Paragraphs>
  <ScaleCrop>false</ScaleCrop>
  <Company/>
  <LinksUpToDate>false</LinksUpToDate>
  <CharactersWithSpaces>12806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 Cummings</dc:creator>
  <cp:keywords/>
  <dc:description/>
  <cp:lastModifiedBy>DEVONSHIRE, HELEN</cp:lastModifiedBy>
  <cp:revision>4</cp:revision>
  <dcterms:created xsi:type="dcterms:W3CDTF">2026-04-14T13:37:00Z</dcterms:created>
  <dcterms:modified xsi:type="dcterms:W3CDTF">2026-04-14T13:43:00Z</dcterms:modified>
</cp:coreProperties>
</file>