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26"/>
        <w:gridCol w:w="7014"/>
      </w:tblGrid>
      <w:tr w:rsidR="00B577A6" w:rsidRPr="00B577A6" w14:paraId="5C2DE86C" w14:textId="77777777" w:rsidTr="00E1506C">
        <w:trPr>
          <w:trHeight w:val="1134"/>
        </w:trPr>
        <w:tc>
          <w:tcPr>
            <w:tcW w:w="844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68F7C4F1" w14:textId="77777777" w:rsidR="00B577A6" w:rsidRPr="00B577A6" w:rsidRDefault="00B577A6" w:rsidP="00B577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B577A6">
              <w:rPr>
                <w:rFonts w:ascii="Calibri" w:hAnsi="Calibri"/>
                <w:noProof/>
                <w:color w:val="auto"/>
                <w:sz w:val="24"/>
                <w:szCs w:val="24"/>
              </w:rPr>
              <w:drawing>
                <wp:inline distT="0" distB="0" distL="0" distR="0" wp14:anchorId="683A697F" wp14:editId="23EE2D6A">
                  <wp:extent cx="885825" cy="885825"/>
                  <wp:effectExtent l="0" t="0" r="9525" b="9525"/>
                  <wp:docPr id="1262923420" name="Picture 1" descr="A red circle with a white letter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red circle with a white letter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044B32BD" w14:textId="77777777" w:rsidR="00B577A6" w:rsidRPr="00B577A6" w:rsidRDefault="00B577A6" w:rsidP="00B577A6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577A6">
              <w:rPr>
                <w:color w:val="auto"/>
                <w:sz w:val="24"/>
                <w:szCs w:val="24"/>
              </w:rPr>
              <w:t xml:space="preserve">Supplementary material for </w:t>
            </w:r>
          </w:p>
          <w:p w14:paraId="53E62053" w14:textId="63F7F716" w:rsidR="00B577A6" w:rsidRPr="00B577A6" w:rsidRDefault="00490275" w:rsidP="00B577A6">
            <w:pPr>
              <w:spacing w:after="0" w:line="360" w:lineRule="auto"/>
              <w:ind w:left="0" w:right="0" w:firstLine="0"/>
              <w:contextualSpacing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Yasur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-Landau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, A.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M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Runjajić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E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Shegol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R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Rosen, K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Johnson, D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Cvikel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S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Ben-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Dor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Evian, D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Friesem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T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Eshel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G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Lehmann, C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Donnely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A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Georgiou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H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Shochat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M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Edrey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D</w:t>
            </w:r>
            <w:r w:rsidR="004065E3"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Langgut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&amp; T</w:t>
            </w:r>
            <w:r w:rsidR="004065E3"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E. Levy</w:t>
            </w:r>
            <w:r w:rsidR="00B577A6" w:rsidRPr="00B577A6">
              <w:rPr>
                <w:color w:val="auto"/>
                <w:sz w:val="24"/>
                <w:szCs w:val="24"/>
                <w:lang w:val="es-ES"/>
              </w:rPr>
              <w:t xml:space="preserve">. </w:t>
            </w:r>
            <w:r w:rsidR="00B577A6" w:rsidRPr="00B577A6">
              <w:rPr>
                <w:color w:val="auto"/>
                <w:sz w:val="24"/>
                <w:szCs w:val="24"/>
              </w:rPr>
              <w:t>2025.</w:t>
            </w:r>
            <w:r w:rsidR="00B577A6" w:rsidRPr="00B577A6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A4268B" w:rsidRPr="00A4268B">
              <w:rPr>
                <w:b/>
                <w:bCs/>
                <w:color w:val="auto"/>
                <w:sz w:val="24"/>
                <w:szCs w:val="24"/>
              </w:rPr>
              <w:t xml:space="preserve">Iron Age ship cargoes from the </w:t>
            </w:r>
            <w:proofErr w:type="spellStart"/>
            <w:r w:rsidR="00A4268B" w:rsidRPr="00A4268B">
              <w:rPr>
                <w:b/>
                <w:bCs/>
                <w:color w:val="auto"/>
                <w:sz w:val="24"/>
                <w:szCs w:val="24"/>
              </w:rPr>
              <w:t>harbor</w:t>
            </w:r>
            <w:proofErr w:type="spellEnd"/>
            <w:r w:rsidR="00A4268B" w:rsidRPr="00A4268B">
              <w:rPr>
                <w:b/>
                <w:bCs/>
                <w:color w:val="auto"/>
                <w:sz w:val="24"/>
                <w:szCs w:val="24"/>
              </w:rPr>
              <w:t xml:space="preserve"> of Dor (Israel)</w:t>
            </w:r>
            <w:r w:rsidR="00B577A6" w:rsidRPr="00B577A6"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B577A6" w:rsidRPr="00B577A6">
              <w:rPr>
                <w:i/>
                <w:iCs/>
                <w:color w:val="auto"/>
                <w:sz w:val="24"/>
                <w:szCs w:val="24"/>
              </w:rPr>
              <w:t>Antiquity</w:t>
            </w:r>
            <w:r w:rsidR="00B577A6" w:rsidRPr="00B577A6">
              <w:rPr>
                <w:color w:val="auto"/>
                <w:sz w:val="24"/>
                <w:szCs w:val="24"/>
              </w:rPr>
              <w:t xml:space="preserve"> 99.</w:t>
            </w:r>
          </w:p>
          <w:p w14:paraId="3E72FBAD" w14:textId="1B469565" w:rsidR="00B577A6" w:rsidRPr="00B577A6" w:rsidRDefault="00B577A6" w:rsidP="00B577A6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577A6">
              <w:rPr>
                <w:color w:val="auto"/>
                <w:sz w:val="24"/>
                <w:szCs w:val="24"/>
              </w:rPr>
              <w:t xml:space="preserve">Author for correspondence </w:t>
            </w:r>
            <w:r w:rsidRPr="00B577A6">
              <w:rPr>
                <w:rFonts w:ascii="Segoe UI Symbol" w:eastAsia="Arial Unicode MS" w:hAnsi="Segoe UI Symbol" w:cs="Segoe UI Symbol"/>
                <w:sz w:val="24"/>
                <w:szCs w:val="24"/>
                <w:bdr w:val="nil"/>
              </w:rPr>
              <w:t>✉</w:t>
            </w:r>
            <w:r w:rsidRPr="00B577A6">
              <w:rPr>
                <w:rFonts w:eastAsia="Arial Unicode MS"/>
                <w:sz w:val="24"/>
                <w:szCs w:val="24"/>
                <w:bdr w:val="nil"/>
              </w:rPr>
              <w:t xml:space="preserve"> </w:t>
            </w:r>
            <w:r w:rsidR="00F06B2D" w:rsidRPr="00F06B2D">
              <w:rPr>
                <w:rFonts w:eastAsia="Arial Unicode MS"/>
                <w:sz w:val="24"/>
                <w:szCs w:val="24"/>
                <w:bdr w:val="nil"/>
              </w:rPr>
              <w:t>assafyasur@hotmail.com</w:t>
            </w:r>
          </w:p>
        </w:tc>
      </w:tr>
    </w:tbl>
    <w:p w14:paraId="7C214950" w14:textId="77777777" w:rsidR="00B577A6" w:rsidRDefault="00B577A6" w:rsidP="00301BD3">
      <w:pPr>
        <w:spacing w:after="160" w:line="360" w:lineRule="auto"/>
        <w:ind w:left="0" w:right="0" w:firstLine="0"/>
        <w:rPr>
          <w:rFonts w:eastAsia="Calibri"/>
          <w:sz w:val="24"/>
          <w:szCs w:val="24"/>
          <w:u w:val="single"/>
        </w:rPr>
      </w:pPr>
    </w:p>
    <w:p w14:paraId="2D2C357A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b/>
          <w:bCs/>
          <w:color w:val="auto"/>
          <w:sz w:val="24"/>
          <w:szCs w:val="24"/>
        </w:rPr>
      </w:pPr>
      <w:r w:rsidRPr="001B354A">
        <w:rPr>
          <w:rFonts w:eastAsia="Calibri"/>
          <w:b/>
          <w:bCs/>
          <w:color w:val="auto"/>
          <w:sz w:val="24"/>
          <w:szCs w:val="24"/>
        </w:rPr>
        <w:t xml:space="preserve">Radiocarbon dates (conducted at the University of Georgia Center for Applied Isotope </w:t>
      </w:r>
      <w:r>
        <w:rPr>
          <w:rFonts w:eastAsia="Calibri"/>
          <w:b/>
          <w:bCs/>
          <w:color w:val="auto"/>
          <w:sz w:val="24"/>
          <w:szCs w:val="24"/>
        </w:rPr>
        <w:t>S</w:t>
      </w:r>
      <w:r w:rsidRPr="001B354A">
        <w:rPr>
          <w:rFonts w:eastAsia="Calibri"/>
          <w:b/>
          <w:bCs/>
          <w:color w:val="auto"/>
          <w:sz w:val="24"/>
          <w:szCs w:val="24"/>
        </w:rPr>
        <w:t>tudies)</w:t>
      </w:r>
    </w:p>
    <w:p w14:paraId="140C6795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b/>
          <w:bCs/>
          <w:color w:val="auto"/>
          <w:sz w:val="24"/>
          <w:szCs w:val="24"/>
        </w:rPr>
      </w:pPr>
    </w:p>
    <w:p w14:paraId="3AEE85F0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4"/>
          <w:szCs w:val="24"/>
          <w:bdr w:val="none" w:sz="0" w:space="0" w:color="auto" w:frame="1"/>
        </w:rPr>
      </w:pPr>
      <w:r w:rsidRPr="001B354A">
        <w:rPr>
          <w:color w:val="242424"/>
          <w:sz w:val="24"/>
          <w:szCs w:val="24"/>
          <w:bdr w:val="none" w:sz="0" w:space="0" w:color="auto" w:frame="1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 xml:space="preserve">Calibration data set: </w:t>
      </w:r>
      <w:r>
        <w:rPr>
          <w:rFonts w:eastAsia="Calibri"/>
          <w:color w:val="auto"/>
          <w:sz w:val="24"/>
          <w:szCs w:val="24"/>
        </w:rPr>
        <w:t>I</w:t>
      </w:r>
      <w:r w:rsidRPr="001B354A">
        <w:rPr>
          <w:rFonts w:eastAsia="Calibri"/>
          <w:color w:val="auto"/>
          <w:sz w:val="24"/>
          <w:szCs w:val="24"/>
        </w:rPr>
        <w:t>nt</w:t>
      </w:r>
      <w:r>
        <w:rPr>
          <w:rFonts w:eastAsia="Calibri"/>
          <w:color w:val="auto"/>
          <w:sz w:val="24"/>
          <w:szCs w:val="24"/>
        </w:rPr>
        <w:t>C</w:t>
      </w:r>
      <w:r w:rsidRPr="001B354A">
        <w:rPr>
          <w:rFonts w:eastAsia="Calibri"/>
          <w:color w:val="auto"/>
          <w:sz w:val="24"/>
          <w:szCs w:val="24"/>
        </w:rPr>
        <w:t xml:space="preserve">al20.14c </w:t>
      </w:r>
      <w:r>
        <w:rPr>
          <w:rFonts w:eastAsia="Calibri"/>
          <w:color w:val="auto"/>
          <w:sz w:val="24"/>
          <w:szCs w:val="24"/>
        </w:rPr>
        <w:t>(</w:t>
      </w:r>
      <w:r w:rsidRPr="0082564A">
        <w:rPr>
          <w:rFonts w:eastAsia="Calibri"/>
          <w:color w:val="auto"/>
          <w:sz w:val="24"/>
          <w:szCs w:val="24"/>
        </w:rPr>
        <w:t xml:space="preserve">Reimer </w:t>
      </w:r>
      <w:r w:rsidRPr="00BC2256">
        <w:rPr>
          <w:rFonts w:eastAsia="Calibri"/>
          <w:i/>
          <w:iCs/>
          <w:color w:val="auto"/>
          <w:sz w:val="24"/>
          <w:szCs w:val="24"/>
        </w:rPr>
        <w:t>et al</w:t>
      </w:r>
      <w:r w:rsidRPr="0082564A">
        <w:rPr>
          <w:rFonts w:eastAsia="Calibri"/>
          <w:color w:val="auto"/>
          <w:sz w:val="24"/>
          <w:szCs w:val="24"/>
        </w:rPr>
        <w:t>. 2020</w:t>
      </w:r>
      <w:r>
        <w:rPr>
          <w:rFonts w:eastAsia="Calibri"/>
          <w:color w:val="auto"/>
          <w:sz w:val="24"/>
          <w:szCs w:val="24"/>
        </w:rPr>
        <w:t>)</w:t>
      </w:r>
    </w:p>
    <w:p w14:paraId="6B95149D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1.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DL23.L3.B4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Lab code: 68976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wooden anchor stock</w:t>
      </w:r>
    </w:p>
    <w:p w14:paraId="5144AF5D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2480 +/- 25</w:t>
      </w:r>
    </w:p>
    <w:p w14:paraId="53086504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753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721 0.217</w:t>
      </w:r>
    </w:p>
    <w:p w14:paraId="04182951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707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682 0.170, 668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662 0.039, 652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630 0.148, 625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610 0.099</w:t>
      </w:r>
      <w:r>
        <w:rPr>
          <w:rFonts w:eastAsia="Calibri"/>
          <w:color w:val="auto"/>
          <w:sz w:val="24"/>
          <w:szCs w:val="24"/>
        </w:rPr>
        <w:t>,</w:t>
      </w:r>
      <w:r w:rsidRPr="001B354A">
        <w:rPr>
          <w:rFonts w:eastAsia="Calibri"/>
          <w:color w:val="auto"/>
          <w:sz w:val="24"/>
          <w:szCs w:val="24"/>
        </w:rPr>
        <w:t xml:space="preserve"> 593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544 0.327</w:t>
      </w:r>
    </w:p>
    <w:p w14:paraId="2DF5BA41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770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514 0.983, 501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485 0.017</w:t>
      </w:r>
    </w:p>
    <w:p w14:paraId="46F7216F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-638</w:t>
      </w:r>
    </w:p>
    <w:p w14:paraId="11CA86A7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219C7AA7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2.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DL23.L</w:t>
      </w:r>
      <w:r>
        <w:rPr>
          <w:rFonts w:eastAsia="Calibri"/>
          <w:color w:val="auto"/>
          <w:sz w:val="24"/>
          <w:szCs w:val="24"/>
        </w:rPr>
        <w:t>6</w:t>
      </w:r>
      <w:r w:rsidRPr="001B354A">
        <w:rPr>
          <w:rFonts w:eastAsia="Calibri"/>
          <w:color w:val="auto"/>
          <w:sz w:val="24"/>
          <w:szCs w:val="24"/>
        </w:rPr>
        <w:t>.B</w:t>
      </w:r>
      <w:r>
        <w:rPr>
          <w:rFonts w:eastAsia="Calibri"/>
          <w:color w:val="auto"/>
          <w:sz w:val="24"/>
          <w:szCs w:val="24"/>
        </w:rPr>
        <w:t>4;</w:t>
      </w:r>
      <w:r w:rsidRPr="001B354A">
        <w:rPr>
          <w:rFonts w:eastAsia="Calibri"/>
          <w:color w:val="auto"/>
          <w:sz w:val="24"/>
          <w:szCs w:val="24"/>
        </w:rPr>
        <w:t xml:space="preserve"> Lab code</w:t>
      </w:r>
      <w:r>
        <w:rPr>
          <w:rFonts w:eastAsia="Calibri"/>
          <w:color w:val="auto"/>
          <w:sz w:val="24"/>
          <w:szCs w:val="24"/>
        </w:rPr>
        <w:t>:</w:t>
      </w:r>
      <w:r w:rsidRPr="001B354A">
        <w:rPr>
          <w:rFonts w:eastAsia="Calibri"/>
          <w:color w:val="auto"/>
          <w:sz w:val="24"/>
          <w:szCs w:val="24"/>
        </w:rPr>
        <w:t xml:space="preserve"> 68977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date pit </w:t>
      </w:r>
      <w:r w:rsidRPr="001B354A">
        <w:rPr>
          <w:color w:val="242424"/>
          <w:sz w:val="24"/>
          <w:szCs w:val="24"/>
          <w:bdr w:val="none" w:sz="0" w:space="0" w:color="auto" w:frame="1"/>
        </w:rPr>
        <w:t xml:space="preserve">from </w:t>
      </w:r>
      <w:r>
        <w:rPr>
          <w:sz w:val="24"/>
          <w:szCs w:val="24"/>
        </w:rPr>
        <w:t>b</w:t>
      </w:r>
      <w:r w:rsidRPr="001B354A">
        <w:rPr>
          <w:sz w:val="24"/>
          <w:szCs w:val="24"/>
        </w:rPr>
        <w:t>asket</w:t>
      </w:r>
      <w:r>
        <w:rPr>
          <w:sz w:val="24"/>
          <w:szCs w:val="24"/>
        </w:rPr>
        <w:t>-h</w:t>
      </w:r>
      <w:r w:rsidRPr="001B354A">
        <w:rPr>
          <w:sz w:val="24"/>
          <w:szCs w:val="24"/>
        </w:rPr>
        <w:t xml:space="preserve">andle </w:t>
      </w:r>
      <w:r>
        <w:rPr>
          <w:sz w:val="24"/>
          <w:szCs w:val="24"/>
        </w:rPr>
        <w:t>A</w:t>
      </w:r>
      <w:r w:rsidRPr="001B354A">
        <w:rPr>
          <w:sz w:val="24"/>
          <w:szCs w:val="24"/>
        </w:rPr>
        <w:t>mphora</w:t>
      </w:r>
      <w:r>
        <w:rPr>
          <w:sz w:val="24"/>
          <w:szCs w:val="24"/>
        </w:rPr>
        <w:t xml:space="preserve"> </w:t>
      </w:r>
      <w:r w:rsidRPr="001B354A">
        <w:rPr>
          <w:color w:val="242424"/>
          <w:sz w:val="24"/>
          <w:szCs w:val="24"/>
          <w:bdr w:val="none" w:sz="0" w:space="0" w:color="auto" w:frame="1"/>
        </w:rPr>
        <w:t xml:space="preserve">5, SW of </w:t>
      </w:r>
      <w:r>
        <w:rPr>
          <w:color w:val="242424"/>
          <w:sz w:val="24"/>
          <w:szCs w:val="24"/>
          <w:bdr w:val="none" w:sz="0" w:space="0" w:color="auto" w:frame="1"/>
        </w:rPr>
        <w:t>a</w:t>
      </w:r>
      <w:r w:rsidRPr="001B354A">
        <w:rPr>
          <w:color w:val="242424"/>
          <w:sz w:val="24"/>
          <w:szCs w:val="24"/>
          <w:bdr w:val="none" w:sz="0" w:space="0" w:color="auto" w:frame="1"/>
        </w:rPr>
        <w:t>nchor</w:t>
      </w:r>
    </w:p>
    <w:p w14:paraId="0B1A252C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2570 +/- 25</w:t>
      </w:r>
    </w:p>
    <w:p w14:paraId="0510CDEC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796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771 1.000</w:t>
      </w:r>
    </w:p>
    <w:p w14:paraId="70B88E67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806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752 0.875, 683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668 0.051, 633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622 0.015, 613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591 0.059</w:t>
      </w:r>
    </w:p>
    <w:p w14:paraId="733C040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-781</w:t>
      </w:r>
    </w:p>
    <w:p w14:paraId="6074194C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60FB69D3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3.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DL23.L7.54</w:t>
      </w:r>
      <w:r>
        <w:rPr>
          <w:rFonts w:eastAsia="Calibri"/>
          <w:color w:val="auto"/>
          <w:sz w:val="24"/>
          <w:szCs w:val="24"/>
        </w:rPr>
        <w:t xml:space="preserve">; </w:t>
      </w:r>
      <w:r w:rsidRPr="001B354A">
        <w:rPr>
          <w:rFonts w:eastAsia="Calibri"/>
          <w:color w:val="auto"/>
          <w:sz w:val="24"/>
          <w:szCs w:val="24"/>
        </w:rPr>
        <w:t>Lab code</w:t>
      </w:r>
      <w:r>
        <w:rPr>
          <w:rFonts w:eastAsia="Calibri"/>
          <w:color w:val="auto"/>
          <w:sz w:val="24"/>
          <w:szCs w:val="24"/>
        </w:rPr>
        <w:t>:</w:t>
      </w:r>
      <w:r w:rsidRPr="001B354A">
        <w:rPr>
          <w:rFonts w:eastAsia="Calibri"/>
          <w:color w:val="auto"/>
          <w:sz w:val="24"/>
          <w:szCs w:val="24"/>
        </w:rPr>
        <w:t xml:space="preserve"> 68978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grape pit </w:t>
      </w:r>
      <w:r>
        <w:rPr>
          <w:rFonts w:eastAsia="Calibri"/>
          <w:color w:val="auto"/>
          <w:sz w:val="24"/>
          <w:szCs w:val="24"/>
        </w:rPr>
        <w:t xml:space="preserve">from </w:t>
      </w:r>
      <w:r w:rsidRPr="001B354A">
        <w:rPr>
          <w:rFonts w:eastAsia="Calibri"/>
          <w:color w:val="auto"/>
          <w:sz w:val="24"/>
          <w:szCs w:val="24"/>
        </w:rPr>
        <w:t>Amphora 4</w:t>
      </w:r>
    </w:p>
    <w:p w14:paraId="2817AF1A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2460 +/- 25</w:t>
      </w:r>
    </w:p>
    <w:p w14:paraId="2FA53E0E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749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685 0.440, 666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637 0.177, 588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580 0.030, 570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514 0.302, 500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487 0.051</w:t>
      </w:r>
    </w:p>
    <w:p w14:paraId="714A6F1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lastRenderedPageBreak/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756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680 0.334, 670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606 0.199, 597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456 0.420, 443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417 0.046</w:t>
      </w:r>
    </w:p>
    <w:p w14:paraId="4F955EB6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-619</w:t>
      </w:r>
    </w:p>
    <w:p w14:paraId="305F485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52679589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4.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DL23.L7.54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Lab code</w:t>
      </w:r>
      <w:r>
        <w:rPr>
          <w:rFonts w:eastAsia="Calibri"/>
          <w:color w:val="auto"/>
          <w:sz w:val="24"/>
          <w:szCs w:val="24"/>
        </w:rPr>
        <w:t>:</w:t>
      </w:r>
      <w:r w:rsidRPr="001B354A">
        <w:rPr>
          <w:rFonts w:eastAsia="Calibri"/>
          <w:color w:val="auto"/>
          <w:sz w:val="24"/>
          <w:szCs w:val="24"/>
        </w:rPr>
        <w:t xml:space="preserve"> 68979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grape seed </w:t>
      </w:r>
      <w:r>
        <w:rPr>
          <w:rFonts w:eastAsia="Calibri"/>
          <w:color w:val="auto"/>
          <w:sz w:val="24"/>
          <w:szCs w:val="24"/>
        </w:rPr>
        <w:t>from A</w:t>
      </w:r>
      <w:r w:rsidRPr="001B354A">
        <w:rPr>
          <w:rFonts w:eastAsia="Calibri"/>
          <w:color w:val="auto"/>
          <w:sz w:val="24"/>
          <w:szCs w:val="24"/>
        </w:rPr>
        <w:t>mphora 4</w:t>
      </w:r>
    </w:p>
    <w:p w14:paraId="6AE097BC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2490 +/- 25</w:t>
      </w:r>
    </w:p>
    <w:p w14:paraId="452A07E0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757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737 0.146, 694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679 0.102, 671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663 0.056, 649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604 0.326, 598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546 0.371</w:t>
      </w:r>
    </w:p>
    <w:p w14:paraId="787CEA86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color w:val="242424"/>
          <w:sz w:val="24"/>
          <w:szCs w:val="24"/>
          <w:bdr w:val="none" w:sz="0" w:space="0" w:color="auto" w:frame="1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772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539 0.990</w:t>
      </w:r>
      <w:r>
        <w:rPr>
          <w:rFonts w:eastAsia="Calibri"/>
          <w:color w:val="auto"/>
          <w:sz w:val="24"/>
          <w:szCs w:val="24"/>
        </w:rPr>
        <w:t>,</w:t>
      </w:r>
      <w:r w:rsidRPr="001B354A"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sz w:val="24"/>
          <w:szCs w:val="24"/>
        </w:rPr>
        <w:t>528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sz w:val="24"/>
          <w:szCs w:val="24"/>
        </w:rPr>
        <w:t>520 0.010</w:t>
      </w:r>
    </w:p>
    <w:p w14:paraId="6B3E01D3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right="49"/>
        <w:rPr>
          <w:sz w:val="24"/>
          <w:szCs w:val="24"/>
        </w:rPr>
      </w:pPr>
    </w:p>
    <w:p w14:paraId="44D8F244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49" w:firstLine="0"/>
        <w:rPr>
          <w:rFonts w:eastAsia="Calibri"/>
          <w:color w:val="auto"/>
          <w:sz w:val="24"/>
          <w:szCs w:val="24"/>
        </w:rPr>
      </w:pPr>
      <w:r w:rsidRPr="001B354A">
        <w:rPr>
          <w:sz w:val="24"/>
          <w:szCs w:val="24"/>
        </w:rPr>
        <w:t xml:space="preserve">5. Context: </w:t>
      </w:r>
      <w:r w:rsidRPr="001B354A">
        <w:rPr>
          <w:rFonts w:eastAsia="Calibri"/>
          <w:color w:val="auto"/>
          <w:sz w:val="24"/>
          <w:szCs w:val="24"/>
        </w:rPr>
        <w:t>DL23.L6.B0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Lab code</w:t>
      </w:r>
      <w:r>
        <w:rPr>
          <w:rFonts w:eastAsia="Calibri"/>
          <w:color w:val="auto"/>
          <w:sz w:val="24"/>
          <w:szCs w:val="24"/>
        </w:rPr>
        <w:t>:</w:t>
      </w:r>
      <w:r w:rsidRPr="001B354A">
        <w:rPr>
          <w:rFonts w:eastAsia="Calibri"/>
          <w:color w:val="auto"/>
          <w:sz w:val="24"/>
          <w:szCs w:val="24"/>
        </w:rPr>
        <w:t xml:space="preserve"> 70823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young branch of a deciduous oak from within iron </w:t>
      </w:r>
      <w:r>
        <w:rPr>
          <w:rFonts w:eastAsia="Calibri"/>
          <w:color w:val="auto"/>
          <w:sz w:val="24"/>
          <w:szCs w:val="24"/>
        </w:rPr>
        <w:t>B</w:t>
      </w:r>
      <w:r w:rsidRPr="001B354A">
        <w:rPr>
          <w:rFonts w:eastAsia="Calibri"/>
          <w:color w:val="auto"/>
          <w:sz w:val="24"/>
          <w:szCs w:val="24"/>
        </w:rPr>
        <w:t>loom 3</w:t>
      </w:r>
    </w:p>
    <w:p w14:paraId="51D2E2DC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2500 +/- 25</w:t>
      </w:r>
    </w:p>
    <w:p w14:paraId="2255E8B1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762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747 0.121</w:t>
      </w:r>
      <w:r>
        <w:rPr>
          <w:rFonts w:eastAsia="Calibri"/>
          <w:color w:val="auto"/>
          <w:sz w:val="24"/>
          <w:szCs w:val="24"/>
        </w:rPr>
        <w:t xml:space="preserve">, </w:t>
      </w:r>
      <w:r w:rsidRPr="001B354A">
        <w:rPr>
          <w:rFonts w:eastAsia="Calibri"/>
          <w:color w:val="auto"/>
          <w:sz w:val="24"/>
          <w:szCs w:val="24"/>
        </w:rPr>
        <w:t>689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665 0.198, 644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565 0.646, 557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552 0.035</w:t>
      </w:r>
    </w:p>
    <w:p w14:paraId="54CC8ED0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774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718 0.218, 709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661 0.203, 654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542 0.578</w:t>
      </w:r>
    </w:p>
    <w:p w14:paraId="468FAA76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-635</w:t>
      </w:r>
    </w:p>
    <w:p w14:paraId="108B5619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4C72BFC5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6.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DL24.L13.B</w:t>
      </w:r>
      <w:r>
        <w:rPr>
          <w:rFonts w:eastAsia="Calibri"/>
          <w:color w:val="auto"/>
          <w:sz w:val="24"/>
          <w:szCs w:val="24"/>
        </w:rPr>
        <w:t xml:space="preserve">; </w:t>
      </w:r>
      <w:r w:rsidRPr="001B354A">
        <w:rPr>
          <w:rFonts w:eastAsia="Calibri"/>
          <w:color w:val="auto"/>
          <w:sz w:val="24"/>
          <w:szCs w:val="24"/>
        </w:rPr>
        <w:t>Lab code: 70824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residue resin from </w:t>
      </w:r>
      <w:r>
        <w:rPr>
          <w:rFonts w:eastAsia="Calibri"/>
          <w:color w:val="auto"/>
          <w:sz w:val="24"/>
          <w:szCs w:val="24"/>
        </w:rPr>
        <w:t>interior</w:t>
      </w:r>
      <w:r w:rsidRPr="001B354A">
        <w:rPr>
          <w:rFonts w:eastAsia="Calibri"/>
          <w:color w:val="auto"/>
          <w:sz w:val="24"/>
          <w:szCs w:val="24"/>
        </w:rPr>
        <w:t xml:space="preserve"> of</w:t>
      </w:r>
      <w:r>
        <w:rPr>
          <w:rFonts w:eastAsia="Calibri"/>
          <w:color w:val="auto"/>
          <w:sz w:val="24"/>
          <w:szCs w:val="24"/>
        </w:rPr>
        <w:t xml:space="preserve"> inscribed</w:t>
      </w:r>
      <w:r w:rsidRPr="001B354A">
        <w:rPr>
          <w:rFonts w:eastAsia="Calibri"/>
          <w:color w:val="auto"/>
          <w:sz w:val="24"/>
          <w:szCs w:val="24"/>
        </w:rPr>
        <w:t xml:space="preserve"> amphora sherd</w:t>
      </w:r>
    </w:p>
    <w:p w14:paraId="6933B55E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2460 +/- 25</w:t>
      </w:r>
    </w:p>
    <w:p w14:paraId="7FC1B7F4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749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685 0.440, 666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637 0.177, 588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580 0.030, 570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514 0.302, 500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487 0.051</w:t>
      </w:r>
    </w:p>
    <w:p w14:paraId="45BAFF8E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756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680 0.334, 670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606 0.199, 597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456 0.420, 443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417 0.046</w:t>
      </w:r>
    </w:p>
    <w:p w14:paraId="31EAC46D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-619</w:t>
      </w:r>
    </w:p>
    <w:p w14:paraId="167E5B46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08803F76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7.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DL24.L13.B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Lab code: 70826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residue resin, in</w:t>
      </w:r>
      <w:r>
        <w:rPr>
          <w:rFonts w:eastAsia="Calibri"/>
          <w:color w:val="auto"/>
          <w:sz w:val="24"/>
          <w:szCs w:val="24"/>
        </w:rPr>
        <w:t>terior</w:t>
      </w:r>
      <w:r w:rsidRPr="001B354A">
        <w:rPr>
          <w:rFonts w:eastAsia="Calibri"/>
          <w:color w:val="auto"/>
          <w:sz w:val="24"/>
          <w:szCs w:val="24"/>
        </w:rPr>
        <w:t xml:space="preserve"> of a </w:t>
      </w:r>
      <w:r>
        <w:rPr>
          <w:sz w:val="24"/>
          <w:szCs w:val="24"/>
        </w:rPr>
        <w:t>b</w:t>
      </w:r>
      <w:r w:rsidRPr="001B354A">
        <w:rPr>
          <w:sz w:val="24"/>
          <w:szCs w:val="24"/>
        </w:rPr>
        <w:t>asket</w:t>
      </w:r>
      <w:r>
        <w:rPr>
          <w:sz w:val="24"/>
          <w:szCs w:val="24"/>
        </w:rPr>
        <w:t>-h</w:t>
      </w:r>
      <w:r w:rsidRPr="001B354A">
        <w:rPr>
          <w:sz w:val="24"/>
          <w:szCs w:val="24"/>
        </w:rPr>
        <w:t xml:space="preserve">andle </w:t>
      </w:r>
      <w:r>
        <w:rPr>
          <w:sz w:val="24"/>
          <w:szCs w:val="24"/>
        </w:rPr>
        <w:t>a</w:t>
      </w:r>
      <w:r w:rsidRPr="001B354A">
        <w:rPr>
          <w:sz w:val="24"/>
          <w:szCs w:val="24"/>
        </w:rPr>
        <w:t>mphora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2490 +/- 25</w:t>
      </w:r>
    </w:p>
    <w:p w14:paraId="3B0F39B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757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737 0.146, 694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679 0.102, 671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663 0.056, 649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604 0.326, 598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546 0.371</w:t>
      </w:r>
    </w:p>
    <w:p w14:paraId="522686AF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772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539 0.990, 528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520 0.010</w:t>
      </w:r>
    </w:p>
    <w:p w14:paraId="2B09D9E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-637</w:t>
      </w:r>
    </w:p>
    <w:p w14:paraId="33F9C6E4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104FED5A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lastRenderedPageBreak/>
        <w:t>8. Context: DL23.L7.B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Lab code: 70827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</w:t>
      </w:r>
      <w:r>
        <w:rPr>
          <w:rFonts w:eastAsia="Calibri"/>
          <w:color w:val="auto"/>
          <w:sz w:val="24"/>
          <w:szCs w:val="24"/>
        </w:rPr>
        <w:t>g</w:t>
      </w:r>
      <w:r w:rsidRPr="001B354A">
        <w:rPr>
          <w:rFonts w:eastAsia="Calibri"/>
          <w:color w:val="auto"/>
          <w:sz w:val="24"/>
          <w:szCs w:val="24"/>
        </w:rPr>
        <w:t>rape seed from</w:t>
      </w:r>
      <w:r>
        <w:rPr>
          <w:rFonts w:eastAsia="Calibri"/>
          <w:color w:val="auto"/>
          <w:sz w:val="24"/>
          <w:szCs w:val="24"/>
        </w:rPr>
        <w:t xml:space="preserve"> interior of</w:t>
      </w:r>
      <w:r w:rsidRPr="001B354A">
        <w:rPr>
          <w:rFonts w:eastAsia="Calibri"/>
          <w:color w:val="auto"/>
          <w:sz w:val="24"/>
          <w:szCs w:val="24"/>
        </w:rPr>
        <w:t xml:space="preserve"> Amphora 1</w:t>
      </w:r>
    </w:p>
    <w:p w14:paraId="655144F9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2610 +/- 25</w:t>
      </w:r>
    </w:p>
    <w:p w14:paraId="79CFF5E5" w14:textId="77777777" w:rsidR="00301BD3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805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789 1.000</w:t>
      </w:r>
    </w:p>
    <w:p w14:paraId="3A19528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810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775 1.000</w:t>
      </w:r>
    </w:p>
    <w:p w14:paraId="78807E2D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-797</w:t>
      </w:r>
    </w:p>
    <w:p w14:paraId="747582D3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right="49"/>
        <w:rPr>
          <w:sz w:val="24"/>
          <w:szCs w:val="24"/>
        </w:rPr>
      </w:pPr>
    </w:p>
    <w:p w14:paraId="18A86A9E" w14:textId="486777E8" w:rsidR="00301BD3" w:rsidRDefault="00C538A2">
      <w:r w:rsidRPr="00FB776F">
        <w:rPr>
          <w:smallCaps/>
          <w:lang w:val="fr-FR"/>
        </w:rPr>
        <w:t>Reimer, P.J</w:t>
      </w:r>
      <w:r w:rsidRPr="00C538A2">
        <w:rPr>
          <w:lang w:val="fr-FR"/>
        </w:rPr>
        <w:t xml:space="preserve">. </w:t>
      </w:r>
      <w:r w:rsidRPr="00C538A2">
        <w:rPr>
          <w:i/>
          <w:iCs/>
          <w:lang w:val="fr-FR"/>
        </w:rPr>
        <w:t>et al</w:t>
      </w:r>
      <w:r w:rsidRPr="00C538A2">
        <w:rPr>
          <w:lang w:val="fr-FR"/>
        </w:rPr>
        <w:t xml:space="preserve">. 2020. </w:t>
      </w:r>
      <w:r w:rsidRPr="00C538A2">
        <w:t xml:space="preserve">The IntCal20 Northern Hemisphere radiocarbon age calibration curve (0–55 </w:t>
      </w:r>
      <w:proofErr w:type="spellStart"/>
      <w:r w:rsidRPr="00C538A2">
        <w:t>cal</w:t>
      </w:r>
      <w:proofErr w:type="spellEnd"/>
      <w:r w:rsidRPr="00C538A2">
        <w:t xml:space="preserve"> </w:t>
      </w:r>
      <w:proofErr w:type="spellStart"/>
      <w:r w:rsidRPr="00C538A2">
        <w:t>kBP</w:t>
      </w:r>
      <w:proofErr w:type="spellEnd"/>
      <w:r w:rsidRPr="00C538A2">
        <w:t xml:space="preserve">). </w:t>
      </w:r>
      <w:r w:rsidRPr="00C538A2">
        <w:rPr>
          <w:i/>
        </w:rPr>
        <w:t>Radiocarbon</w:t>
      </w:r>
      <w:r w:rsidRPr="00C538A2">
        <w:t xml:space="preserve"> 62: 725–57. https://doi.org/10.1017/RDC.2020.41</w:t>
      </w:r>
    </w:p>
    <w:sectPr w:rsidR="00301B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D3"/>
    <w:rsid w:val="002D0080"/>
    <w:rsid w:val="00301BD3"/>
    <w:rsid w:val="004065E3"/>
    <w:rsid w:val="00490275"/>
    <w:rsid w:val="004D78E4"/>
    <w:rsid w:val="00957F22"/>
    <w:rsid w:val="00A4268B"/>
    <w:rsid w:val="00B577A6"/>
    <w:rsid w:val="00C14CF7"/>
    <w:rsid w:val="00C43F65"/>
    <w:rsid w:val="00C538A2"/>
    <w:rsid w:val="00E43A81"/>
    <w:rsid w:val="00F06B2D"/>
    <w:rsid w:val="00F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CAD"/>
  <w15:chartTrackingRefBased/>
  <w15:docId w15:val="{2ACCDE69-FE43-4775-9274-8C3AEFB6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D3"/>
    <w:pPr>
      <w:spacing w:after="5" w:line="269" w:lineRule="auto"/>
      <w:ind w:left="10" w:right="914" w:hanging="1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BD3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BD3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BD3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BD3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BD3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BD3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BD3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BD3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BD3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BD3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BD3"/>
    <w:pPr>
      <w:numPr>
        <w:ilvl w:val="1"/>
      </w:numPr>
      <w:spacing w:after="160" w:line="278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BD3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BD3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BD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B577A6"/>
    <w:pPr>
      <w:spacing w:after="0" w:line="240" w:lineRule="auto"/>
    </w:pPr>
    <w:rPr>
      <w:rFonts w:ascii="Calibri" w:eastAsia="Times New Roman" w:hAnsi="Calibri" w:cs="Times New Roman"/>
      <w:kern w:val="0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אסף יסעור-לנדאו</dc:creator>
  <cp:keywords/>
  <dc:description/>
  <cp:lastModifiedBy>gpsg24</cp:lastModifiedBy>
  <cp:revision>2</cp:revision>
  <dcterms:created xsi:type="dcterms:W3CDTF">2025-04-07T07:43:00Z</dcterms:created>
  <dcterms:modified xsi:type="dcterms:W3CDTF">2025-04-07T07:43:00Z</dcterms:modified>
</cp:coreProperties>
</file>