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237F" w14:textId="612A71B5" w:rsidR="00D91B4E" w:rsidRPr="00834A00" w:rsidRDefault="00D91B4E" w:rsidP="00834A00">
      <w:pPr>
        <w:spacing w:after="0" w:line="360" w:lineRule="auto"/>
        <w:rPr>
          <w:rFonts w:ascii="Times New Roman" w:hAnsi="Times New Roman" w:cs="Times New Roman"/>
          <w:b/>
          <w:sz w:val="24"/>
          <w:szCs w:val="24"/>
        </w:rPr>
      </w:pPr>
      <w:r w:rsidRPr="00834A00">
        <w:rPr>
          <w:rFonts w:ascii="Times New Roman" w:hAnsi="Times New Roman" w:cs="Times New Roman"/>
          <w:b/>
          <w:sz w:val="24"/>
          <w:szCs w:val="24"/>
        </w:rPr>
        <w:t>[For SUPPLEMENTARY MATERIAL]</w:t>
      </w:r>
    </w:p>
    <w:p w14:paraId="72353B02" w14:textId="77777777" w:rsidR="00834A00" w:rsidRPr="00834A00" w:rsidRDefault="00834A00" w:rsidP="00834A00">
      <w:pPr>
        <w:spacing w:after="0" w:line="360" w:lineRule="auto"/>
        <w:rPr>
          <w:rFonts w:ascii="Times New Roman" w:eastAsia="Times New Roman" w:hAnsi="Times New Roman" w:cs="Times New Roman"/>
          <w:b/>
          <w:sz w:val="24"/>
          <w:szCs w:val="24"/>
        </w:rPr>
      </w:pPr>
      <w:r w:rsidRPr="00834A00">
        <w:rPr>
          <w:rFonts w:ascii="Times New Roman" w:eastAsia="Times New Roman" w:hAnsi="Times New Roman" w:cs="Times New Roman"/>
          <w:b/>
          <w:sz w:val="24"/>
          <w:szCs w:val="24"/>
        </w:rPr>
        <w:t xml:space="preserve">Historical and </w:t>
      </w:r>
      <w:proofErr w:type="spellStart"/>
      <w:r w:rsidRPr="00834A00">
        <w:rPr>
          <w:rFonts w:ascii="Times New Roman" w:eastAsia="Times New Roman" w:hAnsi="Times New Roman" w:cs="Times New Roman"/>
          <w:b/>
          <w:sz w:val="24"/>
          <w:szCs w:val="24"/>
        </w:rPr>
        <w:t>archaeogenomic</w:t>
      </w:r>
      <w:proofErr w:type="spellEnd"/>
      <w:r w:rsidRPr="00834A00">
        <w:rPr>
          <w:rFonts w:ascii="Times New Roman" w:eastAsia="Times New Roman" w:hAnsi="Times New Roman" w:cs="Times New Roman"/>
          <w:b/>
          <w:sz w:val="24"/>
          <w:szCs w:val="24"/>
        </w:rPr>
        <w:t xml:space="preserve"> identification of high-status Englishmen at Jamestown, Virginia</w:t>
      </w:r>
    </w:p>
    <w:p w14:paraId="7010D418" w14:textId="2FB9E5AA" w:rsidR="002443ED" w:rsidRPr="00BA1326" w:rsidRDefault="00834A00" w:rsidP="002443ED">
      <w:pPr>
        <w:spacing w:line="360" w:lineRule="auto"/>
        <w:rPr>
          <w:rFonts w:ascii="Times New Roman" w:hAnsi="Times New Roman" w:cs="Times New Roman"/>
          <w:sz w:val="24"/>
          <w:szCs w:val="24"/>
        </w:rPr>
      </w:pPr>
      <w:r w:rsidRPr="00BA1326">
        <w:rPr>
          <w:rFonts w:ascii="Times New Roman" w:eastAsia="Times New Roman" w:hAnsi="Times New Roman" w:cs="Times New Roman"/>
          <w:sz w:val="24"/>
          <w:szCs w:val="24"/>
        </w:rPr>
        <w:t>Douglas W. Owsley</w:t>
      </w:r>
      <w:r w:rsidRPr="00BA1326">
        <w:rPr>
          <w:rFonts w:ascii="Times New Roman" w:eastAsia="Times New Roman" w:hAnsi="Times New Roman" w:cs="Times New Roman"/>
          <w:sz w:val="24"/>
          <w:szCs w:val="24"/>
          <w:vertAlign w:val="superscript"/>
        </w:rPr>
        <w:t>1,†</w:t>
      </w:r>
      <w:r w:rsidR="00A75441" w:rsidRPr="00BA1326">
        <w:rPr>
          <w:rFonts w:ascii="Times New Roman" w:eastAsia="Times New Roman" w:hAnsi="Times New Roman" w:cs="Times New Roman"/>
          <w:sz w:val="24"/>
          <w:szCs w:val="24"/>
          <w:vertAlign w:val="superscript"/>
        </w:rPr>
        <w:t xml:space="preserve"> </w:t>
      </w:r>
      <w:r w:rsidR="00A75441" w:rsidRPr="00BA1326">
        <w:rPr>
          <w:rFonts w:ascii="Times New Roman" w:hAnsi="Times New Roman" w:cs="Times New Roman"/>
          <w:sz w:val="24"/>
          <w:szCs w:val="24"/>
        </w:rPr>
        <w:t>[ORCID: 0000-0001-5071-6910]</w:t>
      </w:r>
      <w:r w:rsidRPr="00BA1326">
        <w:rPr>
          <w:rFonts w:ascii="Times New Roman" w:eastAsia="Times New Roman" w:hAnsi="Times New Roman" w:cs="Times New Roman"/>
          <w:sz w:val="24"/>
          <w:szCs w:val="24"/>
        </w:rPr>
        <w:t>, Karin S. Bruwelheide</w:t>
      </w:r>
      <w:r w:rsidRPr="00BA1326">
        <w:rPr>
          <w:rFonts w:ascii="Times New Roman" w:eastAsia="Times New Roman" w:hAnsi="Times New Roman" w:cs="Times New Roman"/>
          <w:sz w:val="24"/>
          <w:szCs w:val="24"/>
          <w:vertAlign w:val="superscript"/>
        </w:rPr>
        <w:t>1,†,*</w:t>
      </w:r>
      <w:r w:rsidRPr="00BA1326">
        <w:rPr>
          <w:rFonts w:ascii="Times New Roman" w:eastAsia="Times New Roman" w:hAnsi="Times New Roman" w:cs="Times New Roman"/>
          <w:sz w:val="24"/>
          <w:szCs w:val="24"/>
        </w:rPr>
        <w:t xml:space="preserve"> [ORCID: 0000-0002-1708-2845], Éadaoin Harney</w:t>
      </w:r>
      <w:r w:rsidRPr="00BA1326">
        <w:rPr>
          <w:rFonts w:ascii="Times New Roman" w:eastAsia="Times New Roman" w:hAnsi="Times New Roman" w:cs="Times New Roman"/>
          <w:sz w:val="24"/>
          <w:szCs w:val="24"/>
          <w:vertAlign w:val="superscript"/>
        </w:rPr>
        <w:t>2,3,4,5,†</w:t>
      </w:r>
      <w:r w:rsidRPr="00BA1326">
        <w:rPr>
          <w:rFonts w:ascii="Times New Roman" w:eastAsia="Times New Roman" w:hAnsi="Times New Roman" w:cs="Times New Roman"/>
          <w:sz w:val="24"/>
          <w:szCs w:val="24"/>
        </w:rPr>
        <w:t>, Swapan Mallick</w:t>
      </w:r>
      <w:r w:rsidRPr="00BA1326">
        <w:rPr>
          <w:rFonts w:ascii="Times New Roman" w:eastAsia="Times New Roman" w:hAnsi="Times New Roman" w:cs="Times New Roman"/>
          <w:sz w:val="24"/>
          <w:szCs w:val="24"/>
          <w:vertAlign w:val="superscript"/>
        </w:rPr>
        <w:t>3,6,7</w:t>
      </w:r>
      <w:r w:rsidR="00A75441" w:rsidRPr="00BA1326">
        <w:rPr>
          <w:rFonts w:ascii="Times New Roman" w:eastAsia="Times New Roman" w:hAnsi="Times New Roman" w:cs="Times New Roman"/>
          <w:sz w:val="24"/>
          <w:szCs w:val="24"/>
          <w:vertAlign w:val="superscript"/>
        </w:rPr>
        <w:t xml:space="preserve"> </w:t>
      </w:r>
      <w:r w:rsidR="00A75441" w:rsidRPr="00BA1326">
        <w:rPr>
          <w:rFonts w:ascii="Times New Roman" w:hAnsi="Times New Roman" w:cs="Times New Roman"/>
          <w:sz w:val="24"/>
          <w:szCs w:val="24"/>
        </w:rPr>
        <w:t>[ORCID: 0000-0002-6851-5022]</w:t>
      </w:r>
      <w:r w:rsidRPr="00BA1326">
        <w:rPr>
          <w:rFonts w:ascii="Times New Roman" w:eastAsia="Times New Roman" w:hAnsi="Times New Roman" w:cs="Times New Roman"/>
          <w:sz w:val="24"/>
          <w:szCs w:val="24"/>
        </w:rPr>
        <w:t>, Nadin Rohland</w:t>
      </w:r>
      <w:r w:rsidRPr="00BA1326">
        <w:rPr>
          <w:rFonts w:ascii="Times New Roman" w:eastAsia="Times New Roman" w:hAnsi="Times New Roman" w:cs="Times New Roman"/>
          <w:sz w:val="24"/>
          <w:szCs w:val="24"/>
          <w:vertAlign w:val="superscript"/>
        </w:rPr>
        <w:t>3</w:t>
      </w:r>
      <w:r w:rsidR="00A75441" w:rsidRPr="00BA1326">
        <w:rPr>
          <w:rFonts w:ascii="Times New Roman" w:eastAsia="Times New Roman" w:hAnsi="Times New Roman" w:cs="Times New Roman"/>
          <w:sz w:val="24"/>
          <w:szCs w:val="24"/>
          <w:vertAlign w:val="superscript"/>
        </w:rPr>
        <w:t xml:space="preserve"> </w:t>
      </w:r>
      <w:r w:rsidR="00A75441" w:rsidRPr="00BA1326">
        <w:rPr>
          <w:rFonts w:ascii="Times New Roman" w:hAnsi="Times New Roman" w:cs="Times New Roman"/>
          <w:sz w:val="24"/>
          <w:szCs w:val="24"/>
        </w:rPr>
        <w:t>[ORCID: 0000-0002-8112-9601]</w:t>
      </w:r>
      <w:r w:rsidRPr="00BA1326">
        <w:rPr>
          <w:rFonts w:ascii="Times New Roman" w:eastAsia="Times New Roman" w:hAnsi="Times New Roman" w:cs="Times New Roman"/>
          <w:sz w:val="24"/>
          <w:szCs w:val="24"/>
        </w:rPr>
        <w:t xml:space="preserve">, </w:t>
      </w:r>
      <w:proofErr w:type="spellStart"/>
      <w:r w:rsidRPr="00BA1326">
        <w:rPr>
          <w:rFonts w:ascii="Times New Roman" w:eastAsia="Times New Roman" w:hAnsi="Times New Roman" w:cs="Times New Roman"/>
          <w:sz w:val="24"/>
          <w:szCs w:val="24"/>
        </w:rPr>
        <w:t>Iñigo</w:t>
      </w:r>
      <w:proofErr w:type="spellEnd"/>
      <w:r w:rsidRPr="00BA1326">
        <w:rPr>
          <w:rFonts w:ascii="Times New Roman" w:eastAsia="Times New Roman" w:hAnsi="Times New Roman" w:cs="Times New Roman"/>
          <w:sz w:val="24"/>
          <w:szCs w:val="24"/>
        </w:rPr>
        <w:t xml:space="preserve"> Olalde</w:t>
      </w:r>
      <w:r w:rsidR="00A75441" w:rsidRPr="00BA1326">
        <w:rPr>
          <w:rFonts w:ascii="Times New Roman" w:eastAsia="Times New Roman" w:hAnsi="Times New Roman" w:cs="Times New Roman"/>
          <w:sz w:val="24"/>
          <w:szCs w:val="24"/>
          <w:vertAlign w:val="superscript"/>
        </w:rPr>
        <w:t xml:space="preserve">5,8,9 </w:t>
      </w:r>
      <w:r w:rsidR="00A75441" w:rsidRPr="00BA1326">
        <w:rPr>
          <w:rFonts w:ascii="Times New Roman" w:hAnsi="Times New Roman" w:cs="Times New Roman"/>
          <w:sz w:val="24"/>
          <w:szCs w:val="24"/>
        </w:rPr>
        <w:t>[ORCID: 0000-0002-2660-6807]</w:t>
      </w:r>
      <w:r w:rsidRPr="00BA1326">
        <w:rPr>
          <w:rFonts w:ascii="Times New Roman" w:eastAsia="Times New Roman" w:hAnsi="Times New Roman" w:cs="Times New Roman"/>
          <w:sz w:val="24"/>
          <w:szCs w:val="24"/>
        </w:rPr>
        <w:t>, Kathryn G. Barca</w:t>
      </w:r>
      <w:r w:rsidRPr="00BA1326">
        <w:rPr>
          <w:rFonts w:ascii="Times New Roman" w:eastAsia="Times New Roman" w:hAnsi="Times New Roman" w:cs="Times New Roman"/>
          <w:sz w:val="24"/>
          <w:szCs w:val="24"/>
          <w:vertAlign w:val="superscript"/>
        </w:rPr>
        <w:t>1</w:t>
      </w:r>
      <w:r w:rsidR="00A75441" w:rsidRPr="00BA1326">
        <w:rPr>
          <w:rFonts w:ascii="Times New Roman" w:eastAsia="Times New Roman" w:hAnsi="Times New Roman" w:cs="Times New Roman"/>
          <w:sz w:val="24"/>
          <w:szCs w:val="24"/>
          <w:vertAlign w:val="superscript"/>
        </w:rPr>
        <w:t xml:space="preserve"> </w:t>
      </w:r>
      <w:r w:rsidR="00A75441" w:rsidRPr="00BA1326">
        <w:rPr>
          <w:rFonts w:ascii="Times New Roman" w:hAnsi="Times New Roman" w:cs="Times New Roman"/>
          <w:sz w:val="24"/>
          <w:szCs w:val="24"/>
        </w:rPr>
        <w:t>[ORCID:0000-0001-6487-7926]</w:t>
      </w:r>
      <w:r w:rsidRPr="00BA1326">
        <w:rPr>
          <w:rFonts w:ascii="Times New Roman" w:eastAsia="Times New Roman" w:hAnsi="Times New Roman" w:cs="Times New Roman"/>
          <w:sz w:val="24"/>
          <w:szCs w:val="24"/>
        </w:rPr>
        <w:t>, Andrew J. Ramsey</w:t>
      </w:r>
      <w:r w:rsidRPr="00BA1326">
        <w:rPr>
          <w:rFonts w:ascii="Times New Roman" w:eastAsia="Times New Roman" w:hAnsi="Times New Roman" w:cs="Times New Roman"/>
          <w:sz w:val="24"/>
          <w:szCs w:val="24"/>
          <w:vertAlign w:val="superscript"/>
        </w:rPr>
        <w:t>1</w:t>
      </w:r>
      <w:r w:rsidRPr="00BA1326">
        <w:rPr>
          <w:rFonts w:ascii="Times New Roman" w:eastAsia="Times New Roman" w:hAnsi="Times New Roman" w:cs="Times New Roman"/>
          <w:sz w:val="24"/>
          <w:szCs w:val="24"/>
        </w:rPr>
        <w:t xml:space="preserve">, Deborah </w:t>
      </w:r>
      <w:r w:rsidR="00A75441" w:rsidRPr="00BA1326">
        <w:rPr>
          <w:rFonts w:ascii="Times New Roman" w:eastAsia="Times New Roman" w:hAnsi="Times New Roman" w:cs="Times New Roman"/>
          <w:sz w:val="24"/>
          <w:szCs w:val="24"/>
        </w:rPr>
        <w:t xml:space="preserve">A. </w:t>
      </w:r>
      <w:r w:rsidRPr="00BA1326">
        <w:rPr>
          <w:rFonts w:ascii="Times New Roman" w:eastAsia="Times New Roman" w:hAnsi="Times New Roman" w:cs="Times New Roman"/>
          <w:sz w:val="24"/>
          <w:szCs w:val="24"/>
        </w:rPr>
        <w:t>Hull-Walski</w:t>
      </w:r>
      <w:r w:rsidRPr="00BA1326">
        <w:rPr>
          <w:rFonts w:ascii="Times New Roman" w:eastAsia="Times New Roman" w:hAnsi="Times New Roman" w:cs="Times New Roman"/>
          <w:sz w:val="24"/>
          <w:szCs w:val="24"/>
          <w:vertAlign w:val="superscript"/>
        </w:rPr>
        <w:t>1</w:t>
      </w:r>
      <w:r w:rsidRPr="00BA1326">
        <w:rPr>
          <w:rFonts w:ascii="Times New Roman" w:eastAsia="Times New Roman" w:hAnsi="Times New Roman" w:cs="Times New Roman"/>
          <w:sz w:val="24"/>
          <w:szCs w:val="24"/>
        </w:rPr>
        <w:t>, William M. Kelso</w:t>
      </w:r>
      <w:r w:rsidR="002443ED" w:rsidRPr="00BA1326">
        <w:rPr>
          <w:rFonts w:ascii="Times New Roman" w:eastAsia="Times New Roman" w:hAnsi="Times New Roman" w:cs="Times New Roman"/>
          <w:sz w:val="24"/>
          <w:szCs w:val="24"/>
          <w:vertAlign w:val="superscript"/>
        </w:rPr>
        <w:t>10</w:t>
      </w:r>
      <w:r w:rsidRPr="00BA1326">
        <w:rPr>
          <w:rFonts w:ascii="Times New Roman" w:eastAsia="Times New Roman" w:hAnsi="Times New Roman" w:cs="Times New Roman"/>
          <w:sz w:val="24"/>
          <w:szCs w:val="24"/>
        </w:rPr>
        <w:t>, Jamie E. May</w:t>
      </w:r>
      <w:r w:rsidR="002443ED" w:rsidRPr="00BA1326">
        <w:rPr>
          <w:rFonts w:ascii="Times New Roman" w:eastAsia="Times New Roman" w:hAnsi="Times New Roman" w:cs="Times New Roman"/>
          <w:sz w:val="24"/>
          <w:szCs w:val="24"/>
          <w:vertAlign w:val="superscript"/>
        </w:rPr>
        <w:t>10</w:t>
      </w:r>
      <w:r w:rsidRPr="00BA1326">
        <w:rPr>
          <w:rFonts w:ascii="Times New Roman" w:eastAsia="Times New Roman" w:hAnsi="Times New Roman" w:cs="Times New Roman"/>
          <w:sz w:val="24"/>
          <w:szCs w:val="24"/>
        </w:rPr>
        <w:t>, Nasreen Broomandkhoshbacht</w:t>
      </w:r>
      <w:r w:rsidR="002443ED" w:rsidRPr="00BA1326">
        <w:rPr>
          <w:rFonts w:ascii="Times New Roman" w:eastAsia="Times New Roman" w:hAnsi="Times New Roman" w:cs="Times New Roman"/>
          <w:sz w:val="24"/>
          <w:szCs w:val="24"/>
          <w:vertAlign w:val="superscript"/>
        </w:rPr>
        <w:t>3,</w:t>
      </w:r>
      <w:r w:rsidRPr="00BA1326">
        <w:rPr>
          <w:rFonts w:ascii="Times New Roman" w:eastAsia="Times New Roman" w:hAnsi="Times New Roman" w:cs="Times New Roman"/>
          <w:sz w:val="24"/>
          <w:szCs w:val="24"/>
          <w:vertAlign w:val="superscript"/>
        </w:rPr>
        <w:t>6</w:t>
      </w:r>
      <w:r w:rsidR="002443ED" w:rsidRPr="00BA1326">
        <w:rPr>
          <w:rFonts w:ascii="Times New Roman" w:eastAsia="Times New Roman" w:hAnsi="Times New Roman" w:cs="Times New Roman"/>
          <w:sz w:val="24"/>
          <w:szCs w:val="24"/>
          <w:vertAlign w:val="superscript"/>
        </w:rPr>
        <w:t xml:space="preserve"> </w:t>
      </w:r>
      <w:r w:rsidR="002443ED" w:rsidRPr="00BA1326">
        <w:rPr>
          <w:rFonts w:ascii="Times New Roman" w:hAnsi="Times New Roman" w:cs="Times New Roman"/>
          <w:sz w:val="24"/>
          <w:szCs w:val="24"/>
        </w:rPr>
        <w:t>[ORCID: 0000-0001-5350-1608]</w:t>
      </w:r>
      <w:r w:rsidRPr="00BA1326">
        <w:rPr>
          <w:rFonts w:ascii="Times New Roman" w:eastAsia="Times New Roman" w:hAnsi="Times New Roman" w:cs="Times New Roman"/>
          <w:sz w:val="24"/>
          <w:szCs w:val="24"/>
        </w:rPr>
        <w:t>, Matthew Ferry</w:t>
      </w:r>
      <w:r w:rsidR="002443ED" w:rsidRPr="00BA1326">
        <w:rPr>
          <w:rFonts w:ascii="Times New Roman" w:eastAsia="Times New Roman" w:hAnsi="Times New Roman" w:cs="Times New Roman"/>
          <w:sz w:val="24"/>
          <w:szCs w:val="24"/>
          <w:vertAlign w:val="superscript"/>
        </w:rPr>
        <w:t>3,</w:t>
      </w:r>
      <w:r w:rsidRPr="00BA1326">
        <w:rPr>
          <w:rFonts w:ascii="Times New Roman" w:eastAsia="Times New Roman" w:hAnsi="Times New Roman" w:cs="Times New Roman"/>
          <w:sz w:val="24"/>
          <w:szCs w:val="24"/>
          <w:vertAlign w:val="superscript"/>
        </w:rPr>
        <w:t>6</w:t>
      </w:r>
      <w:r w:rsidRPr="00BA1326">
        <w:rPr>
          <w:rFonts w:ascii="Times New Roman" w:eastAsia="Times New Roman" w:hAnsi="Times New Roman" w:cs="Times New Roman"/>
          <w:sz w:val="24"/>
          <w:szCs w:val="24"/>
        </w:rPr>
        <w:t>, Ann Marie Lawson</w:t>
      </w:r>
      <w:r w:rsidR="002443ED" w:rsidRPr="00BA1326">
        <w:rPr>
          <w:rFonts w:ascii="Times New Roman" w:eastAsia="Times New Roman" w:hAnsi="Times New Roman" w:cs="Times New Roman"/>
          <w:sz w:val="24"/>
          <w:szCs w:val="24"/>
          <w:vertAlign w:val="superscript"/>
        </w:rPr>
        <w:t>3,</w:t>
      </w:r>
      <w:r w:rsidRPr="00BA1326">
        <w:rPr>
          <w:rFonts w:ascii="Times New Roman" w:eastAsia="Times New Roman" w:hAnsi="Times New Roman" w:cs="Times New Roman"/>
          <w:sz w:val="24"/>
          <w:szCs w:val="24"/>
          <w:vertAlign w:val="superscript"/>
        </w:rPr>
        <w:t>6</w:t>
      </w:r>
      <w:r w:rsidRPr="00BA1326">
        <w:rPr>
          <w:rFonts w:ascii="Times New Roman" w:eastAsia="Times New Roman" w:hAnsi="Times New Roman" w:cs="Times New Roman"/>
          <w:sz w:val="24"/>
          <w:szCs w:val="24"/>
        </w:rPr>
        <w:t>, Megan Michel</w:t>
      </w:r>
      <w:r w:rsidRPr="00BA1326">
        <w:rPr>
          <w:rFonts w:ascii="Times New Roman" w:eastAsia="Times New Roman" w:hAnsi="Times New Roman" w:cs="Times New Roman"/>
          <w:sz w:val="24"/>
          <w:szCs w:val="24"/>
          <w:vertAlign w:val="superscript"/>
        </w:rPr>
        <w:t>3,6</w:t>
      </w:r>
      <w:r w:rsidR="002443ED" w:rsidRPr="00BA1326">
        <w:rPr>
          <w:rFonts w:ascii="Times New Roman" w:eastAsia="Times New Roman" w:hAnsi="Times New Roman" w:cs="Times New Roman"/>
          <w:sz w:val="24"/>
          <w:szCs w:val="24"/>
          <w:vertAlign w:val="superscript"/>
        </w:rPr>
        <w:t xml:space="preserve"> </w:t>
      </w:r>
      <w:r w:rsidR="002443ED" w:rsidRPr="00BA1326">
        <w:rPr>
          <w:rFonts w:ascii="Times New Roman" w:hAnsi="Times New Roman" w:cs="Times New Roman"/>
          <w:sz w:val="24"/>
          <w:szCs w:val="24"/>
        </w:rPr>
        <w:t>[ORCID: 0000-0002-5484-7974</w:t>
      </w:r>
      <w:r w:rsidR="002443ED" w:rsidRPr="00BA1326">
        <w:rPr>
          <w:rFonts w:ascii="Times New Roman" w:eastAsia="Times New Roman" w:hAnsi="Times New Roman" w:cs="Times New Roman"/>
          <w:sz w:val="24"/>
          <w:szCs w:val="24"/>
        </w:rPr>
        <w:t>]</w:t>
      </w:r>
      <w:r w:rsidRPr="00BA1326">
        <w:rPr>
          <w:rFonts w:ascii="Times New Roman" w:eastAsia="Times New Roman" w:hAnsi="Times New Roman" w:cs="Times New Roman"/>
          <w:sz w:val="24"/>
          <w:szCs w:val="24"/>
        </w:rPr>
        <w:t>, Jonas Oppenheimer</w:t>
      </w:r>
      <w:r w:rsidR="002443ED" w:rsidRPr="00BA1326">
        <w:rPr>
          <w:rFonts w:ascii="Times New Roman" w:eastAsia="Times New Roman" w:hAnsi="Times New Roman" w:cs="Times New Roman"/>
          <w:sz w:val="24"/>
          <w:szCs w:val="24"/>
          <w:vertAlign w:val="superscript"/>
        </w:rPr>
        <w:t>3,</w:t>
      </w:r>
      <w:r w:rsidRPr="00BA1326">
        <w:rPr>
          <w:rFonts w:ascii="Times New Roman" w:eastAsia="Times New Roman" w:hAnsi="Times New Roman" w:cs="Times New Roman"/>
          <w:sz w:val="24"/>
          <w:szCs w:val="24"/>
          <w:vertAlign w:val="superscript"/>
        </w:rPr>
        <w:t>6</w:t>
      </w:r>
      <w:r w:rsidR="002443ED" w:rsidRPr="00BA1326">
        <w:rPr>
          <w:rFonts w:ascii="Times New Roman" w:eastAsia="Times New Roman" w:hAnsi="Times New Roman" w:cs="Times New Roman"/>
          <w:sz w:val="24"/>
          <w:szCs w:val="24"/>
          <w:vertAlign w:val="superscript"/>
        </w:rPr>
        <w:t xml:space="preserve"> </w:t>
      </w:r>
      <w:r w:rsidR="002443ED" w:rsidRPr="00BA1326">
        <w:rPr>
          <w:rFonts w:ascii="Times New Roman" w:hAnsi="Times New Roman" w:cs="Times New Roman"/>
          <w:sz w:val="24"/>
          <w:szCs w:val="24"/>
        </w:rPr>
        <w:t>[ORCID: 0000-0001-7973-6173]</w:t>
      </w:r>
      <w:r w:rsidRPr="00BA1326">
        <w:rPr>
          <w:rFonts w:ascii="Times New Roman" w:eastAsia="Times New Roman" w:hAnsi="Times New Roman" w:cs="Times New Roman"/>
          <w:sz w:val="24"/>
          <w:szCs w:val="24"/>
        </w:rPr>
        <w:t>, Kristin Stewardson</w:t>
      </w:r>
      <w:r w:rsidR="002443ED" w:rsidRPr="00BA1326">
        <w:rPr>
          <w:rFonts w:ascii="Times New Roman" w:eastAsia="Times New Roman" w:hAnsi="Times New Roman" w:cs="Times New Roman"/>
          <w:sz w:val="24"/>
          <w:szCs w:val="24"/>
          <w:vertAlign w:val="superscript"/>
        </w:rPr>
        <w:t>3,</w:t>
      </w:r>
      <w:r w:rsidRPr="00BA1326">
        <w:rPr>
          <w:rFonts w:ascii="Times New Roman" w:eastAsia="Times New Roman" w:hAnsi="Times New Roman" w:cs="Times New Roman"/>
          <w:sz w:val="24"/>
          <w:szCs w:val="24"/>
          <w:vertAlign w:val="superscript"/>
        </w:rPr>
        <w:t>6</w:t>
      </w:r>
      <w:r w:rsidRPr="00BA1326">
        <w:rPr>
          <w:rFonts w:ascii="Times New Roman" w:eastAsia="Times New Roman" w:hAnsi="Times New Roman" w:cs="Times New Roman"/>
          <w:sz w:val="24"/>
          <w:szCs w:val="24"/>
        </w:rPr>
        <w:t>, Fatma Zalzala</w:t>
      </w:r>
      <w:r w:rsidR="002443ED" w:rsidRPr="00BA1326">
        <w:rPr>
          <w:rFonts w:ascii="Times New Roman" w:eastAsia="Times New Roman" w:hAnsi="Times New Roman" w:cs="Times New Roman"/>
          <w:sz w:val="24"/>
          <w:szCs w:val="24"/>
          <w:vertAlign w:val="superscript"/>
        </w:rPr>
        <w:t>3,</w:t>
      </w:r>
      <w:r w:rsidRPr="00BA1326">
        <w:rPr>
          <w:rFonts w:ascii="Times New Roman" w:eastAsia="Times New Roman" w:hAnsi="Times New Roman" w:cs="Times New Roman"/>
          <w:sz w:val="24"/>
          <w:szCs w:val="24"/>
          <w:vertAlign w:val="superscript"/>
        </w:rPr>
        <w:t>6</w:t>
      </w:r>
      <w:r w:rsidRPr="00BA1326">
        <w:rPr>
          <w:rFonts w:ascii="Times New Roman" w:eastAsia="Times New Roman" w:hAnsi="Times New Roman" w:cs="Times New Roman"/>
          <w:sz w:val="24"/>
          <w:szCs w:val="24"/>
        </w:rPr>
        <w:t>, Vicki E. Simon</w:t>
      </w:r>
      <w:r w:rsidRPr="00BA1326">
        <w:rPr>
          <w:rFonts w:ascii="Times New Roman" w:eastAsia="Times New Roman" w:hAnsi="Times New Roman" w:cs="Times New Roman"/>
          <w:sz w:val="24"/>
          <w:szCs w:val="24"/>
          <w:vertAlign w:val="superscript"/>
        </w:rPr>
        <w:t>1</w:t>
      </w:r>
      <w:r w:rsidRPr="00BA1326">
        <w:rPr>
          <w:rFonts w:ascii="Times New Roman" w:eastAsia="Times New Roman" w:hAnsi="Times New Roman" w:cs="Times New Roman"/>
          <w:sz w:val="24"/>
          <w:szCs w:val="24"/>
        </w:rPr>
        <w:t>, David M. Givens</w:t>
      </w:r>
      <w:r w:rsidR="002443ED" w:rsidRPr="00BA1326">
        <w:rPr>
          <w:rFonts w:ascii="Times New Roman" w:eastAsia="Times New Roman" w:hAnsi="Times New Roman" w:cs="Times New Roman"/>
          <w:sz w:val="24"/>
          <w:szCs w:val="24"/>
          <w:vertAlign w:val="superscript"/>
        </w:rPr>
        <w:t xml:space="preserve">10 </w:t>
      </w:r>
      <w:r w:rsidR="002443ED" w:rsidRPr="00BA1326">
        <w:rPr>
          <w:rFonts w:ascii="Times New Roman" w:hAnsi="Times New Roman" w:cs="Times New Roman"/>
          <w:sz w:val="24"/>
          <w:szCs w:val="24"/>
        </w:rPr>
        <w:t>[ORCID: 0009-0009-2531-2573]</w:t>
      </w:r>
      <w:r w:rsidRPr="00BA1326">
        <w:rPr>
          <w:rFonts w:ascii="Times New Roman" w:eastAsia="Times New Roman" w:hAnsi="Times New Roman" w:cs="Times New Roman"/>
          <w:sz w:val="24"/>
          <w:szCs w:val="24"/>
        </w:rPr>
        <w:t>, Michael D. Lavin</w:t>
      </w:r>
      <w:r w:rsidR="002443ED" w:rsidRPr="00BA1326">
        <w:rPr>
          <w:rFonts w:ascii="Times New Roman" w:eastAsia="Times New Roman" w:hAnsi="Times New Roman" w:cs="Times New Roman"/>
          <w:sz w:val="24"/>
          <w:szCs w:val="24"/>
          <w:vertAlign w:val="superscript"/>
        </w:rPr>
        <w:t>10</w:t>
      </w:r>
      <w:r w:rsidRPr="00BA1326">
        <w:rPr>
          <w:rFonts w:ascii="Times New Roman" w:eastAsia="Times New Roman" w:hAnsi="Times New Roman" w:cs="Times New Roman"/>
          <w:sz w:val="24"/>
          <w:szCs w:val="24"/>
        </w:rPr>
        <w:t xml:space="preserve"> &amp; David E. Reich</w:t>
      </w:r>
      <w:r w:rsidRPr="00BA1326">
        <w:rPr>
          <w:rFonts w:ascii="Times New Roman" w:eastAsia="Times New Roman" w:hAnsi="Times New Roman" w:cs="Times New Roman"/>
          <w:sz w:val="24"/>
          <w:szCs w:val="24"/>
          <w:vertAlign w:val="superscript"/>
        </w:rPr>
        <w:t>3,4,5,6,7</w:t>
      </w:r>
      <w:r w:rsidR="002443ED" w:rsidRPr="00BA1326">
        <w:rPr>
          <w:rFonts w:ascii="Times New Roman" w:eastAsia="Times New Roman" w:hAnsi="Times New Roman" w:cs="Times New Roman"/>
          <w:sz w:val="24"/>
          <w:szCs w:val="24"/>
          <w:vertAlign w:val="superscript"/>
        </w:rPr>
        <w:t xml:space="preserve"> </w:t>
      </w:r>
      <w:r w:rsidR="002443ED" w:rsidRPr="00BA1326">
        <w:rPr>
          <w:rFonts w:ascii="Times New Roman" w:hAnsi="Times New Roman" w:cs="Times New Roman"/>
          <w:sz w:val="24"/>
          <w:szCs w:val="24"/>
        </w:rPr>
        <w:t>[ORCID: 0000-0002-7037-5292]</w:t>
      </w:r>
    </w:p>
    <w:p w14:paraId="7F25B03D" w14:textId="50A5858B" w:rsidR="00834A00" w:rsidRPr="00834A00" w:rsidRDefault="00834A00" w:rsidP="00834A00">
      <w:pPr>
        <w:spacing w:after="0" w:line="360" w:lineRule="auto"/>
        <w:rPr>
          <w:rFonts w:ascii="Times New Roman" w:eastAsia="Times New Roman" w:hAnsi="Times New Roman" w:cs="Times New Roman"/>
          <w:sz w:val="24"/>
          <w:szCs w:val="24"/>
        </w:rPr>
      </w:pPr>
    </w:p>
    <w:p w14:paraId="63E6FF61" w14:textId="77777777" w:rsidR="00834A00" w:rsidRPr="00834A00" w:rsidRDefault="00834A00" w:rsidP="00834A00">
      <w:pPr>
        <w:spacing w:after="0" w:line="360" w:lineRule="auto"/>
        <w:rPr>
          <w:rFonts w:ascii="Times New Roman" w:eastAsia="Times New Roman" w:hAnsi="Times New Roman" w:cs="Times New Roman"/>
          <w:sz w:val="24"/>
          <w:szCs w:val="24"/>
        </w:rPr>
      </w:pPr>
    </w:p>
    <w:p w14:paraId="2FE029BF" w14:textId="77777777" w:rsidR="00834A00" w:rsidRPr="00BA1326" w:rsidRDefault="00834A00" w:rsidP="00BA1326">
      <w:pPr>
        <w:spacing w:after="0" w:line="360" w:lineRule="auto"/>
        <w:rPr>
          <w:rFonts w:ascii="Times New Roman" w:eastAsia="Times New Roman" w:hAnsi="Times New Roman" w:cs="Times New Roman"/>
          <w:sz w:val="24"/>
          <w:szCs w:val="24"/>
        </w:rPr>
      </w:pPr>
      <w:r w:rsidRPr="00BA1326">
        <w:rPr>
          <w:rFonts w:ascii="Times New Roman" w:eastAsia="Times New Roman" w:hAnsi="Times New Roman" w:cs="Times New Roman"/>
          <w:sz w:val="24"/>
          <w:szCs w:val="24"/>
          <w:vertAlign w:val="superscript"/>
        </w:rPr>
        <w:t xml:space="preserve">1 </w:t>
      </w:r>
      <w:r w:rsidRPr="00BA1326">
        <w:rPr>
          <w:rFonts w:ascii="Times New Roman" w:eastAsia="Times New Roman" w:hAnsi="Times New Roman" w:cs="Times New Roman"/>
          <w:sz w:val="24"/>
          <w:szCs w:val="24"/>
        </w:rPr>
        <w:t xml:space="preserve">Department of Anthropology, National Museum of Natural History, Smithsonian Institution, Washington, D.C., USA </w:t>
      </w:r>
    </w:p>
    <w:p w14:paraId="45AE4161" w14:textId="77777777" w:rsidR="00834A00" w:rsidRPr="00BA1326" w:rsidRDefault="00834A00" w:rsidP="00BA1326">
      <w:pPr>
        <w:spacing w:after="0" w:line="360" w:lineRule="auto"/>
        <w:rPr>
          <w:rFonts w:ascii="Times New Roman" w:eastAsia="Times New Roman" w:hAnsi="Times New Roman" w:cs="Times New Roman"/>
          <w:sz w:val="24"/>
          <w:szCs w:val="24"/>
        </w:rPr>
      </w:pPr>
      <w:r w:rsidRPr="00BA1326">
        <w:rPr>
          <w:rFonts w:ascii="Times New Roman" w:eastAsia="Times New Roman" w:hAnsi="Times New Roman" w:cs="Times New Roman"/>
          <w:sz w:val="24"/>
          <w:szCs w:val="24"/>
          <w:vertAlign w:val="superscript"/>
        </w:rPr>
        <w:t xml:space="preserve">2 </w:t>
      </w:r>
      <w:r w:rsidRPr="00BA1326">
        <w:rPr>
          <w:rFonts w:ascii="Times New Roman" w:eastAsia="Times New Roman" w:hAnsi="Times New Roman" w:cs="Times New Roman"/>
          <w:sz w:val="24"/>
          <w:szCs w:val="24"/>
        </w:rPr>
        <w:t>Department of Organismic and Evolutionary Biology, Harvard University, Cambridge, USA</w:t>
      </w:r>
    </w:p>
    <w:p w14:paraId="490EFA88" w14:textId="77777777" w:rsidR="00834A00" w:rsidRPr="00BA1326" w:rsidRDefault="00834A00" w:rsidP="00BA1326">
      <w:pPr>
        <w:spacing w:after="0" w:line="360" w:lineRule="auto"/>
        <w:rPr>
          <w:rFonts w:ascii="Times New Roman" w:eastAsia="Times New Roman" w:hAnsi="Times New Roman" w:cs="Times New Roman"/>
          <w:sz w:val="24"/>
          <w:szCs w:val="24"/>
        </w:rPr>
      </w:pPr>
      <w:r w:rsidRPr="00BA1326">
        <w:rPr>
          <w:rFonts w:ascii="Times New Roman" w:eastAsia="Times New Roman" w:hAnsi="Times New Roman" w:cs="Times New Roman"/>
          <w:sz w:val="24"/>
          <w:szCs w:val="24"/>
          <w:vertAlign w:val="superscript"/>
        </w:rPr>
        <w:t xml:space="preserve">3 </w:t>
      </w:r>
      <w:r w:rsidRPr="00BA1326">
        <w:rPr>
          <w:rFonts w:ascii="Times New Roman" w:eastAsia="Times New Roman" w:hAnsi="Times New Roman" w:cs="Times New Roman"/>
          <w:sz w:val="24"/>
          <w:szCs w:val="24"/>
        </w:rPr>
        <w:t>Department of Genetics, Harvard Medical School, Boston, USA</w:t>
      </w:r>
    </w:p>
    <w:p w14:paraId="5EAE1A82" w14:textId="77777777" w:rsidR="00834A00" w:rsidRPr="00BA1326" w:rsidRDefault="00834A00" w:rsidP="00BA1326">
      <w:pPr>
        <w:spacing w:after="0" w:line="360" w:lineRule="auto"/>
        <w:rPr>
          <w:rFonts w:ascii="Times New Roman" w:eastAsia="Times New Roman" w:hAnsi="Times New Roman" w:cs="Times New Roman"/>
          <w:sz w:val="24"/>
          <w:szCs w:val="24"/>
        </w:rPr>
      </w:pPr>
      <w:r w:rsidRPr="00BA1326">
        <w:rPr>
          <w:rFonts w:ascii="Times New Roman" w:eastAsia="Times New Roman" w:hAnsi="Times New Roman" w:cs="Times New Roman"/>
          <w:sz w:val="24"/>
          <w:szCs w:val="24"/>
          <w:vertAlign w:val="superscript"/>
        </w:rPr>
        <w:t xml:space="preserve">4 </w:t>
      </w:r>
      <w:r w:rsidRPr="00BA1326">
        <w:rPr>
          <w:rFonts w:ascii="Times New Roman" w:eastAsia="Times New Roman" w:hAnsi="Times New Roman" w:cs="Times New Roman"/>
          <w:sz w:val="24"/>
          <w:szCs w:val="24"/>
        </w:rPr>
        <w:t xml:space="preserve">The Max Planck-Harvard Research Center for the </w:t>
      </w:r>
      <w:proofErr w:type="spellStart"/>
      <w:r w:rsidRPr="00BA1326">
        <w:rPr>
          <w:rFonts w:ascii="Times New Roman" w:eastAsia="Times New Roman" w:hAnsi="Times New Roman" w:cs="Times New Roman"/>
          <w:sz w:val="24"/>
          <w:szCs w:val="24"/>
        </w:rPr>
        <w:t>Archaeoscience</w:t>
      </w:r>
      <w:proofErr w:type="spellEnd"/>
      <w:r w:rsidRPr="00BA1326">
        <w:rPr>
          <w:rFonts w:ascii="Times New Roman" w:eastAsia="Times New Roman" w:hAnsi="Times New Roman" w:cs="Times New Roman"/>
          <w:sz w:val="24"/>
          <w:szCs w:val="24"/>
        </w:rPr>
        <w:t xml:space="preserve"> of the Ancient Mediterranean, Cambridge, USA</w:t>
      </w:r>
    </w:p>
    <w:p w14:paraId="583BC4AB" w14:textId="77777777" w:rsidR="00834A00" w:rsidRPr="00BA1326" w:rsidRDefault="00834A00" w:rsidP="00BA1326">
      <w:pPr>
        <w:spacing w:after="0" w:line="360" w:lineRule="auto"/>
        <w:rPr>
          <w:rFonts w:ascii="Times New Roman" w:eastAsia="Times New Roman" w:hAnsi="Times New Roman" w:cs="Times New Roman"/>
          <w:sz w:val="24"/>
          <w:szCs w:val="24"/>
        </w:rPr>
      </w:pPr>
      <w:r w:rsidRPr="00BA1326">
        <w:rPr>
          <w:rFonts w:ascii="Times New Roman" w:eastAsia="Times New Roman" w:hAnsi="Times New Roman" w:cs="Times New Roman"/>
          <w:sz w:val="24"/>
          <w:szCs w:val="24"/>
          <w:vertAlign w:val="superscript"/>
        </w:rPr>
        <w:t xml:space="preserve">5 </w:t>
      </w:r>
      <w:r w:rsidRPr="00BA1326">
        <w:rPr>
          <w:rFonts w:ascii="Times New Roman" w:eastAsia="Times New Roman" w:hAnsi="Times New Roman" w:cs="Times New Roman"/>
          <w:sz w:val="24"/>
          <w:szCs w:val="24"/>
        </w:rPr>
        <w:t>Department of Human Evolutionary Biology, Harvard University, Cambridge, USA</w:t>
      </w:r>
    </w:p>
    <w:p w14:paraId="07F4ACFD" w14:textId="77777777" w:rsidR="00834A00" w:rsidRPr="00BA1326" w:rsidRDefault="00834A00" w:rsidP="00BA1326">
      <w:pPr>
        <w:spacing w:after="0" w:line="360" w:lineRule="auto"/>
        <w:rPr>
          <w:rFonts w:ascii="Times New Roman" w:eastAsia="Times New Roman" w:hAnsi="Times New Roman" w:cs="Times New Roman"/>
          <w:sz w:val="24"/>
          <w:szCs w:val="24"/>
        </w:rPr>
      </w:pPr>
      <w:r w:rsidRPr="00BA1326">
        <w:rPr>
          <w:rFonts w:ascii="Times New Roman" w:eastAsia="Times New Roman" w:hAnsi="Times New Roman" w:cs="Times New Roman"/>
          <w:sz w:val="24"/>
          <w:szCs w:val="24"/>
          <w:vertAlign w:val="superscript"/>
        </w:rPr>
        <w:t xml:space="preserve">6 </w:t>
      </w:r>
      <w:r w:rsidRPr="00BA1326">
        <w:rPr>
          <w:rFonts w:ascii="Times New Roman" w:eastAsia="Times New Roman" w:hAnsi="Times New Roman" w:cs="Times New Roman"/>
          <w:sz w:val="24"/>
          <w:szCs w:val="24"/>
        </w:rPr>
        <w:t>Howard Hughes Medical Institute, Harvard Medical School, Boston, USA</w:t>
      </w:r>
    </w:p>
    <w:p w14:paraId="509D29B8" w14:textId="77777777" w:rsidR="00834A00" w:rsidRPr="00BA1326" w:rsidRDefault="00834A00" w:rsidP="00BA1326">
      <w:pPr>
        <w:spacing w:after="0" w:line="360" w:lineRule="auto"/>
        <w:rPr>
          <w:rFonts w:ascii="Times New Roman" w:eastAsia="Times New Roman" w:hAnsi="Times New Roman" w:cs="Times New Roman"/>
          <w:sz w:val="24"/>
          <w:szCs w:val="24"/>
        </w:rPr>
      </w:pPr>
      <w:r w:rsidRPr="00BA1326">
        <w:rPr>
          <w:rFonts w:ascii="Times New Roman" w:eastAsia="Times New Roman" w:hAnsi="Times New Roman" w:cs="Times New Roman"/>
          <w:sz w:val="24"/>
          <w:szCs w:val="24"/>
          <w:vertAlign w:val="superscript"/>
        </w:rPr>
        <w:t xml:space="preserve">7 </w:t>
      </w:r>
      <w:r w:rsidRPr="00BA1326">
        <w:rPr>
          <w:rFonts w:ascii="Times New Roman" w:eastAsia="Times New Roman" w:hAnsi="Times New Roman" w:cs="Times New Roman"/>
          <w:sz w:val="24"/>
          <w:szCs w:val="24"/>
        </w:rPr>
        <w:t>Broad Institute of MIT and Harvard, Cambridge, USA</w:t>
      </w:r>
    </w:p>
    <w:p w14:paraId="286F1C95" w14:textId="04C1192D" w:rsidR="002443ED" w:rsidRPr="00BA1326" w:rsidRDefault="00834A00" w:rsidP="00BA1326">
      <w:pPr>
        <w:spacing w:after="0" w:line="360" w:lineRule="auto"/>
        <w:rPr>
          <w:rFonts w:ascii="Times New Roman" w:hAnsi="Times New Roman" w:cs="Times New Roman"/>
          <w:sz w:val="24"/>
          <w:szCs w:val="24"/>
        </w:rPr>
      </w:pPr>
      <w:r w:rsidRPr="00BA1326">
        <w:rPr>
          <w:rFonts w:ascii="Times New Roman" w:eastAsia="Times New Roman" w:hAnsi="Times New Roman" w:cs="Times New Roman"/>
          <w:sz w:val="24"/>
          <w:szCs w:val="24"/>
          <w:vertAlign w:val="superscript"/>
        </w:rPr>
        <w:t>8</w:t>
      </w:r>
      <w:r w:rsidR="002443ED" w:rsidRPr="00BA1326">
        <w:rPr>
          <w:rFonts w:ascii="Times New Roman" w:hAnsi="Times New Roman" w:cs="Times New Roman"/>
          <w:sz w:val="24"/>
          <w:szCs w:val="24"/>
          <w:vertAlign w:val="superscript"/>
        </w:rPr>
        <w:t xml:space="preserve"> </w:t>
      </w:r>
      <w:proofErr w:type="spellStart"/>
      <w:r w:rsidR="002443ED" w:rsidRPr="00BA1326">
        <w:rPr>
          <w:rFonts w:ascii="Times New Roman" w:hAnsi="Times New Roman" w:cs="Times New Roman"/>
          <w:sz w:val="24"/>
          <w:szCs w:val="24"/>
        </w:rPr>
        <w:t>Ikerbasque</w:t>
      </w:r>
      <w:proofErr w:type="spellEnd"/>
      <w:r w:rsidR="002443ED" w:rsidRPr="00BA1326">
        <w:rPr>
          <w:rFonts w:ascii="Times New Roman" w:hAnsi="Times New Roman" w:cs="Times New Roman"/>
          <w:sz w:val="24"/>
          <w:szCs w:val="24"/>
        </w:rPr>
        <w:t>-Basque Foundation of Science, 48009 Bilboa, Spain</w:t>
      </w:r>
    </w:p>
    <w:p w14:paraId="49A83E8B" w14:textId="48820F47" w:rsidR="002443ED" w:rsidRPr="00BA1326" w:rsidRDefault="002443ED" w:rsidP="00BA1326">
      <w:pPr>
        <w:spacing w:after="0" w:line="360" w:lineRule="auto"/>
        <w:rPr>
          <w:rFonts w:ascii="Times New Roman" w:hAnsi="Times New Roman" w:cs="Times New Roman"/>
          <w:sz w:val="24"/>
          <w:szCs w:val="24"/>
        </w:rPr>
      </w:pPr>
      <w:r w:rsidRPr="00BA1326">
        <w:rPr>
          <w:rFonts w:ascii="Times New Roman" w:hAnsi="Times New Roman" w:cs="Times New Roman"/>
          <w:sz w:val="24"/>
          <w:szCs w:val="24"/>
          <w:vertAlign w:val="superscript"/>
        </w:rPr>
        <w:t>9</w:t>
      </w:r>
      <w:r w:rsidR="008028B8">
        <w:rPr>
          <w:rFonts w:ascii="Times New Roman" w:hAnsi="Times New Roman" w:cs="Times New Roman"/>
          <w:sz w:val="24"/>
          <w:szCs w:val="24"/>
          <w:vertAlign w:val="superscript"/>
        </w:rPr>
        <w:t xml:space="preserve"> </w:t>
      </w:r>
      <w:r w:rsidRPr="00BA1326">
        <w:rPr>
          <w:rFonts w:ascii="Times New Roman" w:hAnsi="Times New Roman" w:cs="Times New Roman"/>
          <w:sz w:val="24"/>
          <w:szCs w:val="24"/>
        </w:rPr>
        <w:t>BIOMICs Research Group, Department of Zoology and Animal Cell Biology, University of the Basque Country UPV/EHU, 01006 Vitoria-</w:t>
      </w:r>
      <w:proofErr w:type="spellStart"/>
      <w:r w:rsidRPr="00BA1326">
        <w:rPr>
          <w:rFonts w:ascii="Times New Roman" w:hAnsi="Times New Roman" w:cs="Times New Roman"/>
          <w:sz w:val="24"/>
          <w:szCs w:val="24"/>
        </w:rPr>
        <w:t>Gasteiz</w:t>
      </w:r>
      <w:proofErr w:type="spellEnd"/>
      <w:r w:rsidRPr="00BA1326">
        <w:rPr>
          <w:rFonts w:ascii="Times New Roman" w:hAnsi="Times New Roman" w:cs="Times New Roman"/>
          <w:sz w:val="24"/>
          <w:szCs w:val="24"/>
        </w:rPr>
        <w:t>, Spain</w:t>
      </w:r>
    </w:p>
    <w:p w14:paraId="38566072" w14:textId="4090FF8B" w:rsidR="00834A00" w:rsidRPr="00BA1326" w:rsidRDefault="00834A00" w:rsidP="00BA1326">
      <w:pPr>
        <w:spacing w:after="0" w:line="360" w:lineRule="auto"/>
        <w:rPr>
          <w:rFonts w:ascii="Times New Roman" w:eastAsia="Times New Roman" w:hAnsi="Times New Roman" w:cs="Times New Roman"/>
          <w:sz w:val="24"/>
          <w:szCs w:val="24"/>
        </w:rPr>
      </w:pPr>
      <w:r w:rsidRPr="00BA1326">
        <w:rPr>
          <w:rFonts w:ascii="Times New Roman" w:eastAsia="Times New Roman" w:hAnsi="Times New Roman" w:cs="Times New Roman"/>
          <w:sz w:val="24"/>
          <w:szCs w:val="24"/>
          <w:vertAlign w:val="superscript"/>
        </w:rPr>
        <w:t xml:space="preserve"> </w:t>
      </w:r>
      <w:r w:rsidR="002443ED" w:rsidRPr="00BA1326">
        <w:rPr>
          <w:rFonts w:ascii="Times New Roman" w:eastAsia="Times New Roman" w:hAnsi="Times New Roman" w:cs="Times New Roman"/>
          <w:sz w:val="24"/>
          <w:szCs w:val="24"/>
          <w:vertAlign w:val="superscript"/>
        </w:rPr>
        <w:t>10</w:t>
      </w:r>
      <w:r w:rsidR="008028B8">
        <w:rPr>
          <w:rFonts w:ascii="Times New Roman" w:eastAsia="Times New Roman" w:hAnsi="Times New Roman" w:cs="Times New Roman"/>
          <w:sz w:val="24"/>
          <w:szCs w:val="24"/>
          <w:vertAlign w:val="superscript"/>
        </w:rPr>
        <w:t xml:space="preserve"> </w:t>
      </w:r>
      <w:r w:rsidRPr="00BA1326">
        <w:rPr>
          <w:rFonts w:ascii="Times New Roman" w:eastAsia="Times New Roman" w:hAnsi="Times New Roman" w:cs="Times New Roman"/>
          <w:sz w:val="24"/>
          <w:szCs w:val="24"/>
        </w:rPr>
        <w:t xml:space="preserve">Jamestown Rediscovery, Williamsburg, USA </w:t>
      </w:r>
    </w:p>
    <w:p w14:paraId="04A95EBE" w14:textId="77777777" w:rsidR="00834A00" w:rsidRPr="00BA1326" w:rsidRDefault="00834A00" w:rsidP="00BA1326">
      <w:pPr>
        <w:spacing w:after="0" w:line="360" w:lineRule="auto"/>
        <w:rPr>
          <w:rFonts w:ascii="Times New Roman" w:eastAsia="Times New Roman" w:hAnsi="Times New Roman" w:cs="Times New Roman"/>
          <w:sz w:val="24"/>
          <w:szCs w:val="24"/>
        </w:rPr>
      </w:pPr>
      <w:r w:rsidRPr="00BA1326">
        <w:rPr>
          <w:rFonts w:ascii="Times New Roman" w:eastAsia="Times New Roman" w:hAnsi="Times New Roman" w:cs="Times New Roman"/>
          <w:sz w:val="24"/>
          <w:szCs w:val="24"/>
          <w:vertAlign w:val="superscript"/>
        </w:rPr>
        <w:t xml:space="preserve">† </w:t>
      </w:r>
      <w:r w:rsidRPr="00BA1326">
        <w:rPr>
          <w:rFonts w:ascii="Times New Roman" w:eastAsia="Times New Roman" w:hAnsi="Times New Roman" w:cs="Times New Roman"/>
          <w:sz w:val="24"/>
          <w:szCs w:val="24"/>
        </w:rPr>
        <w:t>These authors contributed equally to this manuscript.</w:t>
      </w:r>
    </w:p>
    <w:p w14:paraId="70A443F6" w14:textId="77777777" w:rsidR="00834A00" w:rsidRPr="00834A00" w:rsidRDefault="00834A00" w:rsidP="00834A00">
      <w:pPr>
        <w:spacing w:after="0" w:line="360" w:lineRule="auto"/>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vertAlign w:val="superscript"/>
        </w:rPr>
        <w:t xml:space="preserve">* </w:t>
      </w:r>
      <w:r w:rsidRPr="00834A00">
        <w:rPr>
          <w:rFonts w:ascii="Times New Roman" w:eastAsia="Times New Roman" w:hAnsi="Times New Roman" w:cs="Times New Roman"/>
          <w:sz w:val="24"/>
          <w:szCs w:val="24"/>
        </w:rPr>
        <w:t xml:space="preserve">Author for correspondence </w:t>
      </w:r>
      <w:r w:rsidRPr="00834A00">
        <w:rPr>
          <w:rFonts w:ascii="Segoe UI Symbol" w:eastAsia="Arial Unicode MS" w:hAnsi="Segoe UI Symbol" w:cs="Segoe UI Symbol"/>
          <w:color w:val="000000"/>
          <w:sz w:val="24"/>
          <w:szCs w:val="24"/>
          <w:bdr w:val="nil"/>
          <w:lang w:eastAsia="en-GB"/>
        </w:rPr>
        <w:t>✉</w:t>
      </w:r>
      <w:r w:rsidRPr="00834A00">
        <w:rPr>
          <w:rFonts w:ascii="Times New Roman" w:eastAsia="Arial Unicode MS" w:hAnsi="Times New Roman" w:cs="Times New Roman"/>
          <w:color w:val="000000"/>
          <w:sz w:val="24"/>
          <w:szCs w:val="24"/>
          <w:bdr w:val="nil"/>
          <w:lang w:eastAsia="en-GB"/>
        </w:rPr>
        <w:t xml:space="preserve"> </w:t>
      </w:r>
      <w:r w:rsidRPr="00834A00">
        <w:rPr>
          <w:rFonts w:ascii="Times New Roman" w:eastAsia="Times New Roman" w:hAnsi="Times New Roman" w:cs="Times New Roman"/>
          <w:sz w:val="24"/>
          <w:szCs w:val="24"/>
        </w:rPr>
        <w:t>bruwelka@si.edu</w:t>
      </w:r>
    </w:p>
    <w:p w14:paraId="68D02342" w14:textId="77777777" w:rsidR="00834A00" w:rsidRPr="00834A00" w:rsidRDefault="00834A00" w:rsidP="00834A00">
      <w:pPr>
        <w:pBdr>
          <w:top w:val="nil"/>
          <w:left w:val="nil"/>
          <w:bottom w:val="nil"/>
          <w:right w:val="nil"/>
          <w:between w:val="nil"/>
          <w:bar w:val="nil"/>
        </w:pBdr>
        <w:spacing w:after="0" w:line="360" w:lineRule="auto"/>
        <w:rPr>
          <w:rFonts w:ascii="Times New Roman" w:eastAsia="Arial Unicode MS" w:hAnsi="Times New Roman" w:cs="Times New Roman"/>
          <w:i/>
          <w:iCs/>
          <w:sz w:val="24"/>
          <w:szCs w:val="24"/>
          <w:bdr w:val="nil"/>
          <w:lang w:eastAsia="en-GB"/>
        </w:rPr>
      </w:pPr>
      <w:r w:rsidRPr="00834A00">
        <w:rPr>
          <w:rFonts w:ascii="Times New Roman" w:eastAsia="Arial Unicode MS" w:hAnsi="Times New Roman" w:cs="Times New Roman"/>
          <w:i/>
          <w:iCs/>
          <w:sz w:val="24"/>
          <w:szCs w:val="24"/>
          <w:bdr w:val="nil"/>
          <w:lang w:eastAsia="en-GB"/>
        </w:rPr>
        <w:t>Received: 21 December 2022; Revised: 12 October 2023; Accepted: 5 December 2023</w:t>
      </w:r>
    </w:p>
    <w:p w14:paraId="6B47366E" w14:textId="77777777" w:rsidR="00834A00" w:rsidRPr="00834A00" w:rsidRDefault="00834A00" w:rsidP="00834A00">
      <w:pPr>
        <w:spacing w:after="0" w:line="360" w:lineRule="auto"/>
        <w:rPr>
          <w:rFonts w:ascii="Times New Roman" w:hAnsi="Times New Roman" w:cs="Times New Roman"/>
          <w:sz w:val="24"/>
          <w:szCs w:val="24"/>
        </w:rPr>
      </w:pPr>
    </w:p>
    <w:p w14:paraId="3A220816" w14:textId="08C608CD" w:rsidR="00845B96" w:rsidRPr="00834A00" w:rsidRDefault="00845B96" w:rsidP="00834A00">
      <w:pPr>
        <w:spacing w:after="0" w:line="360" w:lineRule="auto"/>
        <w:rPr>
          <w:rFonts w:ascii="Times New Roman" w:hAnsi="Times New Roman" w:cs="Times New Roman"/>
          <w:sz w:val="24"/>
          <w:szCs w:val="24"/>
        </w:rPr>
      </w:pPr>
      <w:r w:rsidRPr="00834A00">
        <w:rPr>
          <w:rFonts w:ascii="Times New Roman" w:hAnsi="Times New Roman" w:cs="Times New Roman"/>
          <w:sz w:val="24"/>
          <w:szCs w:val="24"/>
        </w:rPr>
        <w:lastRenderedPageBreak/>
        <w:t>These supplementa</w:t>
      </w:r>
      <w:r w:rsidR="00834A00">
        <w:rPr>
          <w:rFonts w:ascii="Times New Roman" w:hAnsi="Times New Roman" w:cs="Times New Roman"/>
          <w:sz w:val="24"/>
          <w:szCs w:val="24"/>
        </w:rPr>
        <w:t>ry</w:t>
      </w:r>
      <w:r w:rsidRPr="00834A00">
        <w:rPr>
          <w:rFonts w:ascii="Times New Roman" w:hAnsi="Times New Roman" w:cs="Times New Roman"/>
          <w:sz w:val="24"/>
          <w:szCs w:val="24"/>
        </w:rPr>
        <w:t xml:space="preserve"> materials provide detailed data related to the bioarchaeological and genetic analysis of the two skeletons referenced in </w:t>
      </w:r>
      <w:r w:rsidR="00834A00">
        <w:rPr>
          <w:rFonts w:ascii="Times New Roman" w:hAnsi="Times New Roman" w:cs="Times New Roman"/>
          <w:sz w:val="24"/>
          <w:szCs w:val="24"/>
        </w:rPr>
        <w:t>the main article</w:t>
      </w:r>
      <w:r w:rsidRPr="00834A00">
        <w:rPr>
          <w:rFonts w:ascii="Times New Roman" w:hAnsi="Times New Roman" w:cs="Times New Roman"/>
          <w:sz w:val="24"/>
          <w:szCs w:val="24"/>
        </w:rPr>
        <w:t xml:space="preserve">. OSM1 presents the results of previously conducted bioarchaeological </w:t>
      </w:r>
      <w:r w:rsidR="000F29B5" w:rsidRPr="00834A00">
        <w:rPr>
          <w:rFonts w:ascii="Times New Roman" w:hAnsi="Times New Roman" w:cs="Times New Roman"/>
          <w:sz w:val="24"/>
          <w:szCs w:val="24"/>
        </w:rPr>
        <w:t>investigation</w:t>
      </w:r>
      <w:r w:rsidRPr="00834A00">
        <w:rPr>
          <w:rFonts w:ascii="Times New Roman" w:hAnsi="Times New Roman" w:cs="Times New Roman"/>
          <w:sz w:val="24"/>
          <w:szCs w:val="24"/>
        </w:rPr>
        <w:t>s of the two skeletons</w:t>
      </w:r>
      <w:r w:rsidR="000F29B5" w:rsidRPr="00834A00">
        <w:rPr>
          <w:rFonts w:ascii="Times New Roman" w:hAnsi="Times New Roman" w:cs="Times New Roman"/>
          <w:sz w:val="24"/>
          <w:szCs w:val="24"/>
        </w:rPr>
        <w:t>. These studies</w:t>
      </w:r>
      <w:r w:rsidR="00DB21AB" w:rsidRPr="00834A00">
        <w:rPr>
          <w:rFonts w:ascii="Times New Roman" w:hAnsi="Times New Roman" w:cs="Times New Roman"/>
          <w:sz w:val="24"/>
          <w:szCs w:val="24"/>
        </w:rPr>
        <w:t xml:space="preserve"> followed standard data collection practices (Buikstra </w:t>
      </w:r>
      <w:r w:rsidR="00834A00">
        <w:rPr>
          <w:rFonts w:ascii="Times New Roman" w:hAnsi="Times New Roman" w:cs="Times New Roman"/>
          <w:sz w:val="24"/>
          <w:szCs w:val="24"/>
        </w:rPr>
        <w:t>&amp;</w:t>
      </w:r>
      <w:r w:rsidR="00DB21AB" w:rsidRPr="00834A00">
        <w:rPr>
          <w:rFonts w:ascii="Times New Roman" w:hAnsi="Times New Roman" w:cs="Times New Roman"/>
          <w:sz w:val="24"/>
          <w:szCs w:val="24"/>
        </w:rPr>
        <w:t xml:space="preserve"> Ubelaker 1994) and included isotopic testing </w:t>
      </w:r>
      <w:r w:rsidR="000F29B5" w:rsidRPr="00834A00">
        <w:rPr>
          <w:rFonts w:ascii="Times New Roman" w:hAnsi="Times New Roman" w:cs="Times New Roman"/>
          <w:sz w:val="24"/>
          <w:szCs w:val="24"/>
        </w:rPr>
        <w:t xml:space="preserve">following methods </w:t>
      </w:r>
      <w:r w:rsidR="00DB21AB" w:rsidRPr="00834A00">
        <w:rPr>
          <w:rFonts w:ascii="Times New Roman" w:hAnsi="Times New Roman" w:cs="Times New Roman"/>
          <w:sz w:val="24"/>
          <w:szCs w:val="24"/>
        </w:rPr>
        <w:t xml:space="preserve">described by France </w:t>
      </w:r>
      <w:r w:rsidR="00834A00" w:rsidRPr="00834A00">
        <w:rPr>
          <w:rFonts w:ascii="Times New Roman" w:hAnsi="Times New Roman" w:cs="Times New Roman"/>
          <w:i/>
          <w:iCs/>
          <w:sz w:val="24"/>
          <w:szCs w:val="24"/>
        </w:rPr>
        <w:t>et al</w:t>
      </w:r>
      <w:r w:rsidR="00DB21AB" w:rsidRPr="00834A00">
        <w:rPr>
          <w:rFonts w:ascii="Times New Roman" w:hAnsi="Times New Roman" w:cs="Times New Roman"/>
          <w:i/>
          <w:iCs/>
          <w:sz w:val="24"/>
          <w:szCs w:val="24"/>
        </w:rPr>
        <w:t>.</w:t>
      </w:r>
      <w:r w:rsidR="00DB21AB" w:rsidRPr="00834A00">
        <w:rPr>
          <w:rFonts w:ascii="Times New Roman" w:hAnsi="Times New Roman" w:cs="Times New Roman"/>
          <w:sz w:val="24"/>
          <w:szCs w:val="24"/>
        </w:rPr>
        <w:t xml:space="preserve"> (2019)</w:t>
      </w:r>
      <w:r w:rsidR="00FE5CFC" w:rsidRPr="00834A00">
        <w:rPr>
          <w:rFonts w:ascii="Times New Roman" w:hAnsi="Times New Roman" w:cs="Times New Roman"/>
          <w:sz w:val="24"/>
          <w:szCs w:val="24"/>
        </w:rPr>
        <w:t xml:space="preserve"> and Ubelaker </w:t>
      </w:r>
      <w:r w:rsidR="00234C04" w:rsidRPr="00834A00">
        <w:rPr>
          <w:rFonts w:ascii="Times New Roman" w:hAnsi="Times New Roman" w:cs="Times New Roman"/>
          <w:sz w:val="24"/>
          <w:szCs w:val="24"/>
        </w:rPr>
        <w:t>&amp;</w:t>
      </w:r>
      <w:r w:rsidR="00FE5CFC" w:rsidRPr="00834A00">
        <w:rPr>
          <w:rFonts w:ascii="Times New Roman" w:hAnsi="Times New Roman" w:cs="Times New Roman"/>
          <w:sz w:val="24"/>
          <w:szCs w:val="24"/>
        </w:rPr>
        <w:t xml:space="preserve"> Owsley (2003)</w:t>
      </w:r>
      <w:r w:rsidRPr="00834A00">
        <w:rPr>
          <w:rFonts w:ascii="Times New Roman" w:hAnsi="Times New Roman" w:cs="Times New Roman"/>
          <w:sz w:val="24"/>
          <w:szCs w:val="24"/>
        </w:rPr>
        <w:t>.</w:t>
      </w:r>
      <w:r w:rsidR="00B65B04" w:rsidRPr="00834A00">
        <w:rPr>
          <w:rFonts w:ascii="Times New Roman" w:hAnsi="Times New Roman" w:cs="Times New Roman"/>
          <w:sz w:val="24"/>
          <w:szCs w:val="24"/>
        </w:rPr>
        <w:t xml:space="preserve"> The heavy metal content in the bones was measured using </w:t>
      </w:r>
      <w:r w:rsidR="00B65B04" w:rsidRPr="00834A00">
        <w:rPr>
          <w:rFonts w:ascii="Times New Roman" w:hAnsi="Times New Roman" w:cs="Times New Roman"/>
          <w:color w:val="222222"/>
          <w:sz w:val="24"/>
          <w:szCs w:val="24"/>
          <w:shd w:val="clear" w:color="auto" w:fill="FFFFFF"/>
        </w:rPr>
        <w:t>inductively coupled plasma-mass spectrometry (ICP-MS) techniques as</w:t>
      </w:r>
      <w:r w:rsidR="00B65B04" w:rsidRPr="00834A00">
        <w:rPr>
          <w:rFonts w:ascii="Times New Roman" w:hAnsi="Times New Roman" w:cs="Times New Roman"/>
          <w:sz w:val="24"/>
          <w:szCs w:val="24"/>
        </w:rPr>
        <w:t xml:space="preserve"> described in Little </w:t>
      </w:r>
      <w:r w:rsidR="00834A00" w:rsidRPr="00834A00">
        <w:rPr>
          <w:rFonts w:ascii="Times New Roman" w:hAnsi="Times New Roman" w:cs="Times New Roman"/>
          <w:i/>
          <w:iCs/>
          <w:sz w:val="24"/>
          <w:szCs w:val="24"/>
        </w:rPr>
        <w:t>et al</w:t>
      </w:r>
      <w:r w:rsidR="00B65B04" w:rsidRPr="00834A00">
        <w:rPr>
          <w:rFonts w:ascii="Times New Roman" w:hAnsi="Times New Roman" w:cs="Times New Roman"/>
          <w:sz w:val="24"/>
          <w:szCs w:val="24"/>
        </w:rPr>
        <w:t>. (2014).</w:t>
      </w:r>
      <w:r w:rsidR="00DF4F70">
        <w:rPr>
          <w:rFonts w:ascii="Times New Roman" w:hAnsi="Times New Roman" w:cs="Times New Roman"/>
          <w:sz w:val="24"/>
          <w:szCs w:val="24"/>
        </w:rPr>
        <w:t xml:space="preserve"> </w:t>
      </w:r>
      <w:r w:rsidRPr="00834A00">
        <w:rPr>
          <w:rFonts w:ascii="Times New Roman" w:hAnsi="Times New Roman" w:cs="Times New Roman"/>
          <w:sz w:val="24"/>
          <w:szCs w:val="24"/>
        </w:rPr>
        <w:t xml:space="preserve">Details of the </w:t>
      </w:r>
      <w:r w:rsidR="000F29B5" w:rsidRPr="00834A00">
        <w:rPr>
          <w:rFonts w:ascii="Times New Roman" w:hAnsi="Times New Roman" w:cs="Times New Roman"/>
          <w:sz w:val="24"/>
          <w:szCs w:val="24"/>
        </w:rPr>
        <w:t>process of</w:t>
      </w:r>
      <w:r w:rsidRPr="00834A00">
        <w:rPr>
          <w:rFonts w:ascii="Times New Roman" w:hAnsi="Times New Roman" w:cs="Times New Roman"/>
          <w:sz w:val="24"/>
          <w:szCs w:val="24"/>
        </w:rPr>
        <w:t xml:space="preserve"> genomic assessment are presented in OSM2 with Table S</w:t>
      </w:r>
      <w:r w:rsidR="005F447C" w:rsidRPr="00834A00">
        <w:rPr>
          <w:rFonts w:ascii="Times New Roman" w:hAnsi="Times New Roman" w:cs="Times New Roman"/>
          <w:sz w:val="24"/>
          <w:szCs w:val="24"/>
        </w:rPr>
        <w:t>3</w:t>
      </w:r>
      <w:r w:rsidRPr="00834A00">
        <w:rPr>
          <w:rFonts w:ascii="Times New Roman" w:hAnsi="Times New Roman" w:cs="Times New Roman"/>
          <w:sz w:val="24"/>
          <w:szCs w:val="24"/>
        </w:rPr>
        <w:t xml:space="preserve"> providing expanded information for both individuals. </w:t>
      </w:r>
    </w:p>
    <w:p w14:paraId="5FBA55DB" w14:textId="77777777" w:rsidR="00581B8F" w:rsidRPr="00834A00" w:rsidRDefault="00581B8F" w:rsidP="00834A00">
      <w:pPr>
        <w:spacing w:after="0" w:line="360" w:lineRule="auto"/>
        <w:rPr>
          <w:rFonts w:ascii="Times New Roman" w:hAnsi="Times New Roman" w:cs="Times New Roman"/>
          <w:b/>
          <w:bCs/>
          <w:sz w:val="24"/>
          <w:szCs w:val="24"/>
        </w:rPr>
      </w:pPr>
    </w:p>
    <w:p w14:paraId="785A87C0" w14:textId="02A18BAF" w:rsidR="00845B96" w:rsidRPr="00834A00" w:rsidRDefault="004D192F" w:rsidP="00834A00">
      <w:pPr>
        <w:spacing w:after="0" w:line="360" w:lineRule="auto"/>
        <w:rPr>
          <w:rFonts w:ascii="Times New Roman" w:eastAsia="Times New Roman" w:hAnsi="Times New Roman" w:cs="Times New Roman"/>
          <w:b/>
          <w:bCs/>
          <w:color w:val="000000"/>
          <w:sz w:val="24"/>
          <w:szCs w:val="24"/>
        </w:rPr>
      </w:pPr>
      <w:r w:rsidRPr="00834A00">
        <w:rPr>
          <w:rFonts w:ascii="Times New Roman" w:hAnsi="Times New Roman" w:cs="Times New Roman"/>
          <w:b/>
          <w:bCs/>
          <w:sz w:val="24"/>
          <w:szCs w:val="24"/>
        </w:rPr>
        <w:t>OSM1:</w:t>
      </w:r>
      <w:r w:rsidR="00555AF9" w:rsidRPr="00834A00">
        <w:rPr>
          <w:rFonts w:ascii="Times New Roman" w:hAnsi="Times New Roman" w:cs="Times New Roman"/>
          <w:b/>
          <w:bCs/>
          <w:sz w:val="24"/>
          <w:szCs w:val="24"/>
        </w:rPr>
        <w:t xml:space="preserve"> Field and </w:t>
      </w:r>
      <w:r w:rsidR="003546FD" w:rsidRPr="00834A00">
        <w:rPr>
          <w:rFonts w:ascii="Times New Roman" w:hAnsi="Times New Roman" w:cs="Times New Roman"/>
          <w:b/>
          <w:bCs/>
          <w:sz w:val="24"/>
          <w:szCs w:val="24"/>
        </w:rPr>
        <w:t xml:space="preserve">lab observations </w:t>
      </w:r>
      <w:r w:rsidR="00555AF9" w:rsidRPr="00834A00">
        <w:rPr>
          <w:rFonts w:ascii="Times New Roman" w:hAnsi="Times New Roman" w:cs="Times New Roman"/>
          <w:b/>
          <w:bCs/>
          <w:sz w:val="24"/>
          <w:szCs w:val="24"/>
        </w:rPr>
        <w:t>of JR</w:t>
      </w:r>
      <w:r w:rsidR="00327D4D" w:rsidRPr="00834A00">
        <w:rPr>
          <w:rFonts w:ascii="Times New Roman" w:eastAsia="Times New Roman" w:hAnsi="Times New Roman" w:cs="Times New Roman"/>
          <w:b/>
          <w:bCs/>
          <w:color w:val="000000"/>
          <w:sz w:val="24"/>
          <w:szCs w:val="24"/>
        </w:rPr>
        <w:t>2992C</w:t>
      </w:r>
      <w:r w:rsidR="00555AF9" w:rsidRPr="00834A00">
        <w:rPr>
          <w:rFonts w:ascii="Times New Roman" w:eastAsia="Times New Roman" w:hAnsi="Times New Roman" w:cs="Times New Roman"/>
          <w:b/>
          <w:bCs/>
          <w:color w:val="000000"/>
          <w:sz w:val="24"/>
          <w:szCs w:val="24"/>
        </w:rPr>
        <w:t xml:space="preserve"> and JR170C</w:t>
      </w:r>
      <w:r w:rsidR="00327D4D" w:rsidRPr="00834A00">
        <w:rPr>
          <w:rFonts w:ascii="Times New Roman" w:eastAsia="Times New Roman" w:hAnsi="Times New Roman" w:cs="Times New Roman"/>
          <w:b/>
          <w:bCs/>
          <w:color w:val="000000"/>
          <w:sz w:val="24"/>
          <w:szCs w:val="24"/>
        </w:rPr>
        <w:br/>
      </w:r>
    </w:p>
    <w:p w14:paraId="11859BA4" w14:textId="77777777" w:rsidR="00CE2808" w:rsidRPr="00834A00" w:rsidRDefault="00845B96" w:rsidP="00834A00">
      <w:pPr>
        <w:spacing w:after="0" w:line="360" w:lineRule="auto"/>
        <w:rPr>
          <w:rFonts w:ascii="Times New Roman" w:eastAsia="Times New Roman" w:hAnsi="Times New Roman" w:cs="Times New Roman"/>
          <w:b/>
          <w:bCs/>
          <w:color w:val="000000"/>
          <w:sz w:val="24"/>
          <w:szCs w:val="24"/>
        </w:rPr>
      </w:pPr>
      <w:r w:rsidRPr="00834A00">
        <w:rPr>
          <w:rFonts w:ascii="Times New Roman" w:eastAsia="Times New Roman" w:hAnsi="Times New Roman" w:cs="Times New Roman"/>
          <w:b/>
          <w:bCs/>
          <w:color w:val="000000"/>
          <w:sz w:val="24"/>
          <w:szCs w:val="24"/>
        </w:rPr>
        <w:t>JR2992C</w:t>
      </w:r>
    </w:p>
    <w:p w14:paraId="6DFF2BE2" w14:textId="332F88D9" w:rsidR="00323842" w:rsidRPr="00834A00" w:rsidRDefault="00845B96" w:rsidP="00834A00">
      <w:pPr>
        <w:spacing w:after="0" w:line="360" w:lineRule="auto"/>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themeColor="text1"/>
          <w:sz w:val="24"/>
          <w:szCs w:val="24"/>
        </w:rPr>
        <w:t>This burial was second from the north end of the Chancel of the 1608 James Fort church</w:t>
      </w:r>
      <w:r w:rsidR="00FB16ED" w:rsidRPr="00834A00">
        <w:rPr>
          <w:rFonts w:ascii="Times New Roman" w:eastAsia="Times New Roman" w:hAnsi="Times New Roman" w:cs="Times New Roman"/>
          <w:color w:val="000000" w:themeColor="text1"/>
          <w:sz w:val="24"/>
          <w:szCs w:val="24"/>
        </w:rPr>
        <w:t xml:space="preserve"> (Givens </w:t>
      </w:r>
      <w:r w:rsidR="00834A00" w:rsidRPr="00834A00">
        <w:rPr>
          <w:rFonts w:ascii="Times New Roman" w:eastAsia="Times New Roman" w:hAnsi="Times New Roman" w:cs="Times New Roman"/>
          <w:i/>
          <w:color w:val="000000" w:themeColor="text1"/>
          <w:sz w:val="24"/>
          <w:szCs w:val="24"/>
        </w:rPr>
        <w:t>et al</w:t>
      </w:r>
      <w:r w:rsidR="00FB16ED" w:rsidRPr="00834A00">
        <w:rPr>
          <w:rFonts w:ascii="Times New Roman" w:eastAsia="Times New Roman" w:hAnsi="Times New Roman" w:cs="Times New Roman"/>
          <w:color w:val="000000" w:themeColor="text1"/>
          <w:sz w:val="24"/>
          <w:szCs w:val="24"/>
        </w:rPr>
        <w:t>. 2016)</w:t>
      </w:r>
      <w:r w:rsidRPr="00834A00">
        <w:rPr>
          <w:rFonts w:ascii="Times New Roman" w:eastAsia="Times New Roman" w:hAnsi="Times New Roman" w:cs="Times New Roman"/>
          <w:color w:val="000000" w:themeColor="text1"/>
          <w:sz w:val="24"/>
          <w:szCs w:val="24"/>
        </w:rPr>
        <w:t xml:space="preserve">. </w:t>
      </w:r>
      <w:r w:rsidR="0069343D" w:rsidRPr="00834A00">
        <w:rPr>
          <w:rFonts w:ascii="Times New Roman" w:eastAsia="Times New Roman" w:hAnsi="Times New Roman" w:cs="Times New Roman"/>
          <w:color w:val="000000" w:themeColor="text1"/>
          <w:sz w:val="24"/>
          <w:szCs w:val="24"/>
        </w:rPr>
        <w:t>Although in use by 1608, r</w:t>
      </w:r>
      <w:r w:rsidR="000402F4" w:rsidRPr="00834A00">
        <w:rPr>
          <w:rFonts w:ascii="Times New Roman" w:eastAsia="Times New Roman" w:hAnsi="Times New Roman" w:cs="Times New Roman"/>
          <w:color w:val="000000" w:themeColor="text1"/>
          <w:sz w:val="24"/>
          <w:szCs w:val="24"/>
        </w:rPr>
        <w:t>ecent research suggests church construction began in the winter of 1607 (Delano 202</w:t>
      </w:r>
      <w:r w:rsidR="002E21E1">
        <w:rPr>
          <w:rFonts w:ascii="Times New Roman" w:eastAsia="Times New Roman" w:hAnsi="Times New Roman" w:cs="Times New Roman"/>
          <w:color w:val="000000" w:themeColor="text1"/>
          <w:sz w:val="24"/>
          <w:szCs w:val="24"/>
        </w:rPr>
        <w:t>3</w:t>
      </w:r>
      <w:r w:rsidR="000402F4" w:rsidRPr="00834A00">
        <w:rPr>
          <w:rFonts w:ascii="Times New Roman" w:eastAsia="Times New Roman" w:hAnsi="Times New Roman" w:cs="Times New Roman"/>
          <w:color w:val="000000" w:themeColor="text1"/>
          <w:sz w:val="24"/>
          <w:szCs w:val="24"/>
        </w:rPr>
        <w:t xml:space="preserve">). </w:t>
      </w:r>
      <w:r w:rsidRPr="00834A00">
        <w:rPr>
          <w:rFonts w:ascii="Times New Roman" w:eastAsia="Times New Roman" w:hAnsi="Times New Roman" w:cs="Times New Roman"/>
          <w:color w:val="000000" w:themeColor="text1"/>
          <w:sz w:val="24"/>
          <w:szCs w:val="24"/>
        </w:rPr>
        <w:t xml:space="preserve">An adult male </w:t>
      </w:r>
      <w:r w:rsidR="00B12CAD" w:rsidRPr="00834A00">
        <w:rPr>
          <w:rFonts w:ascii="Times New Roman" w:eastAsia="Times New Roman" w:hAnsi="Times New Roman" w:cs="Times New Roman"/>
          <w:color w:val="000000" w:themeColor="text1"/>
          <w:sz w:val="24"/>
          <w:szCs w:val="24"/>
        </w:rPr>
        <w:t>wa</w:t>
      </w:r>
      <w:r w:rsidRPr="00834A00">
        <w:rPr>
          <w:rFonts w:ascii="Times New Roman" w:eastAsia="Times New Roman" w:hAnsi="Times New Roman" w:cs="Times New Roman"/>
          <w:color w:val="000000" w:themeColor="text1"/>
          <w:sz w:val="24"/>
          <w:szCs w:val="24"/>
        </w:rPr>
        <w:t xml:space="preserve">s </w:t>
      </w:r>
      <w:r w:rsidR="00B12CAD" w:rsidRPr="00834A00">
        <w:rPr>
          <w:rFonts w:ascii="Times New Roman" w:eastAsia="Times New Roman" w:hAnsi="Times New Roman" w:cs="Times New Roman"/>
          <w:color w:val="000000" w:themeColor="text1"/>
          <w:sz w:val="24"/>
          <w:szCs w:val="24"/>
        </w:rPr>
        <w:t>buried</w:t>
      </w:r>
      <w:r w:rsidRPr="00834A00">
        <w:rPr>
          <w:rFonts w:ascii="Times New Roman" w:eastAsia="Times New Roman" w:hAnsi="Times New Roman" w:cs="Times New Roman"/>
          <w:color w:val="000000" w:themeColor="text1"/>
          <w:sz w:val="24"/>
          <w:szCs w:val="24"/>
        </w:rPr>
        <w:t xml:space="preserve"> in a supine position in an anthropomorphic coffin</w:t>
      </w:r>
      <w:r w:rsidR="00B12CAD" w:rsidRPr="00834A00">
        <w:rPr>
          <w:rFonts w:ascii="Times New Roman" w:eastAsia="Times New Roman" w:hAnsi="Times New Roman" w:cs="Times New Roman"/>
          <w:color w:val="000000" w:themeColor="text1"/>
          <w:sz w:val="24"/>
          <w:szCs w:val="24"/>
        </w:rPr>
        <w:t xml:space="preserve"> with </w:t>
      </w:r>
      <w:r w:rsidRPr="00834A00">
        <w:rPr>
          <w:rFonts w:ascii="Times New Roman" w:eastAsia="Times New Roman" w:hAnsi="Times New Roman" w:cs="Times New Roman"/>
          <w:color w:val="000000" w:themeColor="text1"/>
          <w:sz w:val="24"/>
          <w:szCs w:val="24"/>
        </w:rPr>
        <w:t xml:space="preserve">the </w:t>
      </w:r>
      <w:r w:rsidR="00B12CAD" w:rsidRPr="00834A00">
        <w:rPr>
          <w:rFonts w:ascii="Times New Roman" w:eastAsia="Times New Roman" w:hAnsi="Times New Roman" w:cs="Times New Roman"/>
          <w:color w:val="000000" w:themeColor="text1"/>
          <w:sz w:val="24"/>
          <w:szCs w:val="24"/>
        </w:rPr>
        <w:t xml:space="preserve">head in the </w:t>
      </w:r>
      <w:r w:rsidRPr="00834A00">
        <w:rPr>
          <w:rFonts w:ascii="Times New Roman" w:eastAsia="Times New Roman" w:hAnsi="Times New Roman" w:cs="Times New Roman"/>
          <w:color w:val="000000" w:themeColor="text1"/>
          <w:sz w:val="24"/>
          <w:szCs w:val="24"/>
        </w:rPr>
        <w:t xml:space="preserve">west-end of the grave. This is one of </w:t>
      </w:r>
      <w:r w:rsidR="00B12CAD" w:rsidRPr="00834A00">
        <w:rPr>
          <w:rFonts w:ascii="Times New Roman" w:eastAsia="Times New Roman" w:hAnsi="Times New Roman" w:cs="Times New Roman"/>
          <w:color w:val="000000" w:themeColor="text1"/>
          <w:sz w:val="24"/>
          <w:szCs w:val="24"/>
        </w:rPr>
        <w:t xml:space="preserve">only </w:t>
      </w:r>
      <w:r w:rsidRPr="00834A00">
        <w:rPr>
          <w:rFonts w:ascii="Times New Roman" w:eastAsia="Times New Roman" w:hAnsi="Times New Roman" w:cs="Times New Roman"/>
          <w:color w:val="000000" w:themeColor="text1"/>
          <w:sz w:val="24"/>
          <w:szCs w:val="24"/>
        </w:rPr>
        <w:t xml:space="preserve">two </w:t>
      </w:r>
      <w:r w:rsidR="00B12CAD" w:rsidRPr="00834A00">
        <w:rPr>
          <w:rFonts w:ascii="Times New Roman" w:eastAsia="Times New Roman" w:hAnsi="Times New Roman" w:cs="Times New Roman"/>
          <w:color w:val="000000" w:themeColor="text1"/>
          <w:sz w:val="24"/>
          <w:szCs w:val="24"/>
        </w:rPr>
        <w:t xml:space="preserve">excavated Jamestown </w:t>
      </w:r>
      <w:r w:rsidRPr="00834A00">
        <w:rPr>
          <w:rFonts w:ascii="Times New Roman" w:eastAsia="Times New Roman" w:hAnsi="Times New Roman" w:cs="Times New Roman"/>
          <w:color w:val="000000" w:themeColor="text1"/>
          <w:sz w:val="24"/>
          <w:szCs w:val="24"/>
        </w:rPr>
        <w:t xml:space="preserve">burials in this style of coffin that has a box-like compartment framing the </w:t>
      </w:r>
      <w:proofErr w:type="gramStart"/>
      <w:r w:rsidRPr="00834A00">
        <w:rPr>
          <w:rFonts w:ascii="Times New Roman" w:eastAsia="Times New Roman" w:hAnsi="Times New Roman" w:cs="Times New Roman"/>
          <w:color w:val="000000" w:themeColor="text1"/>
          <w:sz w:val="24"/>
          <w:szCs w:val="24"/>
        </w:rPr>
        <w:t xml:space="preserve">head, </w:t>
      </w:r>
      <w:r w:rsidR="007B4791">
        <w:rPr>
          <w:rFonts w:ascii="Times New Roman" w:eastAsia="Times New Roman" w:hAnsi="Times New Roman" w:cs="Times New Roman"/>
          <w:color w:val="000000" w:themeColor="text1"/>
          <w:sz w:val="24"/>
          <w:szCs w:val="24"/>
        </w:rPr>
        <w:t>and</w:t>
      </w:r>
      <w:proofErr w:type="gramEnd"/>
      <w:r w:rsidR="007B4791">
        <w:rPr>
          <w:rFonts w:ascii="Times New Roman" w:eastAsia="Times New Roman" w:hAnsi="Times New Roman" w:cs="Times New Roman"/>
          <w:color w:val="000000" w:themeColor="text1"/>
          <w:sz w:val="24"/>
          <w:szCs w:val="24"/>
        </w:rPr>
        <w:t xml:space="preserve"> is </w:t>
      </w:r>
      <w:r w:rsidRPr="00834A00">
        <w:rPr>
          <w:rFonts w:ascii="Times New Roman" w:eastAsia="Times New Roman" w:hAnsi="Times New Roman" w:cs="Times New Roman"/>
          <w:color w:val="000000" w:themeColor="text1"/>
          <w:sz w:val="24"/>
          <w:szCs w:val="24"/>
        </w:rPr>
        <w:t xml:space="preserve">wider at the shoulders and narrower at the feet. The southernmost burial (JR170C) </w:t>
      </w:r>
      <w:r w:rsidR="0088553F" w:rsidRPr="00834A00">
        <w:rPr>
          <w:rFonts w:ascii="Times New Roman" w:eastAsia="Times New Roman" w:hAnsi="Times New Roman" w:cs="Times New Roman"/>
          <w:color w:val="000000" w:themeColor="text1"/>
          <w:sz w:val="24"/>
          <w:szCs w:val="24"/>
        </w:rPr>
        <w:t>had</w:t>
      </w:r>
      <w:r w:rsidRPr="00834A00">
        <w:rPr>
          <w:rFonts w:ascii="Times New Roman" w:eastAsia="Times New Roman" w:hAnsi="Times New Roman" w:cs="Times New Roman"/>
          <w:color w:val="000000" w:themeColor="text1"/>
          <w:sz w:val="24"/>
          <w:szCs w:val="24"/>
        </w:rPr>
        <w:t xml:space="preserve"> the same style of coffin. The only associated art</w:t>
      </w:r>
      <w:r w:rsidR="0089088F">
        <w:rPr>
          <w:rFonts w:ascii="Times New Roman" w:eastAsia="Times New Roman" w:hAnsi="Times New Roman" w:cs="Times New Roman"/>
          <w:color w:val="000000" w:themeColor="text1"/>
          <w:sz w:val="24"/>
          <w:szCs w:val="24"/>
        </w:rPr>
        <w:t>e</w:t>
      </w:r>
      <w:r w:rsidRPr="00834A00">
        <w:rPr>
          <w:rFonts w:ascii="Times New Roman" w:eastAsia="Times New Roman" w:hAnsi="Times New Roman" w:cs="Times New Roman"/>
          <w:color w:val="000000" w:themeColor="text1"/>
          <w:sz w:val="24"/>
          <w:szCs w:val="24"/>
        </w:rPr>
        <w:t xml:space="preserve">facts </w:t>
      </w:r>
      <w:r w:rsidR="0088553F" w:rsidRPr="00834A00">
        <w:rPr>
          <w:rFonts w:ascii="Times New Roman" w:eastAsia="Times New Roman" w:hAnsi="Times New Roman" w:cs="Times New Roman"/>
          <w:color w:val="000000" w:themeColor="text1"/>
          <w:sz w:val="24"/>
          <w:szCs w:val="24"/>
        </w:rPr>
        <w:t>were</w:t>
      </w:r>
      <w:r w:rsidRPr="00834A00">
        <w:rPr>
          <w:rFonts w:ascii="Times New Roman" w:eastAsia="Times New Roman" w:hAnsi="Times New Roman" w:cs="Times New Roman"/>
          <w:color w:val="000000" w:themeColor="text1"/>
          <w:sz w:val="24"/>
          <w:szCs w:val="24"/>
        </w:rPr>
        <w:t xml:space="preserve"> large nails used for the coffin’s construction. The cranium </w:t>
      </w:r>
      <w:r w:rsidR="0088553F" w:rsidRPr="00834A00">
        <w:rPr>
          <w:rFonts w:ascii="Times New Roman" w:eastAsia="Times New Roman" w:hAnsi="Times New Roman" w:cs="Times New Roman"/>
          <w:color w:val="000000" w:themeColor="text1"/>
          <w:sz w:val="24"/>
          <w:szCs w:val="24"/>
        </w:rPr>
        <w:t>wa</w:t>
      </w:r>
      <w:r w:rsidRPr="00834A00">
        <w:rPr>
          <w:rFonts w:ascii="Times New Roman" w:eastAsia="Times New Roman" w:hAnsi="Times New Roman" w:cs="Times New Roman"/>
          <w:color w:val="000000" w:themeColor="text1"/>
          <w:sz w:val="24"/>
          <w:szCs w:val="24"/>
        </w:rPr>
        <w:t xml:space="preserve">s face-up and slightly inclined to the right. The arms </w:t>
      </w:r>
      <w:r w:rsidR="0088553F" w:rsidRPr="00834A00">
        <w:rPr>
          <w:rFonts w:ascii="Times New Roman" w:eastAsia="Times New Roman" w:hAnsi="Times New Roman" w:cs="Times New Roman"/>
          <w:color w:val="000000" w:themeColor="text1"/>
          <w:sz w:val="24"/>
          <w:szCs w:val="24"/>
        </w:rPr>
        <w:t>were positioned</w:t>
      </w:r>
      <w:r w:rsidRPr="00834A00">
        <w:rPr>
          <w:rFonts w:ascii="Times New Roman" w:eastAsia="Times New Roman" w:hAnsi="Times New Roman" w:cs="Times New Roman"/>
          <w:color w:val="000000" w:themeColor="text1"/>
          <w:sz w:val="24"/>
          <w:szCs w:val="24"/>
        </w:rPr>
        <w:t xml:space="preserve"> along the sides of the body. Both forearms ha</w:t>
      </w:r>
      <w:r w:rsidR="0088553F" w:rsidRPr="00834A00">
        <w:rPr>
          <w:rFonts w:ascii="Times New Roman" w:eastAsia="Times New Roman" w:hAnsi="Times New Roman" w:cs="Times New Roman"/>
          <w:color w:val="000000" w:themeColor="text1"/>
          <w:sz w:val="24"/>
          <w:szCs w:val="24"/>
        </w:rPr>
        <w:t>d</w:t>
      </w:r>
      <w:r w:rsidRPr="00834A00">
        <w:rPr>
          <w:rFonts w:ascii="Times New Roman" w:eastAsia="Times New Roman" w:hAnsi="Times New Roman" w:cs="Times New Roman"/>
          <w:color w:val="000000" w:themeColor="text1"/>
          <w:sz w:val="24"/>
          <w:szCs w:val="24"/>
        </w:rPr>
        <w:t xml:space="preserve"> slight pronation and hand bones </w:t>
      </w:r>
      <w:r w:rsidR="0088553F" w:rsidRPr="00834A00">
        <w:rPr>
          <w:rFonts w:ascii="Times New Roman" w:eastAsia="Times New Roman" w:hAnsi="Times New Roman" w:cs="Times New Roman"/>
          <w:color w:val="000000" w:themeColor="text1"/>
          <w:sz w:val="24"/>
          <w:szCs w:val="24"/>
        </w:rPr>
        <w:t>were</w:t>
      </w:r>
      <w:r w:rsidRPr="00834A00">
        <w:rPr>
          <w:rFonts w:ascii="Times New Roman" w:eastAsia="Times New Roman" w:hAnsi="Times New Roman" w:cs="Times New Roman"/>
          <w:color w:val="000000" w:themeColor="text1"/>
          <w:sz w:val="24"/>
          <w:szCs w:val="24"/>
        </w:rPr>
        <w:t xml:space="preserve"> on the sides of the pelvis. The knees and ankles </w:t>
      </w:r>
      <w:r w:rsidR="0088553F" w:rsidRPr="00834A00">
        <w:rPr>
          <w:rFonts w:ascii="Times New Roman" w:eastAsia="Times New Roman" w:hAnsi="Times New Roman" w:cs="Times New Roman"/>
          <w:color w:val="000000" w:themeColor="text1"/>
          <w:sz w:val="24"/>
          <w:szCs w:val="24"/>
        </w:rPr>
        <w:t>were</w:t>
      </w:r>
      <w:r w:rsidRPr="00834A00">
        <w:rPr>
          <w:rFonts w:ascii="Times New Roman" w:eastAsia="Times New Roman" w:hAnsi="Times New Roman" w:cs="Times New Roman"/>
          <w:color w:val="000000" w:themeColor="text1"/>
          <w:sz w:val="24"/>
          <w:szCs w:val="24"/>
        </w:rPr>
        <w:t xml:space="preserve"> close together. </w:t>
      </w:r>
    </w:p>
    <w:p w14:paraId="4CAE1AF1" w14:textId="7480BAFA" w:rsidR="00845B96" w:rsidRPr="00834A00" w:rsidRDefault="00845B96" w:rsidP="00834A00">
      <w:pPr>
        <w:spacing w:after="0" w:line="360" w:lineRule="auto"/>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The individual is no</w:t>
      </w:r>
      <w:r w:rsidR="00323842" w:rsidRPr="00834A00">
        <w:rPr>
          <w:rFonts w:ascii="Times New Roman" w:eastAsia="Times New Roman" w:hAnsi="Times New Roman" w:cs="Times New Roman"/>
          <w:color w:val="000000"/>
          <w:sz w:val="24"/>
          <w:szCs w:val="24"/>
        </w:rPr>
        <w:t>t</w:t>
      </w:r>
      <w:r w:rsidRPr="00834A00">
        <w:rPr>
          <w:rFonts w:ascii="Times New Roman" w:eastAsia="Times New Roman" w:hAnsi="Times New Roman" w:cs="Times New Roman"/>
          <w:color w:val="000000"/>
          <w:sz w:val="24"/>
          <w:szCs w:val="24"/>
        </w:rPr>
        <w:t xml:space="preserve"> markedly robust. </w:t>
      </w:r>
      <w:r w:rsidR="00B12CAD" w:rsidRPr="00834A00">
        <w:rPr>
          <w:rFonts w:ascii="Times New Roman" w:eastAsia="Times New Roman" w:hAnsi="Times New Roman" w:cs="Times New Roman"/>
          <w:color w:val="000000"/>
          <w:sz w:val="24"/>
          <w:szCs w:val="24"/>
        </w:rPr>
        <w:t>The</w:t>
      </w:r>
      <w:r w:rsidRPr="00834A00">
        <w:rPr>
          <w:rFonts w:ascii="Times New Roman" w:eastAsia="Times New Roman" w:hAnsi="Times New Roman" w:cs="Times New Roman"/>
          <w:color w:val="000000"/>
          <w:sz w:val="24"/>
          <w:szCs w:val="24"/>
        </w:rPr>
        <w:t xml:space="preserve"> crown to heel measurement </w:t>
      </w:r>
      <w:r w:rsidR="0088553F" w:rsidRPr="00834A00">
        <w:rPr>
          <w:rFonts w:ascii="Times New Roman" w:eastAsia="Times New Roman" w:hAnsi="Times New Roman" w:cs="Times New Roman"/>
          <w:color w:val="000000"/>
          <w:sz w:val="24"/>
          <w:szCs w:val="24"/>
        </w:rPr>
        <w:t>wa</w:t>
      </w:r>
      <w:r w:rsidRPr="00834A00">
        <w:rPr>
          <w:rFonts w:ascii="Times New Roman" w:eastAsia="Times New Roman" w:hAnsi="Times New Roman" w:cs="Times New Roman"/>
          <w:color w:val="000000"/>
          <w:sz w:val="24"/>
          <w:szCs w:val="24"/>
        </w:rPr>
        <w:t>s 1</w:t>
      </w:r>
      <w:r w:rsidR="001247C1">
        <w:rPr>
          <w:rFonts w:ascii="Times New Roman" w:eastAsia="Times New Roman" w:hAnsi="Times New Roman" w:cs="Times New Roman"/>
          <w:color w:val="000000"/>
          <w:sz w:val="24"/>
          <w:szCs w:val="24"/>
        </w:rPr>
        <w:t>.</w:t>
      </w:r>
      <w:r w:rsidRPr="00834A00">
        <w:rPr>
          <w:rFonts w:ascii="Times New Roman" w:eastAsia="Times New Roman" w:hAnsi="Times New Roman" w:cs="Times New Roman"/>
          <w:color w:val="000000"/>
          <w:sz w:val="24"/>
          <w:szCs w:val="24"/>
        </w:rPr>
        <w:t xml:space="preserve">70m; breadth estimated at the shoulders </w:t>
      </w:r>
      <w:r w:rsidR="0088553F" w:rsidRPr="00834A00">
        <w:rPr>
          <w:rFonts w:ascii="Times New Roman" w:eastAsia="Times New Roman" w:hAnsi="Times New Roman" w:cs="Times New Roman"/>
          <w:color w:val="000000"/>
          <w:sz w:val="24"/>
          <w:szCs w:val="24"/>
        </w:rPr>
        <w:t>wa</w:t>
      </w:r>
      <w:r w:rsidRPr="00834A00">
        <w:rPr>
          <w:rFonts w:ascii="Times New Roman" w:eastAsia="Times New Roman" w:hAnsi="Times New Roman" w:cs="Times New Roman"/>
          <w:color w:val="000000"/>
          <w:sz w:val="24"/>
          <w:szCs w:val="24"/>
        </w:rPr>
        <w:t xml:space="preserve">s </w:t>
      </w:r>
      <w:r w:rsidR="001247C1">
        <w:rPr>
          <w:rFonts w:ascii="Times New Roman" w:eastAsia="Times New Roman" w:hAnsi="Times New Roman" w:cs="Times New Roman"/>
          <w:color w:val="000000"/>
          <w:sz w:val="24"/>
          <w:szCs w:val="24"/>
        </w:rPr>
        <w:t>0.</w:t>
      </w:r>
      <w:r w:rsidRPr="00834A00">
        <w:rPr>
          <w:rFonts w:ascii="Times New Roman" w:eastAsia="Times New Roman" w:hAnsi="Times New Roman" w:cs="Times New Roman"/>
          <w:color w:val="000000"/>
          <w:sz w:val="24"/>
          <w:szCs w:val="24"/>
        </w:rPr>
        <w:t>3</w:t>
      </w:r>
      <w:r w:rsidR="00A740EE">
        <w:rPr>
          <w:rFonts w:ascii="Times New Roman" w:eastAsia="Times New Roman" w:hAnsi="Times New Roman" w:cs="Times New Roman"/>
          <w:color w:val="000000"/>
          <w:sz w:val="24"/>
          <w:szCs w:val="24"/>
        </w:rPr>
        <w:t>4</w:t>
      </w:r>
      <w:r w:rsidRPr="00834A00">
        <w:rPr>
          <w:rFonts w:ascii="Times New Roman" w:eastAsia="Times New Roman" w:hAnsi="Times New Roman" w:cs="Times New Roman"/>
          <w:color w:val="000000"/>
          <w:sz w:val="24"/>
          <w:szCs w:val="24"/>
        </w:rPr>
        <w:t xml:space="preserve">m; at elbows </w:t>
      </w:r>
      <w:r w:rsidR="00A740EE">
        <w:rPr>
          <w:rFonts w:ascii="Times New Roman" w:eastAsia="Times New Roman" w:hAnsi="Times New Roman" w:cs="Times New Roman"/>
          <w:color w:val="000000"/>
          <w:sz w:val="24"/>
          <w:szCs w:val="24"/>
        </w:rPr>
        <w:t>0.</w:t>
      </w:r>
      <w:r w:rsidRPr="00834A00">
        <w:rPr>
          <w:rFonts w:ascii="Times New Roman" w:eastAsia="Times New Roman" w:hAnsi="Times New Roman" w:cs="Times New Roman"/>
          <w:color w:val="000000"/>
          <w:sz w:val="24"/>
          <w:szCs w:val="24"/>
        </w:rPr>
        <w:t xml:space="preserve">46m; across the knees </w:t>
      </w:r>
      <w:r w:rsidR="00A740EE">
        <w:rPr>
          <w:rFonts w:ascii="Times New Roman" w:eastAsia="Times New Roman" w:hAnsi="Times New Roman" w:cs="Times New Roman"/>
          <w:color w:val="000000"/>
          <w:sz w:val="24"/>
          <w:szCs w:val="24"/>
        </w:rPr>
        <w:t>0.20</w:t>
      </w:r>
      <w:r w:rsidRPr="00834A00">
        <w:rPr>
          <w:rFonts w:ascii="Times New Roman" w:eastAsia="Times New Roman" w:hAnsi="Times New Roman" w:cs="Times New Roman"/>
          <w:color w:val="000000"/>
          <w:sz w:val="24"/>
          <w:szCs w:val="24"/>
        </w:rPr>
        <w:t xml:space="preserve">m; and across the ankles </w:t>
      </w:r>
      <w:r w:rsidR="00A740EE">
        <w:rPr>
          <w:rFonts w:ascii="Times New Roman" w:eastAsia="Times New Roman" w:hAnsi="Times New Roman" w:cs="Times New Roman"/>
          <w:color w:val="000000"/>
          <w:sz w:val="24"/>
          <w:szCs w:val="24"/>
        </w:rPr>
        <w:t>0.</w:t>
      </w:r>
      <w:r w:rsidRPr="00834A00">
        <w:rPr>
          <w:rFonts w:ascii="Times New Roman" w:eastAsia="Times New Roman" w:hAnsi="Times New Roman" w:cs="Times New Roman"/>
          <w:color w:val="000000"/>
          <w:sz w:val="24"/>
          <w:szCs w:val="24"/>
        </w:rPr>
        <w:t>1</w:t>
      </w:r>
      <w:r w:rsidR="00A740EE">
        <w:rPr>
          <w:rFonts w:ascii="Times New Roman" w:eastAsia="Times New Roman" w:hAnsi="Times New Roman" w:cs="Times New Roman"/>
          <w:color w:val="000000"/>
          <w:sz w:val="24"/>
          <w:szCs w:val="24"/>
        </w:rPr>
        <w:t>6</w:t>
      </w:r>
      <w:r w:rsidRPr="00834A00">
        <w:rPr>
          <w:rFonts w:ascii="Times New Roman" w:eastAsia="Times New Roman" w:hAnsi="Times New Roman" w:cs="Times New Roman"/>
          <w:color w:val="000000"/>
          <w:sz w:val="24"/>
          <w:szCs w:val="24"/>
        </w:rPr>
        <w:t>m.</w:t>
      </w:r>
      <w:r w:rsidR="00CE2808" w:rsidRPr="00834A00">
        <w:rPr>
          <w:rFonts w:ascii="Times New Roman" w:eastAsia="Times New Roman" w:hAnsi="Times New Roman" w:cs="Times New Roman"/>
          <w:color w:val="000000"/>
          <w:sz w:val="24"/>
          <w:szCs w:val="24"/>
        </w:rPr>
        <w:tab/>
      </w:r>
    </w:p>
    <w:p w14:paraId="06AC110B" w14:textId="42111627" w:rsidR="00555AF9" w:rsidRPr="00834A00" w:rsidRDefault="00845B96" w:rsidP="00834A00">
      <w:pPr>
        <w:spacing w:after="0" w:line="360" w:lineRule="auto"/>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 xml:space="preserve">Bone preservation </w:t>
      </w:r>
      <w:r w:rsidR="0088553F" w:rsidRPr="00834A00">
        <w:rPr>
          <w:rFonts w:ascii="Times New Roman" w:eastAsia="Times New Roman" w:hAnsi="Times New Roman" w:cs="Times New Roman"/>
          <w:color w:val="000000"/>
          <w:sz w:val="24"/>
          <w:szCs w:val="24"/>
        </w:rPr>
        <w:t>wa</w:t>
      </w:r>
      <w:r w:rsidRPr="00834A00">
        <w:rPr>
          <w:rFonts w:ascii="Times New Roman" w:eastAsia="Times New Roman" w:hAnsi="Times New Roman" w:cs="Times New Roman"/>
          <w:color w:val="000000"/>
          <w:sz w:val="24"/>
          <w:szCs w:val="24"/>
        </w:rPr>
        <w:t xml:space="preserve">s poor. The skeleton </w:t>
      </w:r>
      <w:r w:rsidR="0088553F" w:rsidRPr="00834A00">
        <w:rPr>
          <w:rFonts w:ascii="Times New Roman" w:eastAsia="Times New Roman" w:hAnsi="Times New Roman" w:cs="Times New Roman"/>
          <w:color w:val="000000"/>
          <w:sz w:val="24"/>
          <w:szCs w:val="24"/>
        </w:rPr>
        <w:t>wa</w:t>
      </w:r>
      <w:r w:rsidRPr="00834A00">
        <w:rPr>
          <w:rFonts w:ascii="Times New Roman" w:eastAsia="Times New Roman" w:hAnsi="Times New Roman" w:cs="Times New Roman"/>
          <w:color w:val="000000"/>
          <w:sz w:val="24"/>
          <w:szCs w:val="24"/>
        </w:rPr>
        <w:t xml:space="preserve">s represented by a broken cranium, including a nearly complete frontal, complete parietals, a nearly complete occipital, temporals, and partial maxillae. A nearly complete mandible </w:t>
      </w:r>
      <w:r w:rsidR="0088553F" w:rsidRPr="00834A00">
        <w:rPr>
          <w:rFonts w:ascii="Times New Roman" w:eastAsia="Times New Roman" w:hAnsi="Times New Roman" w:cs="Times New Roman"/>
          <w:color w:val="000000"/>
          <w:sz w:val="24"/>
          <w:szCs w:val="24"/>
        </w:rPr>
        <w:t>wa</w:t>
      </w:r>
      <w:r w:rsidRPr="00834A00">
        <w:rPr>
          <w:rFonts w:ascii="Times New Roman" w:eastAsia="Times New Roman" w:hAnsi="Times New Roman" w:cs="Times New Roman"/>
          <w:color w:val="000000"/>
          <w:sz w:val="24"/>
          <w:szCs w:val="24"/>
        </w:rPr>
        <w:t xml:space="preserve">s also present. The postcranial skeleton </w:t>
      </w:r>
      <w:r w:rsidR="0088553F" w:rsidRPr="00834A00">
        <w:rPr>
          <w:rFonts w:ascii="Times New Roman" w:eastAsia="Times New Roman" w:hAnsi="Times New Roman" w:cs="Times New Roman"/>
          <w:color w:val="000000"/>
          <w:sz w:val="24"/>
          <w:szCs w:val="24"/>
        </w:rPr>
        <w:t>wa</w:t>
      </w:r>
      <w:r w:rsidRPr="00834A00">
        <w:rPr>
          <w:rFonts w:ascii="Times New Roman" w:eastAsia="Times New Roman" w:hAnsi="Times New Roman" w:cs="Times New Roman"/>
          <w:color w:val="000000"/>
          <w:sz w:val="24"/>
          <w:szCs w:val="24"/>
        </w:rPr>
        <w:t xml:space="preserve">s partially represented by a right clavicle, fragments of the innominates, mostly complete shafts of the humeri, the proximal end of the right ulna diaphysis, a small fragment of the right radius, femora </w:t>
      </w:r>
      <w:r w:rsidRPr="00834A00">
        <w:rPr>
          <w:rFonts w:ascii="Times New Roman" w:eastAsia="Times New Roman" w:hAnsi="Times New Roman" w:cs="Times New Roman"/>
          <w:color w:val="000000"/>
          <w:sz w:val="24"/>
          <w:szCs w:val="24"/>
        </w:rPr>
        <w:lastRenderedPageBreak/>
        <w:t xml:space="preserve">missing their necks and distal fourths, a left tibia missing its proximal end and distal third, a right tibia shaft that is mostly complete but missing its ends, and the distal third of the right fibula. At least three cervical vertebrae were recovered (C1, C2, C4), along with fragments of thoracic and lumbar vertebrae. Bones of the feet </w:t>
      </w:r>
      <w:r w:rsidR="0088553F" w:rsidRPr="00834A00">
        <w:rPr>
          <w:rFonts w:ascii="Times New Roman" w:eastAsia="Times New Roman" w:hAnsi="Times New Roman" w:cs="Times New Roman"/>
          <w:color w:val="000000"/>
          <w:sz w:val="24"/>
          <w:szCs w:val="24"/>
        </w:rPr>
        <w:t>were</w:t>
      </w:r>
      <w:r w:rsidRPr="00834A00">
        <w:rPr>
          <w:rFonts w:ascii="Times New Roman" w:eastAsia="Times New Roman" w:hAnsi="Times New Roman" w:cs="Times New Roman"/>
          <w:color w:val="000000"/>
          <w:sz w:val="24"/>
          <w:szCs w:val="24"/>
        </w:rPr>
        <w:t xml:space="preserve"> present, but severely degraded.</w:t>
      </w:r>
    </w:p>
    <w:p w14:paraId="3DF6606D" w14:textId="509CA236" w:rsidR="00B874EE" w:rsidRPr="00834A00" w:rsidRDefault="00F85DFD" w:rsidP="00834A00">
      <w:pPr>
        <w:spacing w:after="0" w:line="360" w:lineRule="auto"/>
        <w:rPr>
          <w:rFonts w:ascii="Times New Roman" w:eastAsia="Times New Roman" w:hAnsi="Times New Roman" w:cs="Times New Roman"/>
          <w:i/>
          <w:iCs/>
          <w:color w:val="000000"/>
          <w:sz w:val="24"/>
          <w:szCs w:val="24"/>
        </w:rPr>
      </w:pPr>
      <w:r w:rsidRPr="00834A00">
        <w:rPr>
          <w:rFonts w:ascii="Times New Roman" w:eastAsia="Times New Roman" w:hAnsi="Times New Roman" w:cs="Times New Roman"/>
          <w:color w:val="000000"/>
          <w:sz w:val="24"/>
          <w:szCs w:val="24"/>
        </w:rPr>
        <w:t xml:space="preserve">The right maxillary dental arcade </w:t>
      </w:r>
      <w:r w:rsidR="0088553F" w:rsidRPr="00834A00">
        <w:rPr>
          <w:rFonts w:ascii="Times New Roman" w:eastAsia="Times New Roman" w:hAnsi="Times New Roman" w:cs="Times New Roman"/>
          <w:color w:val="000000"/>
          <w:sz w:val="24"/>
          <w:szCs w:val="24"/>
        </w:rPr>
        <w:t>wa</w:t>
      </w:r>
      <w:r w:rsidRPr="00834A00">
        <w:rPr>
          <w:rFonts w:ascii="Times New Roman" w:eastAsia="Times New Roman" w:hAnsi="Times New Roman" w:cs="Times New Roman"/>
          <w:color w:val="000000"/>
          <w:sz w:val="24"/>
          <w:szCs w:val="24"/>
        </w:rPr>
        <w:t xml:space="preserve">s complete, and all teeth </w:t>
      </w:r>
      <w:r w:rsidR="0088553F" w:rsidRPr="00834A00">
        <w:rPr>
          <w:rFonts w:ascii="Times New Roman" w:eastAsia="Times New Roman" w:hAnsi="Times New Roman" w:cs="Times New Roman"/>
          <w:color w:val="000000"/>
          <w:sz w:val="24"/>
          <w:szCs w:val="24"/>
        </w:rPr>
        <w:t>were</w:t>
      </w:r>
      <w:r w:rsidRPr="00834A00">
        <w:rPr>
          <w:rFonts w:ascii="Times New Roman" w:eastAsia="Times New Roman" w:hAnsi="Times New Roman" w:cs="Times New Roman"/>
          <w:color w:val="000000"/>
          <w:sz w:val="24"/>
          <w:szCs w:val="24"/>
        </w:rPr>
        <w:t xml:space="preserve"> present in their sockets</w:t>
      </w:r>
      <w:r w:rsidR="0088553F" w:rsidRPr="00834A00">
        <w:rPr>
          <w:rFonts w:ascii="Times New Roman" w:eastAsia="Times New Roman" w:hAnsi="Times New Roman" w:cs="Times New Roman"/>
          <w:color w:val="000000"/>
          <w:sz w:val="24"/>
          <w:szCs w:val="24"/>
        </w:rPr>
        <w:t xml:space="preserve"> </w:t>
      </w:r>
      <w:r w:rsidRPr="00834A00">
        <w:rPr>
          <w:rFonts w:ascii="Times New Roman" w:eastAsia="Times New Roman" w:hAnsi="Times New Roman" w:cs="Times New Roman"/>
          <w:color w:val="000000"/>
          <w:sz w:val="24"/>
          <w:szCs w:val="24"/>
        </w:rPr>
        <w:t>except the central incisor</w:t>
      </w:r>
      <w:r w:rsidR="002E21E1">
        <w:rPr>
          <w:rFonts w:ascii="Times New Roman" w:eastAsia="Times New Roman" w:hAnsi="Times New Roman" w:cs="Times New Roman"/>
          <w:color w:val="000000"/>
          <w:sz w:val="24"/>
          <w:szCs w:val="24"/>
        </w:rPr>
        <w:t xml:space="preserve"> tooth and socket</w:t>
      </w:r>
      <w:r w:rsidRPr="00834A00">
        <w:rPr>
          <w:rFonts w:ascii="Times New Roman" w:eastAsia="Times New Roman" w:hAnsi="Times New Roman" w:cs="Times New Roman"/>
          <w:color w:val="000000"/>
          <w:sz w:val="24"/>
          <w:szCs w:val="24"/>
        </w:rPr>
        <w:t xml:space="preserve">, which </w:t>
      </w:r>
      <w:r w:rsidR="0088553F" w:rsidRPr="00834A00">
        <w:rPr>
          <w:rFonts w:ascii="Times New Roman" w:eastAsia="Times New Roman" w:hAnsi="Times New Roman" w:cs="Times New Roman"/>
          <w:color w:val="000000"/>
          <w:sz w:val="24"/>
          <w:szCs w:val="24"/>
        </w:rPr>
        <w:t>w</w:t>
      </w:r>
      <w:r w:rsidR="002E21E1">
        <w:rPr>
          <w:rFonts w:ascii="Times New Roman" w:eastAsia="Times New Roman" w:hAnsi="Times New Roman" w:cs="Times New Roman"/>
          <w:color w:val="000000"/>
          <w:sz w:val="24"/>
          <w:szCs w:val="24"/>
        </w:rPr>
        <w:t>ere</w:t>
      </w:r>
      <w:r w:rsidRPr="00834A00">
        <w:rPr>
          <w:rFonts w:ascii="Times New Roman" w:eastAsia="Times New Roman" w:hAnsi="Times New Roman" w:cs="Times New Roman"/>
          <w:color w:val="000000"/>
          <w:sz w:val="24"/>
          <w:szCs w:val="24"/>
        </w:rPr>
        <w:t xml:space="preserve"> </w:t>
      </w:r>
      <w:r w:rsidR="002E21E1">
        <w:rPr>
          <w:rFonts w:ascii="Times New Roman" w:eastAsia="Times New Roman" w:hAnsi="Times New Roman" w:cs="Times New Roman"/>
          <w:color w:val="000000"/>
          <w:sz w:val="24"/>
          <w:szCs w:val="24"/>
        </w:rPr>
        <w:t>not preserved</w:t>
      </w:r>
      <w:r w:rsidRPr="00834A00">
        <w:rPr>
          <w:rFonts w:ascii="Times New Roman" w:eastAsia="Times New Roman" w:hAnsi="Times New Roman" w:cs="Times New Roman"/>
          <w:color w:val="000000"/>
          <w:sz w:val="24"/>
          <w:szCs w:val="24"/>
        </w:rPr>
        <w:t>. The right lateral incisor ha</w:t>
      </w:r>
      <w:r w:rsidR="0088553F" w:rsidRPr="00834A00">
        <w:rPr>
          <w:rFonts w:ascii="Times New Roman" w:eastAsia="Times New Roman" w:hAnsi="Times New Roman" w:cs="Times New Roman"/>
          <w:color w:val="000000"/>
          <w:sz w:val="24"/>
          <w:szCs w:val="24"/>
        </w:rPr>
        <w:t>d</w:t>
      </w:r>
      <w:r w:rsidRPr="00834A00">
        <w:rPr>
          <w:rFonts w:ascii="Times New Roman" w:eastAsia="Times New Roman" w:hAnsi="Times New Roman" w:cs="Times New Roman"/>
          <w:color w:val="000000"/>
          <w:sz w:val="24"/>
          <w:szCs w:val="24"/>
        </w:rPr>
        <w:t xml:space="preserve"> one hypoplastic line. The right maxillary first molar ha</w:t>
      </w:r>
      <w:r w:rsidR="0088553F" w:rsidRPr="00834A00">
        <w:rPr>
          <w:rFonts w:ascii="Times New Roman" w:eastAsia="Times New Roman" w:hAnsi="Times New Roman" w:cs="Times New Roman"/>
          <w:color w:val="000000"/>
          <w:sz w:val="24"/>
          <w:szCs w:val="24"/>
        </w:rPr>
        <w:t>d</w:t>
      </w:r>
      <w:r w:rsidRPr="00834A00">
        <w:rPr>
          <w:rFonts w:ascii="Times New Roman" w:eastAsia="Times New Roman" w:hAnsi="Times New Roman" w:cs="Times New Roman"/>
          <w:color w:val="000000"/>
          <w:sz w:val="24"/>
          <w:szCs w:val="24"/>
        </w:rPr>
        <w:t xml:space="preserve"> a periodontal abscess linked to complete carious destruction of the right second molar crown. A small perforation in the floor of right maxillary sinus indicate</w:t>
      </w:r>
      <w:r w:rsidR="0088553F" w:rsidRPr="00834A00">
        <w:rPr>
          <w:rFonts w:ascii="Times New Roman" w:eastAsia="Times New Roman" w:hAnsi="Times New Roman" w:cs="Times New Roman"/>
          <w:color w:val="000000"/>
          <w:sz w:val="24"/>
          <w:szCs w:val="24"/>
        </w:rPr>
        <w:t>d</w:t>
      </w:r>
      <w:r w:rsidRPr="00834A00">
        <w:rPr>
          <w:rFonts w:ascii="Times New Roman" w:eastAsia="Times New Roman" w:hAnsi="Times New Roman" w:cs="Times New Roman"/>
          <w:color w:val="000000"/>
          <w:sz w:val="24"/>
          <w:szCs w:val="24"/>
        </w:rPr>
        <w:t xml:space="preserve"> this abscess had ruptured into the sinus. The left maxillary dentition </w:t>
      </w:r>
      <w:r w:rsidR="0088553F" w:rsidRPr="00834A00">
        <w:rPr>
          <w:rFonts w:ascii="Times New Roman" w:eastAsia="Times New Roman" w:hAnsi="Times New Roman" w:cs="Times New Roman"/>
          <w:color w:val="000000"/>
          <w:sz w:val="24"/>
          <w:szCs w:val="24"/>
        </w:rPr>
        <w:t>wa</w:t>
      </w:r>
      <w:r w:rsidRPr="00834A00">
        <w:rPr>
          <w:rFonts w:ascii="Times New Roman" w:eastAsia="Times New Roman" w:hAnsi="Times New Roman" w:cs="Times New Roman"/>
          <w:color w:val="000000"/>
          <w:sz w:val="24"/>
          <w:szCs w:val="24"/>
        </w:rPr>
        <w:t>s represented by four loose teeth and four teeth in their sockets. The left first premolar ha</w:t>
      </w:r>
      <w:r w:rsidR="0088553F" w:rsidRPr="00834A00">
        <w:rPr>
          <w:rFonts w:ascii="Times New Roman" w:eastAsia="Times New Roman" w:hAnsi="Times New Roman" w:cs="Times New Roman"/>
          <w:color w:val="000000"/>
          <w:sz w:val="24"/>
          <w:szCs w:val="24"/>
        </w:rPr>
        <w:t>d</w:t>
      </w:r>
      <w:r w:rsidRPr="00834A00">
        <w:rPr>
          <w:rFonts w:ascii="Times New Roman" w:eastAsia="Times New Roman" w:hAnsi="Times New Roman" w:cs="Times New Roman"/>
          <w:color w:val="000000"/>
          <w:sz w:val="24"/>
          <w:szCs w:val="24"/>
        </w:rPr>
        <w:t xml:space="preserve"> an interproximal </w:t>
      </w:r>
      <w:r w:rsidR="00243CF5">
        <w:rPr>
          <w:rFonts w:ascii="Times New Roman" w:eastAsia="Times New Roman" w:hAnsi="Times New Roman" w:cs="Times New Roman"/>
          <w:color w:val="000000"/>
          <w:sz w:val="24"/>
          <w:szCs w:val="24"/>
        </w:rPr>
        <w:t>carious lesion</w:t>
      </w:r>
      <w:r w:rsidRPr="00834A00">
        <w:rPr>
          <w:rFonts w:ascii="Times New Roman" w:eastAsia="Times New Roman" w:hAnsi="Times New Roman" w:cs="Times New Roman"/>
          <w:color w:val="000000"/>
          <w:sz w:val="24"/>
          <w:szCs w:val="24"/>
        </w:rPr>
        <w:t>. Adjoining surfaces of the left second and third molars each ha</w:t>
      </w:r>
      <w:r w:rsidR="0088553F" w:rsidRPr="00834A00">
        <w:rPr>
          <w:rFonts w:ascii="Times New Roman" w:eastAsia="Times New Roman" w:hAnsi="Times New Roman" w:cs="Times New Roman"/>
          <w:color w:val="000000"/>
          <w:sz w:val="24"/>
          <w:szCs w:val="24"/>
        </w:rPr>
        <w:t>d</w:t>
      </w:r>
      <w:r w:rsidRPr="00834A00">
        <w:rPr>
          <w:rFonts w:ascii="Times New Roman" w:eastAsia="Times New Roman" w:hAnsi="Times New Roman" w:cs="Times New Roman"/>
          <w:color w:val="000000"/>
          <w:sz w:val="24"/>
          <w:szCs w:val="24"/>
        </w:rPr>
        <w:t xml:space="preserve"> cervical </w:t>
      </w:r>
      <w:r w:rsidR="00E36A3F">
        <w:rPr>
          <w:rFonts w:ascii="Times New Roman" w:eastAsia="Times New Roman" w:hAnsi="Times New Roman" w:cs="Times New Roman"/>
          <w:color w:val="000000"/>
          <w:sz w:val="24"/>
          <w:szCs w:val="24"/>
        </w:rPr>
        <w:t>carious lesions</w:t>
      </w:r>
      <w:r w:rsidR="00E36A3F" w:rsidRPr="00834A00">
        <w:rPr>
          <w:rFonts w:ascii="Times New Roman" w:eastAsia="Times New Roman" w:hAnsi="Times New Roman" w:cs="Times New Roman"/>
          <w:color w:val="000000"/>
          <w:sz w:val="24"/>
          <w:szCs w:val="24"/>
        </w:rPr>
        <w:t xml:space="preserve"> </w:t>
      </w:r>
      <w:r w:rsidRPr="00834A00">
        <w:rPr>
          <w:rFonts w:ascii="Times New Roman" w:eastAsia="Times New Roman" w:hAnsi="Times New Roman" w:cs="Times New Roman"/>
          <w:color w:val="000000"/>
          <w:sz w:val="24"/>
          <w:szCs w:val="24"/>
        </w:rPr>
        <w:t xml:space="preserve">with root involvement. The mandibular dentition </w:t>
      </w:r>
      <w:r w:rsidR="0088553F" w:rsidRPr="00834A00">
        <w:rPr>
          <w:rFonts w:ascii="Times New Roman" w:eastAsia="Times New Roman" w:hAnsi="Times New Roman" w:cs="Times New Roman"/>
          <w:color w:val="000000"/>
          <w:sz w:val="24"/>
          <w:szCs w:val="24"/>
        </w:rPr>
        <w:t>wa</w:t>
      </w:r>
      <w:r w:rsidRPr="00834A00">
        <w:rPr>
          <w:rFonts w:ascii="Times New Roman" w:eastAsia="Times New Roman" w:hAnsi="Times New Roman" w:cs="Times New Roman"/>
          <w:color w:val="000000"/>
          <w:sz w:val="24"/>
          <w:szCs w:val="24"/>
        </w:rPr>
        <w:t>s complete except for antemortem loss of the left first premolar; its socket has resorbed. The right mandibular third molar ha</w:t>
      </w:r>
      <w:r w:rsidR="0088553F" w:rsidRPr="00834A00">
        <w:rPr>
          <w:rFonts w:ascii="Times New Roman" w:eastAsia="Times New Roman" w:hAnsi="Times New Roman" w:cs="Times New Roman"/>
          <w:color w:val="000000"/>
          <w:sz w:val="24"/>
          <w:szCs w:val="24"/>
        </w:rPr>
        <w:t>d</w:t>
      </w:r>
      <w:r w:rsidRPr="00834A00">
        <w:rPr>
          <w:rFonts w:ascii="Times New Roman" w:eastAsia="Times New Roman" w:hAnsi="Times New Roman" w:cs="Times New Roman"/>
          <w:color w:val="000000"/>
          <w:sz w:val="24"/>
          <w:szCs w:val="24"/>
        </w:rPr>
        <w:t xml:space="preserve"> a small </w:t>
      </w:r>
      <w:r w:rsidR="00F67CBC">
        <w:rPr>
          <w:rFonts w:ascii="Times New Roman" w:eastAsia="Times New Roman" w:hAnsi="Times New Roman" w:cs="Times New Roman"/>
          <w:color w:val="000000"/>
          <w:sz w:val="24"/>
          <w:szCs w:val="24"/>
        </w:rPr>
        <w:t>carious lesion</w:t>
      </w:r>
      <w:r w:rsidR="00B12CAD" w:rsidRPr="00834A00">
        <w:rPr>
          <w:rFonts w:ascii="Times New Roman" w:eastAsia="Times New Roman" w:hAnsi="Times New Roman" w:cs="Times New Roman"/>
          <w:color w:val="000000"/>
          <w:sz w:val="24"/>
          <w:szCs w:val="24"/>
        </w:rPr>
        <w:t>.</w:t>
      </w:r>
      <w:r w:rsidRPr="00834A00">
        <w:rPr>
          <w:rFonts w:ascii="Times New Roman" w:eastAsia="Times New Roman" w:hAnsi="Times New Roman" w:cs="Times New Roman"/>
          <w:color w:val="000000"/>
          <w:sz w:val="24"/>
          <w:szCs w:val="24"/>
        </w:rPr>
        <w:t xml:space="preserve"> Moderate calculus deposits </w:t>
      </w:r>
      <w:r w:rsidR="0088553F" w:rsidRPr="00834A00">
        <w:rPr>
          <w:rFonts w:ascii="Times New Roman" w:eastAsia="Times New Roman" w:hAnsi="Times New Roman" w:cs="Times New Roman"/>
          <w:color w:val="000000"/>
          <w:sz w:val="24"/>
          <w:szCs w:val="24"/>
        </w:rPr>
        <w:t>wer</w:t>
      </w:r>
      <w:r w:rsidRPr="00834A00">
        <w:rPr>
          <w:rFonts w:ascii="Times New Roman" w:eastAsia="Times New Roman" w:hAnsi="Times New Roman" w:cs="Times New Roman"/>
          <w:color w:val="000000"/>
          <w:sz w:val="24"/>
          <w:szCs w:val="24"/>
        </w:rPr>
        <w:t xml:space="preserve">e present with slight to moderate alveolar resorption, most notably for the right maxillary molar. </w:t>
      </w:r>
    </w:p>
    <w:p w14:paraId="2FB1CE5A" w14:textId="77777777" w:rsidR="00F85DFD" w:rsidRPr="00834A00" w:rsidRDefault="00F85DFD" w:rsidP="00834A00">
      <w:pPr>
        <w:spacing w:after="0" w:line="360" w:lineRule="auto"/>
        <w:rPr>
          <w:rFonts w:ascii="Times New Roman" w:eastAsia="Times New Roman" w:hAnsi="Times New Roman" w:cs="Times New Roman"/>
          <w:color w:val="000000"/>
          <w:sz w:val="24"/>
          <w:szCs w:val="24"/>
        </w:rPr>
      </w:pPr>
    </w:p>
    <w:p w14:paraId="3B43D65B" w14:textId="77777777" w:rsidR="006C08BF" w:rsidRPr="00EB1FA1" w:rsidRDefault="00327D4D" w:rsidP="00834A00">
      <w:pPr>
        <w:spacing w:after="0" w:line="360" w:lineRule="auto"/>
        <w:ind w:left="-15" w:right="42"/>
        <w:rPr>
          <w:rFonts w:ascii="Times New Roman" w:eastAsia="Times New Roman" w:hAnsi="Times New Roman" w:cs="Times New Roman"/>
          <w:i/>
          <w:iCs/>
          <w:color w:val="000000"/>
          <w:sz w:val="24"/>
          <w:szCs w:val="24"/>
        </w:rPr>
      </w:pPr>
      <w:r w:rsidRPr="00EB1FA1">
        <w:rPr>
          <w:rFonts w:ascii="Times New Roman" w:eastAsia="Times New Roman" w:hAnsi="Times New Roman" w:cs="Times New Roman"/>
          <w:i/>
          <w:iCs/>
          <w:color w:val="000000"/>
          <w:sz w:val="24"/>
          <w:szCs w:val="24"/>
        </w:rPr>
        <w:t>Age</w:t>
      </w:r>
    </w:p>
    <w:p w14:paraId="4FBC6D3C" w14:textId="1768C656" w:rsidR="00803768" w:rsidRPr="00834A00" w:rsidRDefault="00F85DFD" w:rsidP="00834A00">
      <w:pPr>
        <w:spacing w:after="0" w:line="360" w:lineRule="auto"/>
        <w:ind w:left="-15" w:right="42"/>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Several features suggest</w:t>
      </w:r>
      <w:r w:rsidR="0088553F" w:rsidRPr="00834A00">
        <w:rPr>
          <w:rFonts w:ascii="Times New Roman" w:eastAsia="Times New Roman" w:hAnsi="Times New Roman" w:cs="Times New Roman"/>
          <w:color w:val="000000"/>
          <w:sz w:val="24"/>
          <w:szCs w:val="24"/>
        </w:rPr>
        <w:t>ed</w:t>
      </w:r>
      <w:r w:rsidRPr="00834A00">
        <w:rPr>
          <w:rFonts w:ascii="Times New Roman" w:eastAsia="Times New Roman" w:hAnsi="Times New Roman" w:cs="Times New Roman"/>
          <w:color w:val="000000"/>
          <w:sz w:val="24"/>
          <w:szCs w:val="24"/>
        </w:rPr>
        <w:t xml:space="preserve"> </w:t>
      </w:r>
      <w:r w:rsidR="00B12CAD" w:rsidRPr="00834A00">
        <w:rPr>
          <w:rFonts w:ascii="Times New Roman" w:eastAsia="Times New Roman" w:hAnsi="Times New Roman" w:cs="Times New Roman"/>
          <w:color w:val="000000"/>
          <w:sz w:val="24"/>
          <w:szCs w:val="24"/>
        </w:rPr>
        <w:t xml:space="preserve">an age of </w:t>
      </w:r>
      <w:r w:rsidR="006F3273" w:rsidRPr="00834A00">
        <w:rPr>
          <w:rFonts w:ascii="Times New Roman" w:eastAsia="Times New Roman" w:hAnsi="Times New Roman" w:cs="Times New Roman"/>
          <w:color w:val="000000"/>
          <w:sz w:val="24"/>
          <w:szCs w:val="24"/>
        </w:rPr>
        <w:t>35 to 39 years</w:t>
      </w:r>
      <w:r w:rsidRPr="00834A00">
        <w:rPr>
          <w:rFonts w:ascii="Times New Roman" w:eastAsia="Times New Roman" w:hAnsi="Times New Roman" w:cs="Times New Roman"/>
          <w:color w:val="000000"/>
          <w:sz w:val="24"/>
          <w:szCs w:val="24"/>
        </w:rPr>
        <w:t xml:space="preserve">. </w:t>
      </w:r>
      <w:r w:rsidR="00327D4D" w:rsidRPr="00834A00">
        <w:rPr>
          <w:rFonts w:ascii="Times New Roman" w:eastAsia="Times New Roman" w:hAnsi="Times New Roman" w:cs="Times New Roman"/>
          <w:color w:val="000000"/>
          <w:sz w:val="24"/>
          <w:szCs w:val="24"/>
        </w:rPr>
        <w:t xml:space="preserve">The endocranial and ectocranial sutures </w:t>
      </w:r>
      <w:r w:rsidR="0088553F" w:rsidRPr="00834A00">
        <w:rPr>
          <w:rFonts w:ascii="Times New Roman" w:eastAsia="Times New Roman" w:hAnsi="Times New Roman" w:cs="Times New Roman"/>
          <w:color w:val="000000"/>
          <w:sz w:val="24"/>
          <w:szCs w:val="24"/>
        </w:rPr>
        <w:t>were</w:t>
      </w:r>
      <w:r w:rsidR="00327D4D" w:rsidRPr="00834A00">
        <w:rPr>
          <w:rFonts w:ascii="Times New Roman" w:eastAsia="Times New Roman" w:hAnsi="Times New Roman" w:cs="Times New Roman"/>
          <w:color w:val="000000"/>
          <w:sz w:val="24"/>
          <w:szCs w:val="24"/>
        </w:rPr>
        <w:t xml:space="preserve"> mostly obliterated. Only the coronal suture</w:t>
      </w:r>
      <w:r w:rsidRPr="00834A00">
        <w:rPr>
          <w:rFonts w:ascii="Times New Roman" w:eastAsia="Times New Roman" w:hAnsi="Times New Roman" w:cs="Times New Roman"/>
          <w:color w:val="000000"/>
          <w:sz w:val="24"/>
          <w:szCs w:val="24"/>
        </w:rPr>
        <w:t xml:space="preserve"> </w:t>
      </w:r>
      <w:r w:rsidR="00327D4D" w:rsidRPr="00834A00">
        <w:rPr>
          <w:rFonts w:ascii="Times New Roman" w:eastAsia="Times New Roman" w:hAnsi="Times New Roman" w:cs="Times New Roman"/>
          <w:color w:val="000000"/>
          <w:sz w:val="24"/>
          <w:szCs w:val="24"/>
        </w:rPr>
        <w:t>exhibit</w:t>
      </w:r>
      <w:r w:rsidR="0088553F" w:rsidRPr="00834A00">
        <w:rPr>
          <w:rFonts w:ascii="Times New Roman" w:eastAsia="Times New Roman" w:hAnsi="Times New Roman" w:cs="Times New Roman"/>
          <w:color w:val="000000"/>
          <w:sz w:val="24"/>
          <w:szCs w:val="24"/>
        </w:rPr>
        <w:t>ed</w:t>
      </w:r>
      <w:r w:rsidR="00327D4D" w:rsidRPr="00834A00">
        <w:rPr>
          <w:rFonts w:ascii="Times New Roman" w:eastAsia="Times New Roman" w:hAnsi="Times New Roman" w:cs="Times New Roman"/>
          <w:color w:val="000000"/>
          <w:sz w:val="24"/>
          <w:szCs w:val="24"/>
        </w:rPr>
        <w:t xml:space="preserve"> slight retention of the suture line on the outer table. Shallow </w:t>
      </w:r>
      <w:proofErr w:type="spellStart"/>
      <w:r w:rsidR="00327D4D" w:rsidRPr="00834A00">
        <w:rPr>
          <w:rFonts w:ascii="Times New Roman" w:eastAsia="Times New Roman" w:hAnsi="Times New Roman" w:cs="Times New Roman"/>
          <w:color w:val="000000"/>
          <w:sz w:val="24"/>
          <w:szCs w:val="24"/>
        </w:rPr>
        <w:t>pacchionian</w:t>
      </w:r>
      <w:proofErr w:type="spellEnd"/>
      <w:r w:rsidR="00327D4D" w:rsidRPr="00834A00">
        <w:rPr>
          <w:rFonts w:ascii="Times New Roman" w:eastAsia="Times New Roman" w:hAnsi="Times New Roman" w:cs="Times New Roman"/>
          <w:color w:val="000000"/>
          <w:sz w:val="24"/>
          <w:szCs w:val="24"/>
        </w:rPr>
        <w:t xml:space="preserve"> depressions</w:t>
      </w:r>
      <w:r w:rsidR="00973C3F">
        <w:rPr>
          <w:rFonts w:ascii="Times New Roman" w:eastAsia="Times New Roman" w:hAnsi="Times New Roman" w:cs="Times New Roman"/>
          <w:color w:val="000000"/>
          <w:sz w:val="24"/>
          <w:szCs w:val="24"/>
        </w:rPr>
        <w:t xml:space="preserve"> (o</w:t>
      </w:r>
      <w:r w:rsidR="00CD29E7">
        <w:rPr>
          <w:rFonts w:ascii="Times New Roman" w:eastAsia="Times New Roman" w:hAnsi="Times New Roman" w:cs="Times New Roman"/>
          <w:color w:val="000000"/>
          <w:sz w:val="24"/>
          <w:szCs w:val="24"/>
        </w:rPr>
        <w:t>r arachnoid granulations)</w:t>
      </w:r>
      <w:r w:rsidR="00327D4D" w:rsidRPr="00834A00">
        <w:rPr>
          <w:rFonts w:ascii="Times New Roman" w:eastAsia="Times New Roman" w:hAnsi="Times New Roman" w:cs="Times New Roman"/>
          <w:color w:val="000000"/>
          <w:sz w:val="24"/>
          <w:szCs w:val="24"/>
        </w:rPr>
        <w:t xml:space="preserve"> </w:t>
      </w:r>
      <w:r w:rsidR="0088553F" w:rsidRPr="00834A00">
        <w:rPr>
          <w:rFonts w:ascii="Times New Roman" w:eastAsia="Times New Roman" w:hAnsi="Times New Roman" w:cs="Times New Roman"/>
          <w:color w:val="000000"/>
          <w:sz w:val="24"/>
          <w:szCs w:val="24"/>
        </w:rPr>
        <w:t>were</w:t>
      </w:r>
      <w:r w:rsidRPr="00834A00">
        <w:rPr>
          <w:rFonts w:ascii="Times New Roman" w:eastAsia="Times New Roman" w:hAnsi="Times New Roman" w:cs="Times New Roman"/>
          <w:color w:val="000000"/>
          <w:sz w:val="24"/>
          <w:szCs w:val="24"/>
        </w:rPr>
        <w:t xml:space="preserve"> </w:t>
      </w:r>
      <w:r w:rsidR="00327D4D" w:rsidRPr="00834A00">
        <w:rPr>
          <w:rFonts w:ascii="Times New Roman" w:eastAsia="Times New Roman" w:hAnsi="Times New Roman" w:cs="Times New Roman"/>
          <w:color w:val="000000"/>
          <w:sz w:val="24"/>
          <w:szCs w:val="24"/>
        </w:rPr>
        <w:t>present on the inner table. The largest depression on the left parietal, near the sagittal suture,</w:t>
      </w:r>
      <w:r w:rsidRPr="00834A00">
        <w:rPr>
          <w:rFonts w:ascii="Times New Roman" w:eastAsia="Times New Roman" w:hAnsi="Times New Roman" w:cs="Times New Roman"/>
          <w:color w:val="000000"/>
          <w:sz w:val="24"/>
          <w:szCs w:val="24"/>
        </w:rPr>
        <w:t xml:space="preserve"> </w:t>
      </w:r>
      <w:r w:rsidR="00327D4D" w:rsidRPr="00834A00">
        <w:rPr>
          <w:rFonts w:ascii="Times New Roman" w:eastAsia="Times New Roman" w:hAnsi="Times New Roman" w:cs="Times New Roman"/>
          <w:color w:val="000000"/>
          <w:sz w:val="24"/>
          <w:szCs w:val="24"/>
        </w:rPr>
        <w:t>measure</w:t>
      </w:r>
      <w:r w:rsidR="0088553F" w:rsidRPr="00834A00">
        <w:rPr>
          <w:rFonts w:ascii="Times New Roman" w:eastAsia="Times New Roman" w:hAnsi="Times New Roman" w:cs="Times New Roman"/>
          <w:color w:val="000000"/>
          <w:sz w:val="24"/>
          <w:szCs w:val="24"/>
        </w:rPr>
        <w:t>d</w:t>
      </w:r>
      <w:r w:rsidR="00327D4D" w:rsidRPr="00834A00">
        <w:rPr>
          <w:rFonts w:ascii="Times New Roman" w:eastAsia="Times New Roman" w:hAnsi="Times New Roman" w:cs="Times New Roman"/>
          <w:color w:val="000000"/>
          <w:sz w:val="24"/>
          <w:szCs w:val="24"/>
        </w:rPr>
        <w:t xml:space="preserve"> 4.3mm by 5.6mm in diameter and 1.8mm in depth. Slight meningeal artery</w:t>
      </w:r>
      <w:r w:rsidRPr="00834A00">
        <w:rPr>
          <w:rFonts w:ascii="Times New Roman" w:eastAsia="Times New Roman" w:hAnsi="Times New Roman" w:cs="Times New Roman"/>
          <w:color w:val="000000"/>
          <w:sz w:val="24"/>
          <w:szCs w:val="24"/>
        </w:rPr>
        <w:t xml:space="preserve"> im</w:t>
      </w:r>
      <w:r w:rsidR="00327D4D" w:rsidRPr="00834A00">
        <w:rPr>
          <w:rFonts w:ascii="Times New Roman" w:eastAsia="Times New Roman" w:hAnsi="Times New Roman" w:cs="Times New Roman"/>
          <w:color w:val="000000"/>
          <w:sz w:val="24"/>
          <w:szCs w:val="24"/>
        </w:rPr>
        <w:t xml:space="preserve">pressions </w:t>
      </w:r>
      <w:r w:rsidR="0088553F" w:rsidRPr="00834A00">
        <w:rPr>
          <w:rFonts w:ascii="Times New Roman" w:eastAsia="Times New Roman" w:hAnsi="Times New Roman" w:cs="Times New Roman"/>
          <w:color w:val="000000"/>
          <w:sz w:val="24"/>
          <w:szCs w:val="24"/>
        </w:rPr>
        <w:t>were</w:t>
      </w:r>
      <w:r w:rsidR="00327D4D" w:rsidRPr="00834A00">
        <w:rPr>
          <w:rFonts w:ascii="Times New Roman" w:eastAsia="Times New Roman" w:hAnsi="Times New Roman" w:cs="Times New Roman"/>
          <w:color w:val="000000"/>
          <w:sz w:val="24"/>
          <w:szCs w:val="24"/>
        </w:rPr>
        <w:t xml:space="preserve"> </w:t>
      </w:r>
      <w:r w:rsidR="00803768" w:rsidRPr="00834A00">
        <w:rPr>
          <w:rFonts w:ascii="Times New Roman" w:eastAsia="Times New Roman" w:hAnsi="Times New Roman" w:cs="Times New Roman"/>
          <w:color w:val="000000"/>
          <w:sz w:val="24"/>
          <w:szCs w:val="24"/>
        </w:rPr>
        <w:t>visible</w:t>
      </w:r>
      <w:r w:rsidR="00327D4D" w:rsidRPr="00834A00">
        <w:rPr>
          <w:rFonts w:ascii="Times New Roman" w:eastAsia="Times New Roman" w:hAnsi="Times New Roman" w:cs="Times New Roman"/>
          <w:color w:val="000000"/>
          <w:sz w:val="24"/>
          <w:szCs w:val="24"/>
        </w:rPr>
        <w:t xml:space="preserve"> on the inner</w:t>
      </w:r>
      <w:r w:rsidR="00803768" w:rsidRPr="00834A00">
        <w:rPr>
          <w:rFonts w:ascii="Times New Roman" w:eastAsia="Times New Roman" w:hAnsi="Times New Roman" w:cs="Times New Roman"/>
          <w:color w:val="000000"/>
          <w:sz w:val="24"/>
          <w:szCs w:val="24"/>
        </w:rPr>
        <w:t xml:space="preserve"> </w:t>
      </w:r>
      <w:r w:rsidR="00327D4D" w:rsidRPr="00834A00">
        <w:rPr>
          <w:rFonts w:ascii="Times New Roman" w:eastAsia="Times New Roman" w:hAnsi="Times New Roman" w:cs="Times New Roman"/>
          <w:color w:val="000000"/>
          <w:sz w:val="24"/>
          <w:szCs w:val="24"/>
        </w:rPr>
        <w:t xml:space="preserve">table. Vascular channels </w:t>
      </w:r>
      <w:r w:rsidR="0088553F" w:rsidRPr="00834A00">
        <w:rPr>
          <w:rFonts w:ascii="Times New Roman" w:eastAsia="Times New Roman" w:hAnsi="Times New Roman" w:cs="Times New Roman"/>
          <w:color w:val="000000"/>
          <w:sz w:val="24"/>
          <w:szCs w:val="24"/>
        </w:rPr>
        <w:t>were</w:t>
      </w:r>
      <w:r w:rsidR="00327D4D" w:rsidRPr="00834A00">
        <w:rPr>
          <w:rFonts w:ascii="Times New Roman" w:eastAsia="Times New Roman" w:hAnsi="Times New Roman" w:cs="Times New Roman"/>
          <w:color w:val="000000"/>
          <w:sz w:val="24"/>
          <w:szCs w:val="24"/>
        </w:rPr>
        <w:t xml:space="preserve"> present on the ectocranial</w:t>
      </w:r>
      <w:r w:rsidR="00803768" w:rsidRPr="00834A00">
        <w:rPr>
          <w:rFonts w:ascii="Times New Roman" w:eastAsia="Times New Roman" w:hAnsi="Times New Roman" w:cs="Times New Roman"/>
          <w:color w:val="000000"/>
          <w:sz w:val="24"/>
          <w:szCs w:val="24"/>
        </w:rPr>
        <w:t xml:space="preserve"> </w:t>
      </w:r>
      <w:r w:rsidR="00327D4D" w:rsidRPr="00834A00">
        <w:rPr>
          <w:rFonts w:ascii="Times New Roman" w:eastAsia="Times New Roman" w:hAnsi="Times New Roman" w:cs="Times New Roman"/>
          <w:color w:val="000000"/>
          <w:sz w:val="24"/>
          <w:szCs w:val="24"/>
        </w:rPr>
        <w:t xml:space="preserve">surface of the frontal. </w:t>
      </w:r>
      <w:r w:rsidR="00803768" w:rsidRPr="00834A00">
        <w:rPr>
          <w:rFonts w:ascii="Times New Roman" w:eastAsia="Times New Roman" w:hAnsi="Times New Roman" w:cs="Times New Roman"/>
          <w:color w:val="000000"/>
          <w:sz w:val="24"/>
          <w:szCs w:val="24"/>
        </w:rPr>
        <w:t>T</w:t>
      </w:r>
      <w:r w:rsidR="00327D4D" w:rsidRPr="00834A00">
        <w:rPr>
          <w:rFonts w:ascii="Times New Roman" w:eastAsia="Times New Roman" w:hAnsi="Times New Roman" w:cs="Times New Roman"/>
          <w:color w:val="000000"/>
          <w:sz w:val="24"/>
          <w:szCs w:val="24"/>
        </w:rPr>
        <w:t xml:space="preserve">ooth wear </w:t>
      </w:r>
      <w:r w:rsidR="0088553F" w:rsidRPr="00834A00">
        <w:rPr>
          <w:rFonts w:ascii="Times New Roman" w:eastAsia="Times New Roman" w:hAnsi="Times New Roman" w:cs="Times New Roman"/>
          <w:color w:val="000000"/>
          <w:sz w:val="24"/>
          <w:szCs w:val="24"/>
        </w:rPr>
        <w:t>wa</w:t>
      </w:r>
      <w:r w:rsidR="00327D4D" w:rsidRPr="00834A00">
        <w:rPr>
          <w:rFonts w:ascii="Times New Roman" w:eastAsia="Times New Roman" w:hAnsi="Times New Roman" w:cs="Times New Roman"/>
          <w:color w:val="000000"/>
          <w:sz w:val="24"/>
          <w:szCs w:val="24"/>
        </w:rPr>
        <w:t xml:space="preserve">s </w:t>
      </w:r>
      <w:r w:rsidR="00803768" w:rsidRPr="00834A00">
        <w:rPr>
          <w:rFonts w:ascii="Times New Roman" w:eastAsia="Times New Roman" w:hAnsi="Times New Roman" w:cs="Times New Roman"/>
          <w:color w:val="000000"/>
          <w:sz w:val="24"/>
          <w:szCs w:val="24"/>
        </w:rPr>
        <w:t>moderate</w:t>
      </w:r>
      <w:r w:rsidR="00327D4D" w:rsidRPr="00834A00">
        <w:rPr>
          <w:rFonts w:ascii="Times New Roman" w:eastAsia="Times New Roman" w:hAnsi="Times New Roman" w:cs="Times New Roman"/>
          <w:color w:val="000000"/>
          <w:sz w:val="24"/>
          <w:szCs w:val="24"/>
        </w:rPr>
        <w:t xml:space="preserve">. </w:t>
      </w:r>
      <w:r w:rsidR="000F29B5" w:rsidRPr="00834A00">
        <w:rPr>
          <w:rFonts w:ascii="Times New Roman" w:eastAsia="Times New Roman" w:hAnsi="Times New Roman" w:cs="Times New Roman"/>
          <w:color w:val="000000"/>
          <w:sz w:val="24"/>
          <w:szCs w:val="24"/>
        </w:rPr>
        <w:t>Slight o</w:t>
      </w:r>
      <w:r w:rsidR="00327D4D" w:rsidRPr="00834A00">
        <w:rPr>
          <w:rFonts w:ascii="Times New Roman" w:eastAsia="Times New Roman" w:hAnsi="Times New Roman" w:cs="Times New Roman"/>
          <w:color w:val="000000"/>
          <w:sz w:val="24"/>
          <w:szCs w:val="24"/>
        </w:rPr>
        <w:t xml:space="preserve">steophyte formation </w:t>
      </w:r>
      <w:r w:rsidR="0088553F" w:rsidRPr="00834A00">
        <w:rPr>
          <w:rFonts w:ascii="Times New Roman" w:eastAsia="Times New Roman" w:hAnsi="Times New Roman" w:cs="Times New Roman"/>
          <w:color w:val="000000"/>
          <w:sz w:val="24"/>
          <w:szCs w:val="24"/>
        </w:rPr>
        <w:t>wa</w:t>
      </w:r>
      <w:r w:rsidR="00327D4D" w:rsidRPr="00834A00">
        <w:rPr>
          <w:rFonts w:ascii="Times New Roman" w:eastAsia="Times New Roman" w:hAnsi="Times New Roman" w:cs="Times New Roman"/>
          <w:color w:val="000000"/>
          <w:sz w:val="24"/>
          <w:szCs w:val="24"/>
        </w:rPr>
        <w:t>s visible on the superior and inferior endplates of the cervical vertebra</w:t>
      </w:r>
      <w:r w:rsidR="000F29B5" w:rsidRPr="00834A00">
        <w:rPr>
          <w:rFonts w:ascii="Times New Roman" w:eastAsia="Times New Roman" w:hAnsi="Times New Roman" w:cs="Times New Roman"/>
          <w:color w:val="000000"/>
          <w:sz w:val="24"/>
          <w:szCs w:val="24"/>
        </w:rPr>
        <w:t>e</w:t>
      </w:r>
      <w:r w:rsidR="00327D4D" w:rsidRPr="00834A00">
        <w:rPr>
          <w:rFonts w:ascii="Times New Roman" w:eastAsia="Times New Roman" w:hAnsi="Times New Roman" w:cs="Times New Roman"/>
          <w:color w:val="000000"/>
          <w:sz w:val="24"/>
          <w:szCs w:val="24"/>
        </w:rPr>
        <w:t>. The femoral heads exhibit</w:t>
      </w:r>
      <w:r w:rsidR="0088553F" w:rsidRPr="00834A00">
        <w:rPr>
          <w:rFonts w:ascii="Times New Roman" w:eastAsia="Times New Roman" w:hAnsi="Times New Roman" w:cs="Times New Roman"/>
          <w:color w:val="000000"/>
          <w:sz w:val="24"/>
          <w:szCs w:val="24"/>
        </w:rPr>
        <w:t>ed</w:t>
      </w:r>
      <w:r w:rsidR="00B12CAD" w:rsidRPr="00834A00">
        <w:rPr>
          <w:rFonts w:ascii="Times New Roman" w:eastAsia="Times New Roman" w:hAnsi="Times New Roman" w:cs="Times New Roman"/>
          <w:color w:val="000000"/>
          <w:sz w:val="24"/>
          <w:szCs w:val="24"/>
        </w:rPr>
        <w:t xml:space="preserve"> </w:t>
      </w:r>
      <w:r w:rsidR="00327D4D" w:rsidRPr="00834A00">
        <w:rPr>
          <w:rFonts w:ascii="Times New Roman" w:eastAsia="Times New Roman" w:hAnsi="Times New Roman" w:cs="Times New Roman"/>
          <w:color w:val="000000"/>
          <w:sz w:val="24"/>
          <w:szCs w:val="24"/>
        </w:rPr>
        <w:t>compact cancellous bone.</w:t>
      </w:r>
      <w:r w:rsidR="00803768" w:rsidRPr="00834A00">
        <w:rPr>
          <w:rFonts w:ascii="Times New Roman" w:eastAsia="Times New Roman" w:hAnsi="Times New Roman" w:cs="Times New Roman"/>
          <w:color w:val="000000"/>
          <w:sz w:val="24"/>
          <w:szCs w:val="24"/>
        </w:rPr>
        <w:t xml:space="preserve"> </w:t>
      </w:r>
      <w:r w:rsidR="00327D4D" w:rsidRPr="00834A00">
        <w:rPr>
          <w:rFonts w:ascii="Times New Roman" w:eastAsia="Times New Roman" w:hAnsi="Times New Roman" w:cs="Times New Roman"/>
          <w:color w:val="000000"/>
          <w:sz w:val="24"/>
          <w:szCs w:val="24"/>
        </w:rPr>
        <w:t>The distal joint of the left first metatarsal ha</w:t>
      </w:r>
      <w:r w:rsidR="0088553F" w:rsidRPr="00834A00">
        <w:rPr>
          <w:rFonts w:ascii="Times New Roman" w:eastAsia="Times New Roman" w:hAnsi="Times New Roman" w:cs="Times New Roman"/>
          <w:color w:val="000000"/>
          <w:sz w:val="24"/>
          <w:szCs w:val="24"/>
        </w:rPr>
        <w:t>d</w:t>
      </w:r>
      <w:r w:rsidR="00327D4D" w:rsidRPr="00834A00">
        <w:rPr>
          <w:rFonts w:ascii="Times New Roman" w:eastAsia="Times New Roman" w:hAnsi="Times New Roman" w:cs="Times New Roman"/>
          <w:color w:val="000000"/>
          <w:sz w:val="24"/>
          <w:szCs w:val="24"/>
        </w:rPr>
        <w:t xml:space="preserve"> slight to moderate arthritic lipping.</w:t>
      </w:r>
      <w:r w:rsidR="00327D4D" w:rsidRPr="00834A00">
        <w:rPr>
          <w:rFonts w:ascii="Times New Roman" w:eastAsia="Times New Roman" w:hAnsi="Times New Roman" w:cs="Times New Roman"/>
          <w:color w:val="000000"/>
          <w:sz w:val="24"/>
          <w:szCs w:val="24"/>
        </w:rPr>
        <w:br/>
      </w:r>
    </w:p>
    <w:p w14:paraId="7EAC1850" w14:textId="77777777" w:rsidR="006C08BF" w:rsidRPr="00EB1FA1" w:rsidRDefault="00327D4D" w:rsidP="00834A00">
      <w:pPr>
        <w:spacing w:after="0" w:line="360" w:lineRule="auto"/>
        <w:rPr>
          <w:rFonts w:ascii="Times New Roman" w:eastAsia="Times New Roman" w:hAnsi="Times New Roman" w:cs="Times New Roman"/>
          <w:i/>
          <w:iCs/>
          <w:color w:val="000000"/>
          <w:sz w:val="24"/>
          <w:szCs w:val="24"/>
        </w:rPr>
      </w:pPr>
      <w:r w:rsidRPr="00EB1FA1">
        <w:rPr>
          <w:rFonts w:ascii="Times New Roman" w:eastAsia="Times New Roman" w:hAnsi="Times New Roman" w:cs="Times New Roman"/>
          <w:i/>
          <w:iCs/>
          <w:color w:val="000000"/>
          <w:sz w:val="24"/>
          <w:szCs w:val="24"/>
        </w:rPr>
        <w:t>Sex</w:t>
      </w:r>
    </w:p>
    <w:p w14:paraId="6DEC252E" w14:textId="49BC3ED9" w:rsidR="00803768" w:rsidRPr="00834A00" w:rsidRDefault="00845B96" w:rsidP="00834A00">
      <w:pPr>
        <w:spacing w:after="0" w:line="360" w:lineRule="auto"/>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Features consistent with a male sex include</w:t>
      </w:r>
      <w:r w:rsidR="0088553F" w:rsidRPr="00834A00">
        <w:rPr>
          <w:rFonts w:ascii="Times New Roman" w:eastAsia="Times New Roman" w:hAnsi="Times New Roman" w:cs="Times New Roman"/>
          <w:color w:val="000000"/>
          <w:sz w:val="24"/>
          <w:szCs w:val="24"/>
        </w:rPr>
        <w:t>d</w:t>
      </w:r>
      <w:r w:rsidRPr="00834A00">
        <w:rPr>
          <w:rFonts w:ascii="Times New Roman" w:eastAsia="Times New Roman" w:hAnsi="Times New Roman" w:cs="Times New Roman"/>
          <w:color w:val="000000"/>
          <w:sz w:val="24"/>
          <w:szCs w:val="24"/>
        </w:rPr>
        <w:t xml:space="preserve"> a</w:t>
      </w:r>
      <w:r w:rsidR="00327D4D" w:rsidRPr="00834A00">
        <w:rPr>
          <w:rFonts w:ascii="Times New Roman" w:eastAsia="Times New Roman" w:hAnsi="Times New Roman" w:cs="Times New Roman"/>
          <w:color w:val="000000"/>
          <w:sz w:val="24"/>
          <w:szCs w:val="24"/>
        </w:rPr>
        <w:t xml:space="preserve"> pronounced external occipital protuberance </w:t>
      </w:r>
      <w:r w:rsidR="00803768" w:rsidRPr="00834A00">
        <w:rPr>
          <w:rFonts w:ascii="Times New Roman" w:eastAsia="Times New Roman" w:hAnsi="Times New Roman" w:cs="Times New Roman"/>
          <w:color w:val="000000"/>
          <w:sz w:val="24"/>
          <w:szCs w:val="24"/>
        </w:rPr>
        <w:t xml:space="preserve">and </w:t>
      </w:r>
      <w:r w:rsidRPr="00834A00">
        <w:rPr>
          <w:rFonts w:ascii="Times New Roman" w:eastAsia="Times New Roman" w:hAnsi="Times New Roman" w:cs="Times New Roman"/>
          <w:color w:val="000000"/>
          <w:sz w:val="24"/>
          <w:szCs w:val="24"/>
        </w:rPr>
        <w:t xml:space="preserve">large </w:t>
      </w:r>
      <w:r w:rsidR="00327D4D" w:rsidRPr="00834A00">
        <w:rPr>
          <w:rFonts w:ascii="Times New Roman" w:eastAsia="Times New Roman" w:hAnsi="Times New Roman" w:cs="Times New Roman"/>
          <w:color w:val="000000"/>
          <w:sz w:val="24"/>
          <w:szCs w:val="24"/>
        </w:rPr>
        <w:t>mastoid processes</w:t>
      </w:r>
      <w:r w:rsidR="00803768" w:rsidRPr="00834A00">
        <w:rPr>
          <w:rFonts w:ascii="Times New Roman" w:eastAsia="Times New Roman" w:hAnsi="Times New Roman" w:cs="Times New Roman"/>
          <w:color w:val="000000"/>
          <w:sz w:val="24"/>
          <w:szCs w:val="24"/>
        </w:rPr>
        <w:t>. T</w:t>
      </w:r>
      <w:r w:rsidR="00327D4D" w:rsidRPr="00834A00">
        <w:rPr>
          <w:rFonts w:ascii="Times New Roman" w:eastAsia="Times New Roman" w:hAnsi="Times New Roman" w:cs="Times New Roman"/>
          <w:color w:val="000000"/>
          <w:sz w:val="24"/>
          <w:szCs w:val="24"/>
        </w:rPr>
        <w:t xml:space="preserve">he femora </w:t>
      </w:r>
      <w:r w:rsidR="0088553F" w:rsidRPr="00834A00">
        <w:rPr>
          <w:rFonts w:ascii="Times New Roman" w:eastAsia="Times New Roman" w:hAnsi="Times New Roman" w:cs="Times New Roman"/>
          <w:color w:val="000000"/>
          <w:sz w:val="24"/>
          <w:szCs w:val="24"/>
        </w:rPr>
        <w:t>were</w:t>
      </w:r>
      <w:r w:rsidR="00327D4D" w:rsidRPr="00834A00">
        <w:rPr>
          <w:rFonts w:ascii="Times New Roman" w:eastAsia="Times New Roman" w:hAnsi="Times New Roman" w:cs="Times New Roman"/>
          <w:color w:val="000000"/>
          <w:sz w:val="24"/>
          <w:szCs w:val="24"/>
        </w:rPr>
        <w:t xml:space="preserve"> </w:t>
      </w:r>
      <w:r w:rsidRPr="00834A00">
        <w:rPr>
          <w:rFonts w:ascii="Times New Roman" w:eastAsia="Times New Roman" w:hAnsi="Times New Roman" w:cs="Times New Roman"/>
          <w:color w:val="000000"/>
          <w:sz w:val="24"/>
          <w:szCs w:val="24"/>
        </w:rPr>
        <w:t xml:space="preserve">also </w:t>
      </w:r>
      <w:r w:rsidR="00327D4D" w:rsidRPr="00834A00">
        <w:rPr>
          <w:rFonts w:ascii="Times New Roman" w:eastAsia="Times New Roman" w:hAnsi="Times New Roman" w:cs="Times New Roman"/>
          <w:color w:val="000000"/>
          <w:sz w:val="24"/>
          <w:szCs w:val="24"/>
        </w:rPr>
        <w:t>robust</w:t>
      </w:r>
      <w:r w:rsidR="00803768" w:rsidRPr="00834A00">
        <w:rPr>
          <w:rFonts w:ascii="Times New Roman" w:eastAsia="Times New Roman" w:hAnsi="Times New Roman" w:cs="Times New Roman"/>
          <w:color w:val="000000"/>
          <w:sz w:val="24"/>
          <w:szCs w:val="24"/>
        </w:rPr>
        <w:t xml:space="preserve"> with well-defined</w:t>
      </w:r>
      <w:r w:rsidR="00327D4D" w:rsidRPr="00834A00">
        <w:rPr>
          <w:rFonts w:ascii="Times New Roman" w:eastAsia="Times New Roman" w:hAnsi="Times New Roman" w:cs="Times New Roman"/>
          <w:color w:val="000000"/>
          <w:sz w:val="24"/>
          <w:szCs w:val="24"/>
        </w:rPr>
        <w:t xml:space="preserve"> lineae aspera.</w:t>
      </w:r>
    </w:p>
    <w:p w14:paraId="60161862" w14:textId="18D1A996" w:rsidR="006C08BF" w:rsidRPr="00EB1FA1" w:rsidRDefault="00327D4D" w:rsidP="00834A00">
      <w:pPr>
        <w:spacing w:after="0" w:line="360" w:lineRule="auto"/>
        <w:rPr>
          <w:rFonts w:ascii="Times New Roman" w:eastAsia="Times New Roman" w:hAnsi="Times New Roman" w:cs="Times New Roman"/>
          <w:i/>
          <w:iCs/>
          <w:color w:val="000000"/>
          <w:sz w:val="24"/>
          <w:szCs w:val="24"/>
        </w:rPr>
      </w:pPr>
      <w:r w:rsidRPr="00834A00">
        <w:rPr>
          <w:rFonts w:ascii="Times New Roman" w:eastAsia="Times New Roman" w:hAnsi="Times New Roman" w:cs="Times New Roman"/>
          <w:color w:val="000000"/>
          <w:sz w:val="24"/>
          <w:szCs w:val="24"/>
        </w:rPr>
        <w:lastRenderedPageBreak/>
        <w:br/>
      </w:r>
      <w:r w:rsidR="00845B96" w:rsidRPr="00EB1FA1">
        <w:rPr>
          <w:rFonts w:ascii="Times New Roman" w:eastAsia="Times New Roman" w:hAnsi="Times New Roman" w:cs="Times New Roman"/>
          <w:i/>
          <w:iCs/>
          <w:color w:val="000000"/>
          <w:sz w:val="24"/>
          <w:szCs w:val="24"/>
        </w:rPr>
        <w:t xml:space="preserve">Stable </w:t>
      </w:r>
      <w:r w:rsidR="000D1934" w:rsidRPr="00EB1FA1">
        <w:rPr>
          <w:rFonts w:ascii="Times New Roman" w:eastAsia="Times New Roman" w:hAnsi="Times New Roman" w:cs="Times New Roman"/>
          <w:i/>
          <w:iCs/>
          <w:color w:val="000000"/>
          <w:sz w:val="24"/>
          <w:szCs w:val="24"/>
        </w:rPr>
        <w:t>isotope testing results</w:t>
      </w:r>
    </w:p>
    <w:p w14:paraId="7302BBEB" w14:textId="1B9AC567" w:rsidR="00AC274B" w:rsidRPr="00834A00" w:rsidRDefault="00327D4D" w:rsidP="00834A00">
      <w:pPr>
        <w:spacing w:after="0" w:line="360" w:lineRule="auto"/>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 xml:space="preserve">Fragments of the cranium, left humerus, </w:t>
      </w:r>
      <w:r w:rsidR="006422B2" w:rsidRPr="00834A00">
        <w:rPr>
          <w:rFonts w:ascii="Times New Roman" w:eastAsia="Times New Roman" w:hAnsi="Times New Roman" w:cs="Times New Roman"/>
          <w:color w:val="000000"/>
          <w:sz w:val="24"/>
          <w:szCs w:val="24"/>
        </w:rPr>
        <w:t xml:space="preserve">a right metatarsal, </w:t>
      </w:r>
      <w:r w:rsidRPr="00834A00">
        <w:rPr>
          <w:rFonts w:ascii="Times New Roman" w:eastAsia="Times New Roman" w:hAnsi="Times New Roman" w:cs="Times New Roman"/>
          <w:color w:val="000000"/>
          <w:sz w:val="24"/>
          <w:szCs w:val="24"/>
        </w:rPr>
        <w:t>as well as</w:t>
      </w:r>
      <w:r w:rsidR="00B12CAD" w:rsidRPr="00834A00">
        <w:rPr>
          <w:rFonts w:ascii="Times New Roman" w:eastAsia="Times New Roman" w:hAnsi="Times New Roman" w:cs="Times New Roman"/>
          <w:color w:val="000000"/>
          <w:sz w:val="24"/>
          <w:szCs w:val="24"/>
        </w:rPr>
        <w:t xml:space="preserve"> </w:t>
      </w:r>
      <w:r w:rsidRPr="00834A00">
        <w:rPr>
          <w:rFonts w:ascii="Times New Roman" w:eastAsia="Times New Roman" w:hAnsi="Times New Roman" w:cs="Times New Roman"/>
          <w:color w:val="000000"/>
          <w:sz w:val="24"/>
          <w:szCs w:val="24"/>
        </w:rPr>
        <w:t>the right maxillary third molar</w:t>
      </w:r>
      <w:r w:rsidR="006422B2" w:rsidRPr="00834A00">
        <w:rPr>
          <w:rFonts w:ascii="Times New Roman" w:eastAsia="Times New Roman" w:hAnsi="Times New Roman" w:cs="Times New Roman"/>
          <w:color w:val="000000"/>
          <w:sz w:val="24"/>
          <w:szCs w:val="24"/>
        </w:rPr>
        <w:t>,</w:t>
      </w:r>
      <w:r w:rsidRPr="00834A00">
        <w:rPr>
          <w:rFonts w:ascii="Times New Roman" w:eastAsia="Times New Roman" w:hAnsi="Times New Roman" w:cs="Times New Roman"/>
          <w:color w:val="000000"/>
          <w:sz w:val="24"/>
          <w:szCs w:val="24"/>
        </w:rPr>
        <w:t xml:space="preserve"> were selected for isotope and heavy metals analysis</w:t>
      </w:r>
      <w:r w:rsidR="006422B2" w:rsidRPr="00834A00">
        <w:rPr>
          <w:rFonts w:ascii="Times New Roman" w:eastAsia="Times New Roman" w:hAnsi="Times New Roman" w:cs="Times New Roman"/>
          <w:color w:val="000000"/>
          <w:sz w:val="24"/>
          <w:szCs w:val="24"/>
        </w:rPr>
        <w:t xml:space="preserve"> (Table</w:t>
      </w:r>
      <w:r w:rsidR="005F447C" w:rsidRPr="00834A00">
        <w:rPr>
          <w:rFonts w:ascii="Times New Roman" w:eastAsia="Times New Roman" w:hAnsi="Times New Roman" w:cs="Times New Roman"/>
          <w:color w:val="000000"/>
          <w:sz w:val="24"/>
          <w:szCs w:val="24"/>
        </w:rPr>
        <w:t>s</w:t>
      </w:r>
      <w:r w:rsidR="006422B2" w:rsidRPr="00834A00">
        <w:rPr>
          <w:rFonts w:ascii="Times New Roman" w:eastAsia="Times New Roman" w:hAnsi="Times New Roman" w:cs="Times New Roman"/>
          <w:color w:val="000000"/>
          <w:sz w:val="24"/>
          <w:szCs w:val="24"/>
        </w:rPr>
        <w:t xml:space="preserve"> S1</w:t>
      </w:r>
      <w:r w:rsidR="005F447C" w:rsidRPr="00834A00">
        <w:rPr>
          <w:rFonts w:ascii="Times New Roman" w:eastAsia="Times New Roman" w:hAnsi="Times New Roman" w:cs="Times New Roman"/>
          <w:color w:val="000000"/>
          <w:sz w:val="24"/>
          <w:szCs w:val="24"/>
        </w:rPr>
        <w:t xml:space="preserve"> </w:t>
      </w:r>
      <w:r w:rsidR="001D5CE6">
        <w:rPr>
          <w:rFonts w:ascii="Times New Roman" w:eastAsia="Times New Roman" w:hAnsi="Times New Roman" w:cs="Times New Roman"/>
          <w:color w:val="000000"/>
          <w:sz w:val="24"/>
          <w:szCs w:val="24"/>
        </w:rPr>
        <w:t>&amp;</w:t>
      </w:r>
      <w:r w:rsidR="005F447C" w:rsidRPr="00834A00">
        <w:rPr>
          <w:rFonts w:ascii="Times New Roman" w:eastAsia="Times New Roman" w:hAnsi="Times New Roman" w:cs="Times New Roman"/>
          <w:color w:val="000000"/>
          <w:sz w:val="24"/>
          <w:szCs w:val="24"/>
        </w:rPr>
        <w:t xml:space="preserve"> S2</w:t>
      </w:r>
      <w:r w:rsidR="006422B2" w:rsidRPr="00834A00">
        <w:rPr>
          <w:rFonts w:ascii="Times New Roman" w:eastAsia="Times New Roman" w:hAnsi="Times New Roman" w:cs="Times New Roman"/>
          <w:color w:val="000000"/>
          <w:sz w:val="24"/>
          <w:szCs w:val="24"/>
        </w:rPr>
        <w:t>)</w:t>
      </w:r>
      <w:r w:rsidRPr="00834A00">
        <w:rPr>
          <w:rFonts w:ascii="Times New Roman" w:eastAsia="Times New Roman" w:hAnsi="Times New Roman" w:cs="Times New Roman"/>
          <w:color w:val="000000"/>
          <w:sz w:val="24"/>
          <w:szCs w:val="24"/>
        </w:rPr>
        <w:t>.</w:t>
      </w:r>
      <w:r w:rsidR="00803768" w:rsidRPr="00834A00">
        <w:rPr>
          <w:rFonts w:ascii="Times New Roman" w:eastAsia="Times New Roman" w:hAnsi="Times New Roman" w:cs="Times New Roman"/>
          <w:color w:val="000000"/>
          <w:sz w:val="24"/>
          <w:szCs w:val="24"/>
        </w:rPr>
        <w:t xml:space="preserve"> </w:t>
      </w:r>
      <w:r w:rsidR="00A32178" w:rsidRPr="00834A00">
        <w:rPr>
          <w:rFonts w:ascii="Times New Roman" w:eastAsia="Times New Roman" w:hAnsi="Times New Roman" w:cs="Times New Roman"/>
          <w:color w:val="000000"/>
          <w:sz w:val="24"/>
          <w:szCs w:val="24"/>
        </w:rPr>
        <w:t xml:space="preserve">Smithsonian Museum Conservation Institute (MCI) Mass Spectrometry Laboratory </w:t>
      </w:r>
      <w:r w:rsidR="001B4007" w:rsidRPr="00834A00">
        <w:rPr>
          <w:rFonts w:ascii="Times New Roman" w:eastAsia="Times New Roman" w:hAnsi="Times New Roman" w:cs="Times New Roman"/>
          <w:color w:val="000000"/>
          <w:sz w:val="24"/>
          <w:szCs w:val="24"/>
        </w:rPr>
        <w:t xml:space="preserve">followed these </w:t>
      </w:r>
      <w:r w:rsidR="00A32178" w:rsidRPr="00834A00">
        <w:rPr>
          <w:rFonts w:ascii="Times New Roman" w:eastAsia="Times New Roman" w:hAnsi="Times New Roman" w:cs="Times New Roman"/>
          <w:color w:val="000000"/>
          <w:sz w:val="24"/>
          <w:szCs w:val="24"/>
        </w:rPr>
        <w:t xml:space="preserve">procedures for </w:t>
      </w:r>
      <w:r w:rsidR="00994FAE" w:rsidRPr="00834A00">
        <w:rPr>
          <w:rFonts w:ascii="Times New Roman" w:eastAsia="Times New Roman" w:hAnsi="Times New Roman" w:cs="Times New Roman"/>
          <w:color w:val="000000"/>
          <w:sz w:val="24"/>
          <w:szCs w:val="24"/>
        </w:rPr>
        <w:t>δ</w:t>
      </w:r>
      <w:r w:rsidR="00A32178" w:rsidRPr="00834A00">
        <w:rPr>
          <w:rFonts w:ascii="Times New Roman" w:hAnsi="Times New Roman" w:cs="Times New Roman"/>
          <w:bCs/>
          <w:sz w:val="24"/>
          <w:szCs w:val="24"/>
          <w:vertAlign w:val="superscript"/>
        </w:rPr>
        <w:t>13</w:t>
      </w:r>
      <w:r w:rsidR="00A32178" w:rsidRPr="00834A00">
        <w:rPr>
          <w:rFonts w:ascii="Times New Roman" w:hAnsi="Times New Roman" w:cs="Times New Roman"/>
          <w:bCs/>
          <w:sz w:val="24"/>
          <w:szCs w:val="24"/>
        </w:rPr>
        <w:t xml:space="preserve">C and </w:t>
      </w:r>
      <w:r w:rsidR="00994FAE" w:rsidRPr="00834A00">
        <w:rPr>
          <w:rFonts w:ascii="Times New Roman" w:hAnsi="Times New Roman" w:cs="Times New Roman"/>
          <w:bCs/>
          <w:sz w:val="24"/>
          <w:szCs w:val="24"/>
        </w:rPr>
        <w:t>δ</w:t>
      </w:r>
      <w:r w:rsidR="00A32178" w:rsidRPr="00834A00">
        <w:rPr>
          <w:rFonts w:ascii="Times New Roman" w:hAnsi="Times New Roman" w:cs="Times New Roman"/>
          <w:bCs/>
          <w:sz w:val="24"/>
          <w:szCs w:val="24"/>
          <w:vertAlign w:val="superscript"/>
        </w:rPr>
        <w:t>15</w:t>
      </w:r>
      <w:r w:rsidR="00A32178" w:rsidRPr="00834A00">
        <w:rPr>
          <w:rFonts w:ascii="Times New Roman" w:hAnsi="Times New Roman" w:cs="Times New Roman"/>
          <w:bCs/>
          <w:sz w:val="24"/>
          <w:szCs w:val="24"/>
        </w:rPr>
        <w:t>N</w:t>
      </w:r>
      <w:r w:rsidR="00A32178" w:rsidRPr="00834A00">
        <w:rPr>
          <w:rFonts w:ascii="Times New Roman" w:eastAsia="Times New Roman" w:hAnsi="Times New Roman" w:cs="Times New Roman"/>
          <w:color w:val="000000"/>
          <w:sz w:val="24"/>
          <w:szCs w:val="24"/>
        </w:rPr>
        <w:t xml:space="preserve"> sample processing</w:t>
      </w:r>
      <w:r w:rsidR="00AC274B" w:rsidRPr="00834A00">
        <w:rPr>
          <w:rFonts w:ascii="Times New Roman" w:eastAsia="Times New Roman" w:hAnsi="Times New Roman" w:cs="Times New Roman"/>
          <w:color w:val="000000"/>
          <w:sz w:val="24"/>
          <w:szCs w:val="24"/>
        </w:rPr>
        <w:t>:</w:t>
      </w:r>
    </w:p>
    <w:p w14:paraId="7DBFC614" w14:textId="3FD22449" w:rsidR="000B28F1" w:rsidRPr="00834A00" w:rsidRDefault="00AC274B" w:rsidP="00CD0285">
      <w:pPr>
        <w:spacing w:after="0" w:line="360" w:lineRule="auto"/>
        <w:ind w:left="1080" w:right="720"/>
        <w:rPr>
          <w:rFonts w:ascii="Times New Roman" w:hAnsi="Times New Roman" w:cs="Times New Roman"/>
          <w:sz w:val="24"/>
          <w:szCs w:val="24"/>
        </w:rPr>
      </w:pPr>
      <w:r w:rsidRPr="00834A00">
        <w:rPr>
          <w:rFonts w:ascii="Times New Roman" w:eastAsia="Times New Roman" w:hAnsi="Times New Roman" w:cs="Times New Roman"/>
          <w:color w:val="000000"/>
          <w:sz w:val="24"/>
          <w:szCs w:val="24"/>
        </w:rPr>
        <w:t>S</w:t>
      </w:r>
      <w:r w:rsidR="00ED5E56" w:rsidRPr="00834A00">
        <w:rPr>
          <w:rFonts w:ascii="Times New Roman" w:eastAsia="Times New Roman" w:hAnsi="Times New Roman" w:cs="Times New Roman"/>
          <w:bCs/>
          <w:color w:val="000000"/>
          <w:sz w:val="24"/>
          <w:szCs w:val="24"/>
        </w:rPr>
        <w:t xml:space="preserve">amples </w:t>
      </w:r>
      <w:r w:rsidRPr="00834A00">
        <w:rPr>
          <w:rFonts w:ascii="Times New Roman" w:eastAsia="Times New Roman" w:hAnsi="Times New Roman" w:cs="Times New Roman"/>
          <w:bCs/>
          <w:color w:val="000000"/>
          <w:sz w:val="24"/>
          <w:szCs w:val="24"/>
        </w:rPr>
        <w:t xml:space="preserve">were run </w:t>
      </w:r>
      <w:r w:rsidR="000B28F1" w:rsidRPr="00834A00">
        <w:rPr>
          <w:rFonts w:ascii="Times New Roman" w:hAnsi="Times New Roman" w:cs="Times New Roman"/>
          <w:sz w:val="24"/>
          <w:szCs w:val="24"/>
        </w:rPr>
        <w:t xml:space="preserve">on a </w:t>
      </w:r>
      <w:proofErr w:type="spellStart"/>
      <w:r w:rsidR="000B28F1" w:rsidRPr="00834A00">
        <w:rPr>
          <w:rFonts w:ascii="Times New Roman" w:hAnsi="Times New Roman" w:cs="Times New Roman"/>
          <w:sz w:val="24"/>
          <w:szCs w:val="24"/>
        </w:rPr>
        <w:t>Thermo</w:t>
      </w:r>
      <w:proofErr w:type="spellEnd"/>
      <w:r w:rsidR="000B28F1" w:rsidRPr="00834A00">
        <w:rPr>
          <w:rFonts w:ascii="Times New Roman" w:hAnsi="Times New Roman" w:cs="Times New Roman"/>
          <w:sz w:val="24"/>
          <w:szCs w:val="24"/>
        </w:rPr>
        <w:t xml:space="preserve"> Delta V Advantage mass spectrometer in continuous flow mode coupled to a </w:t>
      </w:r>
      <w:proofErr w:type="spellStart"/>
      <w:r w:rsidR="000B28F1" w:rsidRPr="00834A00">
        <w:rPr>
          <w:rFonts w:ascii="Times New Roman" w:hAnsi="Times New Roman" w:cs="Times New Roman"/>
          <w:sz w:val="24"/>
          <w:szCs w:val="24"/>
        </w:rPr>
        <w:t>Costech</w:t>
      </w:r>
      <w:proofErr w:type="spellEnd"/>
      <w:r w:rsidR="000B28F1" w:rsidRPr="00834A00">
        <w:rPr>
          <w:rFonts w:ascii="Times New Roman" w:hAnsi="Times New Roman" w:cs="Times New Roman"/>
          <w:sz w:val="24"/>
          <w:szCs w:val="24"/>
        </w:rPr>
        <w:t xml:space="preserve"> 4010 Elemental </w:t>
      </w:r>
      <w:proofErr w:type="spellStart"/>
      <w:r w:rsidR="000B28F1" w:rsidRPr="00834A00">
        <w:rPr>
          <w:rFonts w:ascii="Times New Roman" w:hAnsi="Times New Roman" w:cs="Times New Roman"/>
          <w:sz w:val="24"/>
          <w:szCs w:val="24"/>
        </w:rPr>
        <w:t>Analy</w:t>
      </w:r>
      <w:r w:rsidR="000375BF">
        <w:rPr>
          <w:rFonts w:ascii="Times New Roman" w:hAnsi="Times New Roman" w:cs="Times New Roman"/>
          <w:sz w:val="24"/>
          <w:szCs w:val="24"/>
        </w:rPr>
        <w:t>s</w:t>
      </w:r>
      <w:r w:rsidR="000B28F1" w:rsidRPr="00834A00">
        <w:rPr>
          <w:rFonts w:ascii="Times New Roman" w:hAnsi="Times New Roman" w:cs="Times New Roman"/>
          <w:sz w:val="24"/>
          <w:szCs w:val="24"/>
        </w:rPr>
        <w:t>er</w:t>
      </w:r>
      <w:proofErr w:type="spellEnd"/>
      <w:r w:rsidR="000B28F1" w:rsidRPr="00834A00">
        <w:rPr>
          <w:rFonts w:ascii="Times New Roman" w:hAnsi="Times New Roman" w:cs="Times New Roman"/>
          <w:sz w:val="24"/>
          <w:szCs w:val="24"/>
        </w:rPr>
        <w:t xml:space="preserve"> (EA) via a </w:t>
      </w:r>
      <w:proofErr w:type="spellStart"/>
      <w:r w:rsidR="000B28F1" w:rsidRPr="00834A00">
        <w:rPr>
          <w:rFonts w:ascii="Times New Roman" w:hAnsi="Times New Roman" w:cs="Times New Roman"/>
          <w:sz w:val="24"/>
          <w:szCs w:val="24"/>
        </w:rPr>
        <w:t>Thermo</w:t>
      </w:r>
      <w:proofErr w:type="spellEnd"/>
      <w:r w:rsidR="000B28F1" w:rsidRPr="00834A00">
        <w:rPr>
          <w:rFonts w:ascii="Times New Roman" w:hAnsi="Times New Roman" w:cs="Times New Roman"/>
          <w:sz w:val="24"/>
          <w:szCs w:val="24"/>
        </w:rPr>
        <w:t xml:space="preserve"> </w:t>
      </w:r>
      <w:proofErr w:type="spellStart"/>
      <w:r w:rsidR="000B28F1" w:rsidRPr="00834A00">
        <w:rPr>
          <w:rFonts w:ascii="Times New Roman" w:hAnsi="Times New Roman" w:cs="Times New Roman"/>
          <w:sz w:val="24"/>
          <w:szCs w:val="24"/>
        </w:rPr>
        <w:t>Conflo</w:t>
      </w:r>
      <w:proofErr w:type="spellEnd"/>
      <w:r w:rsidR="000B28F1" w:rsidRPr="00834A00">
        <w:rPr>
          <w:rFonts w:ascii="Times New Roman" w:hAnsi="Times New Roman" w:cs="Times New Roman"/>
          <w:sz w:val="24"/>
          <w:szCs w:val="24"/>
        </w:rPr>
        <w:t xml:space="preserve"> IV.</w:t>
      </w:r>
      <w:r w:rsidR="00DF4F70">
        <w:rPr>
          <w:rFonts w:ascii="Times New Roman" w:hAnsi="Times New Roman" w:cs="Times New Roman"/>
          <w:sz w:val="24"/>
          <w:szCs w:val="24"/>
        </w:rPr>
        <w:t xml:space="preserve"> </w:t>
      </w:r>
      <w:r w:rsidR="000B28F1" w:rsidRPr="00834A00">
        <w:rPr>
          <w:rFonts w:ascii="Times New Roman" w:hAnsi="Times New Roman" w:cs="Times New Roman"/>
          <w:sz w:val="24"/>
          <w:szCs w:val="24"/>
        </w:rPr>
        <w:t xml:space="preserve">All calculations of raw isotope values </w:t>
      </w:r>
      <w:r w:rsidR="001B4007" w:rsidRPr="00834A00">
        <w:rPr>
          <w:rFonts w:ascii="Times New Roman" w:hAnsi="Times New Roman" w:cs="Times New Roman"/>
          <w:sz w:val="24"/>
          <w:szCs w:val="24"/>
        </w:rPr>
        <w:t>we</w:t>
      </w:r>
      <w:r w:rsidR="000B28F1" w:rsidRPr="00834A00">
        <w:rPr>
          <w:rFonts w:ascii="Times New Roman" w:hAnsi="Times New Roman" w:cs="Times New Roman"/>
          <w:sz w:val="24"/>
          <w:szCs w:val="24"/>
        </w:rPr>
        <w:t xml:space="preserve">re performed with </w:t>
      </w:r>
      <w:proofErr w:type="spellStart"/>
      <w:r w:rsidR="000B28F1" w:rsidRPr="00834A00">
        <w:rPr>
          <w:rFonts w:ascii="Times New Roman" w:hAnsi="Times New Roman" w:cs="Times New Roman"/>
          <w:sz w:val="24"/>
          <w:szCs w:val="24"/>
        </w:rPr>
        <w:t>Isodat</w:t>
      </w:r>
      <w:proofErr w:type="spellEnd"/>
      <w:r w:rsidR="000B28F1" w:rsidRPr="00834A00">
        <w:rPr>
          <w:rFonts w:ascii="Times New Roman" w:hAnsi="Times New Roman" w:cs="Times New Roman"/>
          <w:sz w:val="24"/>
          <w:szCs w:val="24"/>
        </w:rPr>
        <w:t xml:space="preserve"> 3.0 software. Approximately 0.5mg of tissue </w:t>
      </w:r>
      <w:r w:rsidR="001B4007" w:rsidRPr="00834A00">
        <w:rPr>
          <w:rFonts w:ascii="Times New Roman" w:hAnsi="Times New Roman" w:cs="Times New Roman"/>
          <w:sz w:val="24"/>
          <w:szCs w:val="24"/>
        </w:rPr>
        <w:t>we</w:t>
      </w:r>
      <w:r w:rsidR="000B28F1" w:rsidRPr="00834A00">
        <w:rPr>
          <w:rFonts w:ascii="Times New Roman" w:hAnsi="Times New Roman" w:cs="Times New Roman"/>
          <w:sz w:val="24"/>
          <w:szCs w:val="24"/>
        </w:rPr>
        <w:t xml:space="preserve">re weighed, packed into tin capsules, and introduced to the EA via a </w:t>
      </w:r>
      <w:proofErr w:type="spellStart"/>
      <w:r w:rsidR="000B28F1" w:rsidRPr="00834A00">
        <w:rPr>
          <w:rFonts w:ascii="Times New Roman" w:hAnsi="Times New Roman" w:cs="Times New Roman"/>
          <w:sz w:val="24"/>
          <w:szCs w:val="24"/>
        </w:rPr>
        <w:t>Costech</w:t>
      </w:r>
      <w:proofErr w:type="spellEnd"/>
      <w:r w:rsidR="000B28F1" w:rsidRPr="00834A00">
        <w:rPr>
          <w:rFonts w:ascii="Times New Roman" w:hAnsi="Times New Roman" w:cs="Times New Roman"/>
          <w:sz w:val="24"/>
          <w:szCs w:val="24"/>
        </w:rPr>
        <w:t xml:space="preserve"> Zero Blank Autosampler. Once the N</w:t>
      </w:r>
      <w:r w:rsidR="000B28F1" w:rsidRPr="00834A00">
        <w:rPr>
          <w:rFonts w:ascii="Times New Roman" w:hAnsi="Times New Roman" w:cs="Times New Roman"/>
          <w:sz w:val="24"/>
          <w:szCs w:val="24"/>
          <w:vertAlign w:val="subscript"/>
        </w:rPr>
        <w:t>2</w:t>
      </w:r>
      <w:r w:rsidR="000B28F1" w:rsidRPr="00834A00">
        <w:rPr>
          <w:rFonts w:ascii="Times New Roman" w:hAnsi="Times New Roman" w:cs="Times New Roman"/>
          <w:sz w:val="24"/>
          <w:szCs w:val="24"/>
        </w:rPr>
        <w:t xml:space="preserve"> and CO</w:t>
      </w:r>
      <w:r w:rsidR="000B28F1" w:rsidRPr="00834A00">
        <w:rPr>
          <w:rFonts w:ascii="Times New Roman" w:hAnsi="Times New Roman" w:cs="Times New Roman"/>
          <w:sz w:val="24"/>
          <w:szCs w:val="24"/>
          <w:vertAlign w:val="subscript"/>
        </w:rPr>
        <w:t>2</w:t>
      </w:r>
      <w:r w:rsidR="000B28F1" w:rsidRPr="00834A00">
        <w:rPr>
          <w:rFonts w:ascii="Times New Roman" w:hAnsi="Times New Roman" w:cs="Times New Roman"/>
          <w:sz w:val="24"/>
          <w:szCs w:val="24"/>
        </w:rPr>
        <w:t xml:space="preserve"> molecules were separated, sample gases and reference gas were introduc</w:t>
      </w:r>
      <w:r w:rsidR="00994FAE" w:rsidRPr="00834A00">
        <w:rPr>
          <w:rFonts w:ascii="Times New Roman" w:hAnsi="Times New Roman" w:cs="Times New Roman"/>
          <w:sz w:val="24"/>
          <w:szCs w:val="24"/>
        </w:rPr>
        <w:t>ed</w:t>
      </w:r>
      <w:r w:rsidR="000B28F1" w:rsidRPr="00834A00">
        <w:rPr>
          <w:rFonts w:ascii="Times New Roman" w:hAnsi="Times New Roman" w:cs="Times New Roman"/>
          <w:sz w:val="24"/>
          <w:szCs w:val="24"/>
        </w:rPr>
        <w:t xml:space="preserve"> into the mass spectrometer and regulated by the </w:t>
      </w:r>
      <w:proofErr w:type="spellStart"/>
      <w:r w:rsidR="000B28F1" w:rsidRPr="00834A00">
        <w:rPr>
          <w:rFonts w:ascii="Times New Roman" w:hAnsi="Times New Roman" w:cs="Times New Roman"/>
          <w:sz w:val="24"/>
          <w:szCs w:val="24"/>
        </w:rPr>
        <w:t>Conflo</w:t>
      </w:r>
      <w:proofErr w:type="spellEnd"/>
      <w:r w:rsidR="000B28F1" w:rsidRPr="00834A00">
        <w:rPr>
          <w:rFonts w:ascii="Times New Roman" w:hAnsi="Times New Roman" w:cs="Times New Roman"/>
          <w:sz w:val="24"/>
          <w:szCs w:val="24"/>
        </w:rPr>
        <w:t xml:space="preserve"> IV.</w:t>
      </w:r>
      <w:r w:rsidR="00DF4F70">
        <w:rPr>
          <w:rFonts w:ascii="Times New Roman" w:hAnsi="Times New Roman" w:cs="Times New Roman"/>
          <w:sz w:val="24"/>
          <w:szCs w:val="24"/>
        </w:rPr>
        <w:t xml:space="preserve"> </w:t>
      </w:r>
      <w:r w:rsidR="000B28F1" w:rsidRPr="00834A00">
        <w:rPr>
          <w:rFonts w:ascii="Times New Roman" w:hAnsi="Times New Roman" w:cs="Times New Roman"/>
          <w:sz w:val="24"/>
          <w:szCs w:val="24"/>
        </w:rPr>
        <w:t>The CO</w:t>
      </w:r>
      <w:r w:rsidR="000B28F1" w:rsidRPr="00834A00">
        <w:rPr>
          <w:rFonts w:ascii="Times New Roman" w:hAnsi="Times New Roman" w:cs="Times New Roman"/>
          <w:sz w:val="24"/>
          <w:szCs w:val="24"/>
          <w:vertAlign w:val="subscript"/>
        </w:rPr>
        <w:t>2</w:t>
      </w:r>
      <w:r w:rsidR="000B28F1" w:rsidRPr="00834A00">
        <w:rPr>
          <w:rFonts w:ascii="Times New Roman" w:hAnsi="Times New Roman" w:cs="Times New Roman"/>
          <w:sz w:val="24"/>
          <w:szCs w:val="24"/>
        </w:rPr>
        <w:t xml:space="preserve"> peaks </w:t>
      </w:r>
      <w:r w:rsidR="001B4007" w:rsidRPr="00834A00">
        <w:rPr>
          <w:rFonts w:ascii="Times New Roman" w:hAnsi="Times New Roman" w:cs="Times New Roman"/>
          <w:sz w:val="24"/>
          <w:szCs w:val="24"/>
        </w:rPr>
        <w:t>we</w:t>
      </w:r>
      <w:r w:rsidR="000B28F1" w:rsidRPr="00834A00">
        <w:rPr>
          <w:rFonts w:ascii="Times New Roman" w:hAnsi="Times New Roman" w:cs="Times New Roman"/>
          <w:sz w:val="24"/>
          <w:szCs w:val="24"/>
        </w:rPr>
        <w:t>re quantitatively diluted by about 75% for animal tissues. All runs include</w:t>
      </w:r>
      <w:r w:rsidR="001B4007" w:rsidRPr="00834A00">
        <w:rPr>
          <w:rFonts w:ascii="Times New Roman" w:hAnsi="Times New Roman" w:cs="Times New Roman"/>
          <w:sz w:val="24"/>
          <w:szCs w:val="24"/>
        </w:rPr>
        <w:t>d</w:t>
      </w:r>
      <w:r w:rsidR="000B28F1" w:rsidRPr="00834A00">
        <w:rPr>
          <w:rFonts w:ascii="Times New Roman" w:hAnsi="Times New Roman" w:cs="Times New Roman"/>
          <w:sz w:val="24"/>
          <w:szCs w:val="24"/>
        </w:rPr>
        <w:t xml:space="preserve"> a set of standards for every 10</w:t>
      </w:r>
      <w:r w:rsidR="008E4F44">
        <w:rPr>
          <w:rFonts w:ascii="Times New Roman" w:hAnsi="Times New Roman" w:cs="Times New Roman"/>
          <w:sz w:val="24"/>
          <w:szCs w:val="24"/>
        </w:rPr>
        <w:t>–</w:t>
      </w:r>
      <w:r w:rsidR="000B28F1" w:rsidRPr="00834A00">
        <w:rPr>
          <w:rFonts w:ascii="Times New Roman" w:hAnsi="Times New Roman" w:cs="Times New Roman"/>
          <w:sz w:val="24"/>
          <w:szCs w:val="24"/>
        </w:rPr>
        <w:t>12 samples.</w:t>
      </w:r>
      <w:r w:rsidR="00DF4F70">
        <w:rPr>
          <w:rFonts w:ascii="Times New Roman" w:hAnsi="Times New Roman" w:cs="Times New Roman"/>
          <w:sz w:val="24"/>
          <w:szCs w:val="24"/>
        </w:rPr>
        <w:t xml:space="preserve"> </w:t>
      </w:r>
      <w:r w:rsidR="000B28F1" w:rsidRPr="00834A00">
        <w:rPr>
          <w:rFonts w:ascii="Times New Roman" w:hAnsi="Times New Roman" w:cs="Times New Roman"/>
          <w:sz w:val="24"/>
          <w:szCs w:val="24"/>
        </w:rPr>
        <w:t xml:space="preserve">Standards include </w:t>
      </w:r>
      <w:proofErr w:type="spellStart"/>
      <w:r w:rsidR="000B28F1" w:rsidRPr="00834A00">
        <w:rPr>
          <w:rFonts w:ascii="Times New Roman" w:hAnsi="Times New Roman" w:cs="Times New Roman"/>
          <w:sz w:val="24"/>
          <w:szCs w:val="24"/>
        </w:rPr>
        <w:t>Costech</w:t>
      </w:r>
      <w:proofErr w:type="spellEnd"/>
      <w:r w:rsidR="000B28F1" w:rsidRPr="00834A00">
        <w:rPr>
          <w:rFonts w:ascii="Times New Roman" w:hAnsi="Times New Roman" w:cs="Times New Roman"/>
          <w:sz w:val="24"/>
          <w:szCs w:val="24"/>
        </w:rPr>
        <w:t xml:space="preserve"> Acetanilide and a urea (Urea-UIN3) standard, both of which are calibrated to USGS40 (L-glutamic acid) and USGS41 (L-glutamic acid).</w:t>
      </w:r>
      <w:r w:rsidR="00DF4F70">
        <w:rPr>
          <w:rFonts w:ascii="Times New Roman" w:hAnsi="Times New Roman" w:cs="Times New Roman"/>
          <w:sz w:val="24"/>
          <w:szCs w:val="24"/>
        </w:rPr>
        <w:t xml:space="preserve"> </w:t>
      </w:r>
      <w:r w:rsidR="000B28F1" w:rsidRPr="00834A00">
        <w:rPr>
          <w:rFonts w:ascii="Times New Roman" w:hAnsi="Times New Roman" w:cs="Times New Roman"/>
          <w:sz w:val="24"/>
          <w:szCs w:val="24"/>
        </w:rPr>
        <w:t xml:space="preserve">All standards </w:t>
      </w:r>
      <w:r w:rsidR="003100DE" w:rsidRPr="00834A00">
        <w:rPr>
          <w:rFonts w:ascii="Times New Roman" w:hAnsi="Times New Roman" w:cs="Times New Roman"/>
          <w:sz w:val="24"/>
          <w:szCs w:val="24"/>
        </w:rPr>
        <w:t xml:space="preserve">were </w:t>
      </w:r>
      <w:r w:rsidR="000B28F1" w:rsidRPr="00834A00">
        <w:rPr>
          <w:rFonts w:ascii="Times New Roman" w:hAnsi="Times New Roman" w:cs="Times New Roman"/>
          <w:sz w:val="24"/>
          <w:szCs w:val="24"/>
        </w:rPr>
        <w:t>run with the same parameters and procedures as samples.</w:t>
      </w:r>
      <w:r w:rsidR="00DF4F70">
        <w:rPr>
          <w:rFonts w:ascii="Times New Roman" w:hAnsi="Times New Roman" w:cs="Times New Roman"/>
          <w:sz w:val="24"/>
          <w:szCs w:val="24"/>
        </w:rPr>
        <w:t xml:space="preserve"> </w:t>
      </w:r>
      <w:r w:rsidR="000B28F1" w:rsidRPr="00834A00">
        <w:rPr>
          <w:rFonts w:ascii="Times New Roman" w:hAnsi="Times New Roman" w:cs="Times New Roman"/>
          <w:sz w:val="24"/>
          <w:szCs w:val="24"/>
        </w:rPr>
        <w:t xml:space="preserve">Raw isotope values </w:t>
      </w:r>
      <w:r w:rsidR="003100DE" w:rsidRPr="00834A00">
        <w:rPr>
          <w:rFonts w:ascii="Times New Roman" w:hAnsi="Times New Roman" w:cs="Times New Roman"/>
          <w:sz w:val="24"/>
          <w:szCs w:val="24"/>
        </w:rPr>
        <w:t xml:space="preserve">were </w:t>
      </w:r>
      <w:r w:rsidR="000B28F1" w:rsidRPr="00834A00">
        <w:rPr>
          <w:rFonts w:ascii="Times New Roman" w:hAnsi="Times New Roman" w:cs="Times New Roman"/>
          <w:sz w:val="24"/>
          <w:szCs w:val="24"/>
        </w:rPr>
        <w:t xml:space="preserve">corrected using a 2-point linear correction on the calibrated </w:t>
      </w:r>
      <w:proofErr w:type="spellStart"/>
      <w:r w:rsidR="000B28F1" w:rsidRPr="00834A00">
        <w:rPr>
          <w:rFonts w:ascii="Times New Roman" w:hAnsi="Times New Roman" w:cs="Times New Roman"/>
          <w:sz w:val="24"/>
          <w:szCs w:val="24"/>
        </w:rPr>
        <w:t>Costech</w:t>
      </w:r>
      <w:proofErr w:type="spellEnd"/>
      <w:r w:rsidR="000B28F1" w:rsidRPr="00834A00">
        <w:rPr>
          <w:rFonts w:ascii="Times New Roman" w:hAnsi="Times New Roman" w:cs="Times New Roman"/>
          <w:sz w:val="24"/>
          <w:szCs w:val="24"/>
        </w:rPr>
        <w:t xml:space="preserve"> Acetanilide and urea standards.</w:t>
      </w:r>
      <w:r w:rsidR="00DF4F70">
        <w:rPr>
          <w:rFonts w:ascii="Times New Roman" w:hAnsi="Times New Roman" w:cs="Times New Roman"/>
          <w:sz w:val="24"/>
          <w:szCs w:val="24"/>
        </w:rPr>
        <w:t xml:space="preserve"> </w:t>
      </w:r>
      <w:r w:rsidR="000B28F1" w:rsidRPr="00834A00">
        <w:rPr>
          <w:rFonts w:ascii="Times New Roman" w:hAnsi="Times New Roman" w:cs="Times New Roman"/>
          <w:sz w:val="24"/>
          <w:szCs w:val="24"/>
        </w:rPr>
        <w:t xml:space="preserve">The weight %N and weight %C values </w:t>
      </w:r>
      <w:r w:rsidR="003100DE" w:rsidRPr="00834A00">
        <w:rPr>
          <w:rFonts w:ascii="Times New Roman" w:hAnsi="Times New Roman" w:cs="Times New Roman"/>
          <w:sz w:val="24"/>
          <w:szCs w:val="24"/>
        </w:rPr>
        <w:t xml:space="preserve">were </w:t>
      </w:r>
      <w:r w:rsidR="000B28F1" w:rsidRPr="00834A00">
        <w:rPr>
          <w:rFonts w:ascii="Times New Roman" w:hAnsi="Times New Roman" w:cs="Times New Roman"/>
          <w:sz w:val="24"/>
          <w:szCs w:val="24"/>
        </w:rPr>
        <w:t xml:space="preserve">calculated using a peak area calibration based on the homogeneous </w:t>
      </w:r>
      <w:proofErr w:type="spellStart"/>
      <w:r w:rsidR="000B28F1" w:rsidRPr="00834A00">
        <w:rPr>
          <w:rFonts w:ascii="Times New Roman" w:hAnsi="Times New Roman" w:cs="Times New Roman"/>
          <w:sz w:val="24"/>
          <w:szCs w:val="24"/>
        </w:rPr>
        <w:t>Costech</w:t>
      </w:r>
      <w:proofErr w:type="spellEnd"/>
      <w:r w:rsidR="000B28F1" w:rsidRPr="00834A00">
        <w:rPr>
          <w:rFonts w:ascii="Times New Roman" w:hAnsi="Times New Roman" w:cs="Times New Roman"/>
          <w:sz w:val="24"/>
          <w:szCs w:val="24"/>
        </w:rPr>
        <w:t xml:space="preserve"> Acetanilide standard. Reproducibility of standards </w:t>
      </w:r>
      <w:r w:rsidR="003100DE" w:rsidRPr="00834A00">
        <w:rPr>
          <w:rFonts w:ascii="Times New Roman" w:hAnsi="Times New Roman" w:cs="Times New Roman"/>
          <w:sz w:val="24"/>
          <w:szCs w:val="24"/>
        </w:rPr>
        <w:t xml:space="preserve">was </w:t>
      </w:r>
      <w:r w:rsidR="000B28F1" w:rsidRPr="00834A00">
        <w:rPr>
          <w:rFonts w:ascii="Times New Roman" w:hAnsi="Times New Roman" w:cs="Times New Roman"/>
          <w:sz w:val="24"/>
          <w:szCs w:val="24"/>
        </w:rPr>
        <w:t>≤0.2‰ (1σ) for both δ</w:t>
      </w:r>
      <w:r w:rsidR="000B28F1" w:rsidRPr="00834A00">
        <w:rPr>
          <w:rFonts w:ascii="Times New Roman" w:hAnsi="Times New Roman" w:cs="Times New Roman"/>
          <w:sz w:val="24"/>
          <w:szCs w:val="24"/>
          <w:vertAlign w:val="superscript"/>
        </w:rPr>
        <w:t>13</w:t>
      </w:r>
      <w:r w:rsidR="000B28F1" w:rsidRPr="00834A00">
        <w:rPr>
          <w:rFonts w:ascii="Times New Roman" w:hAnsi="Times New Roman" w:cs="Times New Roman"/>
          <w:sz w:val="24"/>
          <w:szCs w:val="24"/>
        </w:rPr>
        <w:t>C and δ</w:t>
      </w:r>
      <w:r w:rsidR="000B28F1" w:rsidRPr="00834A00">
        <w:rPr>
          <w:rFonts w:ascii="Times New Roman" w:hAnsi="Times New Roman" w:cs="Times New Roman"/>
          <w:sz w:val="24"/>
          <w:szCs w:val="24"/>
          <w:vertAlign w:val="superscript"/>
        </w:rPr>
        <w:t>15</w:t>
      </w:r>
      <w:r w:rsidR="000B28F1" w:rsidRPr="00834A00">
        <w:rPr>
          <w:rFonts w:ascii="Times New Roman" w:hAnsi="Times New Roman" w:cs="Times New Roman"/>
          <w:sz w:val="24"/>
          <w:szCs w:val="24"/>
        </w:rPr>
        <w:t>N.</w:t>
      </w:r>
      <w:r w:rsidR="00DF4F70">
        <w:rPr>
          <w:rFonts w:ascii="Times New Roman" w:hAnsi="Times New Roman" w:cs="Times New Roman"/>
          <w:sz w:val="24"/>
          <w:szCs w:val="24"/>
        </w:rPr>
        <w:t xml:space="preserve"> </w:t>
      </w:r>
      <w:r w:rsidR="000B28F1" w:rsidRPr="00834A00">
        <w:rPr>
          <w:rFonts w:ascii="Times New Roman" w:hAnsi="Times New Roman" w:cs="Times New Roman"/>
          <w:sz w:val="24"/>
          <w:szCs w:val="24"/>
        </w:rPr>
        <w:t xml:space="preserve">The error associated with all sample data points </w:t>
      </w:r>
      <w:r w:rsidR="003100DE" w:rsidRPr="00834A00">
        <w:rPr>
          <w:rFonts w:ascii="Times New Roman" w:hAnsi="Times New Roman" w:cs="Times New Roman"/>
          <w:sz w:val="24"/>
          <w:szCs w:val="24"/>
        </w:rPr>
        <w:t xml:space="preserve">was </w:t>
      </w:r>
      <w:r w:rsidR="000B28F1" w:rsidRPr="00834A00">
        <w:rPr>
          <w:rFonts w:ascii="Times New Roman" w:hAnsi="Times New Roman" w:cs="Times New Roman"/>
          <w:sz w:val="24"/>
          <w:szCs w:val="24"/>
        </w:rPr>
        <w:t>±0.2‰.</w:t>
      </w:r>
      <w:r w:rsidR="00DF4F70">
        <w:rPr>
          <w:rFonts w:ascii="Times New Roman" w:hAnsi="Times New Roman" w:cs="Times New Roman"/>
          <w:sz w:val="24"/>
          <w:szCs w:val="24"/>
        </w:rPr>
        <w:t xml:space="preserve"> </w:t>
      </w:r>
    </w:p>
    <w:p w14:paraId="723A01CF" w14:textId="17CDD0BC" w:rsidR="0065270C" w:rsidRPr="00834A00" w:rsidRDefault="0065270C" w:rsidP="00834A00">
      <w:pPr>
        <w:spacing w:after="0" w:line="360" w:lineRule="auto"/>
        <w:ind w:left="1080" w:right="720"/>
        <w:rPr>
          <w:rFonts w:ascii="Times New Roman" w:hAnsi="Times New Roman" w:cs="Times New Roman"/>
          <w:sz w:val="24"/>
          <w:szCs w:val="24"/>
        </w:rPr>
      </w:pPr>
      <w:r w:rsidRPr="00834A00">
        <w:rPr>
          <w:rFonts w:ascii="Times New Roman" w:hAnsi="Times New Roman" w:cs="Times New Roman"/>
          <w:i/>
          <w:iCs/>
          <w:sz w:val="24"/>
          <w:szCs w:val="24"/>
        </w:rPr>
        <w:t>taken from</w:t>
      </w:r>
      <w:r w:rsidRPr="00834A00">
        <w:rPr>
          <w:rFonts w:ascii="Times New Roman" w:hAnsi="Times New Roman" w:cs="Times New Roman"/>
          <w:sz w:val="24"/>
          <w:szCs w:val="24"/>
        </w:rPr>
        <w:t xml:space="preserve">: </w:t>
      </w:r>
      <w:r w:rsidR="00994FAE" w:rsidRPr="00834A00">
        <w:rPr>
          <w:rFonts w:ascii="Times New Roman" w:hAnsi="Times New Roman" w:cs="Times New Roman"/>
          <w:bCs/>
          <w:sz w:val="24"/>
          <w:szCs w:val="24"/>
        </w:rPr>
        <w:t>δ</w:t>
      </w:r>
      <w:r w:rsidRPr="00834A00">
        <w:rPr>
          <w:rFonts w:ascii="Times New Roman" w:hAnsi="Times New Roman" w:cs="Times New Roman"/>
          <w:bCs/>
          <w:sz w:val="24"/>
          <w:szCs w:val="24"/>
          <w:vertAlign w:val="superscript"/>
        </w:rPr>
        <w:t>13</w:t>
      </w:r>
      <w:r w:rsidRPr="00834A00">
        <w:rPr>
          <w:rFonts w:ascii="Times New Roman" w:hAnsi="Times New Roman" w:cs="Times New Roman"/>
          <w:bCs/>
          <w:sz w:val="24"/>
          <w:szCs w:val="24"/>
        </w:rPr>
        <w:t xml:space="preserve">C and </w:t>
      </w:r>
      <w:r w:rsidR="00994FAE" w:rsidRPr="00834A00">
        <w:rPr>
          <w:rFonts w:ascii="Times New Roman" w:hAnsi="Times New Roman" w:cs="Times New Roman"/>
          <w:bCs/>
          <w:sz w:val="24"/>
          <w:szCs w:val="24"/>
        </w:rPr>
        <w:t>δ</w:t>
      </w:r>
      <w:r w:rsidRPr="00834A00">
        <w:rPr>
          <w:rFonts w:ascii="Times New Roman" w:hAnsi="Times New Roman" w:cs="Times New Roman"/>
          <w:bCs/>
          <w:sz w:val="24"/>
          <w:szCs w:val="24"/>
          <w:vertAlign w:val="superscript"/>
        </w:rPr>
        <w:t>15</w:t>
      </w:r>
      <w:r w:rsidRPr="00834A00">
        <w:rPr>
          <w:rFonts w:ascii="Times New Roman" w:hAnsi="Times New Roman" w:cs="Times New Roman"/>
          <w:bCs/>
          <w:sz w:val="24"/>
          <w:szCs w:val="24"/>
        </w:rPr>
        <w:t xml:space="preserve">N Basic Mass Spec Procedures and Parameters (Instrument #1, </w:t>
      </w:r>
      <w:proofErr w:type="spellStart"/>
      <w:r w:rsidRPr="00834A00">
        <w:rPr>
          <w:rFonts w:ascii="Times New Roman" w:hAnsi="Times New Roman" w:cs="Times New Roman"/>
          <w:bCs/>
          <w:sz w:val="24"/>
          <w:szCs w:val="24"/>
        </w:rPr>
        <w:t>Costech</w:t>
      </w:r>
      <w:proofErr w:type="spellEnd"/>
      <w:r w:rsidRPr="00834A00">
        <w:rPr>
          <w:rFonts w:ascii="Times New Roman" w:hAnsi="Times New Roman" w:cs="Times New Roman"/>
          <w:bCs/>
          <w:sz w:val="24"/>
          <w:szCs w:val="24"/>
        </w:rPr>
        <w:t xml:space="preserve"> EA-IRMS)</w:t>
      </w:r>
      <w:r w:rsidR="00AC274B" w:rsidRPr="00834A00">
        <w:rPr>
          <w:rFonts w:ascii="Times New Roman" w:hAnsi="Times New Roman" w:cs="Times New Roman"/>
          <w:bCs/>
          <w:sz w:val="24"/>
          <w:szCs w:val="24"/>
        </w:rPr>
        <w:t>,</w:t>
      </w:r>
      <w:r w:rsidR="00AC274B" w:rsidRPr="00834A00">
        <w:rPr>
          <w:rFonts w:ascii="Times New Roman" w:hAnsi="Times New Roman" w:cs="Times New Roman"/>
          <w:b/>
          <w:sz w:val="24"/>
          <w:szCs w:val="24"/>
        </w:rPr>
        <w:t xml:space="preserve"> </w:t>
      </w:r>
      <w:r w:rsidRPr="00834A00">
        <w:rPr>
          <w:rFonts w:ascii="Times New Roman" w:hAnsi="Times New Roman" w:cs="Times New Roman"/>
          <w:sz w:val="24"/>
          <w:szCs w:val="24"/>
        </w:rPr>
        <w:t>Smithsonian MCI Stable Isotope Mass Spectrometry Laboratory</w:t>
      </w:r>
      <w:r w:rsidR="00AC274B" w:rsidRPr="00834A00">
        <w:rPr>
          <w:rFonts w:ascii="Times New Roman" w:hAnsi="Times New Roman" w:cs="Times New Roman"/>
          <w:sz w:val="24"/>
          <w:szCs w:val="24"/>
        </w:rPr>
        <w:t xml:space="preserve">, </w:t>
      </w:r>
      <w:r w:rsidRPr="00834A00">
        <w:rPr>
          <w:rFonts w:ascii="Times New Roman" w:hAnsi="Times New Roman" w:cs="Times New Roman"/>
          <w:sz w:val="24"/>
          <w:szCs w:val="24"/>
        </w:rPr>
        <w:t>Christine France 06/15/2015</w:t>
      </w:r>
    </w:p>
    <w:p w14:paraId="36167792" w14:textId="2210E3EC" w:rsidR="00ED5E56" w:rsidRPr="00834A00" w:rsidRDefault="00ED5E56" w:rsidP="00834A00">
      <w:pPr>
        <w:spacing w:after="0" w:line="360" w:lineRule="auto"/>
        <w:rPr>
          <w:rFonts w:ascii="Times New Roman" w:hAnsi="Times New Roman" w:cs="Times New Roman"/>
          <w:sz w:val="24"/>
          <w:szCs w:val="24"/>
        </w:rPr>
      </w:pPr>
    </w:p>
    <w:p w14:paraId="69DAA6AB" w14:textId="01AC72C0" w:rsidR="00803768" w:rsidRPr="00834A00" w:rsidRDefault="00803768" w:rsidP="00834A00">
      <w:pPr>
        <w:spacing w:after="0" w:line="360" w:lineRule="auto"/>
        <w:rPr>
          <w:rFonts w:ascii="Times New Roman" w:eastAsia="Times New Roman" w:hAnsi="Times New Roman" w:cs="Times New Roman"/>
          <w:sz w:val="24"/>
          <w:szCs w:val="24"/>
        </w:rPr>
      </w:pPr>
    </w:p>
    <w:p w14:paraId="1629E204" w14:textId="7227FF8A"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b/>
          <w:bCs/>
          <w:sz w:val="24"/>
          <w:szCs w:val="24"/>
        </w:rPr>
      </w:pPr>
      <w:r w:rsidRPr="00834A00">
        <w:rPr>
          <w:rFonts w:ascii="Times New Roman" w:hAnsi="Times New Roman" w:cs="Times New Roman"/>
          <w:b/>
          <w:bCs/>
          <w:sz w:val="24"/>
          <w:szCs w:val="24"/>
        </w:rPr>
        <w:t>Table S1. Stable carbon (collagen) isotope values</w:t>
      </w:r>
      <w:r w:rsidR="00CC3C74" w:rsidRPr="00834A00">
        <w:rPr>
          <w:rFonts w:ascii="Times New Roman" w:hAnsi="Times New Roman" w:cs="Times New Roman"/>
          <w:b/>
          <w:bCs/>
          <w:sz w:val="24"/>
          <w:szCs w:val="24"/>
        </w:rPr>
        <w:t>*</w:t>
      </w:r>
      <w:r w:rsidRPr="00834A00">
        <w:rPr>
          <w:rFonts w:ascii="Times New Roman" w:hAnsi="Times New Roman" w:cs="Times New Roman"/>
          <w:b/>
          <w:bCs/>
          <w:sz w:val="24"/>
          <w:szCs w:val="24"/>
        </w:rPr>
        <w:t xml:space="preserve">. </w:t>
      </w:r>
    </w:p>
    <w:tbl>
      <w:tblPr>
        <w:tblStyle w:val="TableGrid"/>
        <w:tblW w:w="5076" w:type="pct"/>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63"/>
        <w:gridCol w:w="1531"/>
        <w:gridCol w:w="913"/>
        <w:gridCol w:w="2329"/>
        <w:gridCol w:w="1150"/>
        <w:gridCol w:w="1093"/>
        <w:gridCol w:w="675"/>
        <w:gridCol w:w="648"/>
      </w:tblGrid>
      <w:tr w:rsidR="006422B2" w:rsidRPr="00834A00" w14:paraId="3CB97991" w14:textId="77777777" w:rsidTr="004E7D36">
        <w:trPr>
          <w:cantSplit/>
          <w:trHeight w:val="1682"/>
        </w:trPr>
        <w:tc>
          <w:tcPr>
            <w:tcW w:w="612" w:type="pct"/>
            <w:textDirection w:val="btLr"/>
            <w:vAlign w:val="center"/>
          </w:tcPr>
          <w:p w14:paraId="5FD08340"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sidRPr="00834A00">
              <w:rPr>
                <w:rFonts w:ascii="Times New Roman" w:hAnsi="Times New Roman" w:cs="Times New Roman"/>
                <w:b/>
                <w:bCs/>
                <w:sz w:val="24"/>
                <w:szCs w:val="24"/>
              </w:rPr>
              <w:lastRenderedPageBreak/>
              <w:t>Burial</w:t>
            </w:r>
          </w:p>
          <w:p w14:paraId="5D48193F"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sidRPr="00834A00">
              <w:rPr>
                <w:rFonts w:ascii="Times New Roman" w:hAnsi="Times New Roman" w:cs="Times New Roman"/>
                <w:b/>
                <w:bCs/>
                <w:sz w:val="24"/>
                <w:szCs w:val="24"/>
              </w:rPr>
              <w:t>ID</w:t>
            </w:r>
          </w:p>
        </w:tc>
        <w:tc>
          <w:tcPr>
            <w:tcW w:w="806" w:type="pct"/>
            <w:textDirection w:val="btLr"/>
            <w:vAlign w:val="center"/>
          </w:tcPr>
          <w:p w14:paraId="31FD6E6A"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sidRPr="00834A00">
              <w:rPr>
                <w:rFonts w:ascii="Times New Roman" w:hAnsi="Times New Roman" w:cs="Times New Roman"/>
                <w:b/>
                <w:bCs/>
                <w:sz w:val="24"/>
                <w:szCs w:val="24"/>
              </w:rPr>
              <w:t>Laboratory</w:t>
            </w:r>
          </w:p>
        </w:tc>
        <w:tc>
          <w:tcPr>
            <w:tcW w:w="481" w:type="pct"/>
            <w:textDirection w:val="btLr"/>
            <w:vAlign w:val="center"/>
          </w:tcPr>
          <w:p w14:paraId="62819AE4" w14:textId="02281F8A"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sidRPr="00834A00">
              <w:rPr>
                <w:rFonts w:ascii="Times New Roman" w:hAnsi="Times New Roman" w:cs="Times New Roman"/>
                <w:b/>
                <w:bCs/>
                <w:sz w:val="24"/>
                <w:szCs w:val="24"/>
              </w:rPr>
              <w:t xml:space="preserve">Year of </w:t>
            </w:r>
            <w:r w:rsidR="004E7D36">
              <w:rPr>
                <w:rFonts w:ascii="Times New Roman" w:hAnsi="Times New Roman" w:cs="Times New Roman"/>
                <w:b/>
                <w:bCs/>
                <w:sz w:val="24"/>
                <w:szCs w:val="24"/>
              </w:rPr>
              <w:t>a</w:t>
            </w:r>
            <w:r w:rsidRPr="00834A00">
              <w:rPr>
                <w:rFonts w:ascii="Times New Roman" w:hAnsi="Times New Roman" w:cs="Times New Roman"/>
                <w:b/>
                <w:bCs/>
                <w:sz w:val="24"/>
                <w:szCs w:val="24"/>
              </w:rPr>
              <w:t>nalysis</w:t>
            </w:r>
          </w:p>
        </w:tc>
        <w:tc>
          <w:tcPr>
            <w:tcW w:w="1226" w:type="pct"/>
            <w:textDirection w:val="btLr"/>
            <w:vAlign w:val="center"/>
          </w:tcPr>
          <w:p w14:paraId="21201A7C"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sidRPr="00834A00">
              <w:rPr>
                <w:rFonts w:ascii="Times New Roman" w:hAnsi="Times New Roman" w:cs="Times New Roman"/>
                <w:b/>
                <w:bCs/>
                <w:sz w:val="24"/>
                <w:szCs w:val="24"/>
              </w:rPr>
              <w:t>Sample</w:t>
            </w:r>
          </w:p>
        </w:tc>
        <w:tc>
          <w:tcPr>
            <w:tcW w:w="605" w:type="pct"/>
            <w:textDirection w:val="btLr"/>
            <w:vAlign w:val="center"/>
          </w:tcPr>
          <w:p w14:paraId="67A4D1F9"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sidRPr="00834A00">
              <w:rPr>
                <w:rFonts w:ascii="Times New Roman" w:hAnsi="Times New Roman" w:cs="Times New Roman"/>
                <w:b/>
                <w:bCs/>
                <w:sz w:val="24"/>
                <w:szCs w:val="24"/>
              </w:rPr>
              <w:t>Collagen</w:t>
            </w:r>
          </w:p>
          <w:p w14:paraId="39182FE0" w14:textId="5D35D906" w:rsidR="006422B2" w:rsidRPr="00834A00" w:rsidRDefault="004E7D3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y</w:t>
            </w:r>
            <w:r w:rsidR="006422B2" w:rsidRPr="00834A00">
              <w:rPr>
                <w:rFonts w:ascii="Times New Roman" w:hAnsi="Times New Roman" w:cs="Times New Roman"/>
                <w:b/>
                <w:bCs/>
                <w:sz w:val="24"/>
                <w:szCs w:val="24"/>
              </w:rPr>
              <w:t>ield (%)</w:t>
            </w:r>
          </w:p>
        </w:tc>
        <w:tc>
          <w:tcPr>
            <w:tcW w:w="575" w:type="pct"/>
            <w:textDirection w:val="btLr"/>
            <w:vAlign w:val="center"/>
          </w:tcPr>
          <w:p w14:paraId="6FF165DC"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sidRPr="00834A00">
              <w:rPr>
                <w:rFonts w:ascii="Times New Roman" w:hAnsi="Times New Roman" w:cs="Times New Roman"/>
                <w:b/>
                <w:bCs/>
                <w:sz w:val="24"/>
                <w:szCs w:val="24"/>
              </w:rPr>
              <w:t>δ</w:t>
            </w:r>
            <w:r w:rsidRPr="00834A00">
              <w:rPr>
                <w:rFonts w:ascii="Times New Roman" w:hAnsi="Times New Roman" w:cs="Times New Roman"/>
                <w:b/>
                <w:bCs/>
                <w:sz w:val="24"/>
                <w:szCs w:val="24"/>
                <w:vertAlign w:val="superscript"/>
              </w:rPr>
              <w:t>13</w:t>
            </w:r>
            <w:r w:rsidRPr="00834A00">
              <w:rPr>
                <w:rFonts w:ascii="Times New Roman" w:hAnsi="Times New Roman" w:cs="Times New Roman"/>
                <w:b/>
                <w:bCs/>
                <w:sz w:val="24"/>
                <w:szCs w:val="24"/>
              </w:rPr>
              <w:t>C</w:t>
            </w:r>
          </w:p>
          <w:p w14:paraId="1ADD9FB0" w14:textId="540B0FD4" w:rsidR="006422B2" w:rsidRPr="00834A00" w:rsidRDefault="004E7D3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c</w:t>
            </w:r>
            <w:r w:rsidR="006422B2" w:rsidRPr="00834A00">
              <w:rPr>
                <w:rFonts w:ascii="Times New Roman" w:hAnsi="Times New Roman" w:cs="Times New Roman"/>
                <w:b/>
                <w:bCs/>
                <w:sz w:val="24"/>
                <w:szCs w:val="24"/>
              </w:rPr>
              <w:t>ollagen (‰)</w:t>
            </w:r>
          </w:p>
        </w:tc>
        <w:tc>
          <w:tcPr>
            <w:tcW w:w="355" w:type="pct"/>
            <w:textDirection w:val="btLr"/>
            <w:vAlign w:val="center"/>
          </w:tcPr>
          <w:p w14:paraId="4343D2AB"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sidRPr="00834A00">
              <w:rPr>
                <w:rFonts w:ascii="Times New Roman" w:hAnsi="Times New Roman" w:cs="Times New Roman"/>
                <w:b/>
                <w:bCs/>
                <w:sz w:val="24"/>
                <w:szCs w:val="24"/>
              </w:rPr>
              <w:t>Weight % C</w:t>
            </w:r>
          </w:p>
        </w:tc>
        <w:tc>
          <w:tcPr>
            <w:tcW w:w="341" w:type="pct"/>
            <w:textDirection w:val="btLr"/>
            <w:vAlign w:val="center"/>
          </w:tcPr>
          <w:p w14:paraId="1BF5B8A6"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ind w:left="113" w:right="113"/>
              <w:jc w:val="center"/>
              <w:rPr>
                <w:rFonts w:ascii="Times New Roman" w:hAnsi="Times New Roman" w:cs="Times New Roman"/>
                <w:b/>
                <w:bCs/>
                <w:sz w:val="24"/>
                <w:szCs w:val="24"/>
              </w:rPr>
            </w:pPr>
            <w:r w:rsidRPr="00834A00">
              <w:rPr>
                <w:rFonts w:ascii="Times New Roman" w:hAnsi="Times New Roman" w:cs="Times New Roman"/>
                <w:b/>
                <w:bCs/>
                <w:sz w:val="24"/>
                <w:szCs w:val="24"/>
              </w:rPr>
              <w:t>C:N</w:t>
            </w:r>
          </w:p>
        </w:tc>
      </w:tr>
      <w:tr w:rsidR="006422B2" w:rsidRPr="00834A00" w14:paraId="2B6AB575" w14:textId="77777777" w:rsidTr="004E7D36">
        <w:tc>
          <w:tcPr>
            <w:tcW w:w="612" w:type="pct"/>
            <w:vMerge w:val="restart"/>
            <w:vAlign w:val="center"/>
          </w:tcPr>
          <w:p w14:paraId="4623F9BB" w14:textId="68B83C30"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b/>
                <w:bCs/>
                <w:sz w:val="24"/>
                <w:szCs w:val="24"/>
              </w:rPr>
            </w:pPr>
            <w:r w:rsidRPr="00834A00">
              <w:rPr>
                <w:rFonts w:ascii="Times New Roman" w:hAnsi="Times New Roman" w:cs="Times New Roman"/>
                <w:b/>
                <w:bCs/>
                <w:sz w:val="24"/>
                <w:szCs w:val="24"/>
              </w:rPr>
              <w:t>JR2992C</w:t>
            </w:r>
          </w:p>
        </w:tc>
        <w:tc>
          <w:tcPr>
            <w:tcW w:w="806" w:type="pct"/>
            <w:vMerge w:val="restart"/>
            <w:vAlign w:val="center"/>
          </w:tcPr>
          <w:p w14:paraId="6D304C9A"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Paleo-</w:t>
            </w:r>
            <w:proofErr w:type="spellStart"/>
            <w:r w:rsidRPr="00834A00">
              <w:rPr>
                <w:rFonts w:ascii="Times New Roman" w:hAnsi="Times New Roman" w:cs="Times New Roman"/>
                <w:sz w:val="24"/>
                <w:szCs w:val="24"/>
              </w:rPr>
              <w:t>Isochem</w:t>
            </w:r>
            <w:proofErr w:type="spellEnd"/>
          </w:p>
        </w:tc>
        <w:tc>
          <w:tcPr>
            <w:tcW w:w="481" w:type="pct"/>
            <w:vAlign w:val="center"/>
          </w:tcPr>
          <w:p w14:paraId="70F7AFB2"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2014</w:t>
            </w:r>
          </w:p>
        </w:tc>
        <w:tc>
          <w:tcPr>
            <w:tcW w:w="1226" w:type="pct"/>
            <w:vAlign w:val="center"/>
          </w:tcPr>
          <w:p w14:paraId="691C3453"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humerus</w:t>
            </w:r>
          </w:p>
        </w:tc>
        <w:tc>
          <w:tcPr>
            <w:tcW w:w="605" w:type="pct"/>
            <w:vAlign w:val="center"/>
          </w:tcPr>
          <w:p w14:paraId="7A104D4F"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0.6</w:t>
            </w:r>
          </w:p>
        </w:tc>
        <w:tc>
          <w:tcPr>
            <w:tcW w:w="575" w:type="pct"/>
            <w:vAlign w:val="center"/>
          </w:tcPr>
          <w:p w14:paraId="5E72C4E3"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-18.1</w:t>
            </w:r>
          </w:p>
        </w:tc>
        <w:tc>
          <w:tcPr>
            <w:tcW w:w="355" w:type="pct"/>
            <w:vAlign w:val="center"/>
          </w:tcPr>
          <w:p w14:paraId="73F81599"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43.8</w:t>
            </w:r>
          </w:p>
        </w:tc>
        <w:tc>
          <w:tcPr>
            <w:tcW w:w="341" w:type="pct"/>
            <w:vAlign w:val="center"/>
          </w:tcPr>
          <w:p w14:paraId="0F618652"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3.3</w:t>
            </w:r>
          </w:p>
        </w:tc>
      </w:tr>
      <w:tr w:rsidR="006422B2" w:rsidRPr="00834A00" w14:paraId="3D2D95F1" w14:textId="77777777" w:rsidTr="004E7D36">
        <w:tc>
          <w:tcPr>
            <w:tcW w:w="612" w:type="pct"/>
            <w:vMerge/>
            <w:vAlign w:val="center"/>
          </w:tcPr>
          <w:p w14:paraId="37C00FCA"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p>
        </w:tc>
        <w:tc>
          <w:tcPr>
            <w:tcW w:w="806" w:type="pct"/>
            <w:vMerge/>
            <w:vAlign w:val="center"/>
          </w:tcPr>
          <w:p w14:paraId="5E2A7A65"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highlight w:val="yellow"/>
              </w:rPr>
            </w:pPr>
          </w:p>
        </w:tc>
        <w:tc>
          <w:tcPr>
            <w:tcW w:w="481" w:type="pct"/>
            <w:vAlign w:val="center"/>
          </w:tcPr>
          <w:p w14:paraId="1EA64F82"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2015</w:t>
            </w:r>
          </w:p>
        </w:tc>
        <w:tc>
          <w:tcPr>
            <w:tcW w:w="1226" w:type="pct"/>
            <w:vAlign w:val="center"/>
          </w:tcPr>
          <w:p w14:paraId="6D44E765"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highlight w:val="yellow"/>
              </w:rPr>
            </w:pPr>
            <w:r w:rsidRPr="00834A00">
              <w:rPr>
                <w:rFonts w:ascii="Times New Roman" w:hAnsi="Times New Roman" w:cs="Times New Roman"/>
                <w:sz w:val="24"/>
                <w:szCs w:val="24"/>
              </w:rPr>
              <w:t>cranial fragments</w:t>
            </w:r>
          </w:p>
        </w:tc>
        <w:tc>
          <w:tcPr>
            <w:tcW w:w="605" w:type="pct"/>
            <w:vAlign w:val="center"/>
          </w:tcPr>
          <w:p w14:paraId="076DFE3D"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0.7</w:t>
            </w:r>
          </w:p>
        </w:tc>
        <w:tc>
          <w:tcPr>
            <w:tcW w:w="575" w:type="pct"/>
            <w:vAlign w:val="center"/>
          </w:tcPr>
          <w:p w14:paraId="21BF170B"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-19.0</w:t>
            </w:r>
          </w:p>
        </w:tc>
        <w:tc>
          <w:tcPr>
            <w:tcW w:w="355" w:type="pct"/>
            <w:vAlign w:val="center"/>
          </w:tcPr>
          <w:p w14:paraId="3AE3D345"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6.1</w:t>
            </w:r>
          </w:p>
        </w:tc>
        <w:tc>
          <w:tcPr>
            <w:tcW w:w="341" w:type="pct"/>
            <w:vAlign w:val="center"/>
          </w:tcPr>
          <w:p w14:paraId="512CC27A"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3.5</w:t>
            </w:r>
          </w:p>
        </w:tc>
      </w:tr>
      <w:tr w:rsidR="006422B2" w:rsidRPr="00834A00" w14:paraId="775BA13C" w14:textId="77777777" w:rsidTr="004E7D36">
        <w:tc>
          <w:tcPr>
            <w:tcW w:w="612" w:type="pct"/>
            <w:vMerge/>
            <w:tcBorders>
              <w:bottom w:val="single" w:sz="4" w:space="0" w:color="auto"/>
            </w:tcBorders>
            <w:vAlign w:val="center"/>
          </w:tcPr>
          <w:p w14:paraId="18DE0D4E"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p>
        </w:tc>
        <w:tc>
          <w:tcPr>
            <w:tcW w:w="806" w:type="pct"/>
            <w:tcBorders>
              <w:bottom w:val="single" w:sz="4" w:space="0" w:color="auto"/>
            </w:tcBorders>
            <w:vAlign w:val="center"/>
          </w:tcPr>
          <w:p w14:paraId="19B11925"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Smithsonian Museum Conservation Institute</w:t>
            </w:r>
          </w:p>
        </w:tc>
        <w:tc>
          <w:tcPr>
            <w:tcW w:w="481" w:type="pct"/>
            <w:tcBorders>
              <w:bottom w:val="single" w:sz="4" w:space="0" w:color="auto"/>
            </w:tcBorders>
            <w:vAlign w:val="center"/>
          </w:tcPr>
          <w:p w14:paraId="3A1E4F92"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2014</w:t>
            </w:r>
          </w:p>
        </w:tc>
        <w:tc>
          <w:tcPr>
            <w:tcW w:w="1226" w:type="pct"/>
            <w:tcBorders>
              <w:bottom w:val="single" w:sz="4" w:space="0" w:color="auto"/>
            </w:tcBorders>
            <w:vAlign w:val="center"/>
          </w:tcPr>
          <w:p w14:paraId="37DF778B"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maxillary third molar</w:t>
            </w:r>
          </w:p>
        </w:tc>
        <w:tc>
          <w:tcPr>
            <w:tcW w:w="605" w:type="pct"/>
            <w:tcBorders>
              <w:bottom w:val="single" w:sz="4" w:space="0" w:color="auto"/>
            </w:tcBorders>
            <w:vAlign w:val="center"/>
          </w:tcPr>
          <w:p w14:paraId="12F9F1BB"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3.2</w:t>
            </w:r>
          </w:p>
        </w:tc>
        <w:tc>
          <w:tcPr>
            <w:tcW w:w="575" w:type="pct"/>
            <w:tcBorders>
              <w:bottom w:val="single" w:sz="4" w:space="0" w:color="auto"/>
            </w:tcBorders>
            <w:vAlign w:val="center"/>
          </w:tcPr>
          <w:p w14:paraId="19BB4B6F"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-19.6</w:t>
            </w:r>
          </w:p>
        </w:tc>
        <w:tc>
          <w:tcPr>
            <w:tcW w:w="355" w:type="pct"/>
            <w:tcBorders>
              <w:bottom w:val="single" w:sz="4" w:space="0" w:color="auto"/>
            </w:tcBorders>
            <w:vAlign w:val="center"/>
          </w:tcPr>
          <w:p w14:paraId="41499327"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36.7</w:t>
            </w:r>
          </w:p>
        </w:tc>
        <w:tc>
          <w:tcPr>
            <w:tcW w:w="341" w:type="pct"/>
            <w:tcBorders>
              <w:bottom w:val="single" w:sz="4" w:space="0" w:color="auto"/>
            </w:tcBorders>
            <w:vAlign w:val="center"/>
          </w:tcPr>
          <w:p w14:paraId="3E9F10FD"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3.5</w:t>
            </w:r>
          </w:p>
        </w:tc>
      </w:tr>
      <w:tr w:rsidR="006422B2" w:rsidRPr="00834A00" w14:paraId="0B7A98D9" w14:textId="77777777" w:rsidTr="004E7D36">
        <w:tc>
          <w:tcPr>
            <w:tcW w:w="612" w:type="pct"/>
            <w:vMerge w:val="restart"/>
            <w:tcBorders>
              <w:top w:val="single" w:sz="4" w:space="0" w:color="auto"/>
              <w:bottom w:val="single" w:sz="4" w:space="0" w:color="auto"/>
            </w:tcBorders>
            <w:vAlign w:val="center"/>
          </w:tcPr>
          <w:p w14:paraId="11456725" w14:textId="5707FE6B"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b/>
                <w:bCs/>
                <w:sz w:val="24"/>
                <w:szCs w:val="24"/>
              </w:rPr>
            </w:pPr>
            <w:r w:rsidRPr="00834A00">
              <w:rPr>
                <w:rFonts w:ascii="Times New Roman" w:hAnsi="Times New Roman" w:cs="Times New Roman"/>
                <w:b/>
                <w:bCs/>
                <w:sz w:val="24"/>
                <w:szCs w:val="24"/>
              </w:rPr>
              <w:t>JR170C</w:t>
            </w:r>
          </w:p>
        </w:tc>
        <w:tc>
          <w:tcPr>
            <w:tcW w:w="806" w:type="pct"/>
            <w:tcBorders>
              <w:top w:val="single" w:sz="4" w:space="0" w:color="auto"/>
              <w:bottom w:val="single" w:sz="4" w:space="0" w:color="auto"/>
            </w:tcBorders>
            <w:vAlign w:val="center"/>
          </w:tcPr>
          <w:p w14:paraId="2E92C318"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Paleo-</w:t>
            </w:r>
            <w:proofErr w:type="spellStart"/>
            <w:r w:rsidRPr="00834A00">
              <w:rPr>
                <w:rFonts w:ascii="Times New Roman" w:hAnsi="Times New Roman" w:cs="Times New Roman"/>
                <w:sz w:val="24"/>
                <w:szCs w:val="24"/>
              </w:rPr>
              <w:t>Isochem</w:t>
            </w:r>
            <w:proofErr w:type="spellEnd"/>
          </w:p>
        </w:tc>
        <w:tc>
          <w:tcPr>
            <w:tcW w:w="481" w:type="pct"/>
            <w:tcBorders>
              <w:top w:val="single" w:sz="4" w:space="0" w:color="auto"/>
              <w:bottom w:val="single" w:sz="4" w:space="0" w:color="auto"/>
            </w:tcBorders>
            <w:vAlign w:val="center"/>
          </w:tcPr>
          <w:p w14:paraId="4F534297"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2014</w:t>
            </w:r>
          </w:p>
        </w:tc>
        <w:tc>
          <w:tcPr>
            <w:tcW w:w="1226" w:type="pct"/>
            <w:tcBorders>
              <w:top w:val="single" w:sz="4" w:space="0" w:color="auto"/>
              <w:bottom w:val="single" w:sz="4" w:space="0" w:color="auto"/>
            </w:tcBorders>
            <w:vAlign w:val="center"/>
          </w:tcPr>
          <w:p w14:paraId="482E70A6"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tibia and fibula fragments</w:t>
            </w:r>
          </w:p>
        </w:tc>
        <w:tc>
          <w:tcPr>
            <w:tcW w:w="605" w:type="pct"/>
            <w:tcBorders>
              <w:top w:val="single" w:sz="4" w:space="0" w:color="auto"/>
              <w:bottom w:val="single" w:sz="4" w:space="0" w:color="auto"/>
            </w:tcBorders>
            <w:vAlign w:val="center"/>
          </w:tcPr>
          <w:p w14:paraId="38A46952"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1.4</w:t>
            </w:r>
          </w:p>
        </w:tc>
        <w:tc>
          <w:tcPr>
            <w:tcW w:w="575" w:type="pct"/>
            <w:tcBorders>
              <w:top w:val="single" w:sz="4" w:space="0" w:color="auto"/>
              <w:bottom w:val="single" w:sz="4" w:space="0" w:color="auto"/>
            </w:tcBorders>
            <w:vAlign w:val="center"/>
          </w:tcPr>
          <w:p w14:paraId="1669408A"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-19.7</w:t>
            </w:r>
          </w:p>
        </w:tc>
        <w:tc>
          <w:tcPr>
            <w:tcW w:w="355" w:type="pct"/>
            <w:tcBorders>
              <w:top w:val="single" w:sz="4" w:space="0" w:color="auto"/>
              <w:bottom w:val="single" w:sz="4" w:space="0" w:color="auto"/>
            </w:tcBorders>
            <w:vAlign w:val="center"/>
          </w:tcPr>
          <w:p w14:paraId="5EDDA820"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31.3</w:t>
            </w:r>
          </w:p>
        </w:tc>
        <w:tc>
          <w:tcPr>
            <w:tcW w:w="341" w:type="pct"/>
            <w:tcBorders>
              <w:top w:val="single" w:sz="4" w:space="0" w:color="auto"/>
              <w:bottom w:val="single" w:sz="4" w:space="0" w:color="auto"/>
            </w:tcBorders>
            <w:vAlign w:val="center"/>
          </w:tcPr>
          <w:p w14:paraId="7887C417"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3.6</w:t>
            </w:r>
          </w:p>
        </w:tc>
      </w:tr>
      <w:tr w:rsidR="006422B2" w:rsidRPr="00834A00" w14:paraId="4EDFD3CD" w14:textId="77777777" w:rsidTr="004E7D36">
        <w:tc>
          <w:tcPr>
            <w:tcW w:w="612" w:type="pct"/>
            <w:vMerge/>
            <w:tcBorders>
              <w:top w:val="single" w:sz="4" w:space="0" w:color="auto"/>
              <w:bottom w:val="single" w:sz="4" w:space="0" w:color="auto"/>
            </w:tcBorders>
            <w:vAlign w:val="center"/>
          </w:tcPr>
          <w:p w14:paraId="79468549"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p>
        </w:tc>
        <w:tc>
          <w:tcPr>
            <w:tcW w:w="806" w:type="pct"/>
            <w:tcBorders>
              <w:top w:val="single" w:sz="4" w:space="0" w:color="auto"/>
              <w:bottom w:val="single" w:sz="4" w:space="0" w:color="auto"/>
            </w:tcBorders>
            <w:vAlign w:val="center"/>
          </w:tcPr>
          <w:p w14:paraId="21743429"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Smithsonian Museum Conservation Institute</w:t>
            </w:r>
          </w:p>
        </w:tc>
        <w:tc>
          <w:tcPr>
            <w:tcW w:w="481" w:type="pct"/>
            <w:tcBorders>
              <w:top w:val="single" w:sz="4" w:space="0" w:color="auto"/>
              <w:bottom w:val="single" w:sz="4" w:space="0" w:color="auto"/>
            </w:tcBorders>
            <w:vAlign w:val="center"/>
          </w:tcPr>
          <w:p w14:paraId="0201DF71"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2014</w:t>
            </w:r>
          </w:p>
        </w:tc>
        <w:tc>
          <w:tcPr>
            <w:tcW w:w="1226" w:type="pct"/>
            <w:tcBorders>
              <w:top w:val="single" w:sz="4" w:space="0" w:color="auto"/>
              <w:bottom w:val="single" w:sz="4" w:space="0" w:color="auto"/>
            </w:tcBorders>
            <w:vAlign w:val="center"/>
          </w:tcPr>
          <w:p w14:paraId="1CE59DA9"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mandibular first molar</w:t>
            </w:r>
          </w:p>
        </w:tc>
        <w:tc>
          <w:tcPr>
            <w:tcW w:w="605" w:type="pct"/>
            <w:tcBorders>
              <w:top w:val="single" w:sz="4" w:space="0" w:color="auto"/>
              <w:bottom w:val="single" w:sz="4" w:space="0" w:color="auto"/>
            </w:tcBorders>
            <w:vAlign w:val="center"/>
          </w:tcPr>
          <w:p w14:paraId="2FDE2B4C"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12.9</w:t>
            </w:r>
          </w:p>
        </w:tc>
        <w:tc>
          <w:tcPr>
            <w:tcW w:w="575" w:type="pct"/>
            <w:tcBorders>
              <w:top w:val="single" w:sz="4" w:space="0" w:color="auto"/>
              <w:bottom w:val="single" w:sz="4" w:space="0" w:color="auto"/>
            </w:tcBorders>
            <w:vAlign w:val="center"/>
          </w:tcPr>
          <w:p w14:paraId="792FD75A"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-19.6</w:t>
            </w:r>
          </w:p>
        </w:tc>
        <w:tc>
          <w:tcPr>
            <w:tcW w:w="355" w:type="pct"/>
            <w:tcBorders>
              <w:top w:val="single" w:sz="4" w:space="0" w:color="auto"/>
              <w:bottom w:val="single" w:sz="4" w:space="0" w:color="auto"/>
            </w:tcBorders>
            <w:vAlign w:val="center"/>
          </w:tcPr>
          <w:p w14:paraId="3B65823E"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37.7</w:t>
            </w:r>
          </w:p>
        </w:tc>
        <w:tc>
          <w:tcPr>
            <w:tcW w:w="341" w:type="pct"/>
            <w:tcBorders>
              <w:top w:val="single" w:sz="4" w:space="0" w:color="auto"/>
              <w:bottom w:val="single" w:sz="4" w:space="0" w:color="auto"/>
            </w:tcBorders>
            <w:vAlign w:val="center"/>
          </w:tcPr>
          <w:p w14:paraId="404269C0" w14:textId="77777777" w:rsidR="006422B2" w:rsidRPr="00834A00" w:rsidRDefault="006422B2"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jc w:val="center"/>
              <w:rPr>
                <w:rFonts w:ascii="Times New Roman" w:hAnsi="Times New Roman" w:cs="Times New Roman"/>
                <w:sz w:val="24"/>
                <w:szCs w:val="24"/>
              </w:rPr>
            </w:pPr>
            <w:r w:rsidRPr="00834A00">
              <w:rPr>
                <w:rFonts w:ascii="Times New Roman" w:hAnsi="Times New Roman" w:cs="Times New Roman"/>
                <w:sz w:val="24"/>
                <w:szCs w:val="24"/>
              </w:rPr>
              <w:t>3.3</w:t>
            </w:r>
          </w:p>
        </w:tc>
      </w:tr>
    </w:tbl>
    <w:p w14:paraId="72B569B4" w14:textId="6B87C4A3" w:rsidR="006422B2" w:rsidRPr="00834A00" w:rsidRDefault="00CC3C74" w:rsidP="00834A00">
      <w:pPr>
        <w:spacing w:after="0" w:line="360" w:lineRule="auto"/>
        <w:rPr>
          <w:rFonts w:ascii="Times New Roman" w:hAnsi="Times New Roman" w:cs="Times New Roman"/>
          <w:b/>
          <w:bCs/>
          <w:sz w:val="24"/>
          <w:szCs w:val="24"/>
        </w:rPr>
      </w:pPr>
      <w:r w:rsidRPr="00834A00">
        <w:rPr>
          <w:rFonts w:ascii="Times New Roman" w:hAnsi="Times New Roman" w:cs="Times New Roman"/>
          <w:b/>
          <w:bCs/>
          <w:sz w:val="24"/>
          <w:szCs w:val="24"/>
        </w:rPr>
        <w:t>*</w:t>
      </w:r>
      <w:r w:rsidRPr="00834A00">
        <w:rPr>
          <w:rFonts w:ascii="Times New Roman" w:hAnsi="Times New Roman" w:cs="Times New Roman"/>
          <w:sz w:val="24"/>
          <w:szCs w:val="24"/>
        </w:rPr>
        <w:t>For</w:t>
      </w:r>
      <w:r w:rsidRPr="00834A00">
        <w:rPr>
          <w:rFonts w:ascii="Times New Roman" w:hAnsi="Times New Roman" w:cs="Times New Roman"/>
          <w:b/>
          <w:bCs/>
          <w:sz w:val="24"/>
          <w:szCs w:val="24"/>
        </w:rPr>
        <w:t xml:space="preserve"> </w:t>
      </w:r>
      <w:r w:rsidR="0065270C" w:rsidRPr="00834A00">
        <w:rPr>
          <w:rFonts w:ascii="Times New Roman" w:hAnsi="Times New Roman" w:cs="Times New Roman"/>
          <w:sz w:val="24"/>
          <w:szCs w:val="24"/>
        </w:rPr>
        <w:t>additional</w:t>
      </w:r>
      <w:r w:rsidR="0065270C" w:rsidRPr="00834A00">
        <w:rPr>
          <w:rFonts w:ascii="Times New Roman" w:hAnsi="Times New Roman" w:cs="Times New Roman"/>
          <w:b/>
          <w:bCs/>
          <w:sz w:val="24"/>
          <w:szCs w:val="24"/>
        </w:rPr>
        <w:t xml:space="preserve"> </w:t>
      </w:r>
      <w:r w:rsidRPr="00834A00">
        <w:rPr>
          <w:rFonts w:ascii="Times New Roman" w:hAnsi="Times New Roman" w:cs="Times New Roman"/>
          <w:sz w:val="24"/>
          <w:szCs w:val="24"/>
        </w:rPr>
        <w:t>data on sample pre</w:t>
      </w:r>
      <w:r w:rsidR="00642124" w:rsidRPr="00834A00">
        <w:rPr>
          <w:rFonts w:ascii="Times New Roman" w:hAnsi="Times New Roman" w:cs="Times New Roman"/>
          <w:sz w:val="24"/>
          <w:szCs w:val="24"/>
        </w:rPr>
        <w:t>p</w:t>
      </w:r>
      <w:r w:rsidR="0065270C" w:rsidRPr="00834A00">
        <w:rPr>
          <w:rFonts w:ascii="Times New Roman" w:hAnsi="Times New Roman" w:cs="Times New Roman"/>
          <w:sz w:val="24"/>
          <w:szCs w:val="24"/>
        </w:rPr>
        <w:t>a</w:t>
      </w:r>
      <w:r w:rsidR="00642124" w:rsidRPr="00834A00">
        <w:rPr>
          <w:rFonts w:ascii="Times New Roman" w:hAnsi="Times New Roman" w:cs="Times New Roman"/>
          <w:sz w:val="24"/>
          <w:szCs w:val="24"/>
        </w:rPr>
        <w:t>r</w:t>
      </w:r>
      <w:r w:rsidR="0065270C" w:rsidRPr="00834A00">
        <w:rPr>
          <w:rFonts w:ascii="Times New Roman" w:hAnsi="Times New Roman" w:cs="Times New Roman"/>
          <w:sz w:val="24"/>
          <w:szCs w:val="24"/>
        </w:rPr>
        <w:t>a</w:t>
      </w:r>
      <w:r w:rsidR="00642124" w:rsidRPr="00834A00">
        <w:rPr>
          <w:rFonts w:ascii="Times New Roman" w:hAnsi="Times New Roman" w:cs="Times New Roman"/>
          <w:sz w:val="24"/>
          <w:szCs w:val="24"/>
        </w:rPr>
        <w:t>tion</w:t>
      </w:r>
      <w:r w:rsidRPr="00834A00">
        <w:rPr>
          <w:rFonts w:ascii="Times New Roman" w:hAnsi="Times New Roman" w:cs="Times New Roman"/>
          <w:sz w:val="24"/>
          <w:szCs w:val="24"/>
        </w:rPr>
        <w:t xml:space="preserve"> see France (2015).</w:t>
      </w:r>
    </w:p>
    <w:p w14:paraId="387EE7A3" w14:textId="77777777" w:rsidR="005F447C" w:rsidRPr="00834A00" w:rsidRDefault="005F447C" w:rsidP="00834A00">
      <w:pPr>
        <w:spacing w:after="0" w:line="360" w:lineRule="auto"/>
        <w:rPr>
          <w:rFonts w:ascii="Times New Roman" w:eastAsia="Times New Roman" w:hAnsi="Times New Roman" w:cs="Times New Roman"/>
          <w:color w:val="000000"/>
          <w:sz w:val="24"/>
          <w:szCs w:val="24"/>
        </w:rPr>
      </w:pPr>
    </w:p>
    <w:p w14:paraId="171E62F5" w14:textId="1514C09F" w:rsidR="006422B2" w:rsidRPr="00834A00" w:rsidRDefault="005F447C" w:rsidP="00834A00">
      <w:pPr>
        <w:spacing w:after="0" w:line="360" w:lineRule="auto"/>
        <w:rPr>
          <w:rFonts w:ascii="Times New Roman" w:eastAsia="Times New Roman" w:hAnsi="Times New Roman" w:cs="Times New Roman"/>
          <w:b/>
          <w:bCs/>
          <w:sz w:val="24"/>
          <w:szCs w:val="24"/>
        </w:rPr>
      </w:pPr>
      <w:r w:rsidRPr="00834A00">
        <w:rPr>
          <w:rFonts w:ascii="Times New Roman" w:eastAsia="Times New Roman" w:hAnsi="Times New Roman" w:cs="Times New Roman"/>
          <w:b/>
          <w:bCs/>
          <w:color w:val="000000"/>
          <w:sz w:val="24"/>
          <w:szCs w:val="24"/>
        </w:rPr>
        <w:t xml:space="preserve">Table S2. </w:t>
      </w:r>
      <w:r w:rsidR="006422B2" w:rsidRPr="00834A00">
        <w:rPr>
          <w:rFonts w:ascii="Times New Roman" w:eastAsia="Times New Roman" w:hAnsi="Times New Roman" w:cs="Times New Roman"/>
          <w:b/>
          <w:bCs/>
          <w:color w:val="000000"/>
          <w:sz w:val="24"/>
          <w:szCs w:val="24"/>
        </w:rPr>
        <w:t>ICP-MS testing (Smithsonian Museum Conservation Institute).</w:t>
      </w:r>
      <w:r w:rsidR="000E0B30">
        <w:rPr>
          <w:rFonts w:ascii="Times New Roman" w:eastAsia="Times New Roman" w:hAnsi="Times New Roman" w:cs="Times New Roman"/>
          <w:b/>
          <w:bCs/>
          <w:color w:val="000000"/>
          <w:sz w:val="24"/>
          <w:szCs w:val="24"/>
        </w:rPr>
        <w:t xml:space="preserve"> Values are in parts per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403"/>
        <w:gridCol w:w="676"/>
        <w:gridCol w:w="628"/>
        <w:gridCol w:w="676"/>
        <w:gridCol w:w="676"/>
        <w:gridCol w:w="628"/>
        <w:gridCol w:w="676"/>
        <w:gridCol w:w="628"/>
        <w:gridCol w:w="772"/>
      </w:tblGrid>
      <w:tr w:rsidR="00B12CAD" w:rsidRPr="00834A00" w14:paraId="750E8D64" w14:textId="77777777" w:rsidTr="0065270C">
        <w:tc>
          <w:tcPr>
            <w:tcW w:w="1110" w:type="dxa"/>
            <w:vAlign w:val="center"/>
            <w:hideMark/>
          </w:tcPr>
          <w:p w14:paraId="03C71CC3" w14:textId="7F9F8168" w:rsidR="00B12CAD" w:rsidRPr="006751E8" w:rsidRDefault="006751E8" w:rsidP="00834A00">
            <w:pPr>
              <w:spacing w:after="0" w:line="360" w:lineRule="auto"/>
              <w:jc w:val="center"/>
              <w:rPr>
                <w:rFonts w:ascii="Times New Roman" w:eastAsia="Times New Roman" w:hAnsi="Times New Roman" w:cs="Times New Roman"/>
                <w:b/>
                <w:bCs/>
                <w:sz w:val="24"/>
                <w:szCs w:val="24"/>
              </w:rPr>
            </w:pPr>
            <w:r w:rsidRPr="006751E8">
              <w:rPr>
                <w:rFonts w:ascii="Times New Roman" w:eastAsia="Times New Roman" w:hAnsi="Times New Roman" w:cs="Times New Roman"/>
                <w:b/>
                <w:bCs/>
                <w:sz w:val="24"/>
                <w:szCs w:val="24"/>
              </w:rPr>
              <w:t>Burial ID</w:t>
            </w:r>
          </w:p>
        </w:tc>
        <w:tc>
          <w:tcPr>
            <w:tcW w:w="1403" w:type="dxa"/>
            <w:vAlign w:val="center"/>
            <w:hideMark/>
          </w:tcPr>
          <w:p w14:paraId="08A70A75" w14:textId="43EABBCF"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b/>
                <w:bCs/>
                <w:color w:val="000000"/>
                <w:sz w:val="24"/>
                <w:szCs w:val="24"/>
              </w:rPr>
              <w:t xml:space="preserve">Sample </w:t>
            </w:r>
            <w:r w:rsidR="006751E8">
              <w:rPr>
                <w:rFonts w:ascii="Times New Roman" w:eastAsia="Times New Roman" w:hAnsi="Times New Roman" w:cs="Times New Roman"/>
                <w:b/>
                <w:bCs/>
                <w:color w:val="000000"/>
                <w:sz w:val="24"/>
                <w:szCs w:val="24"/>
              </w:rPr>
              <w:t>d</w:t>
            </w:r>
            <w:r w:rsidRPr="00834A00">
              <w:rPr>
                <w:rFonts w:ascii="Times New Roman" w:eastAsia="Times New Roman" w:hAnsi="Times New Roman" w:cs="Times New Roman"/>
                <w:b/>
                <w:bCs/>
                <w:color w:val="000000"/>
                <w:sz w:val="24"/>
                <w:szCs w:val="24"/>
              </w:rPr>
              <w:t>escription</w:t>
            </w:r>
          </w:p>
        </w:tc>
        <w:tc>
          <w:tcPr>
            <w:tcW w:w="676" w:type="dxa"/>
            <w:vAlign w:val="center"/>
            <w:hideMark/>
          </w:tcPr>
          <w:p w14:paraId="010D07AD" w14:textId="7267F4A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b/>
                <w:bCs/>
                <w:color w:val="000000"/>
                <w:sz w:val="24"/>
                <w:szCs w:val="24"/>
              </w:rPr>
              <w:t>Cu</w:t>
            </w:r>
          </w:p>
        </w:tc>
        <w:tc>
          <w:tcPr>
            <w:tcW w:w="628" w:type="dxa"/>
            <w:vAlign w:val="center"/>
            <w:hideMark/>
          </w:tcPr>
          <w:p w14:paraId="6BEC1C8F" w14:textId="1921A866"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b/>
                <w:bCs/>
                <w:color w:val="000000"/>
                <w:sz w:val="24"/>
                <w:szCs w:val="24"/>
              </w:rPr>
              <w:t>Zn</w:t>
            </w:r>
          </w:p>
        </w:tc>
        <w:tc>
          <w:tcPr>
            <w:tcW w:w="676" w:type="dxa"/>
            <w:vAlign w:val="center"/>
            <w:hideMark/>
          </w:tcPr>
          <w:p w14:paraId="5C109A4D" w14:textId="3B46231A"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b/>
                <w:bCs/>
                <w:color w:val="000000"/>
                <w:sz w:val="24"/>
                <w:szCs w:val="24"/>
              </w:rPr>
              <w:t>As</w:t>
            </w:r>
          </w:p>
        </w:tc>
        <w:tc>
          <w:tcPr>
            <w:tcW w:w="676" w:type="dxa"/>
            <w:vAlign w:val="center"/>
            <w:hideMark/>
          </w:tcPr>
          <w:p w14:paraId="03FC6733" w14:textId="0CBD7251"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b/>
                <w:bCs/>
                <w:color w:val="000000"/>
                <w:sz w:val="24"/>
                <w:szCs w:val="24"/>
              </w:rPr>
              <w:t>Rb</w:t>
            </w:r>
          </w:p>
        </w:tc>
        <w:tc>
          <w:tcPr>
            <w:tcW w:w="628" w:type="dxa"/>
            <w:vAlign w:val="center"/>
            <w:hideMark/>
          </w:tcPr>
          <w:p w14:paraId="050FC03C" w14:textId="5AD7470B"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b/>
                <w:bCs/>
                <w:color w:val="000000"/>
                <w:sz w:val="24"/>
                <w:szCs w:val="24"/>
              </w:rPr>
              <w:t>Sr</w:t>
            </w:r>
          </w:p>
        </w:tc>
        <w:tc>
          <w:tcPr>
            <w:tcW w:w="676" w:type="dxa"/>
            <w:vAlign w:val="center"/>
            <w:hideMark/>
          </w:tcPr>
          <w:p w14:paraId="484E73D2" w14:textId="0FCD64FD"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b/>
                <w:bCs/>
                <w:color w:val="000000"/>
                <w:sz w:val="24"/>
                <w:szCs w:val="24"/>
              </w:rPr>
              <w:t>Cd</w:t>
            </w:r>
          </w:p>
        </w:tc>
        <w:tc>
          <w:tcPr>
            <w:tcW w:w="628" w:type="dxa"/>
            <w:vAlign w:val="center"/>
            <w:hideMark/>
          </w:tcPr>
          <w:p w14:paraId="04BE17B5" w14:textId="55A7F84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b/>
                <w:bCs/>
                <w:color w:val="000000"/>
                <w:sz w:val="24"/>
                <w:szCs w:val="24"/>
              </w:rPr>
              <w:t>Ba</w:t>
            </w:r>
          </w:p>
        </w:tc>
        <w:tc>
          <w:tcPr>
            <w:tcW w:w="772" w:type="dxa"/>
            <w:vAlign w:val="center"/>
            <w:hideMark/>
          </w:tcPr>
          <w:p w14:paraId="1D08C8DD" w14:textId="7777777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b/>
                <w:bCs/>
                <w:color w:val="000000"/>
                <w:sz w:val="24"/>
                <w:szCs w:val="24"/>
              </w:rPr>
              <w:t>Pb</w:t>
            </w:r>
          </w:p>
        </w:tc>
      </w:tr>
      <w:tr w:rsidR="00B12CAD" w:rsidRPr="00834A00" w14:paraId="015EFF86" w14:textId="77777777" w:rsidTr="0065270C">
        <w:tc>
          <w:tcPr>
            <w:tcW w:w="1110" w:type="dxa"/>
            <w:vAlign w:val="center"/>
            <w:hideMark/>
          </w:tcPr>
          <w:p w14:paraId="4A531DA1" w14:textId="27ECA8BE"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color w:val="000000"/>
                <w:sz w:val="24"/>
                <w:szCs w:val="24"/>
              </w:rPr>
              <w:t>JR2992C</w:t>
            </w:r>
          </w:p>
        </w:tc>
        <w:tc>
          <w:tcPr>
            <w:tcW w:w="1403" w:type="dxa"/>
            <w:vAlign w:val="center"/>
            <w:hideMark/>
          </w:tcPr>
          <w:p w14:paraId="71A47D55" w14:textId="3D12388C"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color w:val="000000"/>
                <w:sz w:val="24"/>
                <w:szCs w:val="24"/>
              </w:rPr>
              <w:t>right metatarsal fragments</w:t>
            </w:r>
          </w:p>
        </w:tc>
        <w:tc>
          <w:tcPr>
            <w:tcW w:w="676" w:type="dxa"/>
            <w:vAlign w:val="center"/>
          </w:tcPr>
          <w:p w14:paraId="3B661BC3" w14:textId="7777777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4.86</w:t>
            </w:r>
          </w:p>
        </w:tc>
        <w:tc>
          <w:tcPr>
            <w:tcW w:w="628" w:type="dxa"/>
            <w:vAlign w:val="center"/>
          </w:tcPr>
          <w:p w14:paraId="5743D889" w14:textId="7777777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292</w:t>
            </w:r>
          </w:p>
        </w:tc>
        <w:tc>
          <w:tcPr>
            <w:tcW w:w="676" w:type="dxa"/>
            <w:vAlign w:val="center"/>
          </w:tcPr>
          <w:p w14:paraId="60D6F1A9" w14:textId="7777777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0.71</w:t>
            </w:r>
          </w:p>
        </w:tc>
        <w:tc>
          <w:tcPr>
            <w:tcW w:w="676" w:type="dxa"/>
            <w:vAlign w:val="center"/>
          </w:tcPr>
          <w:p w14:paraId="3101BDD5" w14:textId="7777777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2.37</w:t>
            </w:r>
          </w:p>
        </w:tc>
        <w:tc>
          <w:tcPr>
            <w:tcW w:w="628" w:type="dxa"/>
            <w:vAlign w:val="center"/>
          </w:tcPr>
          <w:p w14:paraId="2ADC5B43" w14:textId="7777777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329</w:t>
            </w:r>
          </w:p>
        </w:tc>
        <w:tc>
          <w:tcPr>
            <w:tcW w:w="676" w:type="dxa"/>
            <w:vAlign w:val="center"/>
            <w:hideMark/>
          </w:tcPr>
          <w:p w14:paraId="62A5ECBC" w14:textId="7777777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0.33</w:t>
            </w:r>
          </w:p>
        </w:tc>
        <w:tc>
          <w:tcPr>
            <w:tcW w:w="0" w:type="auto"/>
            <w:vAlign w:val="center"/>
            <w:hideMark/>
          </w:tcPr>
          <w:p w14:paraId="1277C882" w14:textId="7777777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310</w:t>
            </w:r>
          </w:p>
        </w:tc>
        <w:tc>
          <w:tcPr>
            <w:tcW w:w="0" w:type="auto"/>
            <w:vAlign w:val="center"/>
            <w:hideMark/>
          </w:tcPr>
          <w:p w14:paraId="64ADFA0F" w14:textId="77777777"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147.3</w:t>
            </w:r>
          </w:p>
        </w:tc>
      </w:tr>
      <w:tr w:rsidR="00B12CAD" w:rsidRPr="00834A00" w14:paraId="71A74EFA" w14:textId="77777777" w:rsidTr="0065270C">
        <w:tc>
          <w:tcPr>
            <w:tcW w:w="1110" w:type="dxa"/>
            <w:vAlign w:val="center"/>
          </w:tcPr>
          <w:p w14:paraId="7A4B43CB" w14:textId="350B4810" w:rsidR="00B12CAD" w:rsidRPr="00834A00" w:rsidRDefault="00B12CAD"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JR170C</w:t>
            </w:r>
          </w:p>
        </w:tc>
        <w:tc>
          <w:tcPr>
            <w:tcW w:w="1403" w:type="dxa"/>
            <w:vAlign w:val="center"/>
          </w:tcPr>
          <w:p w14:paraId="3474BA08" w14:textId="548A50C2" w:rsidR="00B12CAD" w:rsidRPr="00834A00" w:rsidRDefault="005F447C"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l</w:t>
            </w:r>
            <w:r w:rsidR="00B12CAD" w:rsidRPr="00834A00">
              <w:rPr>
                <w:rFonts w:ascii="Times New Roman" w:eastAsia="Times New Roman" w:hAnsi="Times New Roman" w:cs="Times New Roman"/>
                <w:color w:val="000000"/>
                <w:sz w:val="24"/>
                <w:szCs w:val="24"/>
              </w:rPr>
              <w:t>eft tibia fragments</w:t>
            </w:r>
          </w:p>
        </w:tc>
        <w:tc>
          <w:tcPr>
            <w:tcW w:w="676" w:type="dxa"/>
            <w:vAlign w:val="center"/>
          </w:tcPr>
          <w:p w14:paraId="1E929A5F" w14:textId="4133B8AF"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3.53</w:t>
            </w:r>
          </w:p>
        </w:tc>
        <w:tc>
          <w:tcPr>
            <w:tcW w:w="628" w:type="dxa"/>
            <w:vAlign w:val="center"/>
          </w:tcPr>
          <w:p w14:paraId="7938DEEA" w14:textId="7A18E661"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148</w:t>
            </w:r>
          </w:p>
        </w:tc>
        <w:tc>
          <w:tcPr>
            <w:tcW w:w="676" w:type="dxa"/>
            <w:vAlign w:val="center"/>
          </w:tcPr>
          <w:p w14:paraId="15CC9DE3" w14:textId="515CA36F"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0.42</w:t>
            </w:r>
          </w:p>
        </w:tc>
        <w:tc>
          <w:tcPr>
            <w:tcW w:w="676" w:type="dxa"/>
            <w:vAlign w:val="center"/>
          </w:tcPr>
          <w:p w14:paraId="65D1D013" w14:textId="25CEF8D3"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1.99</w:t>
            </w:r>
          </w:p>
        </w:tc>
        <w:tc>
          <w:tcPr>
            <w:tcW w:w="628" w:type="dxa"/>
            <w:vAlign w:val="center"/>
          </w:tcPr>
          <w:p w14:paraId="3D285519" w14:textId="3A0F7DBE"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289</w:t>
            </w:r>
          </w:p>
        </w:tc>
        <w:tc>
          <w:tcPr>
            <w:tcW w:w="676" w:type="dxa"/>
            <w:vAlign w:val="center"/>
          </w:tcPr>
          <w:p w14:paraId="4F558503" w14:textId="19E90EF5"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0.25</w:t>
            </w:r>
          </w:p>
        </w:tc>
        <w:tc>
          <w:tcPr>
            <w:tcW w:w="0" w:type="auto"/>
            <w:vAlign w:val="center"/>
          </w:tcPr>
          <w:p w14:paraId="1EDC9145" w14:textId="10A7893C"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155</w:t>
            </w:r>
          </w:p>
        </w:tc>
        <w:tc>
          <w:tcPr>
            <w:tcW w:w="0" w:type="auto"/>
            <w:vAlign w:val="center"/>
          </w:tcPr>
          <w:p w14:paraId="1FBB5B39" w14:textId="6CC6416B" w:rsidR="00B12CAD" w:rsidRPr="00834A00" w:rsidRDefault="00B12CAD" w:rsidP="00834A00">
            <w:pPr>
              <w:spacing w:after="0" w:line="360" w:lineRule="auto"/>
              <w:jc w:val="center"/>
              <w:rPr>
                <w:rFonts w:ascii="Times New Roman" w:eastAsia="Times New Roman" w:hAnsi="Times New Roman" w:cs="Times New Roman"/>
                <w:sz w:val="24"/>
                <w:szCs w:val="24"/>
              </w:rPr>
            </w:pPr>
            <w:r w:rsidRPr="00834A00">
              <w:rPr>
                <w:rFonts w:ascii="Times New Roman" w:eastAsia="Times New Roman" w:hAnsi="Times New Roman" w:cs="Times New Roman"/>
                <w:sz w:val="24"/>
                <w:szCs w:val="24"/>
              </w:rPr>
              <w:t>126.8</w:t>
            </w:r>
          </w:p>
        </w:tc>
      </w:tr>
    </w:tbl>
    <w:p w14:paraId="5DEFD8AE" w14:textId="7E4B8C9A" w:rsidR="00EB09C2" w:rsidRPr="00834A00" w:rsidRDefault="0065270C"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*For</w:t>
      </w:r>
      <w:r w:rsidRPr="00834A00">
        <w:rPr>
          <w:rFonts w:ascii="Times New Roman" w:hAnsi="Times New Roman" w:cs="Times New Roman"/>
          <w:b/>
          <w:bCs/>
          <w:sz w:val="24"/>
          <w:szCs w:val="24"/>
        </w:rPr>
        <w:t xml:space="preserve"> </w:t>
      </w:r>
      <w:r w:rsidRPr="00834A00">
        <w:rPr>
          <w:rFonts w:ascii="Times New Roman" w:hAnsi="Times New Roman" w:cs="Times New Roman"/>
          <w:sz w:val="24"/>
          <w:szCs w:val="24"/>
        </w:rPr>
        <w:t>additional</w:t>
      </w:r>
      <w:r w:rsidRPr="00834A00">
        <w:rPr>
          <w:rFonts w:ascii="Times New Roman" w:hAnsi="Times New Roman" w:cs="Times New Roman"/>
          <w:b/>
          <w:bCs/>
          <w:sz w:val="24"/>
          <w:szCs w:val="24"/>
        </w:rPr>
        <w:t xml:space="preserve"> </w:t>
      </w:r>
      <w:r w:rsidRPr="00834A00">
        <w:rPr>
          <w:rFonts w:ascii="Times New Roman" w:hAnsi="Times New Roman" w:cs="Times New Roman"/>
          <w:sz w:val="24"/>
          <w:szCs w:val="24"/>
        </w:rPr>
        <w:t xml:space="preserve">data on sample preparation see </w:t>
      </w:r>
      <w:r w:rsidR="00A32178" w:rsidRPr="00834A00">
        <w:rPr>
          <w:rFonts w:ascii="Times New Roman" w:hAnsi="Times New Roman" w:cs="Times New Roman"/>
          <w:sz w:val="24"/>
          <w:szCs w:val="24"/>
        </w:rPr>
        <w:t xml:space="preserve">Little </w:t>
      </w:r>
      <w:r w:rsidR="00834A00" w:rsidRPr="00834A00">
        <w:rPr>
          <w:rFonts w:ascii="Times New Roman" w:hAnsi="Times New Roman" w:cs="Times New Roman"/>
          <w:i/>
          <w:sz w:val="24"/>
          <w:szCs w:val="24"/>
        </w:rPr>
        <w:t>et al</w:t>
      </w:r>
      <w:r w:rsidR="00A32178" w:rsidRPr="00834A00">
        <w:rPr>
          <w:rFonts w:ascii="Times New Roman" w:hAnsi="Times New Roman" w:cs="Times New Roman"/>
          <w:sz w:val="24"/>
          <w:szCs w:val="24"/>
        </w:rPr>
        <w:t>. (2014)</w:t>
      </w:r>
      <w:r w:rsidRPr="00834A00">
        <w:rPr>
          <w:rFonts w:ascii="Times New Roman" w:hAnsi="Times New Roman" w:cs="Times New Roman"/>
          <w:sz w:val="24"/>
          <w:szCs w:val="24"/>
        </w:rPr>
        <w:t>.</w:t>
      </w:r>
    </w:p>
    <w:p w14:paraId="347D64A3" w14:textId="77777777" w:rsidR="006422B2" w:rsidRPr="00834A00" w:rsidRDefault="006422B2" w:rsidP="00834A00">
      <w:pPr>
        <w:spacing w:after="0" w:line="360" w:lineRule="auto"/>
        <w:rPr>
          <w:rFonts w:ascii="Times New Roman" w:hAnsi="Times New Roman" w:cs="Times New Roman"/>
          <w:b/>
          <w:bCs/>
          <w:sz w:val="24"/>
          <w:szCs w:val="24"/>
        </w:rPr>
      </w:pPr>
    </w:p>
    <w:p w14:paraId="5A8F78C4" w14:textId="60BFB0B6" w:rsidR="00EB09C2" w:rsidRPr="00940A81" w:rsidRDefault="00EB09C2" w:rsidP="00940A81">
      <w:pPr>
        <w:spacing w:after="0" w:line="360" w:lineRule="auto"/>
        <w:rPr>
          <w:rFonts w:ascii="Times New Roman" w:hAnsi="Times New Roman" w:cs="Times New Roman"/>
          <w:b/>
          <w:bCs/>
          <w:sz w:val="24"/>
          <w:szCs w:val="24"/>
        </w:rPr>
      </w:pPr>
      <w:r w:rsidRPr="00940A81">
        <w:rPr>
          <w:rFonts w:ascii="Times New Roman" w:hAnsi="Times New Roman" w:cs="Times New Roman"/>
          <w:b/>
          <w:bCs/>
          <w:sz w:val="24"/>
          <w:szCs w:val="24"/>
        </w:rPr>
        <w:t>J</w:t>
      </w:r>
      <w:r w:rsidR="00E5518C" w:rsidRPr="00940A81">
        <w:rPr>
          <w:rFonts w:ascii="Times New Roman" w:hAnsi="Times New Roman" w:cs="Times New Roman"/>
          <w:b/>
          <w:bCs/>
          <w:sz w:val="24"/>
          <w:szCs w:val="24"/>
        </w:rPr>
        <w:t>R</w:t>
      </w:r>
      <w:r w:rsidRPr="00940A81">
        <w:rPr>
          <w:rFonts w:ascii="Times New Roman" w:hAnsi="Times New Roman" w:cs="Times New Roman"/>
          <w:b/>
          <w:bCs/>
          <w:sz w:val="24"/>
          <w:szCs w:val="24"/>
        </w:rPr>
        <w:t xml:space="preserve">170C </w:t>
      </w:r>
    </w:p>
    <w:p w14:paraId="502EB598" w14:textId="041FEF55" w:rsidR="00EB09C2"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lastRenderedPageBreak/>
        <w:t>T</w:t>
      </w:r>
      <w:r w:rsidR="001A01D6" w:rsidRPr="00834A00">
        <w:rPr>
          <w:rFonts w:ascii="Times New Roman" w:hAnsi="Times New Roman" w:cs="Times New Roman"/>
          <w:sz w:val="24"/>
          <w:szCs w:val="24"/>
        </w:rPr>
        <w:t>he</w:t>
      </w:r>
      <w:r w:rsidRPr="00834A00">
        <w:rPr>
          <w:rFonts w:ascii="Times New Roman" w:hAnsi="Times New Roman" w:cs="Times New Roman"/>
          <w:sz w:val="24"/>
          <w:szCs w:val="24"/>
        </w:rPr>
        <w:t xml:space="preserve"> southern burial in the </w:t>
      </w:r>
      <w:r w:rsidR="00E5518C" w:rsidRPr="00834A00">
        <w:rPr>
          <w:rFonts w:ascii="Times New Roman" w:hAnsi="Times New Roman" w:cs="Times New Roman"/>
          <w:sz w:val="24"/>
          <w:szCs w:val="24"/>
        </w:rPr>
        <w:t xml:space="preserve">1608 Church </w:t>
      </w:r>
      <w:r w:rsidR="0012303B">
        <w:rPr>
          <w:rFonts w:ascii="Times New Roman" w:hAnsi="Times New Roman" w:cs="Times New Roman"/>
          <w:sz w:val="24"/>
          <w:szCs w:val="24"/>
        </w:rPr>
        <w:t>c</w:t>
      </w:r>
      <w:r w:rsidR="00E5518C" w:rsidRPr="00834A00">
        <w:rPr>
          <w:rFonts w:ascii="Times New Roman" w:hAnsi="Times New Roman" w:cs="Times New Roman"/>
          <w:sz w:val="24"/>
          <w:szCs w:val="24"/>
        </w:rPr>
        <w:t xml:space="preserve">hancel </w:t>
      </w:r>
      <w:r w:rsidRPr="00834A00">
        <w:rPr>
          <w:rFonts w:ascii="Times New Roman" w:hAnsi="Times New Roman" w:cs="Times New Roman"/>
          <w:sz w:val="24"/>
          <w:szCs w:val="24"/>
        </w:rPr>
        <w:t>was disturbed by an east-west boundary ditch that was filled in by the 1660s</w:t>
      </w:r>
      <w:r w:rsidR="003522D2" w:rsidRPr="00834A00">
        <w:rPr>
          <w:rFonts w:ascii="Times New Roman" w:hAnsi="Times New Roman" w:cs="Times New Roman"/>
          <w:sz w:val="24"/>
          <w:szCs w:val="24"/>
        </w:rPr>
        <w:t xml:space="preserve"> (Givens </w:t>
      </w:r>
      <w:r w:rsidR="00834A00" w:rsidRPr="00834A00">
        <w:rPr>
          <w:rFonts w:ascii="Times New Roman" w:hAnsi="Times New Roman" w:cs="Times New Roman"/>
          <w:i/>
          <w:sz w:val="24"/>
          <w:szCs w:val="24"/>
        </w:rPr>
        <w:t>et al</w:t>
      </w:r>
      <w:r w:rsidR="003522D2" w:rsidRPr="00834A00">
        <w:rPr>
          <w:rFonts w:ascii="Times New Roman" w:hAnsi="Times New Roman" w:cs="Times New Roman"/>
          <w:sz w:val="24"/>
          <w:szCs w:val="24"/>
        </w:rPr>
        <w:t>. 2016)</w:t>
      </w:r>
      <w:r w:rsidRPr="00834A00">
        <w:rPr>
          <w:rFonts w:ascii="Times New Roman" w:hAnsi="Times New Roman" w:cs="Times New Roman"/>
          <w:sz w:val="24"/>
          <w:szCs w:val="24"/>
        </w:rPr>
        <w:t>. The ditch overlaid the upper body and legs</w:t>
      </w:r>
      <w:r w:rsidR="00E5518C" w:rsidRPr="00834A00">
        <w:rPr>
          <w:rFonts w:ascii="Times New Roman" w:hAnsi="Times New Roman" w:cs="Times New Roman"/>
          <w:sz w:val="24"/>
          <w:szCs w:val="24"/>
        </w:rPr>
        <w:t xml:space="preserve"> and </w:t>
      </w:r>
      <w:r w:rsidR="001A01D6" w:rsidRPr="00834A00">
        <w:rPr>
          <w:rFonts w:ascii="Times New Roman" w:hAnsi="Times New Roman" w:cs="Times New Roman"/>
          <w:sz w:val="24"/>
          <w:szCs w:val="24"/>
        </w:rPr>
        <w:t>damaged</w:t>
      </w:r>
      <w:r w:rsidRPr="00834A00">
        <w:rPr>
          <w:rFonts w:ascii="Times New Roman" w:hAnsi="Times New Roman" w:cs="Times New Roman"/>
          <w:sz w:val="24"/>
          <w:szCs w:val="24"/>
        </w:rPr>
        <w:t xml:space="preserve"> the pelvis. Centuries later, in 1938, a hand-dug utility trench severely damaged the skeleton’s right side, removing the right femur and shaving off the anterior left half of the skull. The anterior surface of the left patella was also shaved off.</w:t>
      </w:r>
      <w:r w:rsidR="00BA1326">
        <w:rPr>
          <w:rFonts w:ascii="Times New Roman" w:hAnsi="Times New Roman" w:cs="Times New Roman"/>
          <w:sz w:val="24"/>
          <w:szCs w:val="24"/>
        </w:rPr>
        <w:t xml:space="preserve"> </w:t>
      </w:r>
    </w:p>
    <w:p w14:paraId="2AF95DB7" w14:textId="5DF62F47" w:rsidR="00EB09C2"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The individual was buried supine in an east-west aligned anthropomorphic</w:t>
      </w:r>
      <w:r w:rsidR="00E5518C" w:rsidRPr="00834A00">
        <w:rPr>
          <w:rFonts w:ascii="Times New Roman" w:hAnsi="Times New Roman" w:cs="Times New Roman"/>
          <w:sz w:val="24"/>
          <w:szCs w:val="24"/>
        </w:rPr>
        <w:t>-</w:t>
      </w:r>
      <w:r w:rsidRPr="00834A00">
        <w:rPr>
          <w:rFonts w:ascii="Times New Roman" w:hAnsi="Times New Roman" w:cs="Times New Roman"/>
          <w:sz w:val="24"/>
          <w:szCs w:val="24"/>
        </w:rPr>
        <w:t xml:space="preserve">shaped coffin with the head to the west. The head primarily </w:t>
      </w:r>
      <w:r w:rsidR="00E5518C" w:rsidRPr="00834A00">
        <w:rPr>
          <w:rFonts w:ascii="Times New Roman" w:hAnsi="Times New Roman" w:cs="Times New Roman"/>
          <w:sz w:val="24"/>
          <w:szCs w:val="24"/>
        </w:rPr>
        <w:t xml:space="preserve">rested </w:t>
      </w:r>
      <w:r w:rsidRPr="00834A00">
        <w:rPr>
          <w:rFonts w:ascii="Times New Roman" w:hAnsi="Times New Roman" w:cs="Times New Roman"/>
          <w:sz w:val="24"/>
          <w:szCs w:val="24"/>
        </w:rPr>
        <w:t>on its right side with the chin down. The iron coffin nails clearly define the anthropomorphic shape of the coffin’s head</w:t>
      </w:r>
      <w:r w:rsidR="00E5518C" w:rsidRPr="00834A00">
        <w:rPr>
          <w:rFonts w:ascii="Times New Roman" w:hAnsi="Times New Roman" w:cs="Times New Roman"/>
          <w:sz w:val="24"/>
          <w:szCs w:val="24"/>
        </w:rPr>
        <w:t xml:space="preserve"> </w:t>
      </w:r>
      <w:r w:rsidRPr="00834A00">
        <w:rPr>
          <w:rFonts w:ascii="Times New Roman" w:hAnsi="Times New Roman" w:cs="Times New Roman"/>
          <w:sz w:val="24"/>
          <w:szCs w:val="24"/>
        </w:rPr>
        <w:t xml:space="preserve">end. The nails </w:t>
      </w:r>
      <w:r w:rsidR="0088553F"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large</w:t>
      </w:r>
      <w:r w:rsidR="00E5518C" w:rsidRPr="00834A00">
        <w:rPr>
          <w:rFonts w:ascii="Times New Roman" w:hAnsi="Times New Roman" w:cs="Times New Roman"/>
          <w:sz w:val="24"/>
          <w:szCs w:val="24"/>
        </w:rPr>
        <w:t xml:space="preserve"> and </w:t>
      </w:r>
      <w:r w:rsidR="001A01D6" w:rsidRPr="00834A00">
        <w:rPr>
          <w:rFonts w:ascii="Times New Roman" w:hAnsi="Times New Roman" w:cs="Times New Roman"/>
          <w:sz w:val="24"/>
          <w:szCs w:val="24"/>
        </w:rPr>
        <w:t>match</w:t>
      </w:r>
      <w:r w:rsidR="00E5518C" w:rsidRPr="00834A00">
        <w:rPr>
          <w:rFonts w:ascii="Times New Roman" w:hAnsi="Times New Roman" w:cs="Times New Roman"/>
          <w:sz w:val="24"/>
          <w:szCs w:val="24"/>
        </w:rPr>
        <w:t xml:space="preserve"> those found with JR2992C</w:t>
      </w:r>
      <w:r w:rsidRPr="00834A00">
        <w:rPr>
          <w:rFonts w:ascii="Times New Roman" w:hAnsi="Times New Roman" w:cs="Times New Roman"/>
          <w:sz w:val="24"/>
          <w:szCs w:val="24"/>
        </w:rPr>
        <w:t>.</w:t>
      </w:r>
      <w:r w:rsidR="00BA1326">
        <w:rPr>
          <w:rFonts w:ascii="Times New Roman" w:hAnsi="Times New Roman" w:cs="Times New Roman"/>
          <w:sz w:val="24"/>
          <w:szCs w:val="24"/>
        </w:rPr>
        <w:t xml:space="preserve"> </w:t>
      </w:r>
    </w:p>
    <w:p w14:paraId="6ADE2661" w14:textId="490D3B97" w:rsidR="005E6A3B"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 xml:space="preserve">The lateral profile of the cranium was defined during the excavation with only the posterior half of the left mandible well-preserved. Several loose teeth </w:t>
      </w:r>
      <w:r w:rsidR="0088553F"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present. A small portion of the distal right radius and ulna </w:t>
      </w:r>
      <w:r w:rsidR="0088553F"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w:t>
      </w:r>
      <w:r w:rsidR="00E5518C" w:rsidRPr="00834A00">
        <w:rPr>
          <w:rFonts w:ascii="Times New Roman" w:hAnsi="Times New Roman" w:cs="Times New Roman"/>
          <w:sz w:val="24"/>
          <w:szCs w:val="24"/>
        </w:rPr>
        <w:t>present</w:t>
      </w:r>
      <w:r w:rsidRPr="00834A00">
        <w:rPr>
          <w:rFonts w:ascii="Times New Roman" w:hAnsi="Times New Roman" w:cs="Times New Roman"/>
          <w:sz w:val="24"/>
          <w:szCs w:val="24"/>
        </w:rPr>
        <w:t xml:space="preserve"> alongside the torso, indicating placement of the right arm along the side of the body. </w:t>
      </w:r>
      <w:r w:rsidR="005E6A3B" w:rsidRPr="00834A00">
        <w:rPr>
          <w:rFonts w:ascii="Times New Roman" w:hAnsi="Times New Roman" w:cs="Times New Roman"/>
          <w:sz w:val="24"/>
          <w:szCs w:val="24"/>
        </w:rPr>
        <w:t xml:space="preserve">The left humerus </w:t>
      </w:r>
      <w:r w:rsidR="0088553F" w:rsidRPr="00834A00">
        <w:rPr>
          <w:rFonts w:ascii="Times New Roman" w:hAnsi="Times New Roman" w:cs="Times New Roman"/>
          <w:sz w:val="24"/>
          <w:szCs w:val="24"/>
        </w:rPr>
        <w:t xml:space="preserve">was </w:t>
      </w:r>
      <w:r w:rsidR="005E6A3B" w:rsidRPr="00834A00">
        <w:rPr>
          <w:rFonts w:ascii="Times New Roman" w:hAnsi="Times New Roman" w:cs="Times New Roman"/>
          <w:sz w:val="24"/>
          <w:szCs w:val="24"/>
        </w:rPr>
        <w:t xml:space="preserve">positioned along the skeleton’s side, as </w:t>
      </w:r>
      <w:r w:rsidR="0088553F" w:rsidRPr="00834A00">
        <w:rPr>
          <w:rFonts w:ascii="Times New Roman" w:hAnsi="Times New Roman" w:cs="Times New Roman"/>
          <w:sz w:val="24"/>
          <w:szCs w:val="24"/>
        </w:rPr>
        <w:t>was</w:t>
      </w:r>
      <w:r w:rsidR="005E6A3B" w:rsidRPr="00834A00">
        <w:rPr>
          <w:rFonts w:ascii="Times New Roman" w:hAnsi="Times New Roman" w:cs="Times New Roman"/>
          <w:sz w:val="24"/>
          <w:szCs w:val="24"/>
        </w:rPr>
        <w:t xml:space="preserve"> the left ulna. The left radius was displaced </w:t>
      </w:r>
      <w:r w:rsidR="001A01D6" w:rsidRPr="00834A00">
        <w:rPr>
          <w:rFonts w:ascii="Times New Roman" w:hAnsi="Times New Roman" w:cs="Times New Roman"/>
          <w:sz w:val="24"/>
          <w:szCs w:val="24"/>
        </w:rPr>
        <w:t>when digging</w:t>
      </w:r>
      <w:r w:rsidR="005E6A3B" w:rsidRPr="00834A00">
        <w:rPr>
          <w:rFonts w:ascii="Times New Roman" w:hAnsi="Times New Roman" w:cs="Times New Roman"/>
          <w:sz w:val="24"/>
          <w:szCs w:val="24"/>
        </w:rPr>
        <w:t xml:space="preserve"> the utility trench.</w:t>
      </w:r>
    </w:p>
    <w:p w14:paraId="3B8CF29F" w14:textId="1322E54D" w:rsidR="00EB09C2"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 xml:space="preserve">Clearly visible </w:t>
      </w:r>
      <w:r w:rsidR="005617C9" w:rsidRPr="00834A00">
        <w:rPr>
          <w:rFonts w:ascii="Times New Roman" w:hAnsi="Times New Roman" w:cs="Times New Roman"/>
          <w:sz w:val="24"/>
          <w:szCs w:val="24"/>
        </w:rPr>
        <w:t xml:space="preserve">in </w:t>
      </w:r>
      <w:r w:rsidRPr="00834A00">
        <w:rPr>
          <w:rFonts w:ascii="Times New Roman" w:hAnsi="Times New Roman" w:cs="Times New Roman"/>
          <w:sz w:val="24"/>
          <w:szCs w:val="24"/>
        </w:rPr>
        <w:t xml:space="preserve">the </w:t>
      </w:r>
      <w:r w:rsidR="005617C9" w:rsidRPr="00834A00">
        <w:rPr>
          <w:rFonts w:ascii="Times New Roman" w:hAnsi="Times New Roman" w:cs="Times New Roman"/>
          <w:sz w:val="24"/>
          <w:szCs w:val="24"/>
        </w:rPr>
        <w:t xml:space="preserve">vicinity of the distal left </w:t>
      </w:r>
      <w:r w:rsidRPr="00834A00">
        <w:rPr>
          <w:rFonts w:ascii="Times New Roman" w:hAnsi="Times New Roman" w:cs="Times New Roman"/>
          <w:sz w:val="24"/>
          <w:szCs w:val="24"/>
        </w:rPr>
        <w:t xml:space="preserve">humerus </w:t>
      </w:r>
      <w:r w:rsidR="005617C9" w:rsidRPr="00834A00">
        <w:rPr>
          <w:rFonts w:ascii="Times New Roman" w:hAnsi="Times New Roman" w:cs="Times New Roman"/>
          <w:sz w:val="24"/>
          <w:szCs w:val="24"/>
        </w:rPr>
        <w:t xml:space="preserve">and ribs </w:t>
      </w:r>
      <w:r w:rsidR="0088553F"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black stains</w:t>
      </w:r>
      <w:r w:rsidR="005617C9" w:rsidRPr="00834A00">
        <w:rPr>
          <w:rFonts w:ascii="Times New Roman" w:hAnsi="Times New Roman" w:cs="Times New Roman"/>
          <w:sz w:val="24"/>
          <w:szCs w:val="24"/>
        </w:rPr>
        <w:t xml:space="preserve">. The discoloration </w:t>
      </w:r>
      <w:r w:rsidRPr="00834A00">
        <w:rPr>
          <w:rFonts w:ascii="Times New Roman" w:hAnsi="Times New Roman" w:cs="Times New Roman"/>
          <w:sz w:val="24"/>
          <w:szCs w:val="24"/>
        </w:rPr>
        <w:t>reflect</w:t>
      </w:r>
      <w:r w:rsidR="0088553F" w:rsidRPr="00834A00">
        <w:rPr>
          <w:rFonts w:ascii="Times New Roman" w:hAnsi="Times New Roman" w:cs="Times New Roman"/>
          <w:sz w:val="24"/>
          <w:szCs w:val="24"/>
        </w:rPr>
        <w:t>ed</w:t>
      </w:r>
      <w:r w:rsidRPr="00834A00">
        <w:rPr>
          <w:rFonts w:ascii="Times New Roman" w:hAnsi="Times New Roman" w:cs="Times New Roman"/>
          <w:sz w:val="24"/>
          <w:szCs w:val="24"/>
        </w:rPr>
        <w:t xml:space="preserve"> the presence of silver thread</w:t>
      </w:r>
      <w:r w:rsidR="005617C9" w:rsidRPr="00834A00">
        <w:rPr>
          <w:rFonts w:ascii="Times New Roman" w:hAnsi="Times New Roman" w:cs="Times New Roman"/>
          <w:sz w:val="24"/>
          <w:szCs w:val="24"/>
        </w:rPr>
        <w:t xml:space="preserve">, the </w:t>
      </w:r>
      <w:r w:rsidRPr="00834A00">
        <w:rPr>
          <w:rFonts w:ascii="Times New Roman" w:hAnsi="Times New Roman" w:cs="Times New Roman"/>
          <w:sz w:val="24"/>
          <w:szCs w:val="24"/>
        </w:rPr>
        <w:t xml:space="preserve">fragments </w:t>
      </w:r>
      <w:r w:rsidR="005617C9" w:rsidRPr="00834A00">
        <w:rPr>
          <w:rFonts w:ascii="Times New Roman" w:hAnsi="Times New Roman" w:cs="Times New Roman"/>
          <w:sz w:val="24"/>
          <w:szCs w:val="24"/>
        </w:rPr>
        <w:t xml:space="preserve">of which </w:t>
      </w:r>
      <w:r w:rsidR="0088553F"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visible on the arm</w:t>
      </w:r>
      <w:r w:rsidR="005617C9" w:rsidRPr="00834A00">
        <w:rPr>
          <w:rFonts w:ascii="Times New Roman" w:hAnsi="Times New Roman" w:cs="Times New Roman"/>
          <w:sz w:val="24"/>
          <w:szCs w:val="24"/>
        </w:rPr>
        <w:t>.</w:t>
      </w:r>
      <w:r w:rsidRPr="00834A00">
        <w:rPr>
          <w:rFonts w:ascii="Times New Roman" w:hAnsi="Times New Roman" w:cs="Times New Roman"/>
          <w:sz w:val="24"/>
          <w:szCs w:val="24"/>
        </w:rPr>
        <w:t xml:space="preserve"> </w:t>
      </w:r>
      <w:r w:rsidR="005617C9" w:rsidRPr="00834A00">
        <w:rPr>
          <w:rFonts w:ascii="Times New Roman" w:hAnsi="Times New Roman" w:cs="Times New Roman"/>
          <w:sz w:val="24"/>
          <w:szCs w:val="24"/>
        </w:rPr>
        <w:t>A</w:t>
      </w:r>
      <w:r w:rsidRPr="00834A00">
        <w:rPr>
          <w:rFonts w:ascii="Times New Roman" w:hAnsi="Times New Roman" w:cs="Times New Roman"/>
          <w:sz w:val="24"/>
          <w:szCs w:val="24"/>
        </w:rPr>
        <w:t xml:space="preserve"> metal detector survey indicate</w:t>
      </w:r>
      <w:r w:rsidR="0088553F" w:rsidRPr="00834A00">
        <w:rPr>
          <w:rFonts w:ascii="Times New Roman" w:hAnsi="Times New Roman" w:cs="Times New Roman"/>
          <w:sz w:val="24"/>
          <w:szCs w:val="24"/>
        </w:rPr>
        <w:t>d</w:t>
      </w:r>
      <w:r w:rsidRPr="00834A00">
        <w:rPr>
          <w:rFonts w:ascii="Times New Roman" w:hAnsi="Times New Roman" w:cs="Times New Roman"/>
          <w:sz w:val="24"/>
          <w:szCs w:val="24"/>
        </w:rPr>
        <w:t xml:space="preserve"> that they are present over the chest</w:t>
      </w:r>
      <w:r w:rsidR="005630EA" w:rsidRPr="00834A00">
        <w:rPr>
          <w:rFonts w:ascii="Times New Roman" w:hAnsi="Times New Roman" w:cs="Times New Roman"/>
          <w:sz w:val="24"/>
          <w:szCs w:val="24"/>
        </w:rPr>
        <w:t xml:space="preserve">, as </w:t>
      </w:r>
      <w:r w:rsidR="0088553F" w:rsidRPr="00834A00">
        <w:rPr>
          <w:rFonts w:ascii="Times New Roman" w:hAnsi="Times New Roman" w:cs="Times New Roman"/>
          <w:sz w:val="24"/>
          <w:szCs w:val="24"/>
        </w:rPr>
        <w:t>were</w:t>
      </w:r>
      <w:r w:rsidR="005630EA" w:rsidRPr="00834A00">
        <w:rPr>
          <w:rFonts w:ascii="Times New Roman" w:hAnsi="Times New Roman" w:cs="Times New Roman"/>
          <w:sz w:val="24"/>
          <w:szCs w:val="24"/>
        </w:rPr>
        <w:t xml:space="preserve"> t</w:t>
      </w:r>
      <w:r w:rsidRPr="00834A00">
        <w:rPr>
          <w:rFonts w:ascii="Times New Roman" w:hAnsi="Times New Roman" w:cs="Times New Roman"/>
          <w:sz w:val="24"/>
          <w:szCs w:val="24"/>
        </w:rPr>
        <w:t xml:space="preserve">iny, silver spangles. The chest region was removed </w:t>
      </w:r>
      <w:proofErr w:type="spellStart"/>
      <w:r w:rsidR="0082678D" w:rsidRPr="00834A00">
        <w:rPr>
          <w:rFonts w:ascii="Times New Roman" w:hAnsi="Times New Roman" w:cs="Times New Roman"/>
          <w:i/>
          <w:iCs/>
          <w:sz w:val="24"/>
          <w:szCs w:val="24"/>
        </w:rPr>
        <w:t>en</w:t>
      </w:r>
      <w:proofErr w:type="spellEnd"/>
      <w:r w:rsidRPr="00834A00">
        <w:rPr>
          <w:rFonts w:ascii="Times New Roman" w:hAnsi="Times New Roman" w:cs="Times New Roman"/>
          <w:i/>
          <w:iCs/>
          <w:sz w:val="24"/>
          <w:szCs w:val="24"/>
        </w:rPr>
        <w:t xml:space="preserve"> block</w:t>
      </w:r>
      <w:r w:rsidRPr="00834A00">
        <w:rPr>
          <w:rFonts w:ascii="Times New Roman" w:hAnsi="Times New Roman" w:cs="Times New Roman"/>
          <w:sz w:val="24"/>
          <w:szCs w:val="24"/>
        </w:rPr>
        <w:t xml:space="preserve"> for laboratory excavation. </w:t>
      </w:r>
      <w:r w:rsidR="005E6A3B" w:rsidRPr="00834A00">
        <w:rPr>
          <w:rFonts w:ascii="Times New Roman" w:hAnsi="Times New Roman" w:cs="Times New Roman"/>
          <w:sz w:val="24"/>
          <w:szCs w:val="24"/>
        </w:rPr>
        <w:t>Following block removal</w:t>
      </w:r>
      <w:r w:rsidR="0069343D" w:rsidRPr="00834A00">
        <w:rPr>
          <w:rFonts w:ascii="Times New Roman" w:hAnsi="Times New Roman" w:cs="Times New Roman"/>
          <w:sz w:val="24"/>
          <w:szCs w:val="24"/>
        </w:rPr>
        <w:t xml:space="preserve"> and prior to </w:t>
      </w:r>
      <w:r w:rsidR="00FB16ED" w:rsidRPr="00834A00">
        <w:rPr>
          <w:rFonts w:ascii="Times New Roman" w:hAnsi="Times New Roman" w:cs="Times New Roman"/>
          <w:sz w:val="24"/>
          <w:szCs w:val="24"/>
        </w:rPr>
        <w:t>laboratory excavation</w:t>
      </w:r>
      <w:r w:rsidR="005630EA" w:rsidRPr="00834A00">
        <w:rPr>
          <w:rFonts w:ascii="Times New Roman" w:hAnsi="Times New Roman" w:cs="Times New Roman"/>
          <w:sz w:val="24"/>
          <w:szCs w:val="24"/>
        </w:rPr>
        <w:t>,</w:t>
      </w:r>
      <w:r w:rsidR="00FB16ED" w:rsidRPr="00834A00">
        <w:rPr>
          <w:rFonts w:ascii="Times New Roman" w:hAnsi="Times New Roman" w:cs="Times New Roman"/>
          <w:sz w:val="24"/>
          <w:szCs w:val="24"/>
        </w:rPr>
        <w:t xml:space="preserve"> the soil from the chest region was scanned using </w:t>
      </w:r>
      <w:proofErr w:type="spellStart"/>
      <w:r w:rsidR="00FB16ED" w:rsidRPr="00834A00">
        <w:rPr>
          <w:rFonts w:ascii="Times New Roman" w:hAnsi="Times New Roman" w:cs="Times New Roman"/>
          <w:sz w:val="24"/>
          <w:szCs w:val="24"/>
        </w:rPr>
        <w:t>Xradia</w:t>
      </w:r>
      <w:proofErr w:type="spellEnd"/>
      <w:r w:rsidR="00FB16ED" w:rsidRPr="00834A00">
        <w:rPr>
          <w:rFonts w:ascii="Times New Roman" w:hAnsi="Times New Roman" w:cs="Times New Roman"/>
          <w:sz w:val="24"/>
          <w:szCs w:val="24"/>
        </w:rPr>
        <w:t xml:space="preserve"> Versa 520 X-ray computed tomography instrumentation by Cornell University’s Biotechnology Resource Center. The non-destructive 3D</w:t>
      </w:r>
      <w:r w:rsidR="0011188A">
        <w:rPr>
          <w:rFonts w:ascii="Times New Roman" w:hAnsi="Times New Roman" w:cs="Times New Roman"/>
          <w:sz w:val="24"/>
          <w:szCs w:val="24"/>
        </w:rPr>
        <w:t>-</w:t>
      </w:r>
      <w:r w:rsidR="00FB16ED" w:rsidRPr="00834A00">
        <w:rPr>
          <w:rFonts w:ascii="Times New Roman" w:hAnsi="Times New Roman" w:cs="Times New Roman"/>
          <w:sz w:val="24"/>
          <w:szCs w:val="24"/>
        </w:rPr>
        <w:t>imaging technique</w:t>
      </w:r>
      <w:r w:rsidR="005E6A3B" w:rsidRPr="00834A00">
        <w:rPr>
          <w:rFonts w:ascii="Times New Roman" w:hAnsi="Times New Roman" w:cs="Times New Roman"/>
          <w:sz w:val="24"/>
          <w:szCs w:val="24"/>
        </w:rPr>
        <w:t xml:space="preserve"> record</w:t>
      </w:r>
      <w:r w:rsidR="00FB16ED" w:rsidRPr="00834A00">
        <w:rPr>
          <w:rFonts w:ascii="Times New Roman" w:hAnsi="Times New Roman" w:cs="Times New Roman"/>
          <w:sz w:val="24"/>
          <w:szCs w:val="24"/>
        </w:rPr>
        <w:t xml:space="preserve">ed </w:t>
      </w:r>
      <w:r w:rsidR="005630EA" w:rsidRPr="00834A00">
        <w:rPr>
          <w:rFonts w:ascii="Times New Roman" w:hAnsi="Times New Roman" w:cs="Times New Roman"/>
          <w:sz w:val="24"/>
          <w:szCs w:val="24"/>
        </w:rPr>
        <w:t xml:space="preserve">in detail the </w:t>
      </w:r>
      <w:r w:rsidR="005E6A3B" w:rsidRPr="00834A00">
        <w:rPr>
          <w:rFonts w:ascii="Times New Roman" w:hAnsi="Times New Roman" w:cs="Times New Roman"/>
          <w:sz w:val="24"/>
          <w:szCs w:val="24"/>
        </w:rPr>
        <w:t xml:space="preserve">minute silver threads and spangles </w:t>
      </w:r>
      <w:r w:rsidR="00FB16ED" w:rsidRPr="00834A00">
        <w:rPr>
          <w:rFonts w:ascii="Times New Roman" w:hAnsi="Times New Roman" w:cs="Times New Roman"/>
          <w:sz w:val="24"/>
          <w:szCs w:val="24"/>
        </w:rPr>
        <w:t xml:space="preserve">within </w:t>
      </w:r>
      <w:r w:rsidR="005E6A3B" w:rsidRPr="00834A00">
        <w:rPr>
          <w:rFonts w:ascii="Times New Roman" w:hAnsi="Times New Roman" w:cs="Times New Roman"/>
          <w:sz w:val="24"/>
          <w:szCs w:val="24"/>
        </w:rPr>
        <w:t>the soil matrix</w:t>
      </w:r>
      <w:r w:rsidR="005630EA" w:rsidRPr="00834A00">
        <w:rPr>
          <w:rFonts w:ascii="Times New Roman" w:hAnsi="Times New Roman" w:cs="Times New Roman"/>
          <w:sz w:val="24"/>
          <w:szCs w:val="24"/>
        </w:rPr>
        <w:t xml:space="preserve"> (</w:t>
      </w:r>
      <w:r w:rsidR="00B808DB" w:rsidRPr="00253E58">
        <w:rPr>
          <w:rFonts w:ascii="Times New Roman" w:hAnsi="Times New Roman" w:cs="Times New Roman"/>
          <w:sz w:val="24"/>
          <w:szCs w:val="24"/>
        </w:rPr>
        <w:t>https://historicjamestowne.org/archaeology/chancel-burials/founders/william-west/</w:t>
      </w:r>
      <w:r w:rsidR="005630EA" w:rsidRPr="00834A00">
        <w:rPr>
          <w:rFonts w:ascii="Times New Roman" w:hAnsi="Times New Roman" w:cs="Times New Roman"/>
          <w:sz w:val="24"/>
          <w:szCs w:val="24"/>
        </w:rPr>
        <w:t>)</w:t>
      </w:r>
      <w:r w:rsidR="001A01D6" w:rsidRPr="00834A00">
        <w:rPr>
          <w:rFonts w:ascii="Times New Roman" w:hAnsi="Times New Roman" w:cs="Times New Roman"/>
          <w:sz w:val="24"/>
          <w:szCs w:val="24"/>
        </w:rPr>
        <w:t>.</w:t>
      </w:r>
      <w:r w:rsidR="005E6A3B" w:rsidRPr="00834A00">
        <w:rPr>
          <w:rFonts w:ascii="Times New Roman" w:hAnsi="Times New Roman" w:cs="Times New Roman"/>
          <w:sz w:val="24"/>
          <w:szCs w:val="24"/>
        </w:rPr>
        <w:t xml:space="preserve"> </w:t>
      </w:r>
      <w:r w:rsidR="00FB16ED" w:rsidRPr="00834A00">
        <w:rPr>
          <w:rFonts w:ascii="Times New Roman" w:hAnsi="Times New Roman" w:cs="Times New Roman"/>
          <w:sz w:val="24"/>
          <w:szCs w:val="24"/>
        </w:rPr>
        <w:t>These were part of a bundled sash or scarf positioned over the chest of this individual.</w:t>
      </w:r>
    </w:p>
    <w:p w14:paraId="48BAB222" w14:textId="3ADCAF65" w:rsidR="00EB09C2"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 xml:space="preserve">The right femur </w:t>
      </w:r>
      <w:r w:rsidR="0088553F" w:rsidRPr="00834A00">
        <w:rPr>
          <w:rFonts w:ascii="Times New Roman" w:hAnsi="Times New Roman" w:cs="Times New Roman"/>
          <w:sz w:val="24"/>
          <w:szCs w:val="24"/>
        </w:rPr>
        <w:t>was</w:t>
      </w:r>
      <w:r w:rsidRPr="00834A00">
        <w:rPr>
          <w:rFonts w:ascii="Times New Roman" w:hAnsi="Times New Roman" w:cs="Times New Roman"/>
          <w:sz w:val="24"/>
          <w:szCs w:val="24"/>
        </w:rPr>
        <w:t xml:space="preserve"> missing</w:t>
      </w:r>
      <w:r w:rsidR="0082678D" w:rsidRPr="00834A00">
        <w:rPr>
          <w:rFonts w:ascii="Times New Roman" w:hAnsi="Times New Roman" w:cs="Times New Roman"/>
          <w:sz w:val="24"/>
          <w:szCs w:val="24"/>
        </w:rPr>
        <w:t>,</w:t>
      </w:r>
      <w:r w:rsidRPr="00834A00">
        <w:rPr>
          <w:rFonts w:ascii="Times New Roman" w:hAnsi="Times New Roman" w:cs="Times New Roman"/>
          <w:sz w:val="24"/>
          <w:szCs w:val="24"/>
        </w:rPr>
        <w:t xml:space="preserve"> and the left femur </w:t>
      </w:r>
      <w:r w:rsidR="0082678D" w:rsidRPr="00834A00">
        <w:rPr>
          <w:rFonts w:ascii="Times New Roman" w:hAnsi="Times New Roman" w:cs="Times New Roman"/>
          <w:sz w:val="24"/>
          <w:szCs w:val="24"/>
        </w:rPr>
        <w:t>ha</w:t>
      </w:r>
      <w:r w:rsidR="0088553F" w:rsidRPr="00834A00">
        <w:rPr>
          <w:rFonts w:ascii="Times New Roman" w:hAnsi="Times New Roman" w:cs="Times New Roman"/>
          <w:sz w:val="24"/>
          <w:szCs w:val="24"/>
        </w:rPr>
        <w:t>d</w:t>
      </w:r>
      <w:r w:rsidR="0082678D" w:rsidRPr="00834A00">
        <w:rPr>
          <w:rFonts w:ascii="Times New Roman" w:hAnsi="Times New Roman" w:cs="Times New Roman"/>
          <w:sz w:val="24"/>
          <w:szCs w:val="24"/>
        </w:rPr>
        <w:t xml:space="preserve"> </w:t>
      </w:r>
      <w:r w:rsidRPr="00834A00">
        <w:rPr>
          <w:rFonts w:ascii="Times New Roman" w:hAnsi="Times New Roman" w:cs="Times New Roman"/>
          <w:sz w:val="24"/>
          <w:szCs w:val="24"/>
        </w:rPr>
        <w:t xml:space="preserve">postmortem breakage. Left hand proximal phalanges </w:t>
      </w:r>
      <w:r w:rsidR="0088553F"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resting on the anterior surface of the proximal left femur. The left patella </w:t>
      </w:r>
      <w:r w:rsidR="0088553F" w:rsidRPr="00834A00">
        <w:rPr>
          <w:rFonts w:ascii="Times New Roman" w:hAnsi="Times New Roman" w:cs="Times New Roman"/>
          <w:sz w:val="24"/>
          <w:szCs w:val="24"/>
        </w:rPr>
        <w:t>was</w:t>
      </w:r>
      <w:r w:rsidRPr="00834A00">
        <w:rPr>
          <w:rFonts w:ascii="Times New Roman" w:hAnsi="Times New Roman" w:cs="Times New Roman"/>
          <w:sz w:val="24"/>
          <w:szCs w:val="24"/>
        </w:rPr>
        <w:t xml:space="preserve"> resting on the femur’s distal metaphysis. The anterior surface of the left patella was shaved off by the excavation of the utility trench. The tibiae and fibulae</w:t>
      </w:r>
      <w:r w:rsidR="0088553F" w:rsidRPr="00834A00">
        <w:rPr>
          <w:rFonts w:ascii="Times New Roman" w:hAnsi="Times New Roman" w:cs="Times New Roman"/>
          <w:sz w:val="24"/>
          <w:szCs w:val="24"/>
        </w:rPr>
        <w:t xml:space="preserve"> were</w:t>
      </w:r>
      <w:r w:rsidRPr="00834A00">
        <w:rPr>
          <w:rFonts w:ascii="Times New Roman" w:hAnsi="Times New Roman" w:cs="Times New Roman"/>
          <w:sz w:val="24"/>
          <w:szCs w:val="24"/>
        </w:rPr>
        <w:t xml:space="preserve"> present with the knees and ankles closely spaced. </w:t>
      </w:r>
    </w:p>
    <w:p w14:paraId="3D509A8B" w14:textId="094490FD" w:rsidR="00EB09C2" w:rsidRPr="00834A00" w:rsidRDefault="005E6A3B"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 xml:space="preserve">Crown to heel </w:t>
      </w:r>
      <w:r w:rsidR="00EB09C2" w:rsidRPr="00834A00">
        <w:rPr>
          <w:rFonts w:ascii="Times New Roman" w:hAnsi="Times New Roman" w:cs="Times New Roman"/>
          <w:sz w:val="24"/>
          <w:szCs w:val="24"/>
        </w:rPr>
        <w:t xml:space="preserve">in situ </w:t>
      </w:r>
      <w:r w:rsidRPr="00834A00">
        <w:rPr>
          <w:rFonts w:ascii="Times New Roman" w:hAnsi="Times New Roman" w:cs="Times New Roman"/>
          <w:sz w:val="24"/>
          <w:szCs w:val="24"/>
        </w:rPr>
        <w:t xml:space="preserve">measurement </w:t>
      </w:r>
      <w:r w:rsidR="00EB09C2" w:rsidRPr="00834A00">
        <w:rPr>
          <w:rFonts w:ascii="Times New Roman" w:hAnsi="Times New Roman" w:cs="Times New Roman"/>
          <w:sz w:val="24"/>
          <w:szCs w:val="24"/>
        </w:rPr>
        <w:t xml:space="preserve">length </w:t>
      </w:r>
      <w:r w:rsidR="0088553F" w:rsidRPr="00834A00">
        <w:rPr>
          <w:rFonts w:ascii="Times New Roman" w:hAnsi="Times New Roman" w:cs="Times New Roman"/>
          <w:sz w:val="24"/>
          <w:szCs w:val="24"/>
        </w:rPr>
        <w:t>was</w:t>
      </w:r>
      <w:r w:rsidRPr="00834A00">
        <w:rPr>
          <w:rFonts w:ascii="Times New Roman" w:hAnsi="Times New Roman" w:cs="Times New Roman"/>
          <w:sz w:val="24"/>
          <w:szCs w:val="24"/>
        </w:rPr>
        <w:t xml:space="preserve"> </w:t>
      </w:r>
      <w:r w:rsidR="00EB09C2" w:rsidRPr="00834A00">
        <w:rPr>
          <w:rFonts w:ascii="Times New Roman" w:hAnsi="Times New Roman" w:cs="Times New Roman"/>
          <w:sz w:val="24"/>
          <w:szCs w:val="24"/>
        </w:rPr>
        <w:t>1</w:t>
      </w:r>
      <w:r w:rsidR="00FB79D7">
        <w:rPr>
          <w:rFonts w:ascii="Times New Roman" w:hAnsi="Times New Roman" w:cs="Times New Roman"/>
          <w:sz w:val="24"/>
          <w:szCs w:val="24"/>
        </w:rPr>
        <w:t>.</w:t>
      </w:r>
      <w:r w:rsidR="00EB09C2" w:rsidRPr="00834A00">
        <w:rPr>
          <w:rFonts w:ascii="Times New Roman" w:hAnsi="Times New Roman" w:cs="Times New Roman"/>
          <w:sz w:val="24"/>
          <w:szCs w:val="24"/>
        </w:rPr>
        <w:t>74m</w:t>
      </w:r>
      <w:r w:rsidRPr="00834A00">
        <w:rPr>
          <w:rFonts w:ascii="Times New Roman" w:hAnsi="Times New Roman" w:cs="Times New Roman"/>
          <w:sz w:val="24"/>
          <w:szCs w:val="24"/>
        </w:rPr>
        <w:t xml:space="preserve">; </w:t>
      </w:r>
      <w:r w:rsidR="00EB09C2" w:rsidRPr="00834A00">
        <w:rPr>
          <w:rFonts w:ascii="Times New Roman" w:hAnsi="Times New Roman" w:cs="Times New Roman"/>
          <w:sz w:val="24"/>
          <w:szCs w:val="24"/>
        </w:rPr>
        <w:t xml:space="preserve">shoulder breadth </w:t>
      </w:r>
      <w:r w:rsidR="0088553F" w:rsidRPr="00834A00">
        <w:rPr>
          <w:rFonts w:ascii="Times New Roman" w:hAnsi="Times New Roman" w:cs="Times New Roman"/>
          <w:sz w:val="24"/>
          <w:szCs w:val="24"/>
        </w:rPr>
        <w:t>was</w:t>
      </w:r>
      <w:r w:rsidR="00EB09C2" w:rsidRPr="00834A00">
        <w:rPr>
          <w:rFonts w:ascii="Times New Roman" w:hAnsi="Times New Roman" w:cs="Times New Roman"/>
          <w:sz w:val="24"/>
          <w:szCs w:val="24"/>
        </w:rPr>
        <w:t xml:space="preserve"> </w:t>
      </w:r>
      <w:r w:rsidR="00FB79D7">
        <w:rPr>
          <w:rFonts w:ascii="Times New Roman" w:hAnsi="Times New Roman" w:cs="Times New Roman"/>
          <w:sz w:val="24"/>
          <w:szCs w:val="24"/>
        </w:rPr>
        <w:t>0.</w:t>
      </w:r>
      <w:r w:rsidR="00EB09C2" w:rsidRPr="00834A00">
        <w:rPr>
          <w:rFonts w:ascii="Times New Roman" w:hAnsi="Times New Roman" w:cs="Times New Roman"/>
          <w:sz w:val="24"/>
          <w:szCs w:val="24"/>
        </w:rPr>
        <w:t>38m</w:t>
      </w:r>
      <w:r w:rsidRPr="00834A00">
        <w:rPr>
          <w:rFonts w:ascii="Times New Roman" w:hAnsi="Times New Roman" w:cs="Times New Roman"/>
          <w:sz w:val="24"/>
          <w:szCs w:val="24"/>
        </w:rPr>
        <w:t xml:space="preserve">; </w:t>
      </w:r>
      <w:r w:rsidR="00EB09C2" w:rsidRPr="00834A00">
        <w:rPr>
          <w:rFonts w:ascii="Times New Roman" w:hAnsi="Times New Roman" w:cs="Times New Roman"/>
          <w:sz w:val="24"/>
          <w:szCs w:val="24"/>
        </w:rPr>
        <w:t xml:space="preserve">leg length </w:t>
      </w:r>
      <w:r w:rsidR="0088553F" w:rsidRPr="00834A00">
        <w:rPr>
          <w:rFonts w:ascii="Times New Roman" w:hAnsi="Times New Roman" w:cs="Times New Roman"/>
          <w:sz w:val="24"/>
          <w:szCs w:val="24"/>
        </w:rPr>
        <w:t>was</w:t>
      </w:r>
      <w:r w:rsidR="00EB09C2" w:rsidRPr="00834A00">
        <w:rPr>
          <w:rFonts w:ascii="Times New Roman" w:hAnsi="Times New Roman" w:cs="Times New Roman"/>
          <w:sz w:val="24"/>
          <w:szCs w:val="24"/>
        </w:rPr>
        <w:t xml:space="preserve"> </w:t>
      </w:r>
      <w:r w:rsidR="00FB79D7">
        <w:rPr>
          <w:rFonts w:ascii="Times New Roman" w:hAnsi="Times New Roman" w:cs="Times New Roman"/>
          <w:sz w:val="24"/>
          <w:szCs w:val="24"/>
        </w:rPr>
        <w:t>0.</w:t>
      </w:r>
      <w:r w:rsidR="00EB09C2" w:rsidRPr="00834A00">
        <w:rPr>
          <w:rFonts w:ascii="Times New Roman" w:hAnsi="Times New Roman" w:cs="Times New Roman"/>
          <w:sz w:val="24"/>
          <w:szCs w:val="24"/>
        </w:rPr>
        <w:t xml:space="preserve">91m (Lt), and </w:t>
      </w:r>
      <w:r w:rsidR="001A01D6" w:rsidRPr="00834A00">
        <w:rPr>
          <w:rFonts w:ascii="Times New Roman" w:hAnsi="Times New Roman" w:cs="Times New Roman"/>
          <w:sz w:val="24"/>
          <w:szCs w:val="24"/>
        </w:rPr>
        <w:t xml:space="preserve">the </w:t>
      </w:r>
      <w:r w:rsidR="00EB09C2" w:rsidRPr="00834A00">
        <w:rPr>
          <w:rFonts w:ascii="Times New Roman" w:hAnsi="Times New Roman" w:cs="Times New Roman"/>
          <w:sz w:val="24"/>
          <w:szCs w:val="24"/>
        </w:rPr>
        <w:t xml:space="preserve">femur length </w:t>
      </w:r>
      <w:r w:rsidR="0088553F" w:rsidRPr="00834A00">
        <w:rPr>
          <w:rFonts w:ascii="Times New Roman" w:hAnsi="Times New Roman" w:cs="Times New Roman"/>
          <w:sz w:val="24"/>
          <w:szCs w:val="24"/>
        </w:rPr>
        <w:t>was</w:t>
      </w:r>
      <w:r w:rsidR="00EB09C2" w:rsidRPr="00834A00">
        <w:rPr>
          <w:rFonts w:ascii="Times New Roman" w:hAnsi="Times New Roman" w:cs="Times New Roman"/>
          <w:sz w:val="24"/>
          <w:szCs w:val="24"/>
        </w:rPr>
        <w:t xml:space="preserve"> </w:t>
      </w:r>
      <w:r w:rsidR="00AD3674">
        <w:rPr>
          <w:rFonts w:ascii="Times New Roman" w:hAnsi="Times New Roman" w:cs="Times New Roman"/>
          <w:sz w:val="24"/>
          <w:szCs w:val="24"/>
        </w:rPr>
        <w:t>0.</w:t>
      </w:r>
      <w:r w:rsidR="00EB09C2" w:rsidRPr="00834A00">
        <w:rPr>
          <w:rFonts w:ascii="Times New Roman" w:hAnsi="Times New Roman" w:cs="Times New Roman"/>
          <w:sz w:val="24"/>
          <w:szCs w:val="24"/>
        </w:rPr>
        <w:t xml:space="preserve">48m (Lt). The breadth across the knees as measured </w:t>
      </w:r>
      <w:r w:rsidR="00EB09C2" w:rsidRPr="00834A00">
        <w:rPr>
          <w:rFonts w:ascii="Times New Roman" w:hAnsi="Times New Roman" w:cs="Times New Roman"/>
          <w:sz w:val="24"/>
          <w:szCs w:val="24"/>
        </w:rPr>
        <w:lastRenderedPageBreak/>
        <w:t>from the outsides of the tibia</w:t>
      </w:r>
      <w:r w:rsidR="000F29B5" w:rsidRPr="00834A00">
        <w:rPr>
          <w:rFonts w:ascii="Times New Roman" w:hAnsi="Times New Roman" w:cs="Times New Roman"/>
          <w:sz w:val="24"/>
          <w:szCs w:val="24"/>
        </w:rPr>
        <w:t>e</w:t>
      </w:r>
      <w:r w:rsidR="00EB09C2" w:rsidRPr="00834A00">
        <w:rPr>
          <w:rFonts w:ascii="Times New Roman" w:hAnsi="Times New Roman" w:cs="Times New Roman"/>
          <w:sz w:val="24"/>
          <w:szCs w:val="24"/>
        </w:rPr>
        <w:t xml:space="preserve"> </w:t>
      </w:r>
      <w:proofErr w:type="spellStart"/>
      <w:r w:rsidR="00EB09C2" w:rsidRPr="00834A00">
        <w:rPr>
          <w:rFonts w:ascii="Times New Roman" w:hAnsi="Times New Roman" w:cs="Times New Roman"/>
          <w:sz w:val="24"/>
          <w:szCs w:val="24"/>
        </w:rPr>
        <w:t>metaphyses</w:t>
      </w:r>
      <w:proofErr w:type="spellEnd"/>
      <w:r w:rsidR="00EB09C2" w:rsidRPr="00834A00">
        <w:rPr>
          <w:rFonts w:ascii="Times New Roman" w:hAnsi="Times New Roman" w:cs="Times New Roman"/>
          <w:sz w:val="24"/>
          <w:szCs w:val="24"/>
        </w:rPr>
        <w:t xml:space="preserve"> </w:t>
      </w:r>
      <w:r w:rsidR="0088553F" w:rsidRPr="00834A00">
        <w:rPr>
          <w:rFonts w:ascii="Times New Roman" w:hAnsi="Times New Roman" w:cs="Times New Roman"/>
          <w:sz w:val="24"/>
          <w:szCs w:val="24"/>
        </w:rPr>
        <w:t>was</w:t>
      </w:r>
      <w:r w:rsidR="00EB09C2" w:rsidRPr="00834A00">
        <w:rPr>
          <w:rFonts w:ascii="Times New Roman" w:hAnsi="Times New Roman" w:cs="Times New Roman"/>
          <w:sz w:val="24"/>
          <w:szCs w:val="24"/>
        </w:rPr>
        <w:t xml:space="preserve"> </w:t>
      </w:r>
      <w:r w:rsidR="00AD3674">
        <w:rPr>
          <w:rFonts w:ascii="Times New Roman" w:hAnsi="Times New Roman" w:cs="Times New Roman"/>
          <w:sz w:val="24"/>
          <w:szCs w:val="24"/>
        </w:rPr>
        <w:t>0.</w:t>
      </w:r>
      <w:r w:rsidR="00EB09C2" w:rsidRPr="00834A00">
        <w:rPr>
          <w:rFonts w:ascii="Times New Roman" w:hAnsi="Times New Roman" w:cs="Times New Roman"/>
          <w:sz w:val="24"/>
          <w:szCs w:val="24"/>
        </w:rPr>
        <w:t>1</w:t>
      </w:r>
      <w:r w:rsidR="00AD3674">
        <w:rPr>
          <w:rFonts w:ascii="Times New Roman" w:hAnsi="Times New Roman" w:cs="Times New Roman"/>
          <w:sz w:val="24"/>
          <w:szCs w:val="24"/>
        </w:rPr>
        <w:t>7</w:t>
      </w:r>
      <w:r w:rsidR="00EB09C2" w:rsidRPr="00834A00">
        <w:rPr>
          <w:rFonts w:ascii="Times New Roman" w:hAnsi="Times New Roman" w:cs="Times New Roman"/>
          <w:sz w:val="24"/>
          <w:szCs w:val="24"/>
        </w:rPr>
        <w:t xml:space="preserve">m. The outside breadth at the ankles </w:t>
      </w:r>
      <w:r w:rsidR="0088553F" w:rsidRPr="00834A00">
        <w:rPr>
          <w:rFonts w:ascii="Times New Roman" w:hAnsi="Times New Roman" w:cs="Times New Roman"/>
          <w:sz w:val="24"/>
          <w:szCs w:val="24"/>
        </w:rPr>
        <w:t>was</w:t>
      </w:r>
      <w:r w:rsidR="00EB09C2" w:rsidRPr="00834A00">
        <w:rPr>
          <w:rFonts w:ascii="Times New Roman" w:hAnsi="Times New Roman" w:cs="Times New Roman"/>
          <w:sz w:val="24"/>
          <w:szCs w:val="24"/>
        </w:rPr>
        <w:t xml:space="preserve"> </w:t>
      </w:r>
      <w:r w:rsidR="00AD3674">
        <w:rPr>
          <w:rFonts w:ascii="Times New Roman" w:hAnsi="Times New Roman" w:cs="Times New Roman"/>
          <w:sz w:val="24"/>
          <w:szCs w:val="24"/>
        </w:rPr>
        <w:t>0.</w:t>
      </w:r>
      <w:r w:rsidR="00EB09C2" w:rsidRPr="00834A00">
        <w:rPr>
          <w:rFonts w:ascii="Times New Roman" w:hAnsi="Times New Roman" w:cs="Times New Roman"/>
          <w:sz w:val="24"/>
          <w:szCs w:val="24"/>
        </w:rPr>
        <w:t>1</w:t>
      </w:r>
      <w:r w:rsidR="00AD3674">
        <w:rPr>
          <w:rFonts w:ascii="Times New Roman" w:hAnsi="Times New Roman" w:cs="Times New Roman"/>
          <w:sz w:val="24"/>
          <w:szCs w:val="24"/>
        </w:rPr>
        <w:t>7</w:t>
      </w:r>
      <w:r w:rsidR="00EB09C2" w:rsidRPr="00834A00">
        <w:rPr>
          <w:rFonts w:ascii="Times New Roman" w:hAnsi="Times New Roman" w:cs="Times New Roman"/>
          <w:sz w:val="24"/>
          <w:szCs w:val="24"/>
        </w:rPr>
        <w:t xml:space="preserve">m. This is the tallest </w:t>
      </w:r>
      <w:r w:rsidR="001A01D6" w:rsidRPr="00834A00">
        <w:rPr>
          <w:rFonts w:ascii="Times New Roman" w:hAnsi="Times New Roman" w:cs="Times New Roman"/>
          <w:sz w:val="24"/>
          <w:szCs w:val="24"/>
        </w:rPr>
        <w:t xml:space="preserve">individual of the four </w:t>
      </w:r>
      <w:r w:rsidR="00F5290F">
        <w:rPr>
          <w:rFonts w:ascii="Times New Roman" w:hAnsi="Times New Roman" w:cs="Times New Roman"/>
          <w:sz w:val="24"/>
          <w:szCs w:val="24"/>
        </w:rPr>
        <w:t>c</w:t>
      </w:r>
      <w:r w:rsidR="001A01D6" w:rsidRPr="00834A00">
        <w:rPr>
          <w:rFonts w:ascii="Times New Roman" w:hAnsi="Times New Roman" w:cs="Times New Roman"/>
          <w:sz w:val="24"/>
          <w:szCs w:val="24"/>
        </w:rPr>
        <w:t>hancel men</w:t>
      </w:r>
      <w:r w:rsidR="00EB09C2" w:rsidRPr="00834A00">
        <w:rPr>
          <w:rFonts w:ascii="Times New Roman" w:hAnsi="Times New Roman" w:cs="Times New Roman"/>
          <w:sz w:val="24"/>
          <w:szCs w:val="24"/>
        </w:rPr>
        <w:t>.</w:t>
      </w:r>
      <w:r w:rsidR="00BA1326">
        <w:rPr>
          <w:rFonts w:ascii="Times New Roman" w:hAnsi="Times New Roman" w:cs="Times New Roman"/>
          <w:sz w:val="24"/>
          <w:szCs w:val="24"/>
        </w:rPr>
        <w:t xml:space="preserve"> </w:t>
      </w:r>
    </w:p>
    <w:p w14:paraId="46FE61D9" w14:textId="38984685" w:rsidR="00EB09C2"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The skeleton</w:t>
      </w:r>
      <w:r w:rsidR="00AA3DB2" w:rsidRPr="00834A00">
        <w:rPr>
          <w:rFonts w:ascii="Times New Roman" w:hAnsi="Times New Roman" w:cs="Times New Roman"/>
          <w:sz w:val="24"/>
          <w:szCs w:val="24"/>
        </w:rPr>
        <w:t xml:space="preserve"> removed from the field </w:t>
      </w:r>
      <w:r w:rsidR="0088553F" w:rsidRPr="00834A00">
        <w:rPr>
          <w:rFonts w:ascii="Times New Roman" w:hAnsi="Times New Roman" w:cs="Times New Roman"/>
          <w:sz w:val="24"/>
          <w:szCs w:val="24"/>
        </w:rPr>
        <w:t>was</w:t>
      </w:r>
      <w:r w:rsidRPr="00834A00">
        <w:rPr>
          <w:rFonts w:ascii="Times New Roman" w:hAnsi="Times New Roman" w:cs="Times New Roman"/>
          <w:sz w:val="24"/>
          <w:szCs w:val="24"/>
        </w:rPr>
        <w:t xml:space="preserve"> highly fragmented</w:t>
      </w:r>
      <w:r w:rsidR="00AA3DB2" w:rsidRPr="00834A00">
        <w:rPr>
          <w:rFonts w:ascii="Times New Roman" w:hAnsi="Times New Roman" w:cs="Times New Roman"/>
          <w:sz w:val="24"/>
          <w:szCs w:val="24"/>
        </w:rPr>
        <w:t xml:space="preserve"> and poorly preserved. However, t</w:t>
      </w:r>
      <w:r w:rsidRPr="00834A00">
        <w:rPr>
          <w:rFonts w:ascii="Times New Roman" w:hAnsi="Times New Roman" w:cs="Times New Roman"/>
          <w:sz w:val="24"/>
          <w:szCs w:val="24"/>
        </w:rPr>
        <w:t xml:space="preserve">he long bone cortices </w:t>
      </w:r>
      <w:r w:rsidR="0088553F"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not as degraded as observed for the other three burials. This </w:t>
      </w:r>
      <w:r w:rsidR="0088553F" w:rsidRPr="00834A00">
        <w:rPr>
          <w:rFonts w:ascii="Times New Roman" w:hAnsi="Times New Roman" w:cs="Times New Roman"/>
          <w:sz w:val="24"/>
          <w:szCs w:val="24"/>
        </w:rPr>
        <w:t xml:space="preserve">condition </w:t>
      </w:r>
      <w:r w:rsidRPr="00834A00">
        <w:rPr>
          <w:rFonts w:ascii="Times New Roman" w:hAnsi="Times New Roman" w:cs="Times New Roman"/>
          <w:sz w:val="24"/>
          <w:szCs w:val="24"/>
        </w:rPr>
        <w:t xml:space="preserve">may be a product of the </w:t>
      </w:r>
      <w:r w:rsidR="00AA3DB2" w:rsidRPr="00834A00">
        <w:rPr>
          <w:rFonts w:ascii="Times New Roman" w:hAnsi="Times New Roman" w:cs="Times New Roman"/>
          <w:sz w:val="24"/>
          <w:szCs w:val="24"/>
        </w:rPr>
        <w:t xml:space="preserve">individual’s </w:t>
      </w:r>
      <w:r w:rsidRPr="00834A00">
        <w:rPr>
          <w:rFonts w:ascii="Times New Roman" w:hAnsi="Times New Roman" w:cs="Times New Roman"/>
          <w:sz w:val="24"/>
          <w:szCs w:val="24"/>
        </w:rPr>
        <w:t xml:space="preserve">younger age and thicker cortical bone. </w:t>
      </w:r>
      <w:r w:rsidR="00AA3DB2" w:rsidRPr="00834A00">
        <w:rPr>
          <w:rFonts w:ascii="Times New Roman" w:hAnsi="Times New Roman" w:cs="Times New Roman"/>
          <w:sz w:val="24"/>
          <w:szCs w:val="24"/>
        </w:rPr>
        <w:t>V</w:t>
      </w:r>
      <w:r w:rsidRPr="00834A00">
        <w:rPr>
          <w:rFonts w:ascii="Times New Roman" w:hAnsi="Times New Roman" w:cs="Times New Roman"/>
          <w:sz w:val="24"/>
          <w:szCs w:val="24"/>
        </w:rPr>
        <w:t xml:space="preserve">ertebrae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present, but partially represented by centra and neural arches. Thoracic vertebrae eleven and twelve, and lumbar vertebrae one through five</w:t>
      </w:r>
      <w:r w:rsidR="00771870">
        <w:rPr>
          <w:rFonts w:ascii="Times New Roman" w:hAnsi="Times New Roman" w:cs="Times New Roman"/>
          <w:sz w:val="24"/>
          <w:szCs w:val="24"/>
        </w:rPr>
        <w:t>,</w:t>
      </w:r>
      <w:r w:rsidRPr="00834A00">
        <w:rPr>
          <w:rFonts w:ascii="Times New Roman" w:hAnsi="Times New Roman" w:cs="Times New Roman"/>
          <w:sz w:val="24"/>
          <w:szCs w:val="24"/>
        </w:rPr>
        <w:t xml:space="preserve">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represented by articular facets only. Only one rib fragment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present. No joint surfaces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present for any of the long bones, </w:t>
      </w:r>
      <w:r w:rsidR="006209EA" w:rsidRPr="00834A00">
        <w:rPr>
          <w:rFonts w:ascii="Times New Roman" w:hAnsi="Times New Roman" w:cs="Times New Roman"/>
          <w:sz w:val="24"/>
          <w:szCs w:val="24"/>
        </w:rPr>
        <w:t>e</w:t>
      </w:r>
      <w:r w:rsidRPr="00834A00">
        <w:rPr>
          <w:rFonts w:ascii="Times New Roman" w:hAnsi="Times New Roman" w:cs="Times New Roman"/>
          <w:sz w:val="24"/>
          <w:szCs w:val="24"/>
        </w:rPr>
        <w:t>xcept</w:t>
      </w:r>
      <w:r w:rsidR="006209EA" w:rsidRPr="00834A00">
        <w:rPr>
          <w:rFonts w:ascii="Times New Roman" w:hAnsi="Times New Roman" w:cs="Times New Roman"/>
          <w:sz w:val="24"/>
          <w:szCs w:val="24"/>
        </w:rPr>
        <w:t xml:space="preserve"> for</w:t>
      </w:r>
      <w:r w:rsidRPr="00834A00">
        <w:rPr>
          <w:rFonts w:ascii="Times New Roman" w:hAnsi="Times New Roman" w:cs="Times New Roman"/>
          <w:sz w:val="24"/>
          <w:szCs w:val="24"/>
        </w:rPr>
        <w:t xml:space="preserve"> the metatarsals and partial left femoral head. Green c</w:t>
      </w:r>
      <w:r w:rsidR="001A01D6" w:rsidRPr="00834A00">
        <w:rPr>
          <w:rFonts w:ascii="Times New Roman" w:hAnsi="Times New Roman" w:cs="Times New Roman"/>
          <w:sz w:val="24"/>
          <w:szCs w:val="24"/>
        </w:rPr>
        <w:t>uprous</w:t>
      </w:r>
      <w:r w:rsidRPr="00834A00">
        <w:rPr>
          <w:rFonts w:ascii="Times New Roman" w:hAnsi="Times New Roman" w:cs="Times New Roman"/>
          <w:sz w:val="24"/>
          <w:szCs w:val="24"/>
        </w:rPr>
        <w:t xml:space="preserve"> staining, confirmed using XRF analysis,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present on the internal surface of the right ilium.</w:t>
      </w:r>
      <w:r w:rsidR="00DF4F70">
        <w:rPr>
          <w:rFonts w:ascii="Times New Roman" w:hAnsi="Times New Roman" w:cs="Times New Roman"/>
          <w:sz w:val="24"/>
          <w:szCs w:val="24"/>
        </w:rPr>
        <w:t xml:space="preserve"> </w:t>
      </w:r>
    </w:p>
    <w:p w14:paraId="02645417" w14:textId="3CC387ED" w:rsidR="00EB09C2" w:rsidRPr="00834A00" w:rsidRDefault="008368EB"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 xml:space="preserve">All </w:t>
      </w:r>
      <w:r w:rsidR="00EB09C2" w:rsidRPr="00834A00">
        <w:rPr>
          <w:rFonts w:ascii="Times New Roman" w:hAnsi="Times New Roman" w:cs="Times New Roman"/>
          <w:sz w:val="24"/>
          <w:szCs w:val="24"/>
        </w:rPr>
        <w:t xml:space="preserve">right maxillary </w:t>
      </w:r>
      <w:r w:rsidRPr="00834A00">
        <w:rPr>
          <w:rFonts w:ascii="Times New Roman" w:hAnsi="Times New Roman" w:cs="Times New Roman"/>
          <w:sz w:val="24"/>
          <w:szCs w:val="24"/>
        </w:rPr>
        <w:t xml:space="preserve">teeth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present</w:t>
      </w:r>
      <w:r w:rsidR="00EB09C2" w:rsidRPr="00834A00">
        <w:rPr>
          <w:rFonts w:ascii="Times New Roman" w:hAnsi="Times New Roman" w:cs="Times New Roman"/>
          <w:sz w:val="24"/>
          <w:szCs w:val="24"/>
        </w:rPr>
        <w:t>. The right first molar ha</w:t>
      </w:r>
      <w:r w:rsidR="009D7904" w:rsidRPr="00834A00">
        <w:rPr>
          <w:rFonts w:ascii="Times New Roman" w:hAnsi="Times New Roman" w:cs="Times New Roman"/>
          <w:sz w:val="24"/>
          <w:szCs w:val="24"/>
        </w:rPr>
        <w:t>d</w:t>
      </w:r>
      <w:r w:rsidR="00EB09C2" w:rsidRPr="00834A00">
        <w:rPr>
          <w:rFonts w:ascii="Times New Roman" w:hAnsi="Times New Roman" w:cs="Times New Roman"/>
          <w:sz w:val="24"/>
          <w:szCs w:val="24"/>
        </w:rPr>
        <w:t xml:space="preserve"> a </w:t>
      </w:r>
      <w:r w:rsidRPr="00834A00">
        <w:rPr>
          <w:rFonts w:ascii="Times New Roman" w:hAnsi="Times New Roman" w:cs="Times New Roman"/>
          <w:sz w:val="24"/>
          <w:szCs w:val="24"/>
        </w:rPr>
        <w:t xml:space="preserve">small </w:t>
      </w:r>
      <w:r w:rsidR="00EB09C2" w:rsidRPr="00834A00">
        <w:rPr>
          <w:rFonts w:ascii="Times New Roman" w:hAnsi="Times New Roman" w:cs="Times New Roman"/>
          <w:sz w:val="24"/>
          <w:szCs w:val="24"/>
        </w:rPr>
        <w:t xml:space="preserve">occlusal </w:t>
      </w:r>
      <w:r w:rsidR="00B62953">
        <w:rPr>
          <w:rFonts w:ascii="Times New Roman" w:hAnsi="Times New Roman" w:cs="Times New Roman"/>
          <w:sz w:val="24"/>
          <w:szCs w:val="24"/>
        </w:rPr>
        <w:t>carious lesion</w:t>
      </w:r>
      <w:r w:rsidR="00EB09C2" w:rsidRPr="00834A00">
        <w:rPr>
          <w:rFonts w:ascii="Times New Roman" w:hAnsi="Times New Roman" w:cs="Times New Roman"/>
          <w:sz w:val="24"/>
          <w:szCs w:val="24"/>
        </w:rPr>
        <w:t xml:space="preserve">. No apical abscesses </w:t>
      </w:r>
      <w:r w:rsidR="009D7904" w:rsidRPr="00834A00">
        <w:rPr>
          <w:rFonts w:ascii="Times New Roman" w:hAnsi="Times New Roman" w:cs="Times New Roman"/>
          <w:sz w:val="24"/>
          <w:szCs w:val="24"/>
        </w:rPr>
        <w:t>were</w:t>
      </w:r>
      <w:r w:rsidR="00EB09C2" w:rsidRPr="00834A00">
        <w:rPr>
          <w:rFonts w:ascii="Times New Roman" w:hAnsi="Times New Roman" w:cs="Times New Roman"/>
          <w:sz w:val="24"/>
          <w:szCs w:val="24"/>
        </w:rPr>
        <w:t xml:space="preserve"> present. The maxillary teeth show</w:t>
      </w:r>
      <w:r w:rsidR="009D7904" w:rsidRPr="00834A00">
        <w:rPr>
          <w:rFonts w:ascii="Times New Roman" w:hAnsi="Times New Roman" w:cs="Times New Roman"/>
          <w:sz w:val="24"/>
          <w:szCs w:val="24"/>
        </w:rPr>
        <w:t>ed</w:t>
      </w:r>
      <w:r w:rsidR="00EB09C2" w:rsidRPr="00834A00">
        <w:rPr>
          <w:rFonts w:ascii="Times New Roman" w:hAnsi="Times New Roman" w:cs="Times New Roman"/>
          <w:sz w:val="24"/>
          <w:szCs w:val="24"/>
        </w:rPr>
        <w:t xml:space="preserve"> slight wear. The left side maxillary dentition </w:t>
      </w:r>
      <w:r w:rsidR="009D7904" w:rsidRPr="00834A00">
        <w:rPr>
          <w:rFonts w:ascii="Times New Roman" w:hAnsi="Times New Roman" w:cs="Times New Roman"/>
          <w:sz w:val="24"/>
          <w:szCs w:val="24"/>
        </w:rPr>
        <w:t>was</w:t>
      </w:r>
      <w:r w:rsidR="00EB09C2" w:rsidRPr="00834A00">
        <w:rPr>
          <w:rFonts w:ascii="Times New Roman" w:hAnsi="Times New Roman" w:cs="Times New Roman"/>
          <w:sz w:val="24"/>
          <w:szCs w:val="24"/>
        </w:rPr>
        <w:t xml:space="preserve"> represented by a loose third molar. </w:t>
      </w:r>
    </w:p>
    <w:p w14:paraId="728ED65B" w14:textId="5775A3AB" w:rsidR="00EB09C2"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 xml:space="preserve">The mandible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nearly complete</w:t>
      </w:r>
      <w:r w:rsidR="00DA168A" w:rsidRPr="00834A00">
        <w:rPr>
          <w:rFonts w:ascii="Times New Roman" w:hAnsi="Times New Roman" w:cs="Times New Roman"/>
          <w:sz w:val="24"/>
          <w:szCs w:val="24"/>
        </w:rPr>
        <w:t xml:space="preserve"> with </w:t>
      </w:r>
      <w:r w:rsidRPr="00834A00">
        <w:rPr>
          <w:rFonts w:ascii="Times New Roman" w:hAnsi="Times New Roman" w:cs="Times New Roman"/>
          <w:sz w:val="24"/>
          <w:szCs w:val="24"/>
        </w:rPr>
        <w:t xml:space="preserve">postmortem breakage. The right mandibular dentition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represented by the canine, first premolar, and first, second and third molars. The right second premolar was lost antemortem and the alveolar socket had remodeled with slight posterior drift of the first premolar and slight </w:t>
      </w:r>
      <w:r w:rsidR="001A01D6" w:rsidRPr="00834A00">
        <w:rPr>
          <w:rFonts w:ascii="Times New Roman" w:hAnsi="Times New Roman" w:cs="Times New Roman"/>
          <w:sz w:val="24"/>
          <w:szCs w:val="24"/>
        </w:rPr>
        <w:t>medial</w:t>
      </w:r>
      <w:r w:rsidRPr="00834A00">
        <w:rPr>
          <w:rFonts w:ascii="Times New Roman" w:hAnsi="Times New Roman" w:cs="Times New Roman"/>
          <w:sz w:val="24"/>
          <w:szCs w:val="24"/>
        </w:rPr>
        <w:t xml:space="preserve"> drift of the first molar. Trace </w:t>
      </w:r>
      <w:r w:rsidR="001A01D6" w:rsidRPr="00834A00">
        <w:rPr>
          <w:rFonts w:ascii="Times New Roman" w:hAnsi="Times New Roman" w:cs="Times New Roman"/>
          <w:sz w:val="24"/>
          <w:szCs w:val="24"/>
        </w:rPr>
        <w:t xml:space="preserve">occlusal </w:t>
      </w:r>
      <w:r w:rsidRPr="00834A00">
        <w:rPr>
          <w:rFonts w:ascii="Times New Roman" w:hAnsi="Times New Roman" w:cs="Times New Roman"/>
          <w:sz w:val="24"/>
          <w:szCs w:val="24"/>
        </w:rPr>
        <w:t xml:space="preserve">wear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noted, </w:t>
      </w:r>
      <w:proofErr w:type="gramStart"/>
      <w:r w:rsidRPr="00834A00">
        <w:rPr>
          <w:rFonts w:ascii="Times New Roman" w:hAnsi="Times New Roman" w:cs="Times New Roman"/>
          <w:sz w:val="24"/>
          <w:szCs w:val="24"/>
        </w:rPr>
        <w:t>with the exception of</w:t>
      </w:r>
      <w:proofErr w:type="gramEnd"/>
      <w:r w:rsidRPr="00834A00">
        <w:rPr>
          <w:rFonts w:ascii="Times New Roman" w:hAnsi="Times New Roman" w:cs="Times New Roman"/>
          <w:sz w:val="24"/>
          <w:szCs w:val="24"/>
        </w:rPr>
        <w:t xml:space="preserve"> the first molar, which ha</w:t>
      </w:r>
      <w:r w:rsidR="009D7904" w:rsidRPr="00834A00">
        <w:rPr>
          <w:rFonts w:ascii="Times New Roman" w:hAnsi="Times New Roman" w:cs="Times New Roman"/>
          <w:sz w:val="24"/>
          <w:szCs w:val="24"/>
        </w:rPr>
        <w:t>d</w:t>
      </w:r>
      <w:r w:rsidRPr="00834A00">
        <w:rPr>
          <w:rFonts w:ascii="Times New Roman" w:hAnsi="Times New Roman" w:cs="Times New Roman"/>
          <w:sz w:val="24"/>
          <w:szCs w:val="24"/>
        </w:rPr>
        <w:t xml:space="preserve"> beginning dentin exposure.</w:t>
      </w:r>
      <w:r w:rsidR="00DA168A" w:rsidRPr="00834A00">
        <w:rPr>
          <w:rFonts w:ascii="Times New Roman" w:hAnsi="Times New Roman" w:cs="Times New Roman"/>
          <w:sz w:val="24"/>
          <w:szCs w:val="24"/>
        </w:rPr>
        <w:t xml:space="preserve"> </w:t>
      </w:r>
      <w:r w:rsidRPr="00834A00">
        <w:rPr>
          <w:rFonts w:ascii="Times New Roman" w:hAnsi="Times New Roman" w:cs="Times New Roman"/>
          <w:sz w:val="24"/>
          <w:szCs w:val="24"/>
        </w:rPr>
        <w:t xml:space="preserve">The left mandibular dentition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represented by the second premolar, and first, second and third molars. The anterior sockets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present but empty due to postmortem tooth loss.</w:t>
      </w:r>
      <w:r w:rsidR="00BA1326">
        <w:rPr>
          <w:rFonts w:ascii="Times New Roman" w:hAnsi="Times New Roman" w:cs="Times New Roman"/>
          <w:sz w:val="24"/>
          <w:szCs w:val="24"/>
        </w:rPr>
        <w:t xml:space="preserve"> </w:t>
      </w:r>
    </w:p>
    <w:p w14:paraId="6A0C10D9" w14:textId="77777777" w:rsidR="005F447C" w:rsidRPr="00834A00" w:rsidRDefault="005F447C" w:rsidP="00834A00">
      <w:pPr>
        <w:spacing w:after="0" w:line="360" w:lineRule="auto"/>
        <w:rPr>
          <w:rFonts w:ascii="Times New Roman" w:hAnsi="Times New Roman" w:cs="Times New Roman"/>
          <w:sz w:val="24"/>
          <w:szCs w:val="24"/>
        </w:rPr>
      </w:pPr>
    </w:p>
    <w:p w14:paraId="74F53D4C" w14:textId="38532DAD" w:rsidR="00EB09C2" w:rsidRPr="00EB1FA1" w:rsidRDefault="00EB09C2" w:rsidP="00834A00">
      <w:pPr>
        <w:spacing w:after="0" w:line="360" w:lineRule="auto"/>
        <w:rPr>
          <w:rFonts w:ascii="Times New Roman" w:hAnsi="Times New Roman" w:cs="Times New Roman"/>
          <w:i/>
          <w:iCs/>
          <w:sz w:val="24"/>
          <w:szCs w:val="24"/>
        </w:rPr>
      </w:pPr>
      <w:r w:rsidRPr="00EB1FA1">
        <w:rPr>
          <w:rFonts w:ascii="Times New Roman" w:hAnsi="Times New Roman" w:cs="Times New Roman"/>
          <w:i/>
          <w:iCs/>
          <w:sz w:val="24"/>
          <w:szCs w:val="24"/>
        </w:rPr>
        <w:t xml:space="preserve">Age </w:t>
      </w:r>
    </w:p>
    <w:p w14:paraId="73000AF8" w14:textId="572CE1E0" w:rsidR="00EB09C2"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 xml:space="preserve">This skeleton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the youngest of the four </w:t>
      </w:r>
      <w:r w:rsidR="00DA168A" w:rsidRPr="00834A00">
        <w:rPr>
          <w:rFonts w:ascii="Times New Roman" w:hAnsi="Times New Roman" w:cs="Times New Roman"/>
          <w:sz w:val="24"/>
          <w:szCs w:val="24"/>
        </w:rPr>
        <w:t xml:space="preserve">chancel </w:t>
      </w:r>
      <w:r w:rsidRPr="00834A00">
        <w:rPr>
          <w:rFonts w:ascii="Times New Roman" w:hAnsi="Times New Roman" w:cs="Times New Roman"/>
          <w:sz w:val="24"/>
          <w:szCs w:val="24"/>
        </w:rPr>
        <w:t xml:space="preserve">burials. An age of 22 to 25 years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based on tooth wear and tooth root formation. The left maxillary third molar ha</w:t>
      </w:r>
      <w:r w:rsidR="009D7904" w:rsidRPr="00834A00">
        <w:rPr>
          <w:rFonts w:ascii="Times New Roman" w:hAnsi="Times New Roman" w:cs="Times New Roman"/>
          <w:sz w:val="24"/>
          <w:szCs w:val="24"/>
        </w:rPr>
        <w:t>d</w:t>
      </w:r>
      <w:r w:rsidRPr="00834A00">
        <w:rPr>
          <w:rFonts w:ascii="Times New Roman" w:hAnsi="Times New Roman" w:cs="Times New Roman"/>
          <w:sz w:val="24"/>
          <w:szCs w:val="24"/>
        </w:rPr>
        <w:t xml:space="preserve"> Apex-1/2 formation of the mesial buccal root. This opening could also be a remnant opening retained into the 20s. However, tooth wear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slight with no wear noted on the third molars. The C1 dens facet ha</w:t>
      </w:r>
      <w:r w:rsidR="009D7904" w:rsidRPr="00834A00">
        <w:rPr>
          <w:rFonts w:ascii="Times New Roman" w:hAnsi="Times New Roman" w:cs="Times New Roman"/>
          <w:sz w:val="24"/>
          <w:szCs w:val="24"/>
        </w:rPr>
        <w:t>d</w:t>
      </w:r>
      <w:r w:rsidRPr="00834A00">
        <w:rPr>
          <w:rFonts w:ascii="Times New Roman" w:hAnsi="Times New Roman" w:cs="Times New Roman"/>
          <w:sz w:val="24"/>
          <w:szCs w:val="24"/>
        </w:rPr>
        <w:t xml:space="preserve"> a sharp margin. The C2 dens facet ha</w:t>
      </w:r>
      <w:r w:rsidR="009D7904" w:rsidRPr="00834A00">
        <w:rPr>
          <w:rFonts w:ascii="Times New Roman" w:hAnsi="Times New Roman" w:cs="Times New Roman"/>
          <w:sz w:val="24"/>
          <w:szCs w:val="24"/>
        </w:rPr>
        <w:t>d</w:t>
      </w:r>
      <w:r w:rsidRPr="00834A00">
        <w:rPr>
          <w:rFonts w:ascii="Times New Roman" w:hAnsi="Times New Roman" w:cs="Times New Roman"/>
          <w:sz w:val="24"/>
          <w:szCs w:val="24"/>
        </w:rPr>
        <w:t xml:space="preserve"> no lipping. The cervical and first thoracic epiphyseal rings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fused. Remnant lines of union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still visible for some of the cervical epiphyseal rings. The cervical vertebrae ha</w:t>
      </w:r>
      <w:r w:rsidR="009D7904" w:rsidRPr="00834A00">
        <w:rPr>
          <w:rFonts w:ascii="Times New Roman" w:hAnsi="Times New Roman" w:cs="Times New Roman"/>
          <w:sz w:val="24"/>
          <w:szCs w:val="24"/>
        </w:rPr>
        <w:t>d</w:t>
      </w:r>
      <w:r w:rsidRPr="00834A00">
        <w:rPr>
          <w:rFonts w:ascii="Times New Roman" w:hAnsi="Times New Roman" w:cs="Times New Roman"/>
          <w:sz w:val="24"/>
          <w:szCs w:val="24"/>
        </w:rPr>
        <w:t xml:space="preserve"> no arthritic changes. Epiphyses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fused where observations of epiphyseal formation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possible (e.g. left distal fibula and distal tibia). The partially preserved right auricular surface exhibit</w:t>
      </w:r>
      <w:r w:rsidR="009D7904" w:rsidRPr="00834A00">
        <w:rPr>
          <w:rFonts w:ascii="Times New Roman" w:hAnsi="Times New Roman" w:cs="Times New Roman"/>
          <w:sz w:val="24"/>
          <w:szCs w:val="24"/>
        </w:rPr>
        <w:t>ed</w:t>
      </w:r>
      <w:r w:rsidRPr="00834A00">
        <w:rPr>
          <w:rFonts w:ascii="Times New Roman" w:hAnsi="Times New Roman" w:cs="Times New Roman"/>
          <w:sz w:val="24"/>
          <w:szCs w:val="24"/>
        </w:rPr>
        <w:t xml:space="preserve"> subtle retention of surface billowing at the superior </w:t>
      </w:r>
      <w:r w:rsidRPr="00834A00">
        <w:rPr>
          <w:rFonts w:ascii="Times New Roman" w:hAnsi="Times New Roman" w:cs="Times New Roman"/>
          <w:sz w:val="24"/>
          <w:szCs w:val="24"/>
        </w:rPr>
        <w:lastRenderedPageBreak/>
        <w:t>margin. A left ilium fragment exhibit</w:t>
      </w:r>
      <w:r w:rsidR="009D7904" w:rsidRPr="00834A00">
        <w:rPr>
          <w:rFonts w:ascii="Times New Roman" w:hAnsi="Times New Roman" w:cs="Times New Roman"/>
          <w:sz w:val="24"/>
          <w:szCs w:val="24"/>
        </w:rPr>
        <w:t>ed</w:t>
      </w:r>
      <w:r w:rsidRPr="00834A00">
        <w:rPr>
          <w:rFonts w:ascii="Times New Roman" w:hAnsi="Times New Roman" w:cs="Times New Roman"/>
          <w:sz w:val="24"/>
          <w:szCs w:val="24"/>
        </w:rPr>
        <w:t xml:space="preserve"> fusion of the iliac crest. The cortical bone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dense, and cortical surfaces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smooth. Cancellous bone spacing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compact (e.g. the left proximal tibia and left proximal and distal femur exhibit</w:t>
      </w:r>
      <w:r w:rsidR="009D7904" w:rsidRPr="00834A00">
        <w:rPr>
          <w:rFonts w:ascii="Times New Roman" w:hAnsi="Times New Roman" w:cs="Times New Roman"/>
          <w:sz w:val="24"/>
          <w:szCs w:val="24"/>
        </w:rPr>
        <w:t>ed</w:t>
      </w:r>
      <w:r w:rsidRPr="00834A00">
        <w:rPr>
          <w:rFonts w:ascii="Times New Roman" w:hAnsi="Times New Roman" w:cs="Times New Roman"/>
          <w:sz w:val="24"/>
          <w:szCs w:val="24"/>
        </w:rPr>
        <w:t xml:space="preserve"> compact cancellous bone). The left femur and tibia ha</w:t>
      </w:r>
      <w:r w:rsidR="009D7904" w:rsidRPr="00834A00">
        <w:rPr>
          <w:rFonts w:ascii="Times New Roman" w:hAnsi="Times New Roman" w:cs="Times New Roman"/>
          <w:sz w:val="24"/>
          <w:szCs w:val="24"/>
        </w:rPr>
        <w:t>d</w:t>
      </w:r>
      <w:r w:rsidRPr="00834A00">
        <w:rPr>
          <w:rFonts w:ascii="Times New Roman" w:hAnsi="Times New Roman" w:cs="Times New Roman"/>
          <w:sz w:val="24"/>
          <w:szCs w:val="24"/>
        </w:rPr>
        <w:t xml:space="preserve"> smooth external cortices, with only initial formation of longitudinal striae. The linea aspera, although defined, lack</w:t>
      </w:r>
      <w:r w:rsidR="009D7904" w:rsidRPr="00834A00">
        <w:rPr>
          <w:rFonts w:ascii="Times New Roman" w:hAnsi="Times New Roman" w:cs="Times New Roman"/>
          <w:sz w:val="24"/>
          <w:szCs w:val="24"/>
        </w:rPr>
        <w:t>ed</w:t>
      </w:r>
      <w:r w:rsidRPr="00834A00">
        <w:rPr>
          <w:rFonts w:ascii="Times New Roman" w:hAnsi="Times New Roman" w:cs="Times New Roman"/>
          <w:sz w:val="24"/>
          <w:szCs w:val="24"/>
        </w:rPr>
        <w:t xml:space="preserve"> rugosity that is more characteristic of older adults. No arthritic changes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observed on the calcanei, tali or left first metatarsal.</w:t>
      </w:r>
      <w:r w:rsidR="00DF4F70">
        <w:rPr>
          <w:rFonts w:ascii="Times New Roman" w:hAnsi="Times New Roman" w:cs="Times New Roman"/>
          <w:sz w:val="24"/>
          <w:szCs w:val="24"/>
        </w:rPr>
        <w:t xml:space="preserve"> </w:t>
      </w:r>
    </w:p>
    <w:p w14:paraId="569877B5" w14:textId="77777777" w:rsidR="005F447C" w:rsidRPr="00834A00" w:rsidRDefault="005F447C" w:rsidP="00834A00">
      <w:pPr>
        <w:spacing w:after="0" w:line="360" w:lineRule="auto"/>
        <w:ind w:left="-15" w:right="42"/>
        <w:rPr>
          <w:rFonts w:ascii="Times New Roman" w:hAnsi="Times New Roman" w:cs="Times New Roman"/>
          <w:sz w:val="24"/>
          <w:szCs w:val="24"/>
        </w:rPr>
      </w:pPr>
    </w:p>
    <w:p w14:paraId="63B1B61E" w14:textId="6BEF4E37" w:rsidR="00EB09C2" w:rsidRPr="00EB1FA1" w:rsidRDefault="00EB09C2" w:rsidP="00834A00">
      <w:pPr>
        <w:spacing w:after="0" w:line="360" w:lineRule="auto"/>
        <w:ind w:left="-15" w:right="42"/>
        <w:rPr>
          <w:rFonts w:ascii="Times New Roman" w:hAnsi="Times New Roman" w:cs="Times New Roman"/>
          <w:i/>
          <w:iCs/>
          <w:sz w:val="24"/>
          <w:szCs w:val="24"/>
        </w:rPr>
      </w:pPr>
      <w:r w:rsidRPr="00EB1FA1">
        <w:rPr>
          <w:rFonts w:ascii="Times New Roman" w:hAnsi="Times New Roman" w:cs="Times New Roman"/>
          <w:i/>
          <w:iCs/>
          <w:sz w:val="24"/>
          <w:szCs w:val="24"/>
        </w:rPr>
        <w:t xml:space="preserve">Sex </w:t>
      </w:r>
    </w:p>
    <w:p w14:paraId="7F4E58FC" w14:textId="7605B5EB" w:rsidR="00EB09C2"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 xml:space="preserve">The mandible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large. The gonial angle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acute and the body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thick with a square mental eminence. The long bones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robust and large. The right auricular surface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not raised. All features </w:t>
      </w:r>
      <w:r w:rsidR="009D7904" w:rsidRPr="00834A00">
        <w:rPr>
          <w:rFonts w:ascii="Times New Roman" w:hAnsi="Times New Roman" w:cs="Times New Roman"/>
          <w:sz w:val="24"/>
          <w:szCs w:val="24"/>
        </w:rPr>
        <w:t>were</w:t>
      </w:r>
      <w:r w:rsidRPr="00834A00">
        <w:rPr>
          <w:rFonts w:ascii="Times New Roman" w:hAnsi="Times New Roman" w:cs="Times New Roman"/>
          <w:sz w:val="24"/>
          <w:szCs w:val="24"/>
        </w:rPr>
        <w:t xml:space="preserve"> consistent with a male identification. </w:t>
      </w:r>
    </w:p>
    <w:p w14:paraId="42964A32" w14:textId="77777777" w:rsidR="005F447C" w:rsidRPr="00834A00" w:rsidRDefault="005F447C" w:rsidP="00834A00">
      <w:pPr>
        <w:spacing w:after="0" w:line="360" w:lineRule="auto"/>
        <w:ind w:left="-15" w:right="42"/>
        <w:rPr>
          <w:rFonts w:ascii="Times New Roman" w:hAnsi="Times New Roman" w:cs="Times New Roman"/>
          <w:sz w:val="24"/>
          <w:szCs w:val="24"/>
        </w:rPr>
      </w:pPr>
    </w:p>
    <w:p w14:paraId="7BB8AEDC" w14:textId="323551F7" w:rsidR="00EB09C2" w:rsidRPr="00EB1FA1" w:rsidRDefault="00EB09C2" w:rsidP="00834A00">
      <w:pPr>
        <w:spacing w:after="0" w:line="360" w:lineRule="auto"/>
        <w:ind w:left="-15" w:right="42"/>
        <w:rPr>
          <w:rFonts w:ascii="Times New Roman" w:hAnsi="Times New Roman" w:cs="Times New Roman"/>
          <w:i/>
          <w:iCs/>
          <w:sz w:val="24"/>
          <w:szCs w:val="24"/>
        </w:rPr>
      </w:pPr>
      <w:r w:rsidRPr="00EB1FA1">
        <w:rPr>
          <w:rFonts w:ascii="Times New Roman" w:hAnsi="Times New Roman" w:cs="Times New Roman"/>
          <w:i/>
          <w:iCs/>
          <w:sz w:val="24"/>
          <w:szCs w:val="24"/>
        </w:rPr>
        <w:t xml:space="preserve">Pathology </w:t>
      </w:r>
    </w:p>
    <w:p w14:paraId="77191CBD" w14:textId="4F6863F4" w:rsidR="00EB09C2" w:rsidRPr="00834A00" w:rsidRDefault="00EB09C2" w:rsidP="00834A00">
      <w:pPr>
        <w:spacing w:after="0" w:line="360" w:lineRule="auto"/>
        <w:ind w:left="-15" w:right="42"/>
        <w:rPr>
          <w:rFonts w:ascii="Times New Roman" w:hAnsi="Times New Roman" w:cs="Times New Roman"/>
          <w:sz w:val="24"/>
          <w:szCs w:val="24"/>
        </w:rPr>
      </w:pPr>
      <w:r w:rsidRPr="00834A00">
        <w:rPr>
          <w:rFonts w:ascii="Times New Roman" w:hAnsi="Times New Roman" w:cs="Times New Roman"/>
          <w:sz w:val="24"/>
          <w:szCs w:val="24"/>
        </w:rPr>
        <w:t>The L4 exhibit</w:t>
      </w:r>
      <w:r w:rsidR="009D7904" w:rsidRPr="00834A00">
        <w:rPr>
          <w:rFonts w:ascii="Times New Roman" w:hAnsi="Times New Roman" w:cs="Times New Roman"/>
          <w:sz w:val="24"/>
          <w:szCs w:val="24"/>
        </w:rPr>
        <w:t>ed</w:t>
      </w:r>
      <w:r w:rsidRPr="00834A00">
        <w:rPr>
          <w:rFonts w:ascii="Times New Roman" w:hAnsi="Times New Roman" w:cs="Times New Roman"/>
          <w:sz w:val="24"/>
          <w:szCs w:val="24"/>
        </w:rPr>
        <w:t xml:space="preserve"> an incomplete fracture along the inferior marginal rim of the left inferior facet. A piece of the rim measuring 7.7mm (</w:t>
      </w:r>
      <w:r w:rsidR="001A01D6" w:rsidRPr="00834A00">
        <w:rPr>
          <w:rFonts w:ascii="Times New Roman" w:hAnsi="Times New Roman" w:cs="Times New Roman"/>
          <w:sz w:val="24"/>
          <w:szCs w:val="24"/>
        </w:rPr>
        <w:t>transverse</w:t>
      </w:r>
      <w:r w:rsidRPr="00834A00">
        <w:rPr>
          <w:rFonts w:ascii="Times New Roman" w:hAnsi="Times New Roman" w:cs="Times New Roman"/>
          <w:sz w:val="24"/>
          <w:szCs w:val="24"/>
        </w:rPr>
        <w:t>) by 4.5mm (</w:t>
      </w:r>
      <w:r w:rsidR="001A01D6" w:rsidRPr="00834A00">
        <w:rPr>
          <w:rFonts w:ascii="Times New Roman" w:hAnsi="Times New Roman" w:cs="Times New Roman"/>
          <w:sz w:val="24"/>
          <w:szCs w:val="24"/>
        </w:rPr>
        <w:t>superior-inferior</w:t>
      </w:r>
      <w:r w:rsidRPr="00834A00">
        <w:rPr>
          <w:rFonts w:ascii="Times New Roman" w:hAnsi="Times New Roman" w:cs="Times New Roman"/>
          <w:sz w:val="24"/>
          <w:szCs w:val="24"/>
        </w:rPr>
        <w:t xml:space="preserve">) </w:t>
      </w:r>
      <w:r w:rsidR="009D7904" w:rsidRPr="00834A00">
        <w:rPr>
          <w:rFonts w:ascii="Times New Roman" w:hAnsi="Times New Roman" w:cs="Times New Roman"/>
          <w:sz w:val="24"/>
          <w:szCs w:val="24"/>
        </w:rPr>
        <w:t>was</w:t>
      </w:r>
      <w:r w:rsidRPr="00834A00">
        <w:rPr>
          <w:rFonts w:ascii="Times New Roman" w:hAnsi="Times New Roman" w:cs="Times New Roman"/>
          <w:sz w:val="24"/>
          <w:szCs w:val="24"/>
        </w:rPr>
        <w:t xml:space="preserve"> partially detached, leaving a line of separation that ha</w:t>
      </w:r>
      <w:r w:rsidR="009D7904" w:rsidRPr="00834A00">
        <w:rPr>
          <w:rFonts w:ascii="Times New Roman" w:hAnsi="Times New Roman" w:cs="Times New Roman"/>
          <w:sz w:val="24"/>
          <w:szCs w:val="24"/>
        </w:rPr>
        <w:t>d</w:t>
      </w:r>
      <w:r w:rsidRPr="00834A00">
        <w:rPr>
          <w:rFonts w:ascii="Times New Roman" w:hAnsi="Times New Roman" w:cs="Times New Roman"/>
          <w:sz w:val="24"/>
          <w:szCs w:val="24"/>
        </w:rPr>
        <w:t xml:space="preserve"> subsequently remodeled.</w:t>
      </w:r>
      <w:r w:rsidR="00BA1326">
        <w:rPr>
          <w:rFonts w:ascii="Times New Roman" w:hAnsi="Times New Roman" w:cs="Times New Roman"/>
          <w:sz w:val="24"/>
          <w:szCs w:val="24"/>
        </w:rPr>
        <w:t xml:space="preserve"> </w:t>
      </w:r>
    </w:p>
    <w:p w14:paraId="4B372F70" w14:textId="77777777" w:rsidR="005F447C" w:rsidRPr="00834A00" w:rsidRDefault="005F447C" w:rsidP="00834A00">
      <w:pPr>
        <w:spacing w:after="0" w:line="360" w:lineRule="auto"/>
        <w:rPr>
          <w:rFonts w:ascii="Times New Roman" w:hAnsi="Times New Roman" w:cs="Times New Roman"/>
          <w:sz w:val="24"/>
          <w:szCs w:val="24"/>
        </w:rPr>
      </w:pPr>
    </w:p>
    <w:p w14:paraId="09BA4D50" w14:textId="471F286F" w:rsidR="00EB09C2" w:rsidRPr="00EB1FA1" w:rsidRDefault="00DA168A" w:rsidP="00834A00">
      <w:pPr>
        <w:spacing w:after="0" w:line="360" w:lineRule="auto"/>
        <w:rPr>
          <w:rFonts w:ascii="Times New Roman" w:hAnsi="Times New Roman" w:cs="Times New Roman"/>
          <w:i/>
          <w:iCs/>
          <w:sz w:val="24"/>
          <w:szCs w:val="24"/>
        </w:rPr>
      </w:pPr>
      <w:r w:rsidRPr="00EB1FA1">
        <w:rPr>
          <w:rFonts w:ascii="Times New Roman" w:hAnsi="Times New Roman" w:cs="Times New Roman"/>
          <w:i/>
          <w:iCs/>
          <w:sz w:val="24"/>
          <w:szCs w:val="24"/>
        </w:rPr>
        <w:t xml:space="preserve">Stable </w:t>
      </w:r>
      <w:r w:rsidR="00C16A7A" w:rsidRPr="00EB1FA1">
        <w:rPr>
          <w:rFonts w:ascii="Times New Roman" w:hAnsi="Times New Roman" w:cs="Times New Roman"/>
          <w:i/>
          <w:iCs/>
          <w:sz w:val="24"/>
          <w:szCs w:val="24"/>
        </w:rPr>
        <w:t xml:space="preserve">isotope testing results </w:t>
      </w:r>
    </w:p>
    <w:p w14:paraId="4141634F" w14:textId="6800E247" w:rsidR="00EB09C2" w:rsidRPr="00834A00" w:rsidRDefault="00DA168A" w:rsidP="00834A00">
      <w:pPr>
        <w:spacing w:after="0" w:line="360" w:lineRule="auto"/>
        <w:ind w:right="187"/>
        <w:rPr>
          <w:rFonts w:ascii="Times New Roman" w:hAnsi="Times New Roman" w:cs="Times New Roman"/>
          <w:sz w:val="24"/>
          <w:szCs w:val="24"/>
        </w:rPr>
      </w:pPr>
      <w:r w:rsidRPr="00834A00">
        <w:rPr>
          <w:rFonts w:ascii="Times New Roman" w:hAnsi="Times New Roman" w:cs="Times New Roman"/>
          <w:sz w:val="24"/>
          <w:szCs w:val="24"/>
        </w:rPr>
        <w:t>F</w:t>
      </w:r>
      <w:r w:rsidR="00EB09C2" w:rsidRPr="00834A00">
        <w:rPr>
          <w:rFonts w:ascii="Times New Roman" w:hAnsi="Times New Roman" w:cs="Times New Roman"/>
          <w:sz w:val="24"/>
          <w:szCs w:val="24"/>
        </w:rPr>
        <w:t>ragments of left tibia</w:t>
      </w:r>
      <w:r w:rsidRPr="00834A00">
        <w:rPr>
          <w:rFonts w:ascii="Times New Roman" w:hAnsi="Times New Roman" w:cs="Times New Roman"/>
          <w:sz w:val="24"/>
          <w:szCs w:val="24"/>
        </w:rPr>
        <w:t xml:space="preserve"> and </w:t>
      </w:r>
      <w:r w:rsidR="00EB09C2" w:rsidRPr="00834A00">
        <w:rPr>
          <w:rFonts w:ascii="Times New Roman" w:hAnsi="Times New Roman" w:cs="Times New Roman"/>
          <w:sz w:val="24"/>
          <w:szCs w:val="24"/>
        </w:rPr>
        <w:t xml:space="preserve">a left mandibular first molar were </w:t>
      </w:r>
      <w:r w:rsidRPr="00834A00">
        <w:rPr>
          <w:rFonts w:ascii="Times New Roman" w:hAnsi="Times New Roman" w:cs="Times New Roman"/>
          <w:sz w:val="24"/>
          <w:szCs w:val="24"/>
        </w:rPr>
        <w:t>tested</w:t>
      </w:r>
      <w:r w:rsidR="00EB09C2" w:rsidRPr="00834A00">
        <w:rPr>
          <w:rFonts w:ascii="Times New Roman" w:hAnsi="Times New Roman" w:cs="Times New Roman"/>
          <w:sz w:val="24"/>
          <w:szCs w:val="24"/>
        </w:rPr>
        <w:t xml:space="preserve"> for isotope</w:t>
      </w:r>
      <w:r w:rsidR="001A01D6" w:rsidRPr="00834A00">
        <w:rPr>
          <w:rFonts w:ascii="Times New Roman" w:hAnsi="Times New Roman" w:cs="Times New Roman"/>
          <w:sz w:val="24"/>
          <w:szCs w:val="24"/>
        </w:rPr>
        <w:t>s</w:t>
      </w:r>
      <w:r w:rsidR="00EB09C2" w:rsidRPr="00834A00">
        <w:rPr>
          <w:rFonts w:ascii="Times New Roman" w:hAnsi="Times New Roman" w:cs="Times New Roman"/>
          <w:sz w:val="24"/>
          <w:szCs w:val="24"/>
        </w:rPr>
        <w:t xml:space="preserve"> and heavy metals</w:t>
      </w:r>
      <w:r w:rsidRPr="00834A00">
        <w:rPr>
          <w:rFonts w:ascii="Times New Roman" w:hAnsi="Times New Roman" w:cs="Times New Roman"/>
          <w:sz w:val="24"/>
          <w:szCs w:val="24"/>
        </w:rPr>
        <w:t xml:space="preserve"> (Table</w:t>
      </w:r>
      <w:r w:rsidR="005F447C" w:rsidRPr="00834A00">
        <w:rPr>
          <w:rFonts w:ascii="Times New Roman" w:hAnsi="Times New Roman" w:cs="Times New Roman"/>
          <w:sz w:val="24"/>
          <w:szCs w:val="24"/>
        </w:rPr>
        <w:t>s</w:t>
      </w:r>
      <w:r w:rsidRPr="00834A00">
        <w:rPr>
          <w:rFonts w:ascii="Times New Roman" w:hAnsi="Times New Roman" w:cs="Times New Roman"/>
          <w:sz w:val="24"/>
          <w:szCs w:val="24"/>
        </w:rPr>
        <w:t xml:space="preserve"> S1</w:t>
      </w:r>
      <w:r w:rsidR="005F447C" w:rsidRPr="00834A00">
        <w:rPr>
          <w:rFonts w:ascii="Times New Roman" w:hAnsi="Times New Roman" w:cs="Times New Roman"/>
          <w:sz w:val="24"/>
          <w:szCs w:val="24"/>
        </w:rPr>
        <w:t xml:space="preserve"> and S2</w:t>
      </w:r>
      <w:r w:rsidRPr="00834A00">
        <w:rPr>
          <w:rFonts w:ascii="Times New Roman" w:hAnsi="Times New Roman" w:cs="Times New Roman"/>
          <w:sz w:val="24"/>
          <w:szCs w:val="24"/>
        </w:rPr>
        <w:t>)</w:t>
      </w:r>
      <w:r w:rsidR="00EB09C2" w:rsidRPr="00834A00">
        <w:rPr>
          <w:rFonts w:ascii="Times New Roman" w:hAnsi="Times New Roman" w:cs="Times New Roman"/>
          <w:sz w:val="24"/>
          <w:szCs w:val="24"/>
        </w:rPr>
        <w:t xml:space="preserve">. </w:t>
      </w:r>
    </w:p>
    <w:p w14:paraId="3A4C24BB" w14:textId="77777777" w:rsidR="006422B2" w:rsidRPr="00834A00" w:rsidRDefault="006422B2" w:rsidP="00834A00">
      <w:pPr>
        <w:spacing w:after="0" w:line="360" w:lineRule="auto"/>
        <w:rPr>
          <w:rFonts w:ascii="Times New Roman" w:hAnsi="Times New Roman" w:cs="Times New Roman"/>
          <w:b/>
          <w:bCs/>
          <w:sz w:val="24"/>
          <w:szCs w:val="24"/>
        </w:rPr>
      </w:pPr>
    </w:p>
    <w:p w14:paraId="2F16F4DC" w14:textId="06466464" w:rsidR="004D192F" w:rsidRPr="00834A00" w:rsidRDefault="004D192F" w:rsidP="00834A00">
      <w:pPr>
        <w:spacing w:after="0" w:line="360" w:lineRule="auto"/>
        <w:rPr>
          <w:rFonts w:ascii="Times New Roman" w:hAnsi="Times New Roman" w:cs="Times New Roman"/>
          <w:b/>
          <w:bCs/>
          <w:sz w:val="24"/>
          <w:szCs w:val="24"/>
        </w:rPr>
      </w:pPr>
      <w:r w:rsidRPr="00834A00">
        <w:rPr>
          <w:rFonts w:ascii="Times New Roman" w:hAnsi="Times New Roman" w:cs="Times New Roman"/>
          <w:b/>
          <w:bCs/>
          <w:sz w:val="24"/>
          <w:szCs w:val="24"/>
        </w:rPr>
        <w:t xml:space="preserve">OSM2: Ancient DNA </w:t>
      </w:r>
      <w:r w:rsidR="00C16A7A">
        <w:rPr>
          <w:rFonts w:ascii="Times New Roman" w:hAnsi="Times New Roman" w:cs="Times New Roman"/>
          <w:b/>
          <w:bCs/>
          <w:sz w:val="24"/>
          <w:szCs w:val="24"/>
        </w:rPr>
        <w:t>m</w:t>
      </w:r>
      <w:r w:rsidRPr="00834A00">
        <w:rPr>
          <w:rFonts w:ascii="Times New Roman" w:hAnsi="Times New Roman" w:cs="Times New Roman"/>
          <w:b/>
          <w:bCs/>
          <w:sz w:val="24"/>
          <w:szCs w:val="24"/>
        </w:rPr>
        <w:t>ethods</w:t>
      </w:r>
    </w:p>
    <w:p w14:paraId="5C872945" w14:textId="06F497AA" w:rsidR="00D611F6" w:rsidRPr="00834A00" w:rsidRDefault="00D611F6" w:rsidP="00834A00">
      <w:pPr>
        <w:spacing w:after="0" w:line="360" w:lineRule="auto"/>
        <w:rPr>
          <w:rFonts w:ascii="Times New Roman" w:hAnsi="Times New Roman" w:cs="Times New Roman"/>
          <w:iCs/>
          <w:sz w:val="24"/>
          <w:szCs w:val="24"/>
        </w:rPr>
      </w:pPr>
      <w:r w:rsidRPr="00834A00">
        <w:rPr>
          <w:rFonts w:ascii="Times New Roman" w:hAnsi="Times New Roman" w:cs="Times New Roman"/>
          <w:i/>
          <w:sz w:val="24"/>
          <w:szCs w:val="24"/>
        </w:rPr>
        <w:t xml:space="preserve">Data </w:t>
      </w:r>
      <w:r w:rsidR="00F44A1C">
        <w:rPr>
          <w:rFonts w:ascii="Times New Roman" w:hAnsi="Times New Roman" w:cs="Times New Roman"/>
          <w:i/>
          <w:sz w:val="24"/>
          <w:szCs w:val="24"/>
        </w:rPr>
        <w:t>g</w:t>
      </w:r>
      <w:r w:rsidRPr="00834A00">
        <w:rPr>
          <w:rFonts w:ascii="Times New Roman" w:hAnsi="Times New Roman" w:cs="Times New Roman"/>
          <w:i/>
          <w:sz w:val="24"/>
          <w:szCs w:val="24"/>
        </w:rPr>
        <w:t>eneration</w:t>
      </w:r>
    </w:p>
    <w:p w14:paraId="484715E8" w14:textId="4DB80C82" w:rsidR="00D611F6" w:rsidRPr="00834A00" w:rsidRDefault="00D611F6" w:rsidP="00834A00">
      <w:pPr>
        <w:spacing w:after="0" w:line="360" w:lineRule="auto"/>
        <w:rPr>
          <w:rFonts w:ascii="Times New Roman" w:hAnsi="Times New Roman" w:cs="Times New Roman"/>
          <w:sz w:val="24"/>
          <w:szCs w:val="24"/>
        </w:rPr>
      </w:pPr>
      <w:r w:rsidRPr="00834A00">
        <w:rPr>
          <w:rFonts w:ascii="Times New Roman" w:hAnsi="Times New Roman" w:cs="Times New Roman"/>
          <w:sz w:val="24"/>
          <w:szCs w:val="24"/>
        </w:rPr>
        <w:t xml:space="preserve">Following UV irradiation and surface removal with a sanding disk to remove any contamination on the surface, ~75mg of bone powder was sampled from a petrous temporal of both individuals using a Dremel drill. Individual JR170C required additional sampling from a tooth extracted from the mandible due to extremely poor DNA preservation in the petrous. No </w:t>
      </w:r>
      <w:proofErr w:type="spellStart"/>
      <w:r w:rsidRPr="00834A00">
        <w:rPr>
          <w:rFonts w:ascii="Times New Roman" w:hAnsi="Times New Roman" w:cs="Times New Roman"/>
          <w:sz w:val="24"/>
          <w:szCs w:val="24"/>
        </w:rPr>
        <w:t>analy</w:t>
      </w:r>
      <w:r w:rsidR="00CA6895">
        <w:rPr>
          <w:rFonts w:ascii="Times New Roman" w:hAnsi="Times New Roman" w:cs="Times New Roman"/>
          <w:sz w:val="24"/>
          <w:szCs w:val="24"/>
        </w:rPr>
        <w:t>s</w:t>
      </w:r>
      <w:r w:rsidRPr="00834A00">
        <w:rPr>
          <w:rFonts w:ascii="Times New Roman" w:hAnsi="Times New Roman" w:cs="Times New Roman"/>
          <w:sz w:val="24"/>
          <w:szCs w:val="24"/>
        </w:rPr>
        <w:t>able</w:t>
      </w:r>
      <w:proofErr w:type="spellEnd"/>
      <w:r w:rsidRPr="00834A00">
        <w:rPr>
          <w:rFonts w:ascii="Times New Roman" w:hAnsi="Times New Roman" w:cs="Times New Roman"/>
          <w:sz w:val="24"/>
          <w:szCs w:val="24"/>
        </w:rPr>
        <w:t xml:space="preserve"> DNA was generated from the original petrous sample for this </w:t>
      </w:r>
      <w:r w:rsidR="0045055B" w:rsidRPr="00834A00">
        <w:rPr>
          <w:rFonts w:ascii="Times New Roman" w:hAnsi="Times New Roman" w:cs="Times New Roman"/>
          <w:sz w:val="24"/>
          <w:szCs w:val="24"/>
        </w:rPr>
        <w:t>individual;</w:t>
      </w:r>
      <w:r w:rsidRPr="00834A00">
        <w:rPr>
          <w:rFonts w:ascii="Times New Roman" w:hAnsi="Times New Roman" w:cs="Times New Roman"/>
          <w:sz w:val="24"/>
          <w:szCs w:val="24"/>
        </w:rPr>
        <w:t xml:space="preserve"> therefore results are only reported from the second round of sampling</w:t>
      </w:r>
      <w:r w:rsidR="00837CD6" w:rsidRPr="00834A00">
        <w:rPr>
          <w:rFonts w:ascii="Times New Roman" w:hAnsi="Times New Roman" w:cs="Times New Roman"/>
          <w:sz w:val="24"/>
          <w:szCs w:val="24"/>
        </w:rPr>
        <w:t xml:space="preserve"> (Table S</w:t>
      </w:r>
      <w:r w:rsidR="005F447C" w:rsidRPr="00834A00">
        <w:rPr>
          <w:rFonts w:ascii="Times New Roman" w:hAnsi="Times New Roman" w:cs="Times New Roman"/>
          <w:sz w:val="24"/>
          <w:szCs w:val="24"/>
        </w:rPr>
        <w:t>3</w:t>
      </w:r>
      <w:r w:rsidR="00837CD6" w:rsidRPr="00834A00">
        <w:rPr>
          <w:rFonts w:ascii="Times New Roman" w:hAnsi="Times New Roman" w:cs="Times New Roman"/>
          <w:sz w:val="24"/>
          <w:szCs w:val="24"/>
        </w:rPr>
        <w:t>)</w:t>
      </w:r>
      <w:r w:rsidRPr="00834A00">
        <w:rPr>
          <w:rFonts w:ascii="Times New Roman" w:hAnsi="Times New Roman" w:cs="Times New Roman"/>
          <w:sz w:val="24"/>
          <w:szCs w:val="24"/>
        </w:rPr>
        <w:t>.</w:t>
      </w:r>
    </w:p>
    <w:p w14:paraId="6A2036F3" w14:textId="6F2F2336" w:rsidR="00D611F6" w:rsidRPr="00834A00" w:rsidRDefault="00D611F6" w:rsidP="00834A00">
      <w:pPr>
        <w:spacing w:after="0" w:line="360" w:lineRule="auto"/>
        <w:rPr>
          <w:rFonts w:ascii="Times New Roman" w:hAnsi="Times New Roman" w:cs="Times New Roman"/>
          <w:sz w:val="24"/>
          <w:szCs w:val="24"/>
        </w:rPr>
      </w:pPr>
      <w:r w:rsidRPr="00834A00">
        <w:rPr>
          <w:rFonts w:ascii="Times New Roman" w:hAnsi="Times New Roman" w:cs="Times New Roman"/>
          <w:sz w:val="24"/>
          <w:szCs w:val="24"/>
        </w:rPr>
        <w:t xml:space="preserve">DNA extraction was performed according to a previously described protocol </w:t>
      </w:r>
      <w:r w:rsidRPr="00834A00">
        <w:rPr>
          <w:rFonts w:ascii="Times New Roman" w:hAnsi="Times New Roman" w:cs="Times New Roman"/>
          <w:sz w:val="24"/>
          <w:szCs w:val="24"/>
        </w:rPr>
        <w:fldChar w:fldCharType="begin"/>
      </w:r>
      <w:r w:rsidRPr="00834A00">
        <w:rPr>
          <w:rFonts w:ascii="Times New Roman" w:hAnsi="Times New Roman" w:cs="Times New Roman"/>
          <w:sz w:val="24"/>
          <w:szCs w:val="24"/>
        </w:rPr>
        <w:instrText xml:space="preserve"> ADDIN EN.CITE &lt;EndNote&gt;&lt;Cite&gt;&lt;Author&gt;Rohland&lt;/Author&gt;&lt;Year&gt;2018&lt;/Year&gt;&lt;RecNum&gt;198&lt;/RecNum&gt;&lt;DisplayText&gt;(&lt;style face="smallcaps"&gt;Rohland&lt;/style&gt;&lt;style face="italic"&gt; et al.&lt;/style&gt; 2018)&lt;/DisplayText&gt;&lt;record&gt;&lt;rec-number&gt;198&lt;/rec-number&gt;&lt;foreign-keys&gt;&lt;key app="EN" db-id="ap2e5ps2ip5t9fe9x965wrwzesr0fr52tavf" timestamp="1540062411"&gt;198&lt;/key&gt;&lt;/foreign-keys&gt;&lt;ref-type name="Journal Article"&gt;17&lt;/ref-type&gt;&lt;contributors&gt;&lt;authors&gt;&lt;author&gt;Rohland, Nadin&lt;/author&gt;&lt;author&gt;Glocke, Isabelle&lt;/author&gt;&lt;author&gt;Aximu-Petri, Ayinuer&lt;/author&gt;&lt;author&gt;Meyer, Matthias&lt;/author&gt;&lt;/authors&gt;&lt;/contributors&gt;&lt;titles&gt;&lt;title&gt;Extraction of highly degraded DNA from ancient bones, teeth and sediments for high-throughput sequencing&lt;/title&gt;&lt;secondary-title&gt;Nature Protocols&lt;/secondary-title&gt;&lt;/titles&gt;&lt;periodical&gt;&lt;full-title&gt;Nature Protocols&lt;/full-title&gt;&lt;/periodical&gt;&lt;pages&gt;1&lt;/pages&gt;&lt;dates&gt;&lt;year&gt;2018&lt;/year&gt;&lt;/dates&gt;&lt;isbn&gt;1750-2799&lt;/isbn&gt;&lt;urls&gt;&lt;/urls&gt;&lt;/record&gt;&lt;/Cite&gt;&lt;/EndNote&gt;</w:instrText>
      </w:r>
      <w:r w:rsidRPr="00834A00">
        <w:rPr>
          <w:rFonts w:ascii="Times New Roman" w:hAnsi="Times New Roman" w:cs="Times New Roman"/>
          <w:sz w:val="24"/>
          <w:szCs w:val="24"/>
        </w:rPr>
        <w:fldChar w:fldCharType="separate"/>
      </w:r>
      <w:bookmarkStart w:id="0" w:name="_Hlk71292727"/>
      <w:r w:rsidRPr="00834A00">
        <w:rPr>
          <w:rFonts w:ascii="Times New Roman" w:hAnsi="Times New Roman" w:cs="Times New Roman"/>
          <w:noProof/>
          <w:sz w:val="24"/>
          <w:szCs w:val="24"/>
        </w:rPr>
        <w:t xml:space="preserve">(Rohland </w:t>
      </w:r>
      <w:r w:rsidR="00834A00" w:rsidRPr="00834A00">
        <w:rPr>
          <w:rFonts w:ascii="Times New Roman" w:hAnsi="Times New Roman" w:cs="Times New Roman"/>
          <w:i/>
          <w:iCs/>
          <w:noProof/>
          <w:sz w:val="24"/>
          <w:szCs w:val="24"/>
        </w:rPr>
        <w:t>et al</w:t>
      </w:r>
      <w:r w:rsidRPr="00834A00">
        <w:rPr>
          <w:rFonts w:ascii="Times New Roman" w:hAnsi="Times New Roman" w:cs="Times New Roman"/>
          <w:i/>
          <w:iCs/>
          <w:noProof/>
          <w:sz w:val="24"/>
          <w:szCs w:val="24"/>
        </w:rPr>
        <w:t>.</w:t>
      </w:r>
      <w:r w:rsidRPr="00834A00">
        <w:rPr>
          <w:rFonts w:ascii="Times New Roman" w:hAnsi="Times New Roman" w:cs="Times New Roman"/>
          <w:noProof/>
          <w:sz w:val="24"/>
          <w:szCs w:val="24"/>
        </w:rPr>
        <w:t xml:space="preserve"> 2018</w:t>
      </w:r>
      <w:bookmarkEnd w:id="0"/>
      <w:r w:rsidRPr="00834A00">
        <w:rPr>
          <w:rFonts w:ascii="Times New Roman" w:hAnsi="Times New Roman" w:cs="Times New Roman"/>
          <w:noProof/>
          <w:sz w:val="24"/>
          <w:szCs w:val="24"/>
        </w:rPr>
        <w:t>)</w:t>
      </w:r>
      <w:r w:rsidRPr="00834A00">
        <w:rPr>
          <w:rFonts w:ascii="Times New Roman" w:hAnsi="Times New Roman" w:cs="Times New Roman"/>
          <w:sz w:val="24"/>
          <w:szCs w:val="24"/>
        </w:rPr>
        <w:fldChar w:fldCharType="end"/>
      </w:r>
      <w:r w:rsidRPr="00834A00">
        <w:rPr>
          <w:rFonts w:ascii="Times New Roman" w:hAnsi="Times New Roman" w:cs="Times New Roman"/>
          <w:sz w:val="24"/>
          <w:szCs w:val="24"/>
        </w:rPr>
        <w:t xml:space="preserve"> using binding buffer D. Library preparation was performed using either a single or double </w:t>
      </w:r>
      <w:r w:rsidRPr="00834A00">
        <w:rPr>
          <w:rFonts w:ascii="Times New Roman" w:hAnsi="Times New Roman" w:cs="Times New Roman"/>
          <w:sz w:val="24"/>
          <w:szCs w:val="24"/>
        </w:rPr>
        <w:lastRenderedPageBreak/>
        <w:t xml:space="preserve">stranded preparation method with either no (Meyer </w:t>
      </w:r>
      <w:r w:rsidR="00234C04" w:rsidRPr="00834A00">
        <w:rPr>
          <w:rFonts w:ascii="Times New Roman" w:hAnsi="Times New Roman" w:cs="Times New Roman"/>
          <w:sz w:val="24"/>
          <w:szCs w:val="24"/>
        </w:rPr>
        <w:t>&amp;</w:t>
      </w:r>
      <w:r w:rsidRPr="00834A00">
        <w:rPr>
          <w:rFonts w:ascii="Times New Roman" w:hAnsi="Times New Roman" w:cs="Times New Roman"/>
          <w:sz w:val="24"/>
          <w:szCs w:val="24"/>
        </w:rPr>
        <w:t xml:space="preserve"> Kircher 2010; Kircher 2012) or partial-</w:t>
      </w:r>
      <w:r w:rsidR="000B49B8" w:rsidRPr="000B49B8">
        <w:t xml:space="preserve"> </w:t>
      </w:r>
      <w:r w:rsidR="000B49B8" w:rsidRPr="000B49B8">
        <w:rPr>
          <w:rFonts w:ascii="Times New Roman" w:hAnsi="Times New Roman" w:cs="Times New Roman"/>
          <w:sz w:val="24"/>
          <w:szCs w:val="24"/>
        </w:rPr>
        <w:t>uracil–DNA–glycosylase</w:t>
      </w:r>
      <w:r w:rsidR="00D00D6A">
        <w:rPr>
          <w:rFonts w:ascii="Times New Roman" w:hAnsi="Times New Roman" w:cs="Times New Roman"/>
          <w:sz w:val="24"/>
          <w:szCs w:val="24"/>
        </w:rPr>
        <w:t xml:space="preserve"> (UDG)</w:t>
      </w:r>
      <w:r w:rsidRPr="00834A00">
        <w:rPr>
          <w:rFonts w:ascii="Times New Roman" w:hAnsi="Times New Roman" w:cs="Times New Roman"/>
          <w:sz w:val="24"/>
          <w:szCs w:val="24"/>
        </w:rPr>
        <w:t xml:space="preserve"> treatment (Rohland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2015; </w:t>
      </w:r>
      <w:proofErr w:type="spellStart"/>
      <w:r w:rsidRPr="00834A00">
        <w:rPr>
          <w:rFonts w:ascii="Times New Roman" w:hAnsi="Times New Roman" w:cs="Times New Roman"/>
          <w:sz w:val="24"/>
          <w:szCs w:val="24"/>
        </w:rPr>
        <w:t>Gansauge</w:t>
      </w:r>
      <w:proofErr w:type="spellEnd"/>
      <w:r w:rsidRPr="00834A00">
        <w:rPr>
          <w:rFonts w:ascii="Times New Roman" w:hAnsi="Times New Roman" w:cs="Times New Roman"/>
          <w:sz w:val="24"/>
          <w:szCs w:val="24"/>
        </w:rPr>
        <w:t xml:space="preserve">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2020). Targeted enrichment capture was used to enrich for</w:t>
      </w:r>
      <w:r w:rsidR="00CC4886" w:rsidRPr="00834A00">
        <w:rPr>
          <w:rFonts w:ascii="Times New Roman" w:hAnsi="Times New Roman" w:cs="Times New Roman"/>
          <w:sz w:val="24"/>
          <w:szCs w:val="24"/>
        </w:rPr>
        <w:t xml:space="preserve"> the entire mitochondrial genome and ~1.2 million</w:t>
      </w:r>
      <w:r w:rsidRPr="00834A00">
        <w:rPr>
          <w:rFonts w:ascii="Times New Roman" w:hAnsi="Times New Roman" w:cs="Times New Roman"/>
          <w:sz w:val="24"/>
          <w:szCs w:val="24"/>
        </w:rPr>
        <w:t xml:space="preserve"> sites in the nuclear genomes that are informative for population genetic analyses (Fu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2013</w:t>
      </w:r>
      <w:r w:rsidR="00D6102B">
        <w:rPr>
          <w:rFonts w:ascii="Times New Roman" w:hAnsi="Times New Roman" w:cs="Times New Roman"/>
          <w:sz w:val="24"/>
          <w:szCs w:val="24"/>
        </w:rPr>
        <w:t>,</w:t>
      </w:r>
      <w:r w:rsidRPr="00834A00">
        <w:rPr>
          <w:rFonts w:ascii="Times New Roman" w:hAnsi="Times New Roman" w:cs="Times New Roman"/>
          <w:sz w:val="24"/>
          <w:szCs w:val="24"/>
        </w:rPr>
        <w:t xml:space="preserve"> 2015; </w:t>
      </w:r>
      <w:proofErr w:type="spellStart"/>
      <w:r w:rsidRPr="00834A00">
        <w:rPr>
          <w:rFonts w:ascii="Times New Roman" w:hAnsi="Times New Roman" w:cs="Times New Roman"/>
          <w:sz w:val="24"/>
          <w:szCs w:val="24"/>
        </w:rPr>
        <w:t>Haak</w:t>
      </w:r>
      <w:proofErr w:type="spellEnd"/>
      <w:r w:rsidRPr="00834A00">
        <w:rPr>
          <w:rFonts w:ascii="Times New Roman" w:hAnsi="Times New Roman" w:cs="Times New Roman"/>
          <w:sz w:val="24"/>
          <w:szCs w:val="24"/>
        </w:rPr>
        <w:t xml:space="preserve">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2015; Mathieson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2015). Sequencing was performed on an Illumina NextSeq500 sequencer with 2</w:t>
      </w:r>
      <w:r w:rsidR="0023614B">
        <w:rPr>
          <w:rFonts w:ascii="Times New Roman" w:hAnsi="Times New Roman" w:cs="Times New Roman"/>
          <w:sz w:val="24"/>
          <w:szCs w:val="24"/>
        </w:rPr>
        <w:t>×</w:t>
      </w:r>
      <w:r w:rsidRPr="00834A00">
        <w:rPr>
          <w:rFonts w:ascii="Times New Roman" w:hAnsi="Times New Roman" w:cs="Times New Roman"/>
          <w:sz w:val="24"/>
          <w:szCs w:val="24"/>
        </w:rPr>
        <w:t>75 cycles in addition to 2</w:t>
      </w:r>
      <w:r w:rsidR="0023614B">
        <w:rPr>
          <w:rFonts w:ascii="Times New Roman" w:hAnsi="Times New Roman" w:cs="Times New Roman"/>
          <w:sz w:val="24"/>
          <w:szCs w:val="24"/>
        </w:rPr>
        <w:t>×</w:t>
      </w:r>
      <w:r w:rsidRPr="00834A00">
        <w:rPr>
          <w:rFonts w:ascii="Times New Roman" w:hAnsi="Times New Roman" w:cs="Times New Roman"/>
          <w:sz w:val="24"/>
          <w:szCs w:val="24"/>
        </w:rPr>
        <w:t>7 indexing cycles.</w:t>
      </w:r>
    </w:p>
    <w:p w14:paraId="70E90807" w14:textId="06AB3C3E" w:rsidR="00D611F6" w:rsidRPr="00834A00" w:rsidRDefault="00D611F6" w:rsidP="00834A00">
      <w:pPr>
        <w:spacing w:after="0" w:line="360" w:lineRule="auto"/>
        <w:rPr>
          <w:rFonts w:ascii="Times New Roman" w:hAnsi="Times New Roman" w:cs="Times New Roman"/>
          <w:sz w:val="24"/>
          <w:szCs w:val="24"/>
        </w:rPr>
      </w:pPr>
      <w:r w:rsidRPr="00834A00">
        <w:rPr>
          <w:rFonts w:ascii="Times New Roman" w:hAnsi="Times New Roman" w:cs="Times New Roman"/>
          <w:sz w:val="24"/>
          <w:szCs w:val="24"/>
        </w:rPr>
        <w:t xml:space="preserve">Sequencing reads were then merged by individual, matching the </w:t>
      </w:r>
      <w:r w:rsidR="00156916">
        <w:rPr>
          <w:rFonts w:ascii="Times New Roman" w:hAnsi="Times New Roman" w:cs="Times New Roman"/>
          <w:sz w:val="24"/>
          <w:szCs w:val="24"/>
        </w:rPr>
        <w:t>seven</w:t>
      </w:r>
      <w:r w:rsidRPr="00834A00">
        <w:rPr>
          <w:rFonts w:ascii="Times New Roman" w:hAnsi="Times New Roman" w:cs="Times New Roman"/>
          <w:sz w:val="24"/>
          <w:szCs w:val="24"/>
        </w:rPr>
        <w:t xml:space="preserve"> base pair indices at the 5’ and 3’ ends of each molecule and allowing for no more than one mismatch per index/barcode. Sequencing adapters were removed using the tool </w:t>
      </w:r>
      <w:proofErr w:type="spellStart"/>
      <w:r w:rsidRPr="00834A00">
        <w:rPr>
          <w:rFonts w:ascii="Times New Roman" w:hAnsi="Times New Roman" w:cs="Times New Roman"/>
          <w:sz w:val="24"/>
          <w:szCs w:val="24"/>
        </w:rPr>
        <w:t>SeqPrep</w:t>
      </w:r>
      <w:proofErr w:type="spellEnd"/>
      <w:r w:rsidRPr="00834A00">
        <w:rPr>
          <w:rFonts w:ascii="Times New Roman" w:hAnsi="Times New Roman" w:cs="Times New Roman"/>
          <w:sz w:val="24"/>
          <w:szCs w:val="24"/>
        </w:rPr>
        <w:t xml:space="preserve"> (</w:t>
      </w:r>
      <w:r w:rsidRPr="00156916">
        <w:rPr>
          <w:rFonts w:ascii="Times New Roman" w:hAnsi="Times New Roman" w:cs="Times New Roman"/>
          <w:sz w:val="24"/>
          <w:szCs w:val="24"/>
        </w:rPr>
        <w:t>https://github.com/jstjohn/SeqPrep</w:t>
      </w:r>
      <w:r w:rsidRPr="00834A00">
        <w:rPr>
          <w:rFonts w:ascii="Times New Roman" w:hAnsi="Times New Roman" w:cs="Times New Roman"/>
          <w:sz w:val="24"/>
          <w:szCs w:val="24"/>
        </w:rPr>
        <w:t xml:space="preserve">). Paired end reads were then merged, requiring a minimum of 15 base pair overlaps, with up to </w:t>
      </w:r>
      <w:r w:rsidR="00156916">
        <w:rPr>
          <w:rFonts w:ascii="Times New Roman" w:hAnsi="Times New Roman" w:cs="Times New Roman"/>
          <w:sz w:val="24"/>
          <w:szCs w:val="24"/>
        </w:rPr>
        <w:t>one</w:t>
      </w:r>
      <w:r w:rsidRPr="00834A00">
        <w:rPr>
          <w:rFonts w:ascii="Times New Roman" w:hAnsi="Times New Roman" w:cs="Times New Roman"/>
          <w:sz w:val="24"/>
          <w:szCs w:val="24"/>
        </w:rPr>
        <w:t xml:space="preserve"> mismatch. Next, sequence reads were aligned to the </w:t>
      </w:r>
      <w:r w:rsidR="00DA2E44" w:rsidRPr="00DA2E44">
        <w:rPr>
          <w:rFonts w:ascii="Times New Roman" w:hAnsi="Times New Roman" w:cs="Times New Roman"/>
          <w:sz w:val="24"/>
          <w:szCs w:val="24"/>
        </w:rPr>
        <w:t>Reconstructed Sapiens Reference Sequence</w:t>
      </w:r>
      <w:r w:rsidR="004D40EF">
        <w:rPr>
          <w:rFonts w:ascii="Times New Roman" w:hAnsi="Times New Roman" w:cs="Times New Roman"/>
          <w:sz w:val="24"/>
          <w:szCs w:val="24"/>
        </w:rPr>
        <w:t xml:space="preserve"> (RSRS)</w:t>
      </w:r>
      <w:r w:rsidRPr="00834A00">
        <w:rPr>
          <w:rFonts w:ascii="Times New Roman" w:hAnsi="Times New Roman" w:cs="Times New Roman"/>
          <w:sz w:val="24"/>
          <w:szCs w:val="24"/>
        </w:rPr>
        <w:t xml:space="preserve"> mitochondrial genome (Behar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2012) or to the hg19 human reference genome, using </w:t>
      </w:r>
      <w:proofErr w:type="spellStart"/>
      <w:r w:rsidRPr="00834A00">
        <w:rPr>
          <w:rFonts w:ascii="Times New Roman" w:hAnsi="Times New Roman" w:cs="Times New Roman"/>
          <w:sz w:val="24"/>
          <w:szCs w:val="24"/>
        </w:rPr>
        <w:t>samse</w:t>
      </w:r>
      <w:proofErr w:type="spellEnd"/>
      <w:r w:rsidRPr="00834A00">
        <w:rPr>
          <w:rFonts w:ascii="Times New Roman" w:hAnsi="Times New Roman" w:cs="Times New Roman"/>
          <w:sz w:val="24"/>
          <w:szCs w:val="24"/>
        </w:rPr>
        <w:t xml:space="preserve"> in BWA (v0.6.1) (Li </w:t>
      </w:r>
      <w:r w:rsidR="008B111A">
        <w:rPr>
          <w:rFonts w:ascii="Times New Roman" w:hAnsi="Times New Roman" w:cs="Times New Roman"/>
          <w:sz w:val="24"/>
          <w:szCs w:val="24"/>
        </w:rPr>
        <w:t>&amp;</w:t>
      </w:r>
      <w:r w:rsidRPr="00834A00">
        <w:rPr>
          <w:rFonts w:ascii="Times New Roman" w:hAnsi="Times New Roman" w:cs="Times New Roman"/>
          <w:sz w:val="24"/>
          <w:szCs w:val="24"/>
        </w:rPr>
        <w:t xml:space="preserve"> Durbin 2009). Duplicate sequences were then removed by filtering out reads with identical start and end positions, orientation and barcode pairs, retaining only the highest quality sequence for each duplicate. Since there was not sufficient coverage to call diploid genotypes, pseudo-haploid genotypes were called at each </w:t>
      </w:r>
      <w:r w:rsidR="00E21BC3">
        <w:rPr>
          <w:rFonts w:ascii="Times New Roman" w:hAnsi="Times New Roman" w:cs="Times New Roman"/>
          <w:sz w:val="24"/>
          <w:szCs w:val="24"/>
        </w:rPr>
        <w:t xml:space="preserve">single nucleotide </w:t>
      </w:r>
      <w:r w:rsidR="00D00D6A">
        <w:rPr>
          <w:rFonts w:ascii="Times New Roman" w:hAnsi="Times New Roman" w:cs="Times New Roman"/>
          <w:sz w:val="24"/>
          <w:szCs w:val="24"/>
        </w:rPr>
        <w:t>polymorphism (SNP)</w:t>
      </w:r>
      <w:r w:rsidRPr="00834A00">
        <w:rPr>
          <w:rFonts w:ascii="Times New Roman" w:hAnsi="Times New Roman" w:cs="Times New Roman"/>
          <w:sz w:val="24"/>
          <w:szCs w:val="24"/>
        </w:rPr>
        <w:t xml:space="preserve"> position for the ~1.2 million SNP positions targeted during enrichment capture. At each position, a randomly chosen sequence covering each targeted site was selected to represent the pseudo-haploid genotype after stripping either two or ten bases at each end of the molecule, for libraries prepared using a partial UDG or no UDG treatment, respectively, and restricting to sites with reads having a minimum mapping quality (MAPQ&gt;10) and base quality (&gt;20). </w:t>
      </w:r>
    </w:p>
    <w:p w14:paraId="36E5E922" w14:textId="7EADBB70" w:rsidR="00D611F6" w:rsidRPr="00834A00" w:rsidRDefault="00D611F6" w:rsidP="00834A00">
      <w:pPr>
        <w:spacing w:after="0" w:line="360" w:lineRule="auto"/>
        <w:rPr>
          <w:rFonts w:ascii="Times New Roman" w:hAnsi="Times New Roman" w:cs="Times New Roman"/>
          <w:sz w:val="24"/>
          <w:szCs w:val="24"/>
        </w:rPr>
      </w:pPr>
      <w:r w:rsidRPr="00834A00">
        <w:rPr>
          <w:rFonts w:ascii="Times New Roman" w:hAnsi="Times New Roman" w:cs="Times New Roman"/>
          <w:sz w:val="24"/>
          <w:szCs w:val="24"/>
        </w:rPr>
        <w:t>The ratio of Y</w:t>
      </w:r>
      <w:r w:rsidR="008208F2">
        <w:rPr>
          <w:rFonts w:ascii="Times New Roman" w:hAnsi="Times New Roman" w:cs="Times New Roman"/>
          <w:sz w:val="24"/>
          <w:szCs w:val="24"/>
        </w:rPr>
        <w:t>-</w:t>
      </w:r>
      <w:r w:rsidRPr="00834A00">
        <w:rPr>
          <w:rFonts w:ascii="Times New Roman" w:hAnsi="Times New Roman" w:cs="Times New Roman"/>
          <w:sz w:val="24"/>
          <w:szCs w:val="24"/>
        </w:rPr>
        <w:t>chromosome to X</w:t>
      </w:r>
      <w:r w:rsidR="008208F2">
        <w:rPr>
          <w:rFonts w:ascii="Times New Roman" w:hAnsi="Times New Roman" w:cs="Times New Roman"/>
          <w:sz w:val="24"/>
          <w:szCs w:val="24"/>
        </w:rPr>
        <w:t>-</w:t>
      </w:r>
      <w:r w:rsidRPr="00834A00">
        <w:rPr>
          <w:rFonts w:ascii="Times New Roman" w:hAnsi="Times New Roman" w:cs="Times New Roman"/>
          <w:sz w:val="24"/>
          <w:szCs w:val="24"/>
        </w:rPr>
        <w:t xml:space="preserve">chromosome sequences was used to determine molecular sex (Skoglund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2013). </w:t>
      </w:r>
      <w:r w:rsidR="009D7904" w:rsidRPr="00834A00">
        <w:rPr>
          <w:rFonts w:ascii="Times New Roman" w:hAnsi="Times New Roman" w:cs="Times New Roman"/>
          <w:sz w:val="24"/>
          <w:szCs w:val="24"/>
        </w:rPr>
        <w:t>C</w:t>
      </w:r>
      <w:r w:rsidRPr="00834A00">
        <w:rPr>
          <w:rFonts w:ascii="Times New Roman" w:hAnsi="Times New Roman" w:cs="Times New Roman"/>
          <w:sz w:val="24"/>
          <w:szCs w:val="24"/>
        </w:rPr>
        <w:t>lose genetic relatives (</w:t>
      </w:r>
      <w:r w:rsidR="00A74D9C">
        <w:rPr>
          <w:rFonts w:ascii="Times New Roman" w:hAnsi="Times New Roman" w:cs="Times New Roman"/>
          <w:sz w:val="24"/>
          <w:szCs w:val="24"/>
        </w:rPr>
        <w:t>third</w:t>
      </w:r>
      <w:r w:rsidRPr="00834A00">
        <w:rPr>
          <w:rFonts w:ascii="Times New Roman" w:hAnsi="Times New Roman" w:cs="Times New Roman"/>
          <w:sz w:val="24"/>
          <w:szCs w:val="24"/>
        </w:rPr>
        <w:t xml:space="preserve"> degree or closer) were </w:t>
      </w:r>
      <w:r w:rsidR="009D7904" w:rsidRPr="00834A00">
        <w:rPr>
          <w:rFonts w:ascii="Times New Roman" w:hAnsi="Times New Roman" w:cs="Times New Roman"/>
          <w:sz w:val="24"/>
          <w:szCs w:val="24"/>
        </w:rPr>
        <w:t xml:space="preserve">also </w:t>
      </w:r>
      <w:r w:rsidRPr="00834A00">
        <w:rPr>
          <w:rFonts w:ascii="Times New Roman" w:hAnsi="Times New Roman" w:cs="Times New Roman"/>
          <w:sz w:val="24"/>
          <w:szCs w:val="24"/>
        </w:rPr>
        <w:t xml:space="preserve">identified using </w:t>
      </w:r>
      <w:r w:rsidR="00CC4886" w:rsidRPr="00834A00">
        <w:rPr>
          <w:rFonts w:ascii="Times New Roman" w:hAnsi="Times New Roman" w:cs="Times New Roman"/>
          <w:sz w:val="24"/>
          <w:szCs w:val="24"/>
        </w:rPr>
        <w:t>an</w:t>
      </w:r>
      <w:r w:rsidRPr="00834A00">
        <w:rPr>
          <w:rFonts w:ascii="Times New Roman" w:hAnsi="Times New Roman" w:cs="Times New Roman"/>
          <w:sz w:val="24"/>
          <w:szCs w:val="24"/>
        </w:rPr>
        <w:t xml:space="preserve"> approach that measures the relative rate of allele sharing between individuals</w:t>
      </w:r>
      <w:r w:rsidR="00CC4886" w:rsidRPr="00834A00">
        <w:rPr>
          <w:rFonts w:ascii="Times New Roman" w:hAnsi="Times New Roman" w:cs="Times New Roman"/>
          <w:sz w:val="24"/>
          <w:szCs w:val="24"/>
        </w:rPr>
        <w:t xml:space="preserve">, as described in Supplementary Information 6 </w:t>
      </w:r>
      <w:r w:rsidR="00821FD1" w:rsidRPr="00834A00">
        <w:rPr>
          <w:rFonts w:ascii="Times New Roman" w:hAnsi="Times New Roman" w:cs="Times New Roman"/>
          <w:sz w:val="24"/>
          <w:szCs w:val="24"/>
        </w:rPr>
        <w:t>in Olalde</w:t>
      </w:r>
      <w:r w:rsidRPr="00834A00">
        <w:rPr>
          <w:rFonts w:ascii="Times New Roman" w:hAnsi="Times New Roman" w:cs="Times New Roman"/>
          <w:sz w:val="24"/>
          <w:szCs w:val="24"/>
        </w:rPr>
        <w:t xml:space="preserve">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w:t>
      </w:r>
      <w:r w:rsidR="00CC4886" w:rsidRPr="00834A00">
        <w:rPr>
          <w:rFonts w:ascii="Times New Roman" w:hAnsi="Times New Roman" w:cs="Times New Roman"/>
          <w:sz w:val="24"/>
          <w:szCs w:val="24"/>
        </w:rPr>
        <w:t>(</w:t>
      </w:r>
      <w:r w:rsidRPr="00834A00">
        <w:rPr>
          <w:rFonts w:ascii="Times New Roman" w:hAnsi="Times New Roman" w:cs="Times New Roman"/>
          <w:sz w:val="24"/>
          <w:szCs w:val="24"/>
        </w:rPr>
        <w:t xml:space="preserve">2019). </w:t>
      </w:r>
    </w:p>
    <w:p w14:paraId="2D2D891B" w14:textId="27FD3BF0" w:rsidR="00D611F6" w:rsidRPr="00834A00" w:rsidRDefault="00D611F6" w:rsidP="00834A00">
      <w:pPr>
        <w:spacing w:after="0" w:line="360" w:lineRule="auto"/>
        <w:rPr>
          <w:rFonts w:ascii="Times New Roman" w:hAnsi="Times New Roman" w:cs="Times New Roman"/>
          <w:sz w:val="24"/>
          <w:szCs w:val="24"/>
        </w:rPr>
      </w:pPr>
      <w:r w:rsidRPr="00834A00">
        <w:rPr>
          <w:rFonts w:ascii="Times New Roman" w:hAnsi="Times New Roman" w:cs="Times New Roman"/>
          <w:sz w:val="24"/>
          <w:szCs w:val="24"/>
        </w:rPr>
        <w:t>Haplogrep2 (</w:t>
      </w:r>
      <w:proofErr w:type="spellStart"/>
      <w:r w:rsidRPr="00834A00">
        <w:rPr>
          <w:rFonts w:ascii="Times New Roman" w:hAnsi="Times New Roman" w:cs="Times New Roman"/>
          <w:sz w:val="24"/>
          <w:szCs w:val="24"/>
        </w:rPr>
        <w:t>Weissenstiner</w:t>
      </w:r>
      <w:proofErr w:type="spellEnd"/>
      <w:r w:rsidRPr="00834A00">
        <w:rPr>
          <w:rFonts w:ascii="Times New Roman" w:hAnsi="Times New Roman" w:cs="Times New Roman"/>
          <w:sz w:val="24"/>
          <w:szCs w:val="24"/>
        </w:rPr>
        <w:t xml:space="preserve">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2016) was used to determine mitochondrial haplogroups. The mitochondrial consensus sequence was generated </w:t>
      </w:r>
      <w:r w:rsidR="00B123F6" w:rsidRPr="00834A00">
        <w:rPr>
          <w:rFonts w:ascii="Times New Roman" w:hAnsi="Times New Roman" w:cs="Times New Roman"/>
          <w:sz w:val="24"/>
          <w:szCs w:val="24"/>
        </w:rPr>
        <w:t xml:space="preserve">from reads aligning to the </w:t>
      </w:r>
      <w:r w:rsidR="004D40EF">
        <w:rPr>
          <w:rFonts w:ascii="Times New Roman" w:hAnsi="Times New Roman" w:cs="Times New Roman"/>
          <w:sz w:val="24"/>
          <w:szCs w:val="24"/>
        </w:rPr>
        <w:t>RSRS</w:t>
      </w:r>
      <w:r w:rsidR="00B123F6" w:rsidRPr="00834A00">
        <w:rPr>
          <w:rFonts w:ascii="Times New Roman" w:hAnsi="Times New Roman" w:cs="Times New Roman"/>
          <w:sz w:val="24"/>
          <w:szCs w:val="24"/>
        </w:rPr>
        <w:t xml:space="preserve"> mitochondrial genome by</w:t>
      </w:r>
      <w:r w:rsidRPr="00834A00">
        <w:rPr>
          <w:rFonts w:ascii="Times New Roman" w:hAnsi="Times New Roman" w:cs="Times New Roman"/>
          <w:sz w:val="24"/>
          <w:szCs w:val="24"/>
        </w:rPr>
        <w:t xml:space="preserve"> </w:t>
      </w:r>
      <w:r w:rsidR="00B123F6" w:rsidRPr="00834A00">
        <w:rPr>
          <w:rFonts w:ascii="Times New Roman" w:hAnsi="Times New Roman" w:cs="Times New Roman"/>
          <w:sz w:val="24"/>
          <w:szCs w:val="24"/>
        </w:rPr>
        <w:t xml:space="preserve">trimming either </w:t>
      </w:r>
      <w:r w:rsidR="00FD3326">
        <w:rPr>
          <w:rFonts w:ascii="Times New Roman" w:hAnsi="Times New Roman" w:cs="Times New Roman"/>
          <w:sz w:val="24"/>
          <w:szCs w:val="24"/>
        </w:rPr>
        <w:t>ten</w:t>
      </w:r>
      <w:r w:rsidR="00B123F6" w:rsidRPr="00834A00">
        <w:rPr>
          <w:rFonts w:ascii="Times New Roman" w:hAnsi="Times New Roman" w:cs="Times New Roman"/>
          <w:sz w:val="24"/>
          <w:szCs w:val="24"/>
        </w:rPr>
        <w:t xml:space="preserve"> or </w:t>
      </w:r>
      <w:r w:rsidR="00FD3326">
        <w:rPr>
          <w:rFonts w:ascii="Times New Roman" w:hAnsi="Times New Roman" w:cs="Times New Roman"/>
          <w:sz w:val="24"/>
          <w:szCs w:val="24"/>
        </w:rPr>
        <w:t>two</w:t>
      </w:r>
      <w:r w:rsidR="00B123F6" w:rsidRPr="00834A00">
        <w:rPr>
          <w:rFonts w:ascii="Times New Roman" w:hAnsi="Times New Roman" w:cs="Times New Roman"/>
          <w:sz w:val="24"/>
          <w:szCs w:val="24"/>
        </w:rPr>
        <w:t xml:space="preserve"> base pairs from the terminal ends of each read for libraries that underwent no damage correction (i.e. </w:t>
      </w:r>
      <w:r w:rsidR="00FD3326">
        <w:rPr>
          <w:rFonts w:ascii="Times New Roman" w:hAnsi="Times New Roman" w:cs="Times New Roman"/>
          <w:sz w:val="24"/>
          <w:szCs w:val="24"/>
        </w:rPr>
        <w:t>‘</w:t>
      </w:r>
      <w:r w:rsidR="00B123F6" w:rsidRPr="00834A00">
        <w:rPr>
          <w:rFonts w:ascii="Times New Roman" w:hAnsi="Times New Roman" w:cs="Times New Roman"/>
          <w:sz w:val="24"/>
          <w:szCs w:val="24"/>
        </w:rPr>
        <w:t>minus</w:t>
      </w:r>
      <w:r w:rsidR="00FD3326">
        <w:rPr>
          <w:rFonts w:ascii="Times New Roman" w:hAnsi="Times New Roman" w:cs="Times New Roman"/>
          <w:sz w:val="24"/>
          <w:szCs w:val="24"/>
        </w:rPr>
        <w:t>’</w:t>
      </w:r>
      <w:r w:rsidR="00B123F6" w:rsidRPr="00834A00">
        <w:rPr>
          <w:rFonts w:ascii="Times New Roman" w:hAnsi="Times New Roman" w:cs="Times New Roman"/>
          <w:sz w:val="24"/>
          <w:szCs w:val="24"/>
        </w:rPr>
        <w:t xml:space="preserve">) or partial damage correction (i.e. </w:t>
      </w:r>
      <w:r w:rsidR="00FD3326">
        <w:rPr>
          <w:rFonts w:ascii="Times New Roman" w:hAnsi="Times New Roman" w:cs="Times New Roman"/>
          <w:sz w:val="24"/>
          <w:szCs w:val="24"/>
        </w:rPr>
        <w:t>‘</w:t>
      </w:r>
      <w:r w:rsidR="00B123F6" w:rsidRPr="00834A00">
        <w:rPr>
          <w:rFonts w:ascii="Times New Roman" w:hAnsi="Times New Roman" w:cs="Times New Roman"/>
          <w:sz w:val="24"/>
          <w:szCs w:val="24"/>
        </w:rPr>
        <w:t>half</w:t>
      </w:r>
      <w:r w:rsidR="00FD3326">
        <w:rPr>
          <w:rFonts w:ascii="Times New Roman" w:hAnsi="Times New Roman" w:cs="Times New Roman"/>
          <w:sz w:val="24"/>
          <w:szCs w:val="24"/>
        </w:rPr>
        <w:t>’</w:t>
      </w:r>
      <w:r w:rsidR="00B123F6" w:rsidRPr="00834A00">
        <w:rPr>
          <w:rFonts w:ascii="Times New Roman" w:hAnsi="Times New Roman" w:cs="Times New Roman"/>
          <w:sz w:val="24"/>
          <w:szCs w:val="24"/>
        </w:rPr>
        <w:t xml:space="preserve"> or </w:t>
      </w:r>
      <w:r w:rsidR="00FD3326">
        <w:rPr>
          <w:rFonts w:ascii="Times New Roman" w:hAnsi="Times New Roman" w:cs="Times New Roman"/>
          <w:sz w:val="24"/>
          <w:szCs w:val="24"/>
        </w:rPr>
        <w:t>‘</w:t>
      </w:r>
      <w:r w:rsidR="00B123F6" w:rsidRPr="00834A00">
        <w:rPr>
          <w:rFonts w:ascii="Times New Roman" w:hAnsi="Times New Roman" w:cs="Times New Roman"/>
          <w:sz w:val="24"/>
          <w:szCs w:val="24"/>
        </w:rPr>
        <w:t>USER</w:t>
      </w:r>
      <w:r w:rsidR="00FD3326">
        <w:rPr>
          <w:rFonts w:ascii="Times New Roman" w:hAnsi="Times New Roman" w:cs="Times New Roman"/>
          <w:sz w:val="24"/>
          <w:szCs w:val="24"/>
        </w:rPr>
        <w:t>’</w:t>
      </w:r>
      <w:r w:rsidR="00B123F6" w:rsidRPr="00834A00">
        <w:rPr>
          <w:rFonts w:ascii="Times New Roman" w:hAnsi="Times New Roman" w:cs="Times New Roman"/>
          <w:sz w:val="24"/>
          <w:szCs w:val="24"/>
        </w:rPr>
        <w:t>), respectively</w:t>
      </w:r>
      <w:r w:rsidRPr="00834A00">
        <w:rPr>
          <w:rFonts w:ascii="Times New Roman" w:hAnsi="Times New Roman" w:cs="Times New Roman"/>
          <w:sz w:val="24"/>
          <w:szCs w:val="24"/>
        </w:rPr>
        <w:t xml:space="preserve">. </w:t>
      </w:r>
      <w:r w:rsidR="00B123F6" w:rsidRPr="00834A00">
        <w:rPr>
          <w:rFonts w:ascii="Times New Roman" w:hAnsi="Times New Roman" w:cs="Times New Roman"/>
          <w:sz w:val="24"/>
          <w:szCs w:val="24"/>
        </w:rPr>
        <w:t xml:space="preserve">Haplogroup assignments and quality scores are reported in Table S4. </w:t>
      </w:r>
      <w:r w:rsidRPr="00834A00">
        <w:rPr>
          <w:rFonts w:ascii="Times New Roman" w:hAnsi="Times New Roman" w:cs="Times New Roman"/>
          <w:sz w:val="24"/>
          <w:szCs w:val="24"/>
        </w:rPr>
        <w:t>Y-</w:t>
      </w:r>
      <w:r w:rsidRPr="00834A00">
        <w:rPr>
          <w:rFonts w:ascii="Times New Roman" w:hAnsi="Times New Roman" w:cs="Times New Roman"/>
          <w:sz w:val="24"/>
          <w:szCs w:val="24"/>
        </w:rPr>
        <w:lastRenderedPageBreak/>
        <w:t>chromosome haplogroups</w:t>
      </w:r>
      <w:r w:rsidR="00B123F6" w:rsidRPr="00834A00">
        <w:rPr>
          <w:rFonts w:ascii="Times New Roman" w:hAnsi="Times New Roman" w:cs="Times New Roman"/>
          <w:sz w:val="24"/>
          <w:szCs w:val="24"/>
        </w:rPr>
        <w:t xml:space="preserve"> were determined following a procedure described in Supplementary Text 5 </w:t>
      </w:r>
      <w:r w:rsidR="00821FD1" w:rsidRPr="00834A00">
        <w:rPr>
          <w:rFonts w:ascii="Times New Roman" w:hAnsi="Times New Roman" w:cs="Times New Roman"/>
          <w:sz w:val="24"/>
          <w:szCs w:val="24"/>
        </w:rPr>
        <w:t>of Lazaridis</w:t>
      </w:r>
      <w:r w:rsidR="00B123F6" w:rsidRPr="00834A00">
        <w:rPr>
          <w:rFonts w:ascii="Times New Roman" w:hAnsi="Times New Roman" w:cs="Times New Roman"/>
          <w:sz w:val="24"/>
          <w:szCs w:val="24"/>
        </w:rPr>
        <w:t xml:space="preserve"> </w:t>
      </w:r>
      <w:r w:rsidR="00834A00" w:rsidRPr="00834A00">
        <w:rPr>
          <w:rFonts w:ascii="Times New Roman" w:hAnsi="Times New Roman" w:cs="Times New Roman"/>
          <w:i/>
          <w:iCs/>
          <w:sz w:val="24"/>
          <w:szCs w:val="24"/>
        </w:rPr>
        <w:t>et al</w:t>
      </w:r>
      <w:r w:rsidR="00821FD1" w:rsidRPr="00834A00">
        <w:rPr>
          <w:rFonts w:ascii="Times New Roman" w:hAnsi="Times New Roman" w:cs="Times New Roman"/>
          <w:i/>
          <w:iCs/>
          <w:sz w:val="24"/>
          <w:szCs w:val="24"/>
        </w:rPr>
        <w:t>.</w:t>
      </w:r>
      <w:r w:rsidR="00B123F6" w:rsidRPr="00834A00">
        <w:rPr>
          <w:rFonts w:ascii="Times New Roman" w:hAnsi="Times New Roman" w:cs="Times New Roman"/>
          <w:sz w:val="24"/>
          <w:szCs w:val="24"/>
        </w:rPr>
        <w:t xml:space="preserve"> </w:t>
      </w:r>
      <w:r w:rsidR="00821FD1" w:rsidRPr="00834A00">
        <w:rPr>
          <w:rFonts w:ascii="Times New Roman" w:hAnsi="Times New Roman" w:cs="Times New Roman"/>
          <w:sz w:val="24"/>
          <w:szCs w:val="24"/>
        </w:rPr>
        <w:t>(</w:t>
      </w:r>
      <w:r w:rsidR="00B123F6" w:rsidRPr="00834A00">
        <w:rPr>
          <w:rFonts w:ascii="Times New Roman" w:hAnsi="Times New Roman" w:cs="Times New Roman"/>
          <w:sz w:val="24"/>
          <w:szCs w:val="24"/>
        </w:rPr>
        <w:t>2022</w:t>
      </w:r>
      <w:r w:rsidR="00821FD1" w:rsidRPr="00834A00">
        <w:rPr>
          <w:rFonts w:ascii="Times New Roman" w:hAnsi="Times New Roman" w:cs="Times New Roman"/>
          <w:sz w:val="24"/>
          <w:szCs w:val="24"/>
        </w:rPr>
        <w:t>)</w:t>
      </w:r>
      <w:r w:rsidR="00B123F6" w:rsidRPr="00834A00">
        <w:rPr>
          <w:rFonts w:ascii="Times New Roman" w:hAnsi="Times New Roman" w:cs="Times New Roman"/>
          <w:sz w:val="24"/>
          <w:szCs w:val="24"/>
        </w:rPr>
        <w:t xml:space="preserve"> that considers </w:t>
      </w:r>
      <w:r w:rsidRPr="00834A00">
        <w:rPr>
          <w:rFonts w:ascii="Times New Roman" w:hAnsi="Times New Roman" w:cs="Times New Roman"/>
          <w:sz w:val="24"/>
          <w:szCs w:val="24"/>
        </w:rPr>
        <w:t>all sequences that aligned to the Y</w:t>
      </w:r>
      <w:r w:rsidR="008208F2">
        <w:rPr>
          <w:rFonts w:ascii="Times New Roman" w:hAnsi="Times New Roman" w:cs="Times New Roman"/>
          <w:sz w:val="24"/>
          <w:szCs w:val="24"/>
        </w:rPr>
        <w:t>-</w:t>
      </w:r>
      <w:r w:rsidRPr="00834A00">
        <w:rPr>
          <w:rFonts w:ascii="Times New Roman" w:hAnsi="Times New Roman" w:cs="Times New Roman"/>
          <w:sz w:val="24"/>
          <w:szCs w:val="24"/>
        </w:rPr>
        <w:t>chromosome</w:t>
      </w:r>
      <w:r w:rsidR="00B123F6" w:rsidRPr="00834A00">
        <w:rPr>
          <w:rFonts w:ascii="Times New Roman" w:hAnsi="Times New Roman" w:cs="Times New Roman"/>
          <w:sz w:val="24"/>
          <w:szCs w:val="24"/>
        </w:rPr>
        <w:t xml:space="preserve"> (Table S5)</w:t>
      </w:r>
      <w:r w:rsidRPr="00834A00">
        <w:rPr>
          <w:rFonts w:ascii="Times New Roman" w:hAnsi="Times New Roman" w:cs="Times New Roman"/>
          <w:sz w:val="24"/>
          <w:szCs w:val="24"/>
        </w:rPr>
        <w:t xml:space="preserve">. The </w:t>
      </w:r>
      <w:proofErr w:type="spellStart"/>
      <w:r w:rsidRPr="00834A00">
        <w:rPr>
          <w:rFonts w:ascii="Times New Roman" w:hAnsi="Times New Roman" w:cs="Times New Roman"/>
          <w:sz w:val="24"/>
          <w:szCs w:val="24"/>
        </w:rPr>
        <w:t>Yfull</w:t>
      </w:r>
      <w:proofErr w:type="spellEnd"/>
      <w:r w:rsidRPr="00834A00">
        <w:rPr>
          <w:rFonts w:ascii="Times New Roman" w:hAnsi="Times New Roman" w:cs="Times New Roman"/>
          <w:sz w:val="24"/>
          <w:szCs w:val="24"/>
        </w:rPr>
        <w:t xml:space="preserve"> 8.09 tree (</w:t>
      </w:r>
      <w:r w:rsidRPr="00D72732">
        <w:rPr>
          <w:rFonts w:ascii="Times New Roman" w:hAnsi="Times New Roman" w:cs="Times New Roman"/>
          <w:sz w:val="24"/>
          <w:szCs w:val="24"/>
        </w:rPr>
        <w:t>https://www.yfull.com/)</w:t>
      </w:r>
      <w:r w:rsidRPr="00D72732">
        <w:rPr>
          <w:rStyle w:val="Hyperlink"/>
          <w:rFonts w:ascii="Times New Roman" w:hAnsi="Times New Roman" w:cs="Times New Roman"/>
          <w:sz w:val="24"/>
          <w:szCs w:val="24"/>
          <w:u w:val="none"/>
        </w:rPr>
        <w:t xml:space="preserve"> </w:t>
      </w:r>
      <w:r w:rsidRPr="00834A00">
        <w:rPr>
          <w:rStyle w:val="Hyperlink"/>
          <w:rFonts w:ascii="Times New Roman" w:hAnsi="Times New Roman" w:cs="Times New Roman"/>
          <w:color w:val="auto"/>
          <w:sz w:val="24"/>
          <w:szCs w:val="24"/>
          <w:u w:val="none"/>
        </w:rPr>
        <w:t xml:space="preserve">was used during calling </w:t>
      </w:r>
      <w:r w:rsidRPr="00834A00">
        <w:rPr>
          <w:rFonts w:ascii="Times New Roman" w:hAnsi="Times New Roman" w:cs="Times New Roman"/>
          <w:sz w:val="24"/>
          <w:szCs w:val="24"/>
        </w:rPr>
        <w:t>and Y</w:t>
      </w:r>
      <w:r w:rsidR="008208F2">
        <w:rPr>
          <w:rFonts w:ascii="Times New Roman" w:hAnsi="Times New Roman" w:cs="Times New Roman"/>
          <w:sz w:val="24"/>
          <w:szCs w:val="24"/>
        </w:rPr>
        <w:t>-</w:t>
      </w:r>
      <w:r w:rsidRPr="00834A00">
        <w:rPr>
          <w:rFonts w:ascii="Times New Roman" w:hAnsi="Times New Roman" w:cs="Times New Roman"/>
          <w:sz w:val="24"/>
          <w:szCs w:val="24"/>
        </w:rPr>
        <w:t>chromosome haplogroup was denoted using the I</w:t>
      </w:r>
      <w:r w:rsidR="00427F73">
        <w:rPr>
          <w:rFonts w:ascii="Times New Roman" w:hAnsi="Times New Roman" w:cs="Times New Roman"/>
          <w:sz w:val="24"/>
          <w:szCs w:val="24"/>
        </w:rPr>
        <w:t xml:space="preserve">nternational </w:t>
      </w:r>
      <w:r w:rsidRPr="00834A00">
        <w:rPr>
          <w:rFonts w:ascii="Times New Roman" w:hAnsi="Times New Roman" w:cs="Times New Roman"/>
          <w:sz w:val="24"/>
          <w:szCs w:val="24"/>
        </w:rPr>
        <w:t>S</w:t>
      </w:r>
      <w:r w:rsidR="00427F73">
        <w:rPr>
          <w:rFonts w:ascii="Times New Roman" w:hAnsi="Times New Roman" w:cs="Times New Roman"/>
          <w:sz w:val="24"/>
          <w:szCs w:val="24"/>
        </w:rPr>
        <w:t xml:space="preserve">ociety of </w:t>
      </w:r>
      <w:r w:rsidRPr="00834A00">
        <w:rPr>
          <w:rFonts w:ascii="Times New Roman" w:hAnsi="Times New Roman" w:cs="Times New Roman"/>
          <w:sz w:val="24"/>
          <w:szCs w:val="24"/>
        </w:rPr>
        <w:t>G</w:t>
      </w:r>
      <w:r w:rsidR="00427F73">
        <w:rPr>
          <w:rFonts w:ascii="Times New Roman" w:hAnsi="Times New Roman" w:cs="Times New Roman"/>
          <w:sz w:val="24"/>
          <w:szCs w:val="24"/>
        </w:rPr>
        <w:t xml:space="preserve">enetic </w:t>
      </w:r>
      <w:r w:rsidR="00427F73" w:rsidRPr="00834A00">
        <w:rPr>
          <w:rFonts w:ascii="Times New Roman" w:hAnsi="Times New Roman" w:cs="Times New Roman"/>
          <w:sz w:val="24"/>
          <w:szCs w:val="24"/>
        </w:rPr>
        <w:t>G</w:t>
      </w:r>
      <w:r w:rsidR="00427F73">
        <w:rPr>
          <w:rFonts w:ascii="Times New Roman" w:hAnsi="Times New Roman" w:cs="Times New Roman"/>
          <w:sz w:val="24"/>
          <w:szCs w:val="24"/>
        </w:rPr>
        <w:t>enealogy</w:t>
      </w:r>
      <w:r w:rsidRPr="00834A00">
        <w:rPr>
          <w:rFonts w:ascii="Times New Roman" w:hAnsi="Times New Roman" w:cs="Times New Roman"/>
          <w:sz w:val="24"/>
          <w:szCs w:val="24"/>
        </w:rPr>
        <w:t xml:space="preserve"> notation (version 15.73, http://isogg.org). </w:t>
      </w:r>
    </w:p>
    <w:p w14:paraId="46F19CC9" w14:textId="1D51431A" w:rsidR="00D611F6" w:rsidRPr="00834A00" w:rsidRDefault="00D611F6" w:rsidP="00834A00">
      <w:pPr>
        <w:spacing w:after="0" w:line="360" w:lineRule="auto"/>
        <w:rPr>
          <w:rFonts w:ascii="Times New Roman" w:hAnsi="Times New Roman" w:cs="Times New Roman"/>
          <w:sz w:val="24"/>
          <w:szCs w:val="24"/>
        </w:rPr>
      </w:pPr>
      <w:r w:rsidRPr="00834A00">
        <w:rPr>
          <w:rFonts w:ascii="Times New Roman" w:hAnsi="Times New Roman" w:cs="Times New Roman"/>
          <w:sz w:val="24"/>
          <w:szCs w:val="24"/>
        </w:rPr>
        <w:t xml:space="preserve">Two standard methods were used to assess the authenticity of the sampled ancient DNA. First, </w:t>
      </w:r>
      <w:proofErr w:type="spellStart"/>
      <w:r w:rsidRPr="00834A00">
        <w:rPr>
          <w:rFonts w:ascii="Times New Roman" w:hAnsi="Times New Roman" w:cs="Times New Roman"/>
          <w:sz w:val="24"/>
          <w:szCs w:val="24"/>
        </w:rPr>
        <w:t>contamMix</w:t>
      </w:r>
      <w:proofErr w:type="spellEnd"/>
      <w:r w:rsidRPr="00834A00">
        <w:rPr>
          <w:rFonts w:ascii="Times New Roman" w:hAnsi="Times New Roman" w:cs="Times New Roman"/>
          <w:sz w:val="24"/>
          <w:szCs w:val="24"/>
        </w:rPr>
        <w:t xml:space="preserve"> (Fu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2013) was used to determine the rate of matching to the consensus sequence in the mitochondrial genome. 97% was considered the minimum acceptable threshold of authenticity. Next, the rate of C-to-T substitutions at the terminal ends of DNA molecules was measured. Thresholds of 10% and 3% </w:t>
      </w:r>
      <w:proofErr w:type="gramStart"/>
      <w:r w:rsidRPr="00834A00">
        <w:rPr>
          <w:rFonts w:ascii="Times New Roman" w:hAnsi="Times New Roman" w:cs="Times New Roman"/>
          <w:sz w:val="24"/>
          <w:szCs w:val="24"/>
        </w:rPr>
        <w:t>were considered to be</w:t>
      </w:r>
      <w:proofErr w:type="gramEnd"/>
      <w:r w:rsidRPr="00834A00">
        <w:rPr>
          <w:rFonts w:ascii="Times New Roman" w:hAnsi="Times New Roman" w:cs="Times New Roman"/>
          <w:sz w:val="24"/>
          <w:szCs w:val="24"/>
        </w:rPr>
        <w:t xml:space="preserve"> the minimum threshold for authenticity in libraries prepared using either no or partial-UDG treatment, respectively (Rohland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2015). There was not sufficient sequencing coverage to assess the rate of contamination in the X</w:t>
      </w:r>
      <w:r w:rsidR="008208F2">
        <w:rPr>
          <w:rFonts w:ascii="Times New Roman" w:hAnsi="Times New Roman" w:cs="Times New Roman"/>
          <w:sz w:val="24"/>
          <w:szCs w:val="24"/>
        </w:rPr>
        <w:t>-</w:t>
      </w:r>
      <w:r w:rsidRPr="00834A00">
        <w:rPr>
          <w:rFonts w:ascii="Times New Roman" w:hAnsi="Times New Roman" w:cs="Times New Roman"/>
          <w:sz w:val="24"/>
          <w:szCs w:val="24"/>
        </w:rPr>
        <w:t>chromosome for genetically male individuals, as is typically done using the tool ANGSD (</w:t>
      </w:r>
      <w:proofErr w:type="spellStart"/>
      <w:r w:rsidRPr="00834A00">
        <w:rPr>
          <w:rFonts w:ascii="Times New Roman" w:hAnsi="Times New Roman" w:cs="Times New Roman"/>
          <w:sz w:val="24"/>
          <w:szCs w:val="24"/>
        </w:rPr>
        <w:t>Korneliussen</w:t>
      </w:r>
      <w:proofErr w:type="spellEnd"/>
      <w:r w:rsidRPr="00834A00">
        <w:rPr>
          <w:rFonts w:ascii="Times New Roman" w:hAnsi="Times New Roman" w:cs="Times New Roman"/>
          <w:sz w:val="24"/>
          <w:szCs w:val="24"/>
        </w:rPr>
        <w:t xml:space="preserve">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2014), </w:t>
      </w:r>
      <w:r w:rsidR="00644105">
        <w:rPr>
          <w:rFonts w:ascii="Times New Roman" w:hAnsi="Times New Roman" w:cs="Times New Roman"/>
          <w:sz w:val="24"/>
          <w:szCs w:val="24"/>
        </w:rPr>
        <w:t>which</w:t>
      </w:r>
      <w:r w:rsidRPr="00834A00">
        <w:rPr>
          <w:rFonts w:ascii="Times New Roman" w:hAnsi="Times New Roman" w:cs="Times New Roman"/>
          <w:sz w:val="24"/>
          <w:szCs w:val="24"/>
        </w:rPr>
        <w:t xml:space="preserve"> requires a minimum of 200 SNPs sequenced on the X-chromosome.</w:t>
      </w:r>
    </w:p>
    <w:p w14:paraId="3E18ABE7" w14:textId="77777777" w:rsidR="00D611F6" w:rsidRPr="00834A00" w:rsidRDefault="00D611F6" w:rsidP="00834A00">
      <w:pPr>
        <w:spacing w:after="0" w:line="360" w:lineRule="auto"/>
        <w:rPr>
          <w:rFonts w:ascii="Times New Roman" w:hAnsi="Times New Roman" w:cs="Times New Roman"/>
          <w:sz w:val="24"/>
          <w:szCs w:val="24"/>
        </w:rPr>
      </w:pPr>
    </w:p>
    <w:p w14:paraId="53879170" w14:textId="365ADA20" w:rsidR="00D611F6" w:rsidRPr="00834A00" w:rsidRDefault="00D611F6" w:rsidP="00834A00">
      <w:pPr>
        <w:spacing w:after="0" w:line="360" w:lineRule="auto"/>
        <w:rPr>
          <w:rFonts w:ascii="Times New Roman" w:hAnsi="Times New Roman" w:cs="Times New Roman"/>
          <w:i/>
          <w:sz w:val="24"/>
          <w:szCs w:val="24"/>
        </w:rPr>
      </w:pPr>
      <w:r w:rsidRPr="00834A00">
        <w:rPr>
          <w:rFonts w:ascii="Times New Roman" w:hAnsi="Times New Roman" w:cs="Times New Roman"/>
          <w:i/>
          <w:sz w:val="24"/>
          <w:szCs w:val="24"/>
        </w:rPr>
        <w:t xml:space="preserve">Analysis </w:t>
      </w:r>
      <w:r w:rsidR="003D5D22">
        <w:rPr>
          <w:rFonts w:ascii="Times New Roman" w:hAnsi="Times New Roman" w:cs="Times New Roman"/>
          <w:i/>
          <w:sz w:val="24"/>
          <w:szCs w:val="24"/>
        </w:rPr>
        <w:t>d</w:t>
      </w:r>
      <w:r w:rsidRPr="00834A00">
        <w:rPr>
          <w:rFonts w:ascii="Times New Roman" w:hAnsi="Times New Roman" w:cs="Times New Roman"/>
          <w:i/>
          <w:sz w:val="24"/>
          <w:szCs w:val="24"/>
        </w:rPr>
        <w:t>ataset</w:t>
      </w:r>
    </w:p>
    <w:p w14:paraId="12E34B55" w14:textId="38E0D5A3" w:rsidR="00D611F6" w:rsidRPr="00834A00" w:rsidRDefault="00D611F6" w:rsidP="00834A00">
      <w:pPr>
        <w:spacing w:after="0" w:line="360" w:lineRule="auto"/>
        <w:rPr>
          <w:rFonts w:ascii="Times New Roman" w:hAnsi="Times New Roman" w:cs="Times New Roman"/>
          <w:sz w:val="24"/>
          <w:szCs w:val="24"/>
        </w:rPr>
      </w:pPr>
      <w:r w:rsidRPr="00834A00">
        <w:rPr>
          <w:rFonts w:ascii="Times New Roman" w:hAnsi="Times New Roman" w:cs="Times New Roman"/>
          <w:sz w:val="24"/>
          <w:szCs w:val="24"/>
        </w:rPr>
        <w:t xml:space="preserve">The tool </w:t>
      </w:r>
      <w:proofErr w:type="spellStart"/>
      <w:r w:rsidRPr="00834A00">
        <w:rPr>
          <w:rFonts w:ascii="Times New Roman" w:hAnsi="Times New Roman" w:cs="Times New Roman"/>
          <w:sz w:val="24"/>
          <w:szCs w:val="24"/>
        </w:rPr>
        <w:t>mergeit</w:t>
      </w:r>
      <w:proofErr w:type="spellEnd"/>
      <w:r w:rsidRPr="00834A00">
        <w:rPr>
          <w:rFonts w:ascii="Times New Roman" w:hAnsi="Times New Roman" w:cs="Times New Roman"/>
          <w:sz w:val="24"/>
          <w:szCs w:val="24"/>
        </w:rPr>
        <w:t xml:space="preserve"> (Patterson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2006) was used to combine the newly reported historical data with published data from 68 present-day populations (Patterson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2012; Lazaridis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2014</w:t>
      </w:r>
      <w:r w:rsidR="003476F5">
        <w:rPr>
          <w:rFonts w:ascii="Times New Roman" w:hAnsi="Times New Roman" w:cs="Times New Roman"/>
          <w:sz w:val="24"/>
          <w:szCs w:val="24"/>
        </w:rPr>
        <w:t>,</w:t>
      </w:r>
      <w:r w:rsidRPr="00834A00">
        <w:rPr>
          <w:rFonts w:ascii="Times New Roman" w:hAnsi="Times New Roman" w:cs="Times New Roman"/>
          <w:sz w:val="24"/>
          <w:szCs w:val="24"/>
        </w:rPr>
        <w:t xml:space="preserve"> 2016</w:t>
      </w:r>
      <w:r w:rsidR="007A3A64" w:rsidRPr="00834A00">
        <w:rPr>
          <w:rFonts w:ascii="Times New Roman" w:hAnsi="Times New Roman" w:cs="Times New Roman"/>
          <w:sz w:val="24"/>
          <w:szCs w:val="24"/>
        </w:rPr>
        <w:t xml:space="preserve">; </w:t>
      </w:r>
      <w:proofErr w:type="spellStart"/>
      <w:r w:rsidR="007A3A64" w:rsidRPr="00834A00">
        <w:rPr>
          <w:rFonts w:ascii="Times New Roman" w:hAnsi="Times New Roman" w:cs="Times New Roman"/>
          <w:sz w:val="24"/>
          <w:szCs w:val="24"/>
        </w:rPr>
        <w:t>Biagini</w:t>
      </w:r>
      <w:proofErr w:type="spellEnd"/>
      <w:r w:rsidR="007A3A64" w:rsidRPr="00834A00">
        <w:rPr>
          <w:rFonts w:ascii="Times New Roman" w:hAnsi="Times New Roman" w:cs="Times New Roman"/>
          <w:sz w:val="24"/>
          <w:szCs w:val="24"/>
        </w:rPr>
        <w:t xml:space="preserve"> </w:t>
      </w:r>
      <w:r w:rsidR="007A3A64" w:rsidRPr="00834A00">
        <w:rPr>
          <w:rFonts w:ascii="Times New Roman" w:hAnsi="Times New Roman" w:cs="Times New Roman"/>
          <w:i/>
          <w:iCs/>
          <w:sz w:val="24"/>
          <w:szCs w:val="24"/>
        </w:rPr>
        <w:t>et al.</w:t>
      </w:r>
      <w:r w:rsidR="007A3A64" w:rsidRPr="00834A00">
        <w:rPr>
          <w:rFonts w:ascii="Times New Roman" w:hAnsi="Times New Roman" w:cs="Times New Roman"/>
          <w:sz w:val="24"/>
          <w:szCs w:val="24"/>
        </w:rPr>
        <w:t xml:space="preserve"> 2019</w:t>
      </w:r>
      <w:r w:rsidRPr="00834A00">
        <w:rPr>
          <w:rFonts w:ascii="Times New Roman" w:hAnsi="Times New Roman" w:cs="Times New Roman"/>
          <w:sz w:val="24"/>
          <w:szCs w:val="24"/>
        </w:rPr>
        <w:t xml:space="preserve">; Jeong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2019). The resulting working dataset contained a total of 597</w:t>
      </w:r>
      <w:r w:rsidR="007A3A64">
        <w:rPr>
          <w:rFonts w:ascii="Times New Roman" w:hAnsi="Times New Roman" w:cs="Times New Roman"/>
          <w:sz w:val="24"/>
          <w:szCs w:val="24"/>
        </w:rPr>
        <w:t xml:space="preserve"> </w:t>
      </w:r>
      <w:r w:rsidRPr="00834A00">
        <w:rPr>
          <w:rFonts w:ascii="Times New Roman" w:hAnsi="Times New Roman" w:cs="Times New Roman"/>
          <w:sz w:val="24"/>
          <w:szCs w:val="24"/>
        </w:rPr>
        <w:t xml:space="preserve">573 SNPs. All subsequent population genetic analyses were performed after restricting </w:t>
      </w:r>
      <w:r w:rsidR="009D7904" w:rsidRPr="00834A00">
        <w:rPr>
          <w:rFonts w:ascii="Times New Roman" w:hAnsi="Times New Roman" w:cs="Times New Roman"/>
          <w:sz w:val="24"/>
          <w:szCs w:val="24"/>
        </w:rPr>
        <w:t xml:space="preserve">the sequence variants </w:t>
      </w:r>
      <w:r w:rsidRPr="00834A00">
        <w:rPr>
          <w:rFonts w:ascii="Times New Roman" w:hAnsi="Times New Roman" w:cs="Times New Roman"/>
          <w:sz w:val="24"/>
          <w:szCs w:val="24"/>
        </w:rPr>
        <w:t>to transversion SNP positions to avoid biases caused by the mixed library preparation types.</w:t>
      </w:r>
    </w:p>
    <w:p w14:paraId="5F75F49D" w14:textId="77777777" w:rsidR="005F447C" w:rsidRPr="00834A00" w:rsidRDefault="005F447C" w:rsidP="00834A00">
      <w:pPr>
        <w:spacing w:after="0" w:line="360" w:lineRule="auto"/>
        <w:rPr>
          <w:rFonts w:ascii="Times New Roman" w:hAnsi="Times New Roman" w:cs="Times New Roman"/>
          <w:sz w:val="24"/>
          <w:szCs w:val="24"/>
        </w:rPr>
      </w:pPr>
    </w:p>
    <w:p w14:paraId="55567EFE" w14:textId="4A8209CD" w:rsidR="00D611F6" w:rsidRPr="00834A00" w:rsidRDefault="00D611F6" w:rsidP="00834A00">
      <w:pPr>
        <w:spacing w:after="0" w:line="360" w:lineRule="auto"/>
        <w:rPr>
          <w:rFonts w:ascii="Times New Roman" w:hAnsi="Times New Roman" w:cs="Times New Roman"/>
          <w:i/>
          <w:sz w:val="24"/>
          <w:szCs w:val="24"/>
        </w:rPr>
      </w:pPr>
      <w:r w:rsidRPr="00834A00">
        <w:rPr>
          <w:rFonts w:ascii="Times New Roman" w:hAnsi="Times New Roman" w:cs="Times New Roman"/>
          <w:i/>
          <w:sz w:val="24"/>
          <w:szCs w:val="24"/>
        </w:rPr>
        <w:t>Principal</w:t>
      </w:r>
      <w:r w:rsidR="00CD7C89" w:rsidRPr="00834A00">
        <w:rPr>
          <w:rFonts w:ascii="Times New Roman" w:hAnsi="Times New Roman" w:cs="Times New Roman"/>
          <w:i/>
          <w:sz w:val="24"/>
          <w:szCs w:val="24"/>
        </w:rPr>
        <w:t xml:space="preserve"> component anal</w:t>
      </w:r>
      <w:r w:rsidRPr="00834A00">
        <w:rPr>
          <w:rFonts w:ascii="Times New Roman" w:hAnsi="Times New Roman" w:cs="Times New Roman"/>
          <w:i/>
          <w:sz w:val="24"/>
          <w:szCs w:val="24"/>
        </w:rPr>
        <w:t>ysis</w:t>
      </w:r>
    </w:p>
    <w:p w14:paraId="10C5809F" w14:textId="5E1B20FF" w:rsidR="00AE5F07" w:rsidRPr="00834A00" w:rsidRDefault="00D611F6" w:rsidP="00834A00">
      <w:pPr>
        <w:spacing w:after="0" w:line="360" w:lineRule="auto"/>
        <w:rPr>
          <w:rFonts w:ascii="Times New Roman" w:hAnsi="Times New Roman" w:cs="Times New Roman"/>
          <w:sz w:val="24"/>
          <w:szCs w:val="24"/>
        </w:rPr>
      </w:pPr>
      <w:r w:rsidRPr="00834A00">
        <w:rPr>
          <w:rFonts w:ascii="Times New Roman" w:hAnsi="Times New Roman" w:cs="Times New Roman"/>
          <w:sz w:val="24"/>
          <w:szCs w:val="24"/>
        </w:rPr>
        <w:t xml:space="preserve">Principal component analysis (PCA) was performed using the program </w:t>
      </w:r>
      <w:proofErr w:type="spellStart"/>
      <w:r w:rsidRPr="00834A00">
        <w:rPr>
          <w:rFonts w:ascii="Times New Roman" w:hAnsi="Times New Roman" w:cs="Times New Roman"/>
          <w:i/>
          <w:iCs/>
          <w:sz w:val="24"/>
          <w:szCs w:val="24"/>
        </w:rPr>
        <w:t>smartpca</w:t>
      </w:r>
      <w:proofErr w:type="spellEnd"/>
      <w:r w:rsidRPr="00834A00">
        <w:rPr>
          <w:rFonts w:ascii="Times New Roman" w:hAnsi="Times New Roman" w:cs="Times New Roman"/>
          <w:sz w:val="24"/>
          <w:szCs w:val="24"/>
        </w:rPr>
        <w:t xml:space="preserve"> </w:t>
      </w:r>
      <w:bookmarkStart w:id="1" w:name="_Hlk71292896"/>
      <w:r w:rsidRPr="00834A00">
        <w:rPr>
          <w:rFonts w:ascii="Times New Roman" w:hAnsi="Times New Roman" w:cs="Times New Roman"/>
          <w:sz w:val="24"/>
          <w:szCs w:val="24"/>
        </w:rPr>
        <w:t xml:space="preserve">(Patterson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2006).</w:t>
      </w:r>
      <w:bookmarkEnd w:id="1"/>
      <w:r w:rsidRPr="00834A00">
        <w:rPr>
          <w:rFonts w:ascii="Times New Roman" w:hAnsi="Times New Roman" w:cs="Times New Roman"/>
          <w:sz w:val="24"/>
          <w:szCs w:val="24"/>
        </w:rPr>
        <w:t xml:space="preserve"> The historical individuals were projected onto a PCA background produced using data of 1320 present-day individuals from 68 European and Near Eastern populations (Lazaridis </w:t>
      </w:r>
      <w:r w:rsidR="00834A00" w:rsidRPr="00834A00">
        <w:rPr>
          <w:rFonts w:ascii="Times New Roman" w:hAnsi="Times New Roman" w:cs="Times New Roman"/>
          <w:i/>
          <w:iCs/>
          <w:sz w:val="24"/>
          <w:szCs w:val="24"/>
        </w:rPr>
        <w:t>et al</w:t>
      </w:r>
      <w:r w:rsidRPr="00834A00">
        <w:rPr>
          <w:rFonts w:ascii="Times New Roman" w:hAnsi="Times New Roman" w:cs="Times New Roman"/>
          <w:i/>
          <w:iCs/>
          <w:sz w:val="24"/>
          <w:szCs w:val="24"/>
        </w:rPr>
        <w:t>.</w:t>
      </w:r>
      <w:r w:rsidRPr="00834A00">
        <w:rPr>
          <w:rFonts w:ascii="Times New Roman" w:hAnsi="Times New Roman" w:cs="Times New Roman"/>
          <w:sz w:val="24"/>
          <w:szCs w:val="24"/>
        </w:rPr>
        <w:t xml:space="preserve"> 2016) to explore their West Eurasian ancestry. Default parameters were used with the settings </w:t>
      </w:r>
      <w:proofErr w:type="spellStart"/>
      <w:r w:rsidRPr="00834A00">
        <w:rPr>
          <w:rFonts w:ascii="Times New Roman" w:hAnsi="Times New Roman" w:cs="Times New Roman"/>
          <w:sz w:val="24"/>
          <w:szCs w:val="24"/>
        </w:rPr>
        <w:t>lsqproject:YES</w:t>
      </w:r>
      <w:proofErr w:type="spellEnd"/>
      <w:r w:rsidRPr="00834A00">
        <w:rPr>
          <w:rFonts w:ascii="Times New Roman" w:hAnsi="Times New Roman" w:cs="Times New Roman"/>
          <w:sz w:val="24"/>
          <w:szCs w:val="24"/>
        </w:rPr>
        <w:t xml:space="preserve">, </w:t>
      </w:r>
      <w:proofErr w:type="spellStart"/>
      <w:r w:rsidRPr="00834A00">
        <w:rPr>
          <w:rFonts w:ascii="Times New Roman" w:hAnsi="Times New Roman" w:cs="Times New Roman"/>
          <w:sz w:val="24"/>
          <w:szCs w:val="24"/>
        </w:rPr>
        <w:t>shrinkmode:YES</w:t>
      </w:r>
      <w:proofErr w:type="spellEnd"/>
      <w:r w:rsidRPr="00834A00">
        <w:rPr>
          <w:rFonts w:ascii="Times New Roman" w:hAnsi="Times New Roman" w:cs="Times New Roman"/>
          <w:sz w:val="24"/>
          <w:szCs w:val="24"/>
        </w:rPr>
        <w:t xml:space="preserve">, and number outlier:0. Additionally, 95% confidence ellipses were calculated for the four historic individuals using </w:t>
      </w:r>
      <w:proofErr w:type="spellStart"/>
      <w:r w:rsidRPr="00834A00">
        <w:rPr>
          <w:rFonts w:ascii="Times New Roman" w:hAnsi="Times New Roman" w:cs="Times New Roman"/>
          <w:sz w:val="24"/>
          <w:szCs w:val="24"/>
        </w:rPr>
        <w:t>ellconf</w:t>
      </w:r>
      <w:proofErr w:type="spellEnd"/>
      <w:r w:rsidRPr="00834A00">
        <w:rPr>
          <w:rFonts w:ascii="Times New Roman" w:hAnsi="Times New Roman" w:cs="Times New Roman"/>
          <w:sz w:val="24"/>
          <w:szCs w:val="24"/>
        </w:rPr>
        <w:t>: 0.95.</w:t>
      </w:r>
    </w:p>
    <w:p w14:paraId="5331EA36" w14:textId="77777777" w:rsidR="005F447C" w:rsidRPr="00834A00" w:rsidRDefault="005F447C" w:rsidP="00834A00">
      <w:pPr>
        <w:spacing w:after="0" w:line="360" w:lineRule="auto"/>
        <w:rPr>
          <w:rFonts w:ascii="Times New Roman" w:hAnsi="Times New Roman" w:cs="Times New Roman"/>
          <w:sz w:val="24"/>
          <w:szCs w:val="24"/>
        </w:rPr>
        <w:sectPr w:rsidR="005F447C" w:rsidRPr="00834A00">
          <w:pgSz w:w="12240" w:h="15840"/>
          <w:pgMar w:top="1440" w:right="1440" w:bottom="1440" w:left="1440" w:header="720" w:footer="720" w:gutter="0"/>
          <w:cols w:space="720"/>
          <w:docGrid w:linePitch="360"/>
        </w:sectPr>
      </w:pPr>
    </w:p>
    <w:p w14:paraId="3FD34E56" w14:textId="7BF19397" w:rsidR="00837CD6" w:rsidRPr="00834A00" w:rsidRDefault="00837CD6" w:rsidP="00834A00">
      <w:pPr>
        <w:spacing w:after="0" w:line="360" w:lineRule="auto"/>
        <w:rPr>
          <w:rFonts w:ascii="Times New Roman" w:hAnsi="Times New Roman" w:cs="Times New Roman"/>
          <w:b/>
          <w:bCs/>
          <w:sz w:val="24"/>
          <w:szCs w:val="24"/>
        </w:rPr>
      </w:pPr>
      <w:r w:rsidRPr="00834A00">
        <w:rPr>
          <w:rFonts w:ascii="Times New Roman" w:hAnsi="Times New Roman" w:cs="Times New Roman"/>
          <w:b/>
          <w:bCs/>
          <w:sz w:val="24"/>
          <w:szCs w:val="24"/>
        </w:rPr>
        <w:lastRenderedPageBreak/>
        <w:t>Table S</w:t>
      </w:r>
      <w:r w:rsidR="005F447C" w:rsidRPr="00834A00">
        <w:rPr>
          <w:rFonts w:ascii="Times New Roman" w:hAnsi="Times New Roman" w:cs="Times New Roman"/>
          <w:b/>
          <w:bCs/>
          <w:sz w:val="24"/>
          <w:szCs w:val="24"/>
        </w:rPr>
        <w:t>3</w:t>
      </w:r>
      <w:r w:rsidRPr="00834A00">
        <w:rPr>
          <w:rFonts w:ascii="Times New Roman" w:hAnsi="Times New Roman" w:cs="Times New Roman"/>
          <w:b/>
          <w:bCs/>
          <w:sz w:val="24"/>
          <w:szCs w:val="24"/>
        </w:rPr>
        <w:t>. Expanded information</w:t>
      </w:r>
      <w:r w:rsidR="003413F6" w:rsidRPr="00834A00">
        <w:rPr>
          <w:rFonts w:ascii="Times New Roman" w:hAnsi="Times New Roman" w:cs="Times New Roman"/>
          <w:b/>
          <w:bCs/>
          <w:sz w:val="24"/>
          <w:szCs w:val="24"/>
        </w:rPr>
        <w:t xml:space="preserve"> on the ancient DNA analysis</w:t>
      </w:r>
      <w:r w:rsidR="000E0B30">
        <w:rPr>
          <w:rFonts w:ascii="Times New Roman" w:hAnsi="Times New Roman" w:cs="Times New Roman"/>
          <w:b/>
          <w:bCs/>
          <w:sz w:val="24"/>
          <w:szCs w:val="24"/>
        </w:rPr>
        <w:t>.</w:t>
      </w:r>
    </w:p>
    <w:tbl>
      <w:tblPr>
        <w:tblW w:w="16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6"/>
        <w:gridCol w:w="1068"/>
        <w:gridCol w:w="963"/>
        <w:gridCol w:w="1310"/>
        <w:gridCol w:w="1281"/>
        <w:gridCol w:w="1310"/>
        <w:gridCol w:w="1357"/>
        <w:gridCol w:w="1083"/>
        <w:gridCol w:w="923"/>
        <w:gridCol w:w="623"/>
        <w:gridCol w:w="1495"/>
        <w:gridCol w:w="1452"/>
        <w:gridCol w:w="1388"/>
        <w:gridCol w:w="1456"/>
      </w:tblGrid>
      <w:tr w:rsidR="00A86613" w:rsidRPr="00834A00" w14:paraId="70CCA172" w14:textId="77777777" w:rsidTr="00E538B1">
        <w:trPr>
          <w:trHeight w:val="611"/>
        </w:trPr>
        <w:tc>
          <w:tcPr>
            <w:tcW w:w="4177" w:type="dxa"/>
            <w:gridSpan w:val="4"/>
            <w:tcBorders>
              <w:top w:val="single" w:sz="4" w:space="0" w:color="auto"/>
              <w:bottom w:val="nil"/>
              <w:right w:val="single" w:sz="4" w:space="0" w:color="auto"/>
            </w:tcBorders>
            <w:shd w:val="clear" w:color="auto" w:fill="auto"/>
            <w:vAlign w:val="center"/>
          </w:tcPr>
          <w:p w14:paraId="76BD74DB" w14:textId="371B65D4" w:rsidR="00A86613" w:rsidRPr="00834A00" w:rsidRDefault="00A86613" w:rsidP="00834A00">
            <w:pPr>
              <w:spacing w:after="0" w:line="360" w:lineRule="auto"/>
              <w:jc w:val="center"/>
              <w:rPr>
                <w:rFonts w:ascii="Times New Roman" w:eastAsia="Times New Roman" w:hAnsi="Times New Roman" w:cs="Times New Roman"/>
                <w:b/>
                <w:bCs/>
                <w:color w:val="000000"/>
                <w:sz w:val="24"/>
                <w:szCs w:val="24"/>
              </w:rPr>
            </w:pPr>
          </w:p>
        </w:tc>
        <w:tc>
          <w:tcPr>
            <w:tcW w:w="3745" w:type="dxa"/>
            <w:gridSpan w:val="3"/>
            <w:tcBorders>
              <w:top w:val="single" w:sz="4" w:space="0" w:color="auto"/>
              <w:left w:val="single" w:sz="4" w:space="0" w:color="auto"/>
              <w:bottom w:val="nil"/>
              <w:right w:val="single" w:sz="4" w:space="0" w:color="auto"/>
            </w:tcBorders>
            <w:shd w:val="clear" w:color="auto" w:fill="auto"/>
            <w:vAlign w:val="center"/>
            <w:hideMark/>
          </w:tcPr>
          <w:p w14:paraId="4D2AD792" w14:textId="59BEA3B7" w:rsidR="00A86613" w:rsidRPr="00834A00" w:rsidRDefault="00A86613" w:rsidP="00834A00">
            <w:pPr>
              <w:spacing w:after="0" w:line="360" w:lineRule="auto"/>
              <w:jc w:val="center"/>
              <w:rPr>
                <w:rFonts w:ascii="Times New Roman" w:eastAsia="Times New Roman" w:hAnsi="Times New Roman" w:cs="Times New Roman"/>
                <w:b/>
                <w:bCs/>
                <w:color w:val="000000"/>
                <w:sz w:val="24"/>
                <w:szCs w:val="24"/>
              </w:rPr>
            </w:pPr>
            <w:r w:rsidRPr="00834A00">
              <w:rPr>
                <w:rFonts w:ascii="Times New Roman" w:eastAsia="Times New Roman" w:hAnsi="Times New Roman" w:cs="Times New Roman"/>
                <w:b/>
                <w:bCs/>
                <w:color w:val="000000"/>
                <w:sz w:val="24"/>
                <w:szCs w:val="24"/>
              </w:rPr>
              <w:t>Mitochondrial DNA</w:t>
            </w:r>
          </w:p>
        </w:tc>
        <w:tc>
          <w:tcPr>
            <w:tcW w:w="1759" w:type="dxa"/>
            <w:gridSpan w:val="2"/>
            <w:tcBorders>
              <w:top w:val="single" w:sz="4" w:space="0" w:color="auto"/>
              <w:left w:val="single" w:sz="4" w:space="0" w:color="auto"/>
              <w:bottom w:val="nil"/>
              <w:right w:val="single" w:sz="4" w:space="0" w:color="auto"/>
            </w:tcBorders>
            <w:shd w:val="clear" w:color="auto" w:fill="auto"/>
            <w:vAlign w:val="center"/>
            <w:hideMark/>
          </w:tcPr>
          <w:p w14:paraId="39ADAB5A" w14:textId="412792F4" w:rsidR="00A86613" w:rsidRPr="00834A00" w:rsidRDefault="00A86613" w:rsidP="00834A00">
            <w:pPr>
              <w:spacing w:after="0" w:line="360" w:lineRule="auto"/>
              <w:jc w:val="center"/>
              <w:rPr>
                <w:rFonts w:ascii="Times New Roman" w:eastAsia="Times New Roman" w:hAnsi="Times New Roman" w:cs="Times New Roman"/>
                <w:b/>
                <w:bCs/>
                <w:color w:val="000000"/>
                <w:sz w:val="24"/>
                <w:szCs w:val="24"/>
              </w:rPr>
            </w:pPr>
            <w:r w:rsidRPr="00834A00">
              <w:rPr>
                <w:rFonts w:ascii="Times New Roman" w:eastAsia="Times New Roman" w:hAnsi="Times New Roman" w:cs="Times New Roman"/>
                <w:b/>
                <w:bCs/>
                <w:color w:val="000000"/>
                <w:sz w:val="24"/>
                <w:szCs w:val="24"/>
              </w:rPr>
              <w:t>1.15 million autosomal targets</w:t>
            </w:r>
          </w:p>
        </w:tc>
        <w:tc>
          <w:tcPr>
            <w:tcW w:w="6342" w:type="dxa"/>
            <w:gridSpan w:val="5"/>
            <w:tcBorders>
              <w:top w:val="single" w:sz="4" w:space="0" w:color="auto"/>
              <w:left w:val="single" w:sz="4" w:space="0" w:color="auto"/>
              <w:bottom w:val="nil"/>
              <w:right w:val="single" w:sz="4" w:space="0" w:color="auto"/>
            </w:tcBorders>
            <w:shd w:val="clear" w:color="auto" w:fill="auto"/>
            <w:vAlign w:val="center"/>
            <w:hideMark/>
          </w:tcPr>
          <w:p w14:paraId="70F3F8BE" w14:textId="74422E9F" w:rsidR="00A86613" w:rsidRPr="00834A00" w:rsidRDefault="00A86613" w:rsidP="00834A00">
            <w:pPr>
              <w:spacing w:after="0" w:line="360" w:lineRule="auto"/>
              <w:jc w:val="center"/>
              <w:rPr>
                <w:rFonts w:ascii="Times New Roman" w:eastAsia="Times New Roman" w:hAnsi="Times New Roman" w:cs="Times New Roman"/>
                <w:b/>
                <w:bCs/>
                <w:color w:val="000000"/>
                <w:sz w:val="24"/>
                <w:szCs w:val="24"/>
              </w:rPr>
            </w:pPr>
            <w:r w:rsidRPr="00834A00">
              <w:rPr>
                <w:rFonts w:ascii="Times New Roman" w:eastAsia="Times New Roman" w:hAnsi="Times New Roman" w:cs="Times New Roman"/>
                <w:b/>
                <w:bCs/>
                <w:color w:val="000000"/>
                <w:sz w:val="24"/>
                <w:szCs w:val="24"/>
              </w:rPr>
              <w:t>Library information</w:t>
            </w:r>
          </w:p>
        </w:tc>
      </w:tr>
      <w:tr w:rsidR="00A86613" w:rsidRPr="00834A00" w14:paraId="6D1C8502" w14:textId="77777777" w:rsidTr="00E538B1">
        <w:trPr>
          <w:trHeight w:val="261"/>
        </w:trPr>
        <w:tc>
          <w:tcPr>
            <w:tcW w:w="1046" w:type="dxa"/>
            <w:tcBorders>
              <w:top w:val="nil"/>
              <w:bottom w:val="single" w:sz="4" w:space="0" w:color="auto"/>
            </w:tcBorders>
            <w:shd w:val="clear" w:color="auto" w:fill="auto"/>
            <w:vAlign w:val="center"/>
            <w:hideMark/>
          </w:tcPr>
          <w:p w14:paraId="094E961E"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Lab ID</w:t>
            </w:r>
          </w:p>
        </w:tc>
        <w:tc>
          <w:tcPr>
            <w:tcW w:w="1068" w:type="dxa"/>
            <w:tcBorders>
              <w:top w:val="nil"/>
              <w:bottom w:val="single" w:sz="4" w:space="0" w:color="auto"/>
            </w:tcBorders>
            <w:shd w:val="clear" w:color="auto" w:fill="auto"/>
            <w:vAlign w:val="center"/>
            <w:hideMark/>
          </w:tcPr>
          <w:p w14:paraId="26E1C0A3"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 xml:space="preserve">Skeletal element </w:t>
            </w:r>
          </w:p>
        </w:tc>
        <w:tc>
          <w:tcPr>
            <w:tcW w:w="876" w:type="dxa"/>
            <w:tcBorders>
              <w:top w:val="nil"/>
              <w:bottom w:val="single" w:sz="4" w:space="0" w:color="auto"/>
            </w:tcBorders>
            <w:shd w:val="clear" w:color="auto" w:fill="auto"/>
            <w:vAlign w:val="center"/>
            <w:hideMark/>
          </w:tcPr>
          <w:p w14:paraId="3DA7E87C"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Genetic sex</w:t>
            </w:r>
          </w:p>
        </w:tc>
        <w:tc>
          <w:tcPr>
            <w:tcW w:w="1187" w:type="dxa"/>
            <w:tcBorders>
              <w:top w:val="nil"/>
              <w:bottom w:val="single" w:sz="4" w:space="0" w:color="auto"/>
              <w:right w:val="single" w:sz="4" w:space="0" w:color="auto"/>
            </w:tcBorders>
            <w:vAlign w:val="center"/>
          </w:tcPr>
          <w:p w14:paraId="6BE01B1A" w14:textId="2E0DE283"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Y-</w:t>
            </w:r>
            <w:proofErr w:type="spellStart"/>
            <w:r w:rsidRPr="00834A00">
              <w:rPr>
                <w:rFonts w:ascii="Times New Roman" w:eastAsia="Times New Roman" w:hAnsi="Times New Roman" w:cs="Times New Roman"/>
                <w:color w:val="000000"/>
                <w:sz w:val="24"/>
                <w:szCs w:val="24"/>
              </w:rPr>
              <w:t>chrom</w:t>
            </w:r>
            <w:proofErr w:type="spellEnd"/>
            <w:r w:rsidRPr="00834A00">
              <w:rPr>
                <w:rFonts w:ascii="Times New Roman" w:eastAsia="Times New Roman" w:hAnsi="Times New Roman" w:cs="Times New Roman"/>
                <w:color w:val="000000"/>
                <w:sz w:val="24"/>
                <w:szCs w:val="24"/>
              </w:rPr>
              <w:t>. haplogroup</w:t>
            </w:r>
          </w:p>
        </w:tc>
        <w:tc>
          <w:tcPr>
            <w:tcW w:w="1281" w:type="dxa"/>
            <w:tcBorders>
              <w:top w:val="nil"/>
              <w:left w:val="single" w:sz="4" w:space="0" w:color="auto"/>
              <w:bottom w:val="single" w:sz="4" w:space="0" w:color="auto"/>
            </w:tcBorders>
            <w:shd w:val="clear" w:color="auto" w:fill="auto"/>
            <w:vAlign w:val="center"/>
            <w:hideMark/>
          </w:tcPr>
          <w:p w14:paraId="6D8EAA85" w14:textId="5D38ECC5"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Average coverage</w:t>
            </w:r>
          </w:p>
        </w:tc>
        <w:tc>
          <w:tcPr>
            <w:tcW w:w="1107" w:type="dxa"/>
            <w:tcBorders>
              <w:top w:val="nil"/>
              <w:bottom w:val="nil"/>
            </w:tcBorders>
            <w:shd w:val="clear" w:color="auto" w:fill="auto"/>
            <w:vAlign w:val="center"/>
            <w:hideMark/>
          </w:tcPr>
          <w:p w14:paraId="1530A97A"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haplogroup</w:t>
            </w:r>
          </w:p>
        </w:tc>
        <w:tc>
          <w:tcPr>
            <w:tcW w:w="1357" w:type="dxa"/>
            <w:tcBorders>
              <w:top w:val="nil"/>
              <w:bottom w:val="single" w:sz="4" w:space="0" w:color="auto"/>
              <w:right w:val="single" w:sz="4" w:space="0" w:color="auto"/>
            </w:tcBorders>
            <w:shd w:val="clear" w:color="auto" w:fill="auto"/>
            <w:vAlign w:val="center"/>
            <w:hideMark/>
          </w:tcPr>
          <w:p w14:paraId="06E27C39" w14:textId="0FAE0E56"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Match to consensus (%)</w:t>
            </w:r>
          </w:p>
        </w:tc>
        <w:tc>
          <w:tcPr>
            <w:tcW w:w="982" w:type="dxa"/>
            <w:tcBorders>
              <w:top w:val="nil"/>
              <w:left w:val="single" w:sz="4" w:space="0" w:color="auto"/>
              <w:bottom w:val="single" w:sz="4" w:space="0" w:color="auto"/>
              <w:right w:val="nil"/>
            </w:tcBorders>
            <w:shd w:val="clear" w:color="auto" w:fill="auto"/>
            <w:vAlign w:val="center"/>
            <w:hideMark/>
          </w:tcPr>
          <w:p w14:paraId="3BE88D07"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Average coverage</w:t>
            </w:r>
          </w:p>
        </w:tc>
        <w:tc>
          <w:tcPr>
            <w:tcW w:w="777" w:type="dxa"/>
            <w:tcBorders>
              <w:top w:val="nil"/>
              <w:left w:val="nil"/>
              <w:bottom w:val="single" w:sz="4" w:space="0" w:color="auto"/>
              <w:right w:val="single" w:sz="4" w:space="0" w:color="auto"/>
            </w:tcBorders>
            <w:shd w:val="clear" w:color="auto" w:fill="auto"/>
            <w:vAlign w:val="center"/>
            <w:hideMark/>
          </w:tcPr>
          <w:p w14:paraId="637729CC"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 xml:space="preserve">Unique SNPs </w:t>
            </w:r>
          </w:p>
        </w:tc>
        <w:tc>
          <w:tcPr>
            <w:tcW w:w="619" w:type="dxa"/>
            <w:tcBorders>
              <w:top w:val="nil"/>
              <w:left w:val="single" w:sz="4" w:space="0" w:color="auto"/>
              <w:bottom w:val="single" w:sz="4" w:space="0" w:color="auto"/>
            </w:tcBorders>
            <w:shd w:val="clear" w:color="auto" w:fill="auto"/>
            <w:vAlign w:val="center"/>
            <w:hideMark/>
          </w:tcPr>
          <w:p w14:paraId="6D8B524B"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No. libs.</w:t>
            </w:r>
          </w:p>
        </w:tc>
        <w:tc>
          <w:tcPr>
            <w:tcW w:w="1495" w:type="dxa"/>
            <w:tcBorders>
              <w:top w:val="nil"/>
              <w:bottom w:val="single" w:sz="4" w:space="0" w:color="auto"/>
            </w:tcBorders>
            <w:shd w:val="clear" w:color="auto" w:fill="auto"/>
            <w:vAlign w:val="center"/>
            <w:hideMark/>
          </w:tcPr>
          <w:p w14:paraId="14E109A0"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Library ID</w:t>
            </w:r>
          </w:p>
        </w:tc>
        <w:tc>
          <w:tcPr>
            <w:tcW w:w="1452" w:type="dxa"/>
            <w:tcBorders>
              <w:top w:val="nil"/>
              <w:bottom w:val="single" w:sz="4" w:space="0" w:color="auto"/>
            </w:tcBorders>
            <w:shd w:val="clear" w:color="auto" w:fill="auto"/>
            <w:vAlign w:val="center"/>
            <w:hideMark/>
          </w:tcPr>
          <w:p w14:paraId="183AF4B4"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Library type*</w:t>
            </w:r>
          </w:p>
        </w:tc>
        <w:tc>
          <w:tcPr>
            <w:tcW w:w="1388" w:type="dxa"/>
            <w:tcBorders>
              <w:top w:val="nil"/>
              <w:bottom w:val="single" w:sz="4" w:space="0" w:color="auto"/>
            </w:tcBorders>
            <w:shd w:val="clear" w:color="auto" w:fill="auto"/>
            <w:vAlign w:val="center"/>
            <w:hideMark/>
          </w:tcPr>
          <w:p w14:paraId="28CA4BFF" w14:textId="40AB8112"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Fraction human (shotgun data)</w:t>
            </w:r>
          </w:p>
        </w:tc>
        <w:tc>
          <w:tcPr>
            <w:tcW w:w="1388" w:type="dxa"/>
            <w:tcBorders>
              <w:top w:val="nil"/>
              <w:bottom w:val="single" w:sz="4" w:space="0" w:color="auto"/>
              <w:right w:val="single" w:sz="4" w:space="0" w:color="auto"/>
            </w:tcBorders>
            <w:shd w:val="clear" w:color="auto" w:fill="auto"/>
            <w:vAlign w:val="center"/>
            <w:hideMark/>
          </w:tcPr>
          <w:p w14:paraId="73D24EB9" w14:textId="78E4716E"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Damage first nucleotide**</w:t>
            </w:r>
          </w:p>
        </w:tc>
      </w:tr>
      <w:tr w:rsidR="00A86613" w:rsidRPr="00834A00" w14:paraId="40942981" w14:textId="77777777" w:rsidTr="00E538B1">
        <w:trPr>
          <w:trHeight w:val="320"/>
        </w:trPr>
        <w:tc>
          <w:tcPr>
            <w:tcW w:w="1046" w:type="dxa"/>
            <w:vMerge w:val="restart"/>
            <w:tcBorders>
              <w:top w:val="single" w:sz="4" w:space="0" w:color="auto"/>
            </w:tcBorders>
            <w:shd w:val="clear" w:color="auto" w:fill="auto"/>
            <w:noWrap/>
            <w:vAlign w:val="center"/>
            <w:hideMark/>
          </w:tcPr>
          <w:p w14:paraId="69E7E2C1"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I2096</w:t>
            </w:r>
          </w:p>
        </w:tc>
        <w:tc>
          <w:tcPr>
            <w:tcW w:w="1068" w:type="dxa"/>
            <w:vMerge w:val="restart"/>
            <w:tcBorders>
              <w:top w:val="single" w:sz="4" w:space="0" w:color="auto"/>
            </w:tcBorders>
            <w:shd w:val="clear" w:color="auto" w:fill="auto"/>
            <w:noWrap/>
            <w:vAlign w:val="center"/>
            <w:hideMark/>
          </w:tcPr>
          <w:p w14:paraId="7FF2F6F4"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petrous</w:t>
            </w:r>
          </w:p>
        </w:tc>
        <w:tc>
          <w:tcPr>
            <w:tcW w:w="876" w:type="dxa"/>
            <w:vMerge w:val="restart"/>
            <w:tcBorders>
              <w:top w:val="single" w:sz="4" w:space="0" w:color="auto"/>
            </w:tcBorders>
            <w:shd w:val="clear" w:color="auto" w:fill="auto"/>
            <w:noWrap/>
            <w:vAlign w:val="center"/>
            <w:hideMark/>
          </w:tcPr>
          <w:p w14:paraId="26F8DD9C"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M</w:t>
            </w:r>
          </w:p>
        </w:tc>
        <w:tc>
          <w:tcPr>
            <w:tcW w:w="1187" w:type="dxa"/>
            <w:vMerge w:val="restart"/>
            <w:tcBorders>
              <w:top w:val="single" w:sz="4" w:space="0" w:color="auto"/>
              <w:right w:val="single" w:sz="4" w:space="0" w:color="auto"/>
            </w:tcBorders>
            <w:vAlign w:val="center"/>
          </w:tcPr>
          <w:p w14:paraId="3E84321E" w14:textId="65B7796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I1</w:t>
            </w:r>
          </w:p>
        </w:tc>
        <w:tc>
          <w:tcPr>
            <w:tcW w:w="1281" w:type="dxa"/>
            <w:vMerge w:val="restart"/>
            <w:tcBorders>
              <w:top w:val="single" w:sz="4" w:space="0" w:color="auto"/>
              <w:left w:val="single" w:sz="4" w:space="0" w:color="auto"/>
              <w:bottom w:val="nil"/>
            </w:tcBorders>
            <w:shd w:val="clear" w:color="auto" w:fill="auto"/>
            <w:noWrap/>
            <w:vAlign w:val="center"/>
            <w:hideMark/>
          </w:tcPr>
          <w:p w14:paraId="345A83F6" w14:textId="0F7CB6F9"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17</w:t>
            </w:r>
          </w:p>
        </w:tc>
        <w:tc>
          <w:tcPr>
            <w:tcW w:w="1107" w:type="dxa"/>
            <w:vMerge w:val="restart"/>
            <w:tcBorders>
              <w:top w:val="single" w:sz="4" w:space="0" w:color="auto"/>
              <w:bottom w:val="nil"/>
            </w:tcBorders>
            <w:shd w:val="clear" w:color="auto" w:fill="auto"/>
            <w:noWrap/>
            <w:vAlign w:val="center"/>
            <w:hideMark/>
          </w:tcPr>
          <w:p w14:paraId="0F85497D"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H10e</w:t>
            </w:r>
          </w:p>
        </w:tc>
        <w:tc>
          <w:tcPr>
            <w:tcW w:w="1357" w:type="dxa"/>
            <w:vMerge w:val="restart"/>
            <w:tcBorders>
              <w:top w:val="single" w:sz="4" w:space="0" w:color="auto"/>
              <w:bottom w:val="nil"/>
              <w:right w:val="single" w:sz="4" w:space="0" w:color="auto"/>
            </w:tcBorders>
            <w:shd w:val="clear" w:color="auto" w:fill="auto"/>
            <w:noWrap/>
            <w:vAlign w:val="center"/>
            <w:hideMark/>
          </w:tcPr>
          <w:p w14:paraId="07610114"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98.0 ± 1.0%</w:t>
            </w:r>
          </w:p>
        </w:tc>
        <w:tc>
          <w:tcPr>
            <w:tcW w:w="982" w:type="dxa"/>
            <w:vMerge w:val="restart"/>
            <w:tcBorders>
              <w:top w:val="single" w:sz="4" w:space="0" w:color="auto"/>
              <w:left w:val="single" w:sz="4" w:space="0" w:color="auto"/>
              <w:bottom w:val="nil"/>
            </w:tcBorders>
            <w:shd w:val="clear" w:color="auto" w:fill="auto"/>
            <w:noWrap/>
            <w:vAlign w:val="center"/>
            <w:hideMark/>
          </w:tcPr>
          <w:p w14:paraId="6AC86DDC"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0.069</w:t>
            </w:r>
          </w:p>
        </w:tc>
        <w:tc>
          <w:tcPr>
            <w:tcW w:w="777" w:type="dxa"/>
            <w:vMerge w:val="restart"/>
            <w:tcBorders>
              <w:top w:val="single" w:sz="4" w:space="0" w:color="auto"/>
              <w:right w:val="single" w:sz="4" w:space="0" w:color="auto"/>
            </w:tcBorders>
            <w:shd w:val="clear" w:color="auto" w:fill="auto"/>
            <w:noWrap/>
            <w:vAlign w:val="center"/>
            <w:hideMark/>
          </w:tcPr>
          <w:p w14:paraId="262B7AB9"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76449</w:t>
            </w:r>
          </w:p>
        </w:tc>
        <w:tc>
          <w:tcPr>
            <w:tcW w:w="619" w:type="dxa"/>
            <w:vMerge w:val="restart"/>
            <w:tcBorders>
              <w:top w:val="single" w:sz="4" w:space="0" w:color="auto"/>
              <w:left w:val="single" w:sz="4" w:space="0" w:color="auto"/>
            </w:tcBorders>
            <w:shd w:val="clear" w:color="auto" w:fill="auto"/>
            <w:noWrap/>
            <w:vAlign w:val="center"/>
            <w:hideMark/>
          </w:tcPr>
          <w:p w14:paraId="6D0FD0F6"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6</w:t>
            </w:r>
          </w:p>
        </w:tc>
        <w:tc>
          <w:tcPr>
            <w:tcW w:w="1495" w:type="dxa"/>
            <w:tcBorders>
              <w:top w:val="single" w:sz="4" w:space="0" w:color="auto"/>
            </w:tcBorders>
            <w:shd w:val="clear" w:color="auto" w:fill="auto"/>
            <w:noWrap/>
            <w:vAlign w:val="center"/>
            <w:hideMark/>
          </w:tcPr>
          <w:p w14:paraId="12D071B2"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S4819.E1.L1</w:t>
            </w:r>
          </w:p>
        </w:tc>
        <w:tc>
          <w:tcPr>
            <w:tcW w:w="1452" w:type="dxa"/>
            <w:tcBorders>
              <w:top w:val="single" w:sz="4" w:space="0" w:color="auto"/>
            </w:tcBorders>
            <w:shd w:val="clear" w:color="auto" w:fill="auto"/>
            <w:noWrap/>
            <w:vAlign w:val="center"/>
            <w:hideMark/>
          </w:tcPr>
          <w:p w14:paraId="61A664BF"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proofErr w:type="spellStart"/>
            <w:r w:rsidRPr="00834A00">
              <w:rPr>
                <w:rFonts w:ascii="Times New Roman" w:eastAsia="Times New Roman" w:hAnsi="Times New Roman" w:cs="Times New Roman"/>
                <w:color w:val="000000"/>
                <w:sz w:val="24"/>
                <w:szCs w:val="24"/>
              </w:rPr>
              <w:t>ds.minus</w:t>
            </w:r>
            <w:proofErr w:type="spellEnd"/>
          </w:p>
        </w:tc>
        <w:tc>
          <w:tcPr>
            <w:tcW w:w="1388" w:type="dxa"/>
            <w:tcBorders>
              <w:top w:val="single" w:sz="4" w:space="0" w:color="auto"/>
            </w:tcBorders>
            <w:shd w:val="clear" w:color="auto" w:fill="auto"/>
            <w:noWrap/>
            <w:vAlign w:val="center"/>
            <w:hideMark/>
          </w:tcPr>
          <w:p w14:paraId="4773DE3C"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0.0059</w:t>
            </w:r>
          </w:p>
        </w:tc>
        <w:tc>
          <w:tcPr>
            <w:tcW w:w="1388" w:type="dxa"/>
            <w:tcBorders>
              <w:top w:val="single" w:sz="4" w:space="0" w:color="auto"/>
            </w:tcBorders>
            <w:shd w:val="clear" w:color="auto" w:fill="auto"/>
            <w:noWrap/>
            <w:vAlign w:val="center"/>
            <w:hideMark/>
          </w:tcPr>
          <w:p w14:paraId="43217E63"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0.162</w:t>
            </w:r>
          </w:p>
        </w:tc>
      </w:tr>
      <w:tr w:rsidR="00A86613" w:rsidRPr="00834A00" w14:paraId="40089307" w14:textId="77777777" w:rsidTr="00E538B1">
        <w:trPr>
          <w:trHeight w:val="320"/>
        </w:trPr>
        <w:tc>
          <w:tcPr>
            <w:tcW w:w="1046" w:type="dxa"/>
            <w:vMerge/>
            <w:tcBorders>
              <w:top w:val="nil"/>
            </w:tcBorders>
            <w:vAlign w:val="center"/>
            <w:hideMark/>
          </w:tcPr>
          <w:p w14:paraId="225029E3"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068" w:type="dxa"/>
            <w:vMerge/>
            <w:tcBorders>
              <w:top w:val="nil"/>
            </w:tcBorders>
            <w:vAlign w:val="center"/>
            <w:hideMark/>
          </w:tcPr>
          <w:p w14:paraId="7863BF68"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876" w:type="dxa"/>
            <w:vMerge/>
            <w:tcBorders>
              <w:top w:val="nil"/>
            </w:tcBorders>
            <w:vAlign w:val="center"/>
            <w:hideMark/>
          </w:tcPr>
          <w:p w14:paraId="25B2DFBC"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87" w:type="dxa"/>
            <w:vMerge/>
            <w:tcBorders>
              <w:top w:val="nil"/>
              <w:right w:val="single" w:sz="4" w:space="0" w:color="auto"/>
            </w:tcBorders>
            <w:vAlign w:val="center"/>
          </w:tcPr>
          <w:p w14:paraId="005AFCEA"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281" w:type="dxa"/>
            <w:vMerge/>
            <w:tcBorders>
              <w:left w:val="single" w:sz="4" w:space="0" w:color="auto"/>
              <w:bottom w:val="nil"/>
            </w:tcBorders>
            <w:vAlign w:val="center"/>
            <w:hideMark/>
          </w:tcPr>
          <w:p w14:paraId="5A3DF8F3" w14:textId="7083838F"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07" w:type="dxa"/>
            <w:vMerge/>
            <w:tcBorders>
              <w:bottom w:val="nil"/>
            </w:tcBorders>
            <w:vAlign w:val="center"/>
            <w:hideMark/>
          </w:tcPr>
          <w:p w14:paraId="16847153"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357" w:type="dxa"/>
            <w:vMerge/>
            <w:tcBorders>
              <w:bottom w:val="nil"/>
              <w:right w:val="single" w:sz="4" w:space="0" w:color="auto"/>
            </w:tcBorders>
            <w:vAlign w:val="center"/>
            <w:hideMark/>
          </w:tcPr>
          <w:p w14:paraId="71FC37F8"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982" w:type="dxa"/>
            <w:vMerge/>
            <w:tcBorders>
              <w:top w:val="nil"/>
              <w:left w:val="single" w:sz="4" w:space="0" w:color="auto"/>
              <w:bottom w:val="nil"/>
            </w:tcBorders>
            <w:vAlign w:val="center"/>
            <w:hideMark/>
          </w:tcPr>
          <w:p w14:paraId="28D12192"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777" w:type="dxa"/>
            <w:vMerge/>
            <w:tcBorders>
              <w:right w:val="single" w:sz="4" w:space="0" w:color="auto"/>
            </w:tcBorders>
            <w:vAlign w:val="center"/>
            <w:hideMark/>
          </w:tcPr>
          <w:p w14:paraId="7A01AAB0"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619" w:type="dxa"/>
            <w:vMerge/>
            <w:tcBorders>
              <w:left w:val="single" w:sz="4" w:space="0" w:color="auto"/>
            </w:tcBorders>
            <w:vAlign w:val="center"/>
            <w:hideMark/>
          </w:tcPr>
          <w:p w14:paraId="2CFE1B2C"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495" w:type="dxa"/>
            <w:shd w:val="clear" w:color="auto" w:fill="auto"/>
            <w:noWrap/>
            <w:vAlign w:val="center"/>
            <w:hideMark/>
          </w:tcPr>
          <w:p w14:paraId="2B653CEE"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S2096.E1.L1</w:t>
            </w:r>
          </w:p>
        </w:tc>
        <w:tc>
          <w:tcPr>
            <w:tcW w:w="1452" w:type="dxa"/>
            <w:shd w:val="clear" w:color="auto" w:fill="auto"/>
            <w:noWrap/>
            <w:vAlign w:val="center"/>
            <w:hideMark/>
          </w:tcPr>
          <w:p w14:paraId="65DF370C"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proofErr w:type="spellStart"/>
            <w:r w:rsidRPr="00834A00">
              <w:rPr>
                <w:rFonts w:ascii="Times New Roman" w:eastAsia="Times New Roman" w:hAnsi="Times New Roman" w:cs="Times New Roman"/>
                <w:color w:val="000000"/>
                <w:sz w:val="24"/>
                <w:szCs w:val="24"/>
              </w:rPr>
              <w:t>ds.half</w:t>
            </w:r>
            <w:proofErr w:type="spellEnd"/>
          </w:p>
        </w:tc>
        <w:tc>
          <w:tcPr>
            <w:tcW w:w="1388" w:type="dxa"/>
            <w:shd w:val="clear" w:color="auto" w:fill="auto"/>
            <w:noWrap/>
            <w:vAlign w:val="center"/>
            <w:hideMark/>
          </w:tcPr>
          <w:p w14:paraId="3F4FB73A"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0.0008</w:t>
            </w:r>
          </w:p>
        </w:tc>
        <w:tc>
          <w:tcPr>
            <w:tcW w:w="1388" w:type="dxa"/>
            <w:shd w:val="clear" w:color="auto" w:fill="auto"/>
            <w:noWrap/>
            <w:vAlign w:val="center"/>
            <w:hideMark/>
          </w:tcPr>
          <w:p w14:paraId="70350D2D"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n/a</w:t>
            </w:r>
          </w:p>
        </w:tc>
      </w:tr>
      <w:tr w:rsidR="00A86613" w:rsidRPr="00834A00" w14:paraId="05EF7BF9" w14:textId="77777777" w:rsidTr="00E538B1">
        <w:trPr>
          <w:trHeight w:val="320"/>
        </w:trPr>
        <w:tc>
          <w:tcPr>
            <w:tcW w:w="1046" w:type="dxa"/>
            <w:vMerge/>
            <w:tcBorders>
              <w:top w:val="nil"/>
            </w:tcBorders>
            <w:vAlign w:val="center"/>
            <w:hideMark/>
          </w:tcPr>
          <w:p w14:paraId="7ECCA4B0"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068" w:type="dxa"/>
            <w:vMerge/>
            <w:tcBorders>
              <w:top w:val="nil"/>
            </w:tcBorders>
            <w:vAlign w:val="center"/>
            <w:hideMark/>
          </w:tcPr>
          <w:p w14:paraId="0BD6E59B"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876" w:type="dxa"/>
            <w:vMerge/>
            <w:tcBorders>
              <w:top w:val="nil"/>
            </w:tcBorders>
            <w:vAlign w:val="center"/>
            <w:hideMark/>
          </w:tcPr>
          <w:p w14:paraId="4E3333EA"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87" w:type="dxa"/>
            <w:vMerge/>
            <w:tcBorders>
              <w:top w:val="nil"/>
              <w:right w:val="single" w:sz="4" w:space="0" w:color="auto"/>
            </w:tcBorders>
            <w:vAlign w:val="center"/>
          </w:tcPr>
          <w:p w14:paraId="08F3C366"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281" w:type="dxa"/>
            <w:vMerge/>
            <w:tcBorders>
              <w:left w:val="single" w:sz="4" w:space="0" w:color="auto"/>
              <w:bottom w:val="nil"/>
            </w:tcBorders>
            <w:vAlign w:val="center"/>
            <w:hideMark/>
          </w:tcPr>
          <w:p w14:paraId="1D5B7239" w14:textId="3DA54924"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07" w:type="dxa"/>
            <w:vMerge/>
            <w:tcBorders>
              <w:bottom w:val="nil"/>
            </w:tcBorders>
            <w:vAlign w:val="center"/>
            <w:hideMark/>
          </w:tcPr>
          <w:p w14:paraId="5839C2DB"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357" w:type="dxa"/>
            <w:vMerge/>
            <w:tcBorders>
              <w:bottom w:val="nil"/>
              <w:right w:val="single" w:sz="4" w:space="0" w:color="auto"/>
            </w:tcBorders>
            <w:vAlign w:val="center"/>
            <w:hideMark/>
          </w:tcPr>
          <w:p w14:paraId="3AF536B5"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982" w:type="dxa"/>
            <w:vMerge/>
            <w:tcBorders>
              <w:top w:val="nil"/>
              <w:left w:val="single" w:sz="4" w:space="0" w:color="auto"/>
              <w:bottom w:val="nil"/>
            </w:tcBorders>
            <w:vAlign w:val="center"/>
            <w:hideMark/>
          </w:tcPr>
          <w:p w14:paraId="038EC4B5"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777" w:type="dxa"/>
            <w:vMerge/>
            <w:tcBorders>
              <w:right w:val="single" w:sz="4" w:space="0" w:color="auto"/>
            </w:tcBorders>
            <w:vAlign w:val="center"/>
            <w:hideMark/>
          </w:tcPr>
          <w:p w14:paraId="171D056F"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619" w:type="dxa"/>
            <w:vMerge/>
            <w:tcBorders>
              <w:left w:val="single" w:sz="4" w:space="0" w:color="auto"/>
            </w:tcBorders>
            <w:vAlign w:val="center"/>
            <w:hideMark/>
          </w:tcPr>
          <w:p w14:paraId="4F663735"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495" w:type="dxa"/>
            <w:shd w:val="clear" w:color="auto" w:fill="auto"/>
            <w:noWrap/>
            <w:vAlign w:val="center"/>
            <w:hideMark/>
          </w:tcPr>
          <w:p w14:paraId="1F60DBD3"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S2096.E1.L2</w:t>
            </w:r>
          </w:p>
        </w:tc>
        <w:tc>
          <w:tcPr>
            <w:tcW w:w="1452" w:type="dxa"/>
            <w:shd w:val="clear" w:color="auto" w:fill="auto"/>
            <w:noWrap/>
            <w:vAlign w:val="center"/>
            <w:hideMark/>
          </w:tcPr>
          <w:p w14:paraId="61DDF2E2"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proofErr w:type="spellStart"/>
            <w:r w:rsidRPr="00834A00">
              <w:rPr>
                <w:rFonts w:ascii="Times New Roman" w:eastAsia="Times New Roman" w:hAnsi="Times New Roman" w:cs="Times New Roman"/>
                <w:color w:val="000000"/>
                <w:sz w:val="24"/>
                <w:szCs w:val="24"/>
              </w:rPr>
              <w:t>ss.USER</w:t>
            </w:r>
            <w:proofErr w:type="spellEnd"/>
          </w:p>
        </w:tc>
        <w:tc>
          <w:tcPr>
            <w:tcW w:w="1388" w:type="dxa"/>
            <w:shd w:val="clear" w:color="auto" w:fill="auto"/>
            <w:noWrap/>
            <w:vAlign w:val="center"/>
            <w:hideMark/>
          </w:tcPr>
          <w:p w14:paraId="1ABBC203"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0.00159</w:t>
            </w:r>
          </w:p>
        </w:tc>
        <w:tc>
          <w:tcPr>
            <w:tcW w:w="1388" w:type="dxa"/>
            <w:shd w:val="clear" w:color="auto" w:fill="auto"/>
            <w:noWrap/>
            <w:vAlign w:val="center"/>
            <w:hideMark/>
          </w:tcPr>
          <w:p w14:paraId="300EB4DF"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0.267</w:t>
            </w:r>
          </w:p>
        </w:tc>
      </w:tr>
      <w:tr w:rsidR="00A86613" w:rsidRPr="00834A00" w14:paraId="66E9F28D" w14:textId="77777777" w:rsidTr="00E538B1">
        <w:trPr>
          <w:trHeight w:val="320"/>
        </w:trPr>
        <w:tc>
          <w:tcPr>
            <w:tcW w:w="1046" w:type="dxa"/>
            <w:vMerge/>
            <w:tcBorders>
              <w:top w:val="nil"/>
            </w:tcBorders>
            <w:vAlign w:val="center"/>
            <w:hideMark/>
          </w:tcPr>
          <w:p w14:paraId="55338D62"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068" w:type="dxa"/>
            <w:vMerge/>
            <w:tcBorders>
              <w:top w:val="nil"/>
            </w:tcBorders>
            <w:vAlign w:val="center"/>
            <w:hideMark/>
          </w:tcPr>
          <w:p w14:paraId="35C3B913"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876" w:type="dxa"/>
            <w:vMerge/>
            <w:tcBorders>
              <w:top w:val="nil"/>
            </w:tcBorders>
            <w:vAlign w:val="center"/>
            <w:hideMark/>
          </w:tcPr>
          <w:p w14:paraId="309FEAE4"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87" w:type="dxa"/>
            <w:vMerge/>
            <w:tcBorders>
              <w:top w:val="nil"/>
              <w:right w:val="single" w:sz="4" w:space="0" w:color="auto"/>
            </w:tcBorders>
            <w:vAlign w:val="center"/>
          </w:tcPr>
          <w:p w14:paraId="166DE153"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281" w:type="dxa"/>
            <w:vMerge/>
            <w:tcBorders>
              <w:left w:val="single" w:sz="4" w:space="0" w:color="auto"/>
              <w:bottom w:val="nil"/>
            </w:tcBorders>
            <w:vAlign w:val="center"/>
            <w:hideMark/>
          </w:tcPr>
          <w:p w14:paraId="0202F045" w14:textId="0A9BCF5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07" w:type="dxa"/>
            <w:vMerge/>
            <w:tcBorders>
              <w:bottom w:val="nil"/>
            </w:tcBorders>
            <w:vAlign w:val="center"/>
            <w:hideMark/>
          </w:tcPr>
          <w:p w14:paraId="45C82676"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357" w:type="dxa"/>
            <w:vMerge/>
            <w:tcBorders>
              <w:bottom w:val="nil"/>
              <w:right w:val="single" w:sz="4" w:space="0" w:color="auto"/>
            </w:tcBorders>
            <w:vAlign w:val="center"/>
            <w:hideMark/>
          </w:tcPr>
          <w:p w14:paraId="2A785AD5"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982" w:type="dxa"/>
            <w:vMerge/>
            <w:tcBorders>
              <w:top w:val="nil"/>
              <w:left w:val="single" w:sz="4" w:space="0" w:color="auto"/>
              <w:bottom w:val="nil"/>
            </w:tcBorders>
            <w:vAlign w:val="center"/>
            <w:hideMark/>
          </w:tcPr>
          <w:p w14:paraId="74F27A45"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777" w:type="dxa"/>
            <w:vMerge/>
            <w:tcBorders>
              <w:right w:val="single" w:sz="4" w:space="0" w:color="auto"/>
            </w:tcBorders>
            <w:vAlign w:val="center"/>
            <w:hideMark/>
          </w:tcPr>
          <w:p w14:paraId="15498CB9"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619" w:type="dxa"/>
            <w:vMerge/>
            <w:tcBorders>
              <w:left w:val="single" w:sz="4" w:space="0" w:color="auto"/>
            </w:tcBorders>
            <w:vAlign w:val="center"/>
            <w:hideMark/>
          </w:tcPr>
          <w:p w14:paraId="41A85F29"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495" w:type="dxa"/>
            <w:shd w:val="clear" w:color="auto" w:fill="auto"/>
            <w:noWrap/>
            <w:vAlign w:val="center"/>
            <w:hideMark/>
          </w:tcPr>
          <w:p w14:paraId="73578C72"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S2096.E1.L3</w:t>
            </w:r>
          </w:p>
        </w:tc>
        <w:tc>
          <w:tcPr>
            <w:tcW w:w="1452" w:type="dxa"/>
            <w:shd w:val="clear" w:color="auto" w:fill="auto"/>
            <w:noWrap/>
            <w:vAlign w:val="center"/>
            <w:hideMark/>
          </w:tcPr>
          <w:p w14:paraId="00B3E87B"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proofErr w:type="spellStart"/>
            <w:r w:rsidRPr="00834A00">
              <w:rPr>
                <w:rFonts w:ascii="Times New Roman" w:eastAsia="Times New Roman" w:hAnsi="Times New Roman" w:cs="Times New Roman"/>
                <w:color w:val="000000"/>
                <w:sz w:val="24"/>
                <w:szCs w:val="24"/>
              </w:rPr>
              <w:t>ss.USER</w:t>
            </w:r>
            <w:proofErr w:type="spellEnd"/>
          </w:p>
        </w:tc>
        <w:tc>
          <w:tcPr>
            <w:tcW w:w="1388" w:type="dxa"/>
            <w:shd w:val="clear" w:color="auto" w:fill="auto"/>
            <w:noWrap/>
            <w:vAlign w:val="center"/>
            <w:hideMark/>
          </w:tcPr>
          <w:p w14:paraId="10EA5BED"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0.00141</w:t>
            </w:r>
          </w:p>
        </w:tc>
        <w:tc>
          <w:tcPr>
            <w:tcW w:w="1388" w:type="dxa"/>
            <w:shd w:val="clear" w:color="auto" w:fill="auto"/>
            <w:noWrap/>
            <w:vAlign w:val="center"/>
            <w:hideMark/>
          </w:tcPr>
          <w:p w14:paraId="09D55125"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0.249</w:t>
            </w:r>
          </w:p>
        </w:tc>
      </w:tr>
      <w:tr w:rsidR="00A86613" w:rsidRPr="00834A00" w14:paraId="187BE1CA" w14:textId="77777777" w:rsidTr="00E538B1">
        <w:trPr>
          <w:trHeight w:val="320"/>
        </w:trPr>
        <w:tc>
          <w:tcPr>
            <w:tcW w:w="1046" w:type="dxa"/>
            <w:vMerge/>
            <w:tcBorders>
              <w:top w:val="nil"/>
            </w:tcBorders>
            <w:vAlign w:val="center"/>
            <w:hideMark/>
          </w:tcPr>
          <w:p w14:paraId="25E41F3E"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068" w:type="dxa"/>
            <w:vMerge/>
            <w:tcBorders>
              <w:top w:val="nil"/>
            </w:tcBorders>
            <w:vAlign w:val="center"/>
            <w:hideMark/>
          </w:tcPr>
          <w:p w14:paraId="3B8F57EE"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876" w:type="dxa"/>
            <w:vMerge/>
            <w:tcBorders>
              <w:top w:val="nil"/>
            </w:tcBorders>
            <w:vAlign w:val="center"/>
            <w:hideMark/>
          </w:tcPr>
          <w:p w14:paraId="052D071A"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87" w:type="dxa"/>
            <w:vMerge/>
            <w:tcBorders>
              <w:top w:val="nil"/>
              <w:right w:val="single" w:sz="4" w:space="0" w:color="auto"/>
            </w:tcBorders>
            <w:vAlign w:val="center"/>
          </w:tcPr>
          <w:p w14:paraId="48E111E7"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281" w:type="dxa"/>
            <w:vMerge/>
            <w:tcBorders>
              <w:left w:val="single" w:sz="4" w:space="0" w:color="auto"/>
              <w:bottom w:val="nil"/>
            </w:tcBorders>
            <w:vAlign w:val="center"/>
            <w:hideMark/>
          </w:tcPr>
          <w:p w14:paraId="2B76286B" w14:textId="1069E0C8"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07" w:type="dxa"/>
            <w:vMerge/>
            <w:tcBorders>
              <w:bottom w:val="nil"/>
            </w:tcBorders>
            <w:vAlign w:val="center"/>
            <w:hideMark/>
          </w:tcPr>
          <w:p w14:paraId="6EF95EA5"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357" w:type="dxa"/>
            <w:vMerge/>
            <w:tcBorders>
              <w:bottom w:val="nil"/>
              <w:right w:val="single" w:sz="4" w:space="0" w:color="auto"/>
            </w:tcBorders>
            <w:vAlign w:val="center"/>
            <w:hideMark/>
          </w:tcPr>
          <w:p w14:paraId="6FB0CE9C"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982" w:type="dxa"/>
            <w:vMerge/>
            <w:tcBorders>
              <w:top w:val="nil"/>
              <w:left w:val="single" w:sz="4" w:space="0" w:color="auto"/>
              <w:bottom w:val="nil"/>
            </w:tcBorders>
            <w:vAlign w:val="center"/>
            <w:hideMark/>
          </w:tcPr>
          <w:p w14:paraId="4570F074"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777" w:type="dxa"/>
            <w:vMerge/>
            <w:tcBorders>
              <w:right w:val="single" w:sz="4" w:space="0" w:color="auto"/>
            </w:tcBorders>
            <w:vAlign w:val="center"/>
            <w:hideMark/>
          </w:tcPr>
          <w:p w14:paraId="18C57EB7"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619" w:type="dxa"/>
            <w:vMerge/>
            <w:tcBorders>
              <w:left w:val="single" w:sz="4" w:space="0" w:color="auto"/>
            </w:tcBorders>
            <w:vAlign w:val="center"/>
            <w:hideMark/>
          </w:tcPr>
          <w:p w14:paraId="6B9AED86"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495" w:type="dxa"/>
            <w:shd w:val="clear" w:color="auto" w:fill="auto"/>
            <w:noWrap/>
            <w:vAlign w:val="center"/>
            <w:hideMark/>
          </w:tcPr>
          <w:p w14:paraId="31970C9D"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S2096.E1.L4</w:t>
            </w:r>
          </w:p>
        </w:tc>
        <w:tc>
          <w:tcPr>
            <w:tcW w:w="1452" w:type="dxa"/>
            <w:shd w:val="clear" w:color="auto" w:fill="auto"/>
            <w:noWrap/>
            <w:vAlign w:val="center"/>
            <w:hideMark/>
          </w:tcPr>
          <w:p w14:paraId="0ACBC246"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proofErr w:type="spellStart"/>
            <w:r w:rsidRPr="00834A00">
              <w:rPr>
                <w:rFonts w:ascii="Times New Roman" w:eastAsia="Times New Roman" w:hAnsi="Times New Roman" w:cs="Times New Roman"/>
                <w:color w:val="000000"/>
                <w:sz w:val="24"/>
                <w:szCs w:val="24"/>
              </w:rPr>
              <w:t>ss.USER</w:t>
            </w:r>
            <w:proofErr w:type="spellEnd"/>
          </w:p>
        </w:tc>
        <w:tc>
          <w:tcPr>
            <w:tcW w:w="1388" w:type="dxa"/>
            <w:shd w:val="clear" w:color="auto" w:fill="auto"/>
            <w:noWrap/>
            <w:vAlign w:val="center"/>
            <w:hideMark/>
          </w:tcPr>
          <w:p w14:paraId="45E8A5BC"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0.00166</w:t>
            </w:r>
          </w:p>
        </w:tc>
        <w:tc>
          <w:tcPr>
            <w:tcW w:w="1388" w:type="dxa"/>
            <w:shd w:val="clear" w:color="auto" w:fill="auto"/>
            <w:noWrap/>
            <w:vAlign w:val="center"/>
            <w:hideMark/>
          </w:tcPr>
          <w:p w14:paraId="092B00E1"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0.271</w:t>
            </w:r>
          </w:p>
        </w:tc>
      </w:tr>
      <w:tr w:rsidR="00A86613" w:rsidRPr="00834A00" w14:paraId="735314E1" w14:textId="77777777" w:rsidTr="00E538B1">
        <w:trPr>
          <w:trHeight w:val="340"/>
        </w:trPr>
        <w:tc>
          <w:tcPr>
            <w:tcW w:w="1046" w:type="dxa"/>
            <w:vMerge/>
            <w:tcBorders>
              <w:top w:val="nil"/>
            </w:tcBorders>
            <w:vAlign w:val="center"/>
            <w:hideMark/>
          </w:tcPr>
          <w:p w14:paraId="17B121A5"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068" w:type="dxa"/>
            <w:vMerge/>
            <w:tcBorders>
              <w:top w:val="nil"/>
            </w:tcBorders>
            <w:vAlign w:val="center"/>
            <w:hideMark/>
          </w:tcPr>
          <w:p w14:paraId="0164853F"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876" w:type="dxa"/>
            <w:vMerge/>
            <w:tcBorders>
              <w:top w:val="nil"/>
            </w:tcBorders>
            <w:vAlign w:val="center"/>
            <w:hideMark/>
          </w:tcPr>
          <w:p w14:paraId="08586E3F"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87" w:type="dxa"/>
            <w:vMerge/>
            <w:tcBorders>
              <w:top w:val="nil"/>
              <w:bottom w:val="nil"/>
              <w:right w:val="single" w:sz="4" w:space="0" w:color="auto"/>
            </w:tcBorders>
            <w:vAlign w:val="center"/>
          </w:tcPr>
          <w:p w14:paraId="17080727"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281" w:type="dxa"/>
            <w:vMerge/>
            <w:tcBorders>
              <w:left w:val="single" w:sz="4" w:space="0" w:color="auto"/>
              <w:bottom w:val="nil"/>
            </w:tcBorders>
            <w:vAlign w:val="center"/>
            <w:hideMark/>
          </w:tcPr>
          <w:p w14:paraId="438A2EBF" w14:textId="7D789C10"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07" w:type="dxa"/>
            <w:vMerge/>
            <w:tcBorders>
              <w:bottom w:val="nil"/>
            </w:tcBorders>
            <w:vAlign w:val="center"/>
            <w:hideMark/>
          </w:tcPr>
          <w:p w14:paraId="27301BC9"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357" w:type="dxa"/>
            <w:vMerge/>
            <w:tcBorders>
              <w:bottom w:val="nil"/>
              <w:right w:val="single" w:sz="4" w:space="0" w:color="auto"/>
            </w:tcBorders>
            <w:vAlign w:val="center"/>
            <w:hideMark/>
          </w:tcPr>
          <w:p w14:paraId="7BA6A743"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982" w:type="dxa"/>
            <w:vMerge/>
            <w:tcBorders>
              <w:top w:val="nil"/>
              <w:left w:val="single" w:sz="4" w:space="0" w:color="auto"/>
              <w:bottom w:val="nil"/>
            </w:tcBorders>
            <w:vAlign w:val="center"/>
            <w:hideMark/>
          </w:tcPr>
          <w:p w14:paraId="14D2F63F"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777" w:type="dxa"/>
            <w:vMerge/>
            <w:tcBorders>
              <w:right w:val="single" w:sz="4" w:space="0" w:color="auto"/>
            </w:tcBorders>
            <w:vAlign w:val="center"/>
            <w:hideMark/>
          </w:tcPr>
          <w:p w14:paraId="7C3D9A90"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619" w:type="dxa"/>
            <w:vMerge/>
            <w:tcBorders>
              <w:left w:val="single" w:sz="4" w:space="0" w:color="auto"/>
            </w:tcBorders>
            <w:vAlign w:val="center"/>
            <w:hideMark/>
          </w:tcPr>
          <w:p w14:paraId="625F71AF"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495" w:type="dxa"/>
            <w:shd w:val="clear" w:color="auto" w:fill="auto"/>
            <w:noWrap/>
            <w:vAlign w:val="center"/>
            <w:hideMark/>
          </w:tcPr>
          <w:p w14:paraId="02992BA8"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S2096.E1.L5</w:t>
            </w:r>
          </w:p>
        </w:tc>
        <w:tc>
          <w:tcPr>
            <w:tcW w:w="1452" w:type="dxa"/>
            <w:shd w:val="clear" w:color="auto" w:fill="auto"/>
            <w:noWrap/>
            <w:vAlign w:val="center"/>
            <w:hideMark/>
          </w:tcPr>
          <w:p w14:paraId="492C80C8"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proofErr w:type="spellStart"/>
            <w:r w:rsidRPr="00834A00">
              <w:rPr>
                <w:rFonts w:ascii="Times New Roman" w:eastAsia="Times New Roman" w:hAnsi="Times New Roman" w:cs="Times New Roman"/>
                <w:color w:val="000000"/>
                <w:sz w:val="24"/>
                <w:szCs w:val="24"/>
              </w:rPr>
              <w:t>ss.USER</w:t>
            </w:r>
            <w:proofErr w:type="spellEnd"/>
          </w:p>
        </w:tc>
        <w:tc>
          <w:tcPr>
            <w:tcW w:w="1388" w:type="dxa"/>
            <w:shd w:val="clear" w:color="auto" w:fill="auto"/>
            <w:noWrap/>
            <w:vAlign w:val="center"/>
            <w:hideMark/>
          </w:tcPr>
          <w:p w14:paraId="4B554DB4"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0.00139</w:t>
            </w:r>
          </w:p>
        </w:tc>
        <w:tc>
          <w:tcPr>
            <w:tcW w:w="1388" w:type="dxa"/>
            <w:shd w:val="clear" w:color="auto" w:fill="auto"/>
            <w:noWrap/>
            <w:vAlign w:val="center"/>
            <w:hideMark/>
          </w:tcPr>
          <w:p w14:paraId="2292C317"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0.27</w:t>
            </w:r>
          </w:p>
        </w:tc>
      </w:tr>
      <w:tr w:rsidR="00A86613" w:rsidRPr="00834A00" w14:paraId="0CF5385A" w14:textId="77777777" w:rsidTr="00E538B1">
        <w:trPr>
          <w:trHeight w:val="320"/>
        </w:trPr>
        <w:tc>
          <w:tcPr>
            <w:tcW w:w="1046" w:type="dxa"/>
            <w:vMerge w:val="restart"/>
            <w:tcBorders>
              <w:top w:val="nil"/>
            </w:tcBorders>
            <w:shd w:val="clear" w:color="auto" w:fill="auto"/>
            <w:noWrap/>
            <w:vAlign w:val="center"/>
            <w:hideMark/>
          </w:tcPr>
          <w:p w14:paraId="5554FF89"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I4652</w:t>
            </w:r>
          </w:p>
        </w:tc>
        <w:tc>
          <w:tcPr>
            <w:tcW w:w="1068" w:type="dxa"/>
            <w:vMerge w:val="restart"/>
            <w:tcBorders>
              <w:top w:val="nil"/>
            </w:tcBorders>
            <w:shd w:val="clear" w:color="auto" w:fill="auto"/>
            <w:noWrap/>
            <w:vAlign w:val="center"/>
            <w:hideMark/>
          </w:tcPr>
          <w:p w14:paraId="38DC1817"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tooth</w:t>
            </w:r>
          </w:p>
        </w:tc>
        <w:tc>
          <w:tcPr>
            <w:tcW w:w="876" w:type="dxa"/>
            <w:vMerge w:val="restart"/>
            <w:tcBorders>
              <w:top w:val="nil"/>
            </w:tcBorders>
            <w:shd w:val="clear" w:color="auto" w:fill="auto"/>
            <w:noWrap/>
            <w:vAlign w:val="center"/>
            <w:hideMark/>
          </w:tcPr>
          <w:p w14:paraId="6E9504B7"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M</w:t>
            </w:r>
          </w:p>
        </w:tc>
        <w:tc>
          <w:tcPr>
            <w:tcW w:w="1187" w:type="dxa"/>
            <w:vMerge w:val="restart"/>
            <w:tcBorders>
              <w:top w:val="nil"/>
              <w:bottom w:val="single" w:sz="4" w:space="0" w:color="auto"/>
              <w:right w:val="single" w:sz="4" w:space="0" w:color="auto"/>
            </w:tcBorders>
            <w:vAlign w:val="center"/>
          </w:tcPr>
          <w:p w14:paraId="6F976B9B" w14:textId="4AB95F00"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F</w:t>
            </w:r>
          </w:p>
        </w:tc>
        <w:tc>
          <w:tcPr>
            <w:tcW w:w="1281" w:type="dxa"/>
            <w:vMerge w:val="restart"/>
            <w:tcBorders>
              <w:top w:val="nil"/>
              <w:left w:val="single" w:sz="4" w:space="0" w:color="auto"/>
              <w:bottom w:val="single" w:sz="4" w:space="0" w:color="auto"/>
            </w:tcBorders>
            <w:shd w:val="clear" w:color="auto" w:fill="auto"/>
            <w:noWrap/>
            <w:vAlign w:val="center"/>
            <w:hideMark/>
          </w:tcPr>
          <w:p w14:paraId="65E2E2EE" w14:textId="2A07280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161</w:t>
            </w:r>
          </w:p>
        </w:tc>
        <w:tc>
          <w:tcPr>
            <w:tcW w:w="1107" w:type="dxa"/>
            <w:vMerge w:val="restart"/>
            <w:tcBorders>
              <w:top w:val="nil"/>
              <w:bottom w:val="single" w:sz="4" w:space="0" w:color="auto"/>
            </w:tcBorders>
            <w:shd w:val="clear" w:color="auto" w:fill="auto"/>
            <w:noWrap/>
            <w:vAlign w:val="center"/>
            <w:hideMark/>
          </w:tcPr>
          <w:p w14:paraId="4C28A771"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H10e</w:t>
            </w:r>
          </w:p>
        </w:tc>
        <w:tc>
          <w:tcPr>
            <w:tcW w:w="1357" w:type="dxa"/>
            <w:vMerge w:val="restart"/>
            <w:tcBorders>
              <w:top w:val="nil"/>
              <w:bottom w:val="single" w:sz="4" w:space="0" w:color="auto"/>
              <w:right w:val="single" w:sz="4" w:space="0" w:color="auto"/>
            </w:tcBorders>
            <w:shd w:val="clear" w:color="auto" w:fill="auto"/>
            <w:noWrap/>
            <w:vAlign w:val="center"/>
            <w:hideMark/>
          </w:tcPr>
          <w:p w14:paraId="4EAC71DE"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99.8 ± 0.1% </w:t>
            </w:r>
          </w:p>
        </w:tc>
        <w:tc>
          <w:tcPr>
            <w:tcW w:w="982" w:type="dxa"/>
            <w:vMerge w:val="restart"/>
            <w:tcBorders>
              <w:top w:val="nil"/>
              <w:left w:val="single" w:sz="4" w:space="0" w:color="auto"/>
              <w:bottom w:val="single" w:sz="4" w:space="0" w:color="auto"/>
            </w:tcBorders>
            <w:shd w:val="clear" w:color="auto" w:fill="auto"/>
            <w:noWrap/>
            <w:vAlign w:val="center"/>
            <w:hideMark/>
          </w:tcPr>
          <w:p w14:paraId="3679B3D8"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0.011</w:t>
            </w:r>
          </w:p>
        </w:tc>
        <w:tc>
          <w:tcPr>
            <w:tcW w:w="777" w:type="dxa"/>
            <w:vMerge w:val="restart"/>
            <w:tcBorders>
              <w:right w:val="single" w:sz="4" w:space="0" w:color="auto"/>
            </w:tcBorders>
            <w:shd w:val="clear" w:color="auto" w:fill="auto"/>
            <w:noWrap/>
            <w:vAlign w:val="center"/>
            <w:hideMark/>
          </w:tcPr>
          <w:p w14:paraId="75F52993"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12657</w:t>
            </w:r>
          </w:p>
        </w:tc>
        <w:tc>
          <w:tcPr>
            <w:tcW w:w="619" w:type="dxa"/>
            <w:vMerge w:val="restart"/>
            <w:tcBorders>
              <w:left w:val="single" w:sz="4" w:space="0" w:color="auto"/>
            </w:tcBorders>
            <w:shd w:val="clear" w:color="auto" w:fill="auto"/>
            <w:noWrap/>
            <w:vAlign w:val="center"/>
            <w:hideMark/>
          </w:tcPr>
          <w:p w14:paraId="5948F0E0"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3</w:t>
            </w:r>
          </w:p>
        </w:tc>
        <w:tc>
          <w:tcPr>
            <w:tcW w:w="1495" w:type="dxa"/>
            <w:shd w:val="clear" w:color="auto" w:fill="auto"/>
            <w:noWrap/>
            <w:vAlign w:val="center"/>
            <w:hideMark/>
          </w:tcPr>
          <w:p w14:paraId="5E4DA09B"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S4652.E1.L1</w:t>
            </w:r>
          </w:p>
        </w:tc>
        <w:tc>
          <w:tcPr>
            <w:tcW w:w="1452" w:type="dxa"/>
            <w:shd w:val="clear" w:color="auto" w:fill="auto"/>
            <w:noWrap/>
            <w:vAlign w:val="center"/>
            <w:hideMark/>
          </w:tcPr>
          <w:p w14:paraId="63175557"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proofErr w:type="spellStart"/>
            <w:r w:rsidRPr="00834A00">
              <w:rPr>
                <w:rFonts w:ascii="Times New Roman" w:eastAsia="Times New Roman" w:hAnsi="Times New Roman" w:cs="Times New Roman"/>
                <w:color w:val="000000"/>
                <w:sz w:val="24"/>
                <w:szCs w:val="24"/>
              </w:rPr>
              <w:t>ds.half</w:t>
            </w:r>
            <w:proofErr w:type="spellEnd"/>
          </w:p>
        </w:tc>
        <w:tc>
          <w:tcPr>
            <w:tcW w:w="1388" w:type="dxa"/>
            <w:shd w:val="clear" w:color="auto" w:fill="auto"/>
            <w:noWrap/>
            <w:vAlign w:val="center"/>
            <w:hideMark/>
          </w:tcPr>
          <w:p w14:paraId="1131CE30"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0.0021</w:t>
            </w:r>
          </w:p>
        </w:tc>
        <w:tc>
          <w:tcPr>
            <w:tcW w:w="1388" w:type="dxa"/>
            <w:shd w:val="clear" w:color="auto" w:fill="auto"/>
            <w:noWrap/>
            <w:vAlign w:val="center"/>
            <w:hideMark/>
          </w:tcPr>
          <w:p w14:paraId="3EBFCA46"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0.023</w:t>
            </w:r>
          </w:p>
        </w:tc>
      </w:tr>
      <w:tr w:rsidR="00A86613" w:rsidRPr="00834A00" w14:paraId="3B720D9F" w14:textId="77777777" w:rsidTr="00E538B1">
        <w:trPr>
          <w:trHeight w:val="320"/>
        </w:trPr>
        <w:tc>
          <w:tcPr>
            <w:tcW w:w="1046" w:type="dxa"/>
            <w:vMerge/>
            <w:tcBorders>
              <w:top w:val="nil"/>
            </w:tcBorders>
            <w:vAlign w:val="center"/>
            <w:hideMark/>
          </w:tcPr>
          <w:p w14:paraId="04ECEBBE"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068" w:type="dxa"/>
            <w:vMerge/>
            <w:tcBorders>
              <w:top w:val="nil"/>
            </w:tcBorders>
            <w:vAlign w:val="center"/>
            <w:hideMark/>
          </w:tcPr>
          <w:p w14:paraId="101C8476"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876" w:type="dxa"/>
            <w:vMerge/>
            <w:tcBorders>
              <w:top w:val="nil"/>
            </w:tcBorders>
            <w:vAlign w:val="center"/>
            <w:hideMark/>
          </w:tcPr>
          <w:p w14:paraId="31124B54"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87" w:type="dxa"/>
            <w:vMerge/>
            <w:tcBorders>
              <w:top w:val="nil"/>
              <w:bottom w:val="single" w:sz="4" w:space="0" w:color="auto"/>
              <w:right w:val="single" w:sz="4" w:space="0" w:color="auto"/>
            </w:tcBorders>
            <w:vAlign w:val="center"/>
          </w:tcPr>
          <w:p w14:paraId="152943F1"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281" w:type="dxa"/>
            <w:vMerge/>
            <w:tcBorders>
              <w:top w:val="nil"/>
              <w:left w:val="single" w:sz="4" w:space="0" w:color="auto"/>
              <w:bottom w:val="single" w:sz="4" w:space="0" w:color="auto"/>
            </w:tcBorders>
            <w:vAlign w:val="center"/>
            <w:hideMark/>
          </w:tcPr>
          <w:p w14:paraId="25E0B2A7" w14:textId="1F081C10"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07" w:type="dxa"/>
            <w:vMerge/>
            <w:tcBorders>
              <w:top w:val="nil"/>
              <w:bottom w:val="single" w:sz="4" w:space="0" w:color="auto"/>
            </w:tcBorders>
            <w:vAlign w:val="center"/>
            <w:hideMark/>
          </w:tcPr>
          <w:p w14:paraId="3832820A"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357" w:type="dxa"/>
            <w:vMerge/>
            <w:tcBorders>
              <w:top w:val="nil"/>
              <w:bottom w:val="single" w:sz="4" w:space="0" w:color="auto"/>
              <w:right w:val="single" w:sz="4" w:space="0" w:color="auto"/>
            </w:tcBorders>
            <w:vAlign w:val="center"/>
            <w:hideMark/>
          </w:tcPr>
          <w:p w14:paraId="04B39D84"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982" w:type="dxa"/>
            <w:vMerge/>
            <w:tcBorders>
              <w:top w:val="nil"/>
              <w:left w:val="single" w:sz="4" w:space="0" w:color="auto"/>
              <w:bottom w:val="single" w:sz="4" w:space="0" w:color="auto"/>
            </w:tcBorders>
            <w:vAlign w:val="center"/>
            <w:hideMark/>
          </w:tcPr>
          <w:p w14:paraId="37D6193A"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777" w:type="dxa"/>
            <w:vMerge/>
            <w:tcBorders>
              <w:right w:val="single" w:sz="4" w:space="0" w:color="auto"/>
            </w:tcBorders>
            <w:vAlign w:val="center"/>
            <w:hideMark/>
          </w:tcPr>
          <w:p w14:paraId="2B92A036"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619" w:type="dxa"/>
            <w:vMerge/>
            <w:tcBorders>
              <w:left w:val="single" w:sz="4" w:space="0" w:color="auto"/>
            </w:tcBorders>
            <w:vAlign w:val="center"/>
            <w:hideMark/>
          </w:tcPr>
          <w:p w14:paraId="3318FECD"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495" w:type="dxa"/>
            <w:shd w:val="clear" w:color="auto" w:fill="auto"/>
            <w:noWrap/>
            <w:vAlign w:val="center"/>
            <w:hideMark/>
          </w:tcPr>
          <w:p w14:paraId="60F3C760"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S4652.E1.L4</w:t>
            </w:r>
          </w:p>
        </w:tc>
        <w:tc>
          <w:tcPr>
            <w:tcW w:w="1452" w:type="dxa"/>
            <w:shd w:val="clear" w:color="auto" w:fill="auto"/>
            <w:noWrap/>
            <w:vAlign w:val="center"/>
            <w:hideMark/>
          </w:tcPr>
          <w:p w14:paraId="0334A3F7"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proofErr w:type="spellStart"/>
            <w:r w:rsidRPr="00834A00">
              <w:rPr>
                <w:rFonts w:ascii="Times New Roman" w:eastAsia="Times New Roman" w:hAnsi="Times New Roman" w:cs="Times New Roman"/>
                <w:color w:val="000000"/>
                <w:sz w:val="24"/>
                <w:szCs w:val="24"/>
              </w:rPr>
              <w:t>ss.USER</w:t>
            </w:r>
            <w:proofErr w:type="spellEnd"/>
          </w:p>
        </w:tc>
        <w:tc>
          <w:tcPr>
            <w:tcW w:w="1388" w:type="dxa"/>
            <w:shd w:val="clear" w:color="auto" w:fill="auto"/>
            <w:noWrap/>
            <w:vAlign w:val="center"/>
            <w:hideMark/>
          </w:tcPr>
          <w:p w14:paraId="1582F866"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0.00023</w:t>
            </w:r>
          </w:p>
        </w:tc>
        <w:tc>
          <w:tcPr>
            <w:tcW w:w="1388" w:type="dxa"/>
            <w:shd w:val="clear" w:color="auto" w:fill="auto"/>
            <w:noWrap/>
            <w:vAlign w:val="center"/>
            <w:hideMark/>
          </w:tcPr>
          <w:p w14:paraId="5C802757"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0.114</w:t>
            </w:r>
          </w:p>
        </w:tc>
      </w:tr>
      <w:tr w:rsidR="00A86613" w:rsidRPr="00834A00" w14:paraId="324AD80E" w14:textId="77777777" w:rsidTr="00E538B1">
        <w:trPr>
          <w:trHeight w:val="340"/>
        </w:trPr>
        <w:tc>
          <w:tcPr>
            <w:tcW w:w="1046" w:type="dxa"/>
            <w:vMerge/>
            <w:tcBorders>
              <w:top w:val="nil"/>
            </w:tcBorders>
            <w:vAlign w:val="center"/>
            <w:hideMark/>
          </w:tcPr>
          <w:p w14:paraId="7B138195"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068" w:type="dxa"/>
            <w:vMerge/>
            <w:tcBorders>
              <w:top w:val="nil"/>
            </w:tcBorders>
            <w:vAlign w:val="center"/>
            <w:hideMark/>
          </w:tcPr>
          <w:p w14:paraId="365F2199"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876" w:type="dxa"/>
            <w:vMerge/>
            <w:tcBorders>
              <w:top w:val="nil"/>
            </w:tcBorders>
            <w:vAlign w:val="center"/>
            <w:hideMark/>
          </w:tcPr>
          <w:p w14:paraId="7A98B6C8"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87" w:type="dxa"/>
            <w:vMerge/>
            <w:tcBorders>
              <w:top w:val="nil"/>
              <w:bottom w:val="single" w:sz="4" w:space="0" w:color="auto"/>
              <w:right w:val="single" w:sz="4" w:space="0" w:color="auto"/>
            </w:tcBorders>
            <w:vAlign w:val="center"/>
          </w:tcPr>
          <w:p w14:paraId="4EA623F1"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281" w:type="dxa"/>
            <w:vMerge/>
            <w:tcBorders>
              <w:top w:val="nil"/>
              <w:left w:val="single" w:sz="4" w:space="0" w:color="auto"/>
              <w:bottom w:val="single" w:sz="4" w:space="0" w:color="auto"/>
            </w:tcBorders>
            <w:vAlign w:val="center"/>
            <w:hideMark/>
          </w:tcPr>
          <w:p w14:paraId="4FA90C71" w14:textId="6B203BE1"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107" w:type="dxa"/>
            <w:vMerge/>
            <w:tcBorders>
              <w:top w:val="nil"/>
              <w:bottom w:val="single" w:sz="4" w:space="0" w:color="auto"/>
            </w:tcBorders>
            <w:vAlign w:val="center"/>
            <w:hideMark/>
          </w:tcPr>
          <w:p w14:paraId="234F3992"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357" w:type="dxa"/>
            <w:vMerge/>
            <w:tcBorders>
              <w:top w:val="nil"/>
              <w:bottom w:val="single" w:sz="4" w:space="0" w:color="auto"/>
              <w:right w:val="single" w:sz="4" w:space="0" w:color="auto"/>
            </w:tcBorders>
            <w:vAlign w:val="center"/>
            <w:hideMark/>
          </w:tcPr>
          <w:p w14:paraId="31606CCF"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982" w:type="dxa"/>
            <w:vMerge/>
            <w:tcBorders>
              <w:top w:val="nil"/>
              <w:left w:val="single" w:sz="4" w:space="0" w:color="auto"/>
              <w:bottom w:val="single" w:sz="4" w:space="0" w:color="auto"/>
            </w:tcBorders>
            <w:vAlign w:val="center"/>
            <w:hideMark/>
          </w:tcPr>
          <w:p w14:paraId="01BD8C05"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777" w:type="dxa"/>
            <w:vMerge/>
            <w:tcBorders>
              <w:right w:val="single" w:sz="4" w:space="0" w:color="auto"/>
            </w:tcBorders>
            <w:vAlign w:val="center"/>
            <w:hideMark/>
          </w:tcPr>
          <w:p w14:paraId="5FB15AAE"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619" w:type="dxa"/>
            <w:vMerge/>
            <w:tcBorders>
              <w:left w:val="single" w:sz="4" w:space="0" w:color="auto"/>
              <w:bottom w:val="single" w:sz="4" w:space="0" w:color="auto"/>
            </w:tcBorders>
            <w:vAlign w:val="center"/>
            <w:hideMark/>
          </w:tcPr>
          <w:p w14:paraId="31F0AE44" w14:textId="77777777" w:rsidR="00A86613" w:rsidRPr="00834A00" w:rsidRDefault="00A86613" w:rsidP="00834A00">
            <w:pPr>
              <w:spacing w:after="0" w:line="360" w:lineRule="auto"/>
              <w:rPr>
                <w:rFonts w:ascii="Times New Roman" w:eastAsia="Times New Roman" w:hAnsi="Times New Roman" w:cs="Times New Roman"/>
                <w:color w:val="000000"/>
                <w:sz w:val="24"/>
                <w:szCs w:val="24"/>
              </w:rPr>
            </w:pPr>
          </w:p>
        </w:tc>
        <w:tc>
          <w:tcPr>
            <w:tcW w:w="1495" w:type="dxa"/>
            <w:tcBorders>
              <w:bottom w:val="single" w:sz="4" w:space="0" w:color="auto"/>
            </w:tcBorders>
            <w:shd w:val="clear" w:color="auto" w:fill="auto"/>
            <w:noWrap/>
            <w:vAlign w:val="center"/>
            <w:hideMark/>
          </w:tcPr>
          <w:p w14:paraId="795A2424"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S4652.E1.L5</w:t>
            </w:r>
          </w:p>
        </w:tc>
        <w:tc>
          <w:tcPr>
            <w:tcW w:w="1452" w:type="dxa"/>
            <w:tcBorders>
              <w:bottom w:val="single" w:sz="4" w:space="0" w:color="auto"/>
            </w:tcBorders>
            <w:shd w:val="clear" w:color="auto" w:fill="auto"/>
            <w:noWrap/>
            <w:vAlign w:val="center"/>
            <w:hideMark/>
          </w:tcPr>
          <w:p w14:paraId="12297730"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proofErr w:type="spellStart"/>
            <w:r w:rsidRPr="00834A00">
              <w:rPr>
                <w:rFonts w:ascii="Times New Roman" w:eastAsia="Times New Roman" w:hAnsi="Times New Roman" w:cs="Times New Roman"/>
                <w:color w:val="000000"/>
                <w:sz w:val="24"/>
                <w:szCs w:val="24"/>
              </w:rPr>
              <w:t>ss.USER</w:t>
            </w:r>
            <w:proofErr w:type="spellEnd"/>
          </w:p>
        </w:tc>
        <w:tc>
          <w:tcPr>
            <w:tcW w:w="1388" w:type="dxa"/>
            <w:tcBorders>
              <w:bottom w:val="single" w:sz="4" w:space="0" w:color="auto"/>
            </w:tcBorders>
            <w:shd w:val="clear" w:color="auto" w:fill="auto"/>
            <w:noWrap/>
            <w:vAlign w:val="center"/>
            <w:hideMark/>
          </w:tcPr>
          <w:p w14:paraId="5BCE1486"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0.00028</w:t>
            </w:r>
          </w:p>
        </w:tc>
        <w:tc>
          <w:tcPr>
            <w:tcW w:w="1388" w:type="dxa"/>
            <w:tcBorders>
              <w:bottom w:val="single" w:sz="4" w:space="0" w:color="auto"/>
            </w:tcBorders>
            <w:shd w:val="clear" w:color="auto" w:fill="auto"/>
            <w:noWrap/>
            <w:vAlign w:val="center"/>
            <w:hideMark/>
          </w:tcPr>
          <w:p w14:paraId="0BF63957" w14:textId="77777777" w:rsidR="00A86613" w:rsidRPr="00834A00" w:rsidRDefault="00A86613" w:rsidP="00834A00">
            <w:pPr>
              <w:spacing w:after="0" w:line="360" w:lineRule="auto"/>
              <w:jc w:val="center"/>
              <w:rPr>
                <w:rFonts w:ascii="Times New Roman" w:eastAsia="Times New Roman" w:hAnsi="Times New Roman" w:cs="Times New Roman"/>
                <w:color w:val="000000"/>
                <w:sz w:val="24"/>
                <w:szCs w:val="24"/>
              </w:rPr>
            </w:pPr>
            <w:r w:rsidRPr="00834A00">
              <w:rPr>
                <w:rFonts w:ascii="Times New Roman" w:eastAsia="Times New Roman" w:hAnsi="Times New Roman" w:cs="Times New Roman"/>
                <w:color w:val="000000"/>
                <w:sz w:val="24"/>
                <w:szCs w:val="24"/>
              </w:rPr>
              <w:t>0.116</w:t>
            </w:r>
          </w:p>
        </w:tc>
      </w:tr>
    </w:tbl>
    <w:p w14:paraId="0321A3C8" w14:textId="4B210409" w:rsidR="00A86613" w:rsidRPr="00834A00" w:rsidRDefault="00A86613"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sz w:val="24"/>
          <w:szCs w:val="24"/>
        </w:rPr>
      </w:pPr>
      <w:r w:rsidRPr="00834A00">
        <w:rPr>
          <w:rFonts w:ascii="Times New Roman" w:hAnsi="Times New Roman" w:cs="Times New Roman"/>
          <w:sz w:val="24"/>
          <w:szCs w:val="24"/>
        </w:rPr>
        <w:t xml:space="preserve">* Library type: minus = no damage correction, half or USER = damage retained at last </w:t>
      </w:r>
      <w:r w:rsidR="00E538B1" w:rsidRPr="00834A00">
        <w:rPr>
          <w:rFonts w:ascii="Times New Roman" w:hAnsi="Times New Roman" w:cs="Times New Roman"/>
          <w:sz w:val="24"/>
          <w:szCs w:val="24"/>
        </w:rPr>
        <w:t>position, ds</w:t>
      </w:r>
      <w:r w:rsidRPr="00834A00">
        <w:rPr>
          <w:rFonts w:ascii="Times New Roman" w:hAnsi="Times New Roman" w:cs="Times New Roman"/>
          <w:sz w:val="24"/>
          <w:szCs w:val="24"/>
        </w:rPr>
        <w:t xml:space="preserve"> = double- stranded, ss = single-stranded)</w:t>
      </w:r>
    </w:p>
    <w:p w14:paraId="77116418" w14:textId="312F31BA" w:rsidR="00A86613" w:rsidRPr="00834A00" w:rsidRDefault="00A86613"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sz w:val="24"/>
          <w:szCs w:val="24"/>
        </w:rPr>
      </w:pPr>
      <w:r w:rsidRPr="00834A00">
        <w:rPr>
          <w:rFonts w:ascii="Times New Roman" w:hAnsi="Times New Roman" w:cs="Times New Roman"/>
          <w:sz w:val="24"/>
          <w:szCs w:val="24"/>
        </w:rPr>
        <w:t xml:space="preserve">** Damage rate in first nucleotide computed on sequences </w:t>
      </w:r>
      <w:r w:rsidR="003413F6" w:rsidRPr="00834A00">
        <w:rPr>
          <w:rFonts w:ascii="Times New Roman" w:hAnsi="Times New Roman" w:cs="Times New Roman"/>
          <w:sz w:val="24"/>
          <w:szCs w:val="24"/>
        </w:rPr>
        <w:t>mapping to the human genome</w:t>
      </w:r>
    </w:p>
    <w:p w14:paraId="104BBA59" w14:textId="77777777" w:rsidR="00E538B1" w:rsidRDefault="00E538B1"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b/>
          <w:bCs/>
          <w:sz w:val="24"/>
          <w:szCs w:val="24"/>
        </w:rPr>
      </w:pPr>
    </w:p>
    <w:p w14:paraId="3E3AF71A" w14:textId="77777777" w:rsidR="009F23EF" w:rsidRDefault="009F23EF"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b/>
          <w:bCs/>
          <w:sz w:val="24"/>
          <w:szCs w:val="24"/>
        </w:rPr>
      </w:pPr>
    </w:p>
    <w:p w14:paraId="394D342B" w14:textId="77777777" w:rsidR="009F23EF" w:rsidRPr="00834A00" w:rsidRDefault="009F23EF"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b/>
          <w:bCs/>
          <w:sz w:val="24"/>
          <w:szCs w:val="24"/>
        </w:rPr>
      </w:pPr>
    </w:p>
    <w:p w14:paraId="463A7745" w14:textId="10185398"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b/>
          <w:bCs/>
          <w:sz w:val="24"/>
          <w:szCs w:val="24"/>
        </w:rPr>
      </w:pPr>
      <w:r w:rsidRPr="00834A00">
        <w:rPr>
          <w:rFonts w:ascii="Times New Roman" w:hAnsi="Times New Roman" w:cs="Times New Roman"/>
          <w:b/>
          <w:bCs/>
          <w:sz w:val="24"/>
          <w:szCs w:val="24"/>
        </w:rPr>
        <w:lastRenderedPageBreak/>
        <w:t>Table S4. Mitochondrial haplogroup calls and mutations.</w:t>
      </w:r>
    </w:p>
    <w:tbl>
      <w:tblPr>
        <w:tblStyle w:val="TableGrid"/>
        <w:tblW w:w="0" w:type="auto"/>
        <w:tblLook w:val="04A0" w:firstRow="1" w:lastRow="0" w:firstColumn="1" w:lastColumn="0" w:noHBand="0" w:noVBand="1"/>
      </w:tblPr>
      <w:tblGrid>
        <w:gridCol w:w="1038"/>
        <w:gridCol w:w="1784"/>
        <w:gridCol w:w="1226"/>
        <w:gridCol w:w="2127"/>
        <w:gridCol w:w="5727"/>
        <w:gridCol w:w="4678"/>
      </w:tblGrid>
      <w:tr w:rsidR="00B123F6" w:rsidRPr="00834A00" w14:paraId="3D4EDBD9" w14:textId="77777777" w:rsidTr="004F2776">
        <w:tc>
          <w:tcPr>
            <w:tcW w:w="1038" w:type="dxa"/>
            <w:vAlign w:val="bottom"/>
          </w:tcPr>
          <w:p w14:paraId="41A4BB9C" w14:textId="2B093306"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Lab ID</w:t>
            </w:r>
          </w:p>
        </w:tc>
        <w:tc>
          <w:tcPr>
            <w:tcW w:w="1784" w:type="dxa"/>
            <w:vAlign w:val="bottom"/>
          </w:tcPr>
          <w:p w14:paraId="67BE17AD" w14:textId="05FA79F4"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 xml:space="preserve">Assigned </w:t>
            </w:r>
            <w:r w:rsidR="009F23EF" w:rsidRPr="00834A00">
              <w:rPr>
                <w:rFonts w:ascii="Times New Roman" w:hAnsi="Times New Roman" w:cs="Times New Roman"/>
                <w:b/>
                <w:bCs/>
                <w:color w:val="000000"/>
                <w:sz w:val="24"/>
                <w:szCs w:val="24"/>
              </w:rPr>
              <w:t>mitochondrial haplogroup</w:t>
            </w:r>
          </w:p>
        </w:tc>
        <w:tc>
          <w:tcPr>
            <w:tcW w:w="1226" w:type="dxa"/>
            <w:vAlign w:val="bottom"/>
          </w:tcPr>
          <w:p w14:paraId="029F370C" w14:textId="1A63E864"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Quality</w:t>
            </w:r>
          </w:p>
        </w:tc>
        <w:tc>
          <w:tcPr>
            <w:tcW w:w="2127" w:type="dxa"/>
            <w:vAlign w:val="bottom"/>
          </w:tcPr>
          <w:p w14:paraId="310F69C1" w14:textId="3029C447"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 xml:space="preserve">Mutations </w:t>
            </w:r>
            <w:r w:rsidR="009F23EF">
              <w:rPr>
                <w:rFonts w:ascii="Times New Roman" w:hAnsi="Times New Roman" w:cs="Times New Roman"/>
                <w:b/>
                <w:bCs/>
                <w:color w:val="000000"/>
                <w:sz w:val="24"/>
                <w:szCs w:val="24"/>
              </w:rPr>
              <w:t>m</w:t>
            </w:r>
            <w:r w:rsidRPr="00834A00">
              <w:rPr>
                <w:rFonts w:ascii="Times New Roman" w:hAnsi="Times New Roman" w:cs="Times New Roman"/>
                <w:b/>
                <w:bCs/>
                <w:color w:val="000000"/>
                <w:sz w:val="24"/>
                <w:szCs w:val="24"/>
              </w:rPr>
              <w:t>issing</w:t>
            </w:r>
          </w:p>
        </w:tc>
        <w:tc>
          <w:tcPr>
            <w:tcW w:w="5727" w:type="dxa"/>
            <w:vAlign w:val="bottom"/>
          </w:tcPr>
          <w:p w14:paraId="3758D2E7" w14:textId="513BEB37"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 xml:space="preserve">Mutations </w:t>
            </w:r>
            <w:r w:rsidR="009F23EF">
              <w:rPr>
                <w:rFonts w:ascii="Times New Roman" w:hAnsi="Times New Roman" w:cs="Times New Roman"/>
                <w:b/>
                <w:bCs/>
                <w:color w:val="000000"/>
                <w:sz w:val="24"/>
                <w:szCs w:val="24"/>
              </w:rPr>
              <w:t>p</w:t>
            </w:r>
            <w:r w:rsidRPr="00834A00">
              <w:rPr>
                <w:rFonts w:ascii="Times New Roman" w:hAnsi="Times New Roman" w:cs="Times New Roman"/>
                <w:b/>
                <w:bCs/>
                <w:color w:val="000000"/>
                <w:sz w:val="24"/>
                <w:szCs w:val="24"/>
              </w:rPr>
              <w:t>resent</w:t>
            </w:r>
          </w:p>
        </w:tc>
        <w:tc>
          <w:tcPr>
            <w:tcW w:w="4678" w:type="dxa"/>
            <w:vAlign w:val="bottom"/>
          </w:tcPr>
          <w:p w14:paraId="659FC4D4" w14:textId="6B267AD7"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 xml:space="preserve">Mutations </w:t>
            </w:r>
            <w:r w:rsidR="009F23EF">
              <w:rPr>
                <w:rFonts w:ascii="Times New Roman" w:hAnsi="Times New Roman" w:cs="Times New Roman"/>
                <w:b/>
                <w:bCs/>
                <w:color w:val="000000"/>
                <w:sz w:val="24"/>
                <w:szCs w:val="24"/>
              </w:rPr>
              <w:t>r</w:t>
            </w:r>
            <w:r w:rsidRPr="00834A00">
              <w:rPr>
                <w:rFonts w:ascii="Times New Roman" w:hAnsi="Times New Roman" w:cs="Times New Roman"/>
                <w:b/>
                <w:bCs/>
                <w:color w:val="000000"/>
                <w:sz w:val="24"/>
                <w:szCs w:val="24"/>
              </w:rPr>
              <w:t xml:space="preserve">emaining </w:t>
            </w:r>
          </w:p>
        </w:tc>
      </w:tr>
      <w:tr w:rsidR="00B123F6" w:rsidRPr="00834A00" w14:paraId="64521D24" w14:textId="77777777" w:rsidTr="004F2776">
        <w:tc>
          <w:tcPr>
            <w:tcW w:w="1038" w:type="dxa"/>
            <w:vAlign w:val="bottom"/>
          </w:tcPr>
          <w:p w14:paraId="1554DDB7" w14:textId="7216553D"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I2096</w:t>
            </w:r>
          </w:p>
        </w:tc>
        <w:tc>
          <w:tcPr>
            <w:tcW w:w="1784" w:type="dxa"/>
            <w:vAlign w:val="bottom"/>
          </w:tcPr>
          <w:p w14:paraId="73CA6CB3" w14:textId="5DD0F986"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H10e</w:t>
            </w:r>
          </w:p>
        </w:tc>
        <w:tc>
          <w:tcPr>
            <w:tcW w:w="1226" w:type="dxa"/>
            <w:vAlign w:val="bottom"/>
          </w:tcPr>
          <w:p w14:paraId="37B90A36" w14:textId="350166F7"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0.9366</w:t>
            </w:r>
          </w:p>
        </w:tc>
        <w:tc>
          <w:tcPr>
            <w:tcW w:w="2127" w:type="dxa"/>
            <w:vAlign w:val="bottom"/>
          </w:tcPr>
          <w:p w14:paraId="50C984C5" w14:textId="11D7F10B"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 xml:space="preserve"> 1438G</w:t>
            </w:r>
          </w:p>
        </w:tc>
        <w:tc>
          <w:tcPr>
            <w:tcW w:w="5727" w:type="dxa"/>
            <w:vAlign w:val="bottom"/>
          </w:tcPr>
          <w:p w14:paraId="5DF75A86" w14:textId="2446E846"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 xml:space="preserve"> 263G 750G 4769G 8860G 14470A 15326G 16093C 16221T</w:t>
            </w:r>
          </w:p>
        </w:tc>
        <w:tc>
          <w:tcPr>
            <w:tcW w:w="4678" w:type="dxa"/>
            <w:vAlign w:val="bottom"/>
          </w:tcPr>
          <w:p w14:paraId="7558A22A" w14:textId="4F497E86"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 xml:space="preserve"> 3106d 16519C</w:t>
            </w:r>
          </w:p>
        </w:tc>
      </w:tr>
      <w:tr w:rsidR="00B123F6" w:rsidRPr="00834A00" w14:paraId="0370AFA0" w14:textId="77777777" w:rsidTr="004F2776">
        <w:tc>
          <w:tcPr>
            <w:tcW w:w="1038" w:type="dxa"/>
            <w:vAlign w:val="bottom"/>
          </w:tcPr>
          <w:p w14:paraId="3D34DFE5" w14:textId="5187C441"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I4652</w:t>
            </w:r>
          </w:p>
        </w:tc>
        <w:tc>
          <w:tcPr>
            <w:tcW w:w="1784" w:type="dxa"/>
            <w:vAlign w:val="bottom"/>
          </w:tcPr>
          <w:p w14:paraId="307E2AA9" w14:textId="6080C8D4"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H10e</w:t>
            </w:r>
          </w:p>
        </w:tc>
        <w:tc>
          <w:tcPr>
            <w:tcW w:w="1226" w:type="dxa"/>
            <w:vAlign w:val="bottom"/>
          </w:tcPr>
          <w:p w14:paraId="73376065" w14:textId="47A55757"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1</w:t>
            </w:r>
          </w:p>
        </w:tc>
        <w:tc>
          <w:tcPr>
            <w:tcW w:w="2127" w:type="dxa"/>
            <w:vAlign w:val="bottom"/>
          </w:tcPr>
          <w:p w14:paraId="2E79FC14" w14:textId="77777777"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p>
        </w:tc>
        <w:tc>
          <w:tcPr>
            <w:tcW w:w="5727" w:type="dxa"/>
            <w:vAlign w:val="bottom"/>
          </w:tcPr>
          <w:p w14:paraId="18C848A2" w14:textId="2D1474C8"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 xml:space="preserve"> 263G 750G 1438G 4769G 8860G 14470A 15326G 16093C 16221T</w:t>
            </w:r>
          </w:p>
        </w:tc>
        <w:tc>
          <w:tcPr>
            <w:tcW w:w="4678" w:type="dxa"/>
            <w:vAlign w:val="bottom"/>
          </w:tcPr>
          <w:p w14:paraId="56973FA0" w14:textId="04D0DDC6"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 xml:space="preserve"> 310d 311d 312d 313d 3106d 16519C</w:t>
            </w:r>
          </w:p>
        </w:tc>
      </w:tr>
    </w:tbl>
    <w:p w14:paraId="37BFABC5" w14:textId="77777777"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sz w:val="24"/>
          <w:szCs w:val="24"/>
        </w:rPr>
      </w:pPr>
    </w:p>
    <w:p w14:paraId="1F5CED32" w14:textId="7DB8122B"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b/>
          <w:bCs/>
          <w:sz w:val="24"/>
          <w:szCs w:val="24"/>
        </w:rPr>
      </w:pPr>
      <w:r w:rsidRPr="00834A00">
        <w:rPr>
          <w:rFonts w:ascii="Times New Roman" w:hAnsi="Times New Roman" w:cs="Times New Roman"/>
          <w:b/>
          <w:bCs/>
          <w:sz w:val="24"/>
          <w:szCs w:val="24"/>
        </w:rPr>
        <w:t>Table S5. Y haplogroup calls and mutations</w:t>
      </w:r>
      <w:r w:rsidR="000E0B30">
        <w:rPr>
          <w:rFonts w:ascii="Times New Roman" w:hAnsi="Times New Roman" w:cs="Times New Roman"/>
          <w:b/>
          <w:bCs/>
          <w:sz w:val="24"/>
          <w:szCs w:val="24"/>
        </w:rPr>
        <w:t>.</w:t>
      </w:r>
    </w:p>
    <w:tbl>
      <w:tblPr>
        <w:tblStyle w:val="TableGrid"/>
        <w:tblW w:w="17289" w:type="dxa"/>
        <w:tblLayout w:type="fixed"/>
        <w:tblLook w:val="04A0" w:firstRow="1" w:lastRow="0" w:firstColumn="1" w:lastColumn="0" w:noHBand="0" w:noVBand="1"/>
      </w:tblPr>
      <w:tblGrid>
        <w:gridCol w:w="1705"/>
        <w:gridCol w:w="7792"/>
        <w:gridCol w:w="7792"/>
      </w:tblGrid>
      <w:tr w:rsidR="00B123F6" w:rsidRPr="00834A00" w14:paraId="32EA7432" w14:textId="77777777" w:rsidTr="00DC1731">
        <w:tc>
          <w:tcPr>
            <w:tcW w:w="1705" w:type="dxa"/>
            <w:vAlign w:val="bottom"/>
          </w:tcPr>
          <w:p w14:paraId="602A77B6" w14:textId="7EBD1CA9"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Lab ID</w:t>
            </w:r>
          </w:p>
        </w:tc>
        <w:tc>
          <w:tcPr>
            <w:tcW w:w="7792" w:type="dxa"/>
            <w:vAlign w:val="bottom"/>
          </w:tcPr>
          <w:p w14:paraId="583F763B" w14:textId="38016B24"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I2096</w:t>
            </w:r>
          </w:p>
        </w:tc>
        <w:tc>
          <w:tcPr>
            <w:tcW w:w="7792" w:type="dxa"/>
            <w:vAlign w:val="bottom"/>
          </w:tcPr>
          <w:p w14:paraId="15A78B9B" w14:textId="297825B6"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I4652</w:t>
            </w:r>
          </w:p>
        </w:tc>
      </w:tr>
      <w:tr w:rsidR="00B123F6" w:rsidRPr="00834A00" w14:paraId="50E56EEA" w14:textId="77777777" w:rsidTr="00DC1731">
        <w:tc>
          <w:tcPr>
            <w:tcW w:w="1705" w:type="dxa"/>
            <w:vAlign w:val="bottom"/>
          </w:tcPr>
          <w:p w14:paraId="67785E08" w14:textId="6E69BCF9"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 xml:space="preserve">Assigned Y </w:t>
            </w:r>
            <w:r w:rsidR="003978A9">
              <w:rPr>
                <w:rFonts w:ascii="Times New Roman" w:hAnsi="Times New Roman" w:cs="Times New Roman"/>
                <w:b/>
                <w:bCs/>
                <w:color w:val="000000"/>
                <w:sz w:val="24"/>
                <w:szCs w:val="24"/>
              </w:rPr>
              <w:t>h</w:t>
            </w:r>
            <w:r w:rsidRPr="00834A00">
              <w:rPr>
                <w:rFonts w:ascii="Times New Roman" w:hAnsi="Times New Roman" w:cs="Times New Roman"/>
                <w:b/>
                <w:bCs/>
                <w:color w:val="000000"/>
                <w:sz w:val="24"/>
                <w:szCs w:val="24"/>
              </w:rPr>
              <w:t>aplogroup</w:t>
            </w:r>
          </w:p>
        </w:tc>
        <w:tc>
          <w:tcPr>
            <w:tcW w:w="7792" w:type="dxa"/>
            <w:vAlign w:val="bottom"/>
          </w:tcPr>
          <w:p w14:paraId="0FBC37C5" w14:textId="492A8E04"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I1</w:t>
            </w:r>
          </w:p>
        </w:tc>
        <w:tc>
          <w:tcPr>
            <w:tcW w:w="7792" w:type="dxa"/>
            <w:vAlign w:val="bottom"/>
          </w:tcPr>
          <w:p w14:paraId="42B43265" w14:textId="0096FE48"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F</w:t>
            </w:r>
          </w:p>
        </w:tc>
      </w:tr>
      <w:tr w:rsidR="00B123F6" w:rsidRPr="00834A00" w14:paraId="43EEFB00" w14:textId="77777777" w:rsidTr="00DC1731">
        <w:tc>
          <w:tcPr>
            <w:tcW w:w="1705" w:type="dxa"/>
            <w:vAlign w:val="bottom"/>
          </w:tcPr>
          <w:p w14:paraId="0CDCF35C" w14:textId="78A7F684"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 xml:space="preserve">Mutations </w:t>
            </w:r>
            <w:r w:rsidR="003978A9">
              <w:rPr>
                <w:rFonts w:ascii="Times New Roman" w:hAnsi="Times New Roman" w:cs="Times New Roman"/>
                <w:b/>
                <w:bCs/>
                <w:color w:val="000000"/>
                <w:sz w:val="24"/>
                <w:szCs w:val="24"/>
              </w:rPr>
              <w:t>p</w:t>
            </w:r>
            <w:r w:rsidRPr="00834A00">
              <w:rPr>
                <w:rFonts w:ascii="Times New Roman" w:hAnsi="Times New Roman" w:cs="Times New Roman"/>
                <w:b/>
                <w:bCs/>
                <w:color w:val="000000"/>
                <w:sz w:val="24"/>
                <w:szCs w:val="24"/>
              </w:rPr>
              <w:t>resent</w:t>
            </w:r>
          </w:p>
        </w:tc>
        <w:tc>
          <w:tcPr>
            <w:tcW w:w="7792" w:type="dxa"/>
            <w:vAlign w:val="bottom"/>
          </w:tcPr>
          <w:p w14:paraId="1370B690" w14:textId="6385360C"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I1:CTS11042(22914378T&gt;C:C),CTS11126(22967741C&gt;G:G),CTS1739(14042842A&gt;G:G),Y1871(8349674C&gt;A:A),Y1872(8349675G&gt;C:C),Z2865(22948591A&gt;G:G)</w:t>
            </w:r>
          </w:p>
        </w:tc>
        <w:tc>
          <w:tcPr>
            <w:tcW w:w="7792" w:type="dxa"/>
            <w:vAlign w:val="bottom"/>
          </w:tcPr>
          <w:p w14:paraId="6618773F" w14:textId="087748FF"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lang w:val="fr-FR"/>
              </w:rPr>
            </w:pPr>
            <w:r w:rsidRPr="00834A00">
              <w:rPr>
                <w:rFonts w:ascii="Times New Roman" w:hAnsi="Times New Roman" w:cs="Times New Roman"/>
                <w:color w:val="000000"/>
                <w:sz w:val="24"/>
                <w:szCs w:val="24"/>
                <w:lang w:val="fr-FR"/>
              </w:rPr>
              <w:t>F:CTS3996(15323154A&gt;G:G),F3512(23729951C&gt;T:T)</w:t>
            </w:r>
          </w:p>
        </w:tc>
      </w:tr>
      <w:tr w:rsidR="00B123F6" w:rsidRPr="00834A00" w14:paraId="104767B1" w14:textId="77777777" w:rsidTr="00DC1731">
        <w:tc>
          <w:tcPr>
            <w:tcW w:w="1705" w:type="dxa"/>
            <w:vAlign w:val="bottom"/>
          </w:tcPr>
          <w:p w14:paraId="45946AB2" w14:textId="18C24E85"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b/>
                <w:bCs/>
                <w:sz w:val="24"/>
                <w:szCs w:val="24"/>
              </w:rPr>
            </w:pPr>
            <w:r w:rsidRPr="00834A00">
              <w:rPr>
                <w:rFonts w:ascii="Times New Roman" w:hAnsi="Times New Roman" w:cs="Times New Roman"/>
                <w:b/>
                <w:bCs/>
                <w:color w:val="000000"/>
                <w:sz w:val="24"/>
                <w:szCs w:val="24"/>
              </w:rPr>
              <w:t xml:space="preserve">Mutations </w:t>
            </w:r>
            <w:r w:rsidR="003978A9">
              <w:rPr>
                <w:rFonts w:ascii="Times New Roman" w:hAnsi="Times New Roman" w:cs="Times New Roman"/>
                <w:b/>
                <w:bCs/>
                <w:color w:val="000000"/>
                <w:sz w:val="24"/>
                <w:szCs w:val="24"/>
              </w:rPr>
              <w:t>a</w:t>
            </w:r>
            <w:r w:rsidRPr="00834A00">
              <w:rPr>
                <w:rFonts w:ascii="Times New Roman" w:hAnsi="Times New Roman" w:cs="Times New Roman"/>
                <w:b/>
                <w:bCs/>
                <w:color w:val="000000"/>
                <w:sz w:val="24"/>
                <w:szCs w:val="24"/>
              </w:rPr>
              <w:t>bsent</w:t>
            </w:r>
          </w:p>
        </w:tc>
        <w:tc>
          <w:tcPr>
            <w:tcW w:w="7792" w:type="dxa"/>
            <w:vAlign w:val="bottom"/>
          </w:tcPr>
          <w:p w14:paraId="69CE17DC" w14:textId="7B7A38EA"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rPr>
            </w:pPr>
            <w:r w:rsidRPr="00834A00">
              <w:rPr>
                <w:rFonts w:ascii="Times New Roman" w:hAnsi="Times New Roman" w:cs="Times New Roman"/>
                <w:color w:val="000000"/>
                <w:sz w:val="24"/>
                <w:szCs w:val="24"/>
              </w:rPr>
              <w:t>I-Y7282:Y7283(8873762C&gt;T:C),I-Y18311:Y18316(19281094C&gt;T:C),I-A8585:A8587(15499895A&gt;G:A),I-Y15947:Y15947(6891284C&gt;T:C),I-BY169301:BY170530(17368168G&gt;T:G),I-Y3549:CTS11651(23203680C&gt;G:C),I-Y31032:Y32101(8493063C&gt;A:C),I-Y132292:Y87144(8511720G&gt;A:G),I-PH497:BY86997(13649194G&gt;A:G),I-Y139735:Y139736(16836773C&gt;T:C),I-</w:t>
            </w:r>
            <w:r w:rsidRPr="00834A00">
              <w:rPr>
                <w:rFonts w:ascii="Times New Roman" w:hAnsi="Times New Roman" w:cs="Times New Roman"/>
                <w:color w:val="000000"/>
                <w:sz w:val="24"/>
                <w:szCs w:val="24"/>
              </w:rPr>
              <w:lastRenderedPageBreak/>
              <w:t>Y133595:BY34378(16771616C&gt;T:C),I-PH2510:A14166(17314167C&gt;T:C),A14173(23053434G&gt;A:G),I-A5734:Y15882(15778437A&gt;G:A),I-Y23119:Y23126(18163801C&gt;G:C),I-A11537:A11537(17646827G&gt;A:G),I-Y14344:Y14540(24469839G&gt;A:G),I-FT110841:Y43625(21938186A&gt;G:A),I-Y61868:Y36777(7638932C&gt;T:C),I-FGC31738:FGC31738(13676739T&gt;C:T),I-Y17387:Y17703(6636281A&gt;G:A),I-Y7059:Y7060(6952551G&gt;T:G),I-Y11539:BY190333(9384780A&gt;G:A),I-Y29668:A11259(17003176C&gt;T:C),I-Y40258:A6686(16954364C&gt;T:C),I-Y61915:FT244584(22806967C&gt;A:C),I-A13745:A13762(22516842C&gt;T:C),I-FT50952:FT50086(14026457C&gt;A:C),I-A21841:A21845(8524932G&gt;A:G),I-Y73200:BY87414(13660615G&gt;A:G),I-Y36041:A17347(9446004C&gt;T:C),I-Y26079:BY173428(14320075G&gt;A:G),Y26079(22058342G&gt;A:G),I-Y56390:A9272(6932183T&gt;A:T),I-Y22033:Y22033(17888972G&gt;A:G),I-Y31033:Y31035(16760815T&gt;C:T),I-Y4870:FGC36094(14028861G&gt;T:G),I-Y21954:Y22408(17511419C&gt;T:C),I-Y13046:Y13468(8598383C&gt;T:C),I-Y37104:Y37104(8588402C&gt;A:C),I-FT206938:FT206939(8674744A&gt;G:A),FT207500(17309454C&gt;A:C),I-Y15584:FGC23811(7286109A&gt;C:A),I-A9239:A9244(9418013C&gt;T:C),I-A8596:A8603(18727668G&gt;A:G),I-PH4462:PH4523(19474975G&gt;C:G),I-A12708:A12715(22677556A&gt;G:A),I-A1550:A1550(7891602C&gt;T:C),I-Y13025:A1515(21225357T&gt;G:T),FGC23286(21251228C&gt;T:C),I-</w:t>
            </w:r>
            <w:r w:rsidRPr="00834A00">
              <w:rPr>
                <w:rFonts w:ascii="Times New Roman" w:hAnsi="Times New Roman" w:cs="Times New Roman"/>
                <w:color w:val="000000"/>
                <w:sz w:val="24"/>
                <w:szCs w:val="24"/>
              </w:rPr>
              <w:lastRenderedPageBreak/>
              <w:t>Y6356:Y6361(15346238C&gt;T:C),I-Y7279:A5924(7873679C&gt;T:C),Y7396(15715950A&gt;G:A),I-Y32666:A14325(8426470G&gt;T:G),I-YP1081:FGC53720(17381683G&gt;A:G),I-Y11205:FT34426(14677834G&gt;T:G),I-A11062:A11063(7074059C&gt;G:C),I-Y21293:A8283(2683462G&gt;A:G),I-S2308:Z17931(8530294C&gt;T:C),I-Y154876:A22348(16729579C&gt;G:C)</w:t>
            </w:r>
          </w:p>
        </w:tc>
        <w:tc>
          <w:tcPr>
            <w:tcW w:w="7792" w:type="dxa"/>
            <w:vAlign w:val="bottom"/>
          </w:tcPr>
          <w:p w14:paraId="22765407" w14:textId="1AE67593"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line="360" w:lineRule="auto"/>
              <w:rPr>
                <w:rFonts w:ascii="Times New Roman" w:hAnsi="Times New Roman" w:cs="Times New Roman"/>
                <w:sz w:val="24"/>
                <w:szCs w:val="24"/>
                <w:lang w:val="fr-FR"/>
              </w:rPr>
            </w:pPr>
            <w:r w:rsidRPr="00834A00">
              <w:rPr>
                <w:rFonts w:ascii="Times New Roman" w:hAnsi="Times New Roman" w:cs="Times New Roman"/>
                <w:color w:val="000000"/>
                <w:sz w:val="24"/>
                <w:szCs w:val="24"/>
                <w:lang w:val="fr-FR"/>
              </w:rPr>
              <w:lastRenderedPageBreak/>
              <w:t>G-Y14914:Y17738(4136702A&gt;T:A),G-M286:Z43077(8334942T&gt;C:T),G-S10458:Y19947(23975898C&gt;T:C),G-Y36001:FGC65129(24005520C&gt;T:C),Y36608(6983613G&gt;A:G),G-S20738:Z38840(8848675G&gt;A:G),G-Y164210:BY219823(22446375T&gt;C:T),G-PH488:PH4240(19113971G&gt;A:G),G-</w:t>
            </w:r>
            <w:r w:rsidRPr="00834A00">
              <w:rPr>
                <w:rFonts w:ascii="Times New Roman" w:hAnsi="Times New Roman" w:cs="Times New Roman"/>
                <w:color w:val="000000"/>
                <w:sz w:val="24"/>
                <w:szCs w:val="24"/>
                <w:lang w:val="fr-FR"/>
              </w:rPr>
              <w:lastRenderedPageBreak/>
              <w:t>M283:FT307855(21562041G&gt;A:G),J:PF4598(22118776A&gt;G:A),I:CTS7593(17548890G&gt;A:G),Y1934(8504226G&gt;A:G),T-M4538:FGC63093(13672284G&gt;A:G),T-M70:CTS1315(7333273C&gt;A:C),L-PAGE116:FGC36863(19485221A&gt;G:A),L-Y31183:FGC63387(8150585G&gt;A:G),Y31208(23282417C&gt;A:C),L-Z5924:Z20470(23314769G&gt;A:G),L-Y60258:Y70107(16549344G&gt;A:G),N:CTS1653(14006122C&gt;T:C),O:CTS7942(17756426A&gt;T:A),K-Y28299:Y28360(13921304G&gt;T:G),M-Z31022:Z31149(22864231C&gt;A:C),S-M230:SK1894(16256100C&gt;T:C),Y27735(8399812C&gt;G:C),Y27813(22188679C&gt;T:C),R2:F3302(22179053G&gt;A:G),R-Y161894:BY195408(18583375T&gt;C:T),R-BY100583:YP443(6994855C&gt;T:C),R-BY191239:BY190826(15802203G&gt;T:G),R-YP1337:FGC32031(17590963T&gt;C:T),R-FGC64132:Y130231(22653282T&gt;C:T),R-YP703:Y23853(13832245G&gt;A:G),R-YP3932:FT81714(6614554G&gt;C:G),R-Y34286:Y34301(8353525G&gt;A:G),R-YP5544:YP5549(7779503G&gt;A:G),R-Y878:Y882(6381834A&gt;T:A),R-Y147630:Y148931(16442195G&gt;T:G),R-CTS6:CTS6(2657349T&gt;C:T),R-FGC14376:FT261742(19113989T&gt;C:T),R-Y19434:Y19434(14284667C&gt;T:C),R-Y157951:BY180505(15033004A&gt;G:A),R-</w:t>
            </w:r>
            <w:r w:rsidRPr="00834A00">
              <w:rPr>
                <w:rFonts w:ascii="Times New Roman" w:hAnsi="Times New Roman" w:cs="Times New Roman"/>
                <w:color w:val="000000"/>
                <w:sz w:val="24"/>
                <w:szCs w:val="24"/>
                <w:lang w:val="fr-FR"/>
              </w:rPr>
              <w:lastRenderedPageBreak/>
              <w:t>Y107553:Y90917(14280442T&gt;C:T),R-Y29937:Y29937(17884866G&gt;T:G),R-FGC57007:FGC57012(17909243C&gt;G:C),R-Y145978:Y145978(17729362G&gt;A:G),R-Y20966:Y21433(15548870A&gt;G:A),R-Y5113:Y5122(17052212T&gt;G:T),R-Z278:Z273(22483650C&gt;T:C),R-Y31385:Y31385(15323142C&gt;T:C),R-BY30439:BY30438(23023463T&gt;G:T),R-A9850:A9857(19287786C&gt;A:C),R-Y20986:Y20988(23986241C&gt;T:C),R-Y86996:Y110085(22906677C&gt;T:C),R-A11676:A11676(8848634C&gt;T:C),R-Y101215:Y106163(21332260G&gt;A:G),R-Y19742:S1555(2888588T&gt;C:T),R-L196:A1736(23060400A&gt;T:A),R-CTS9462:CTS9462(18907973C&gt;T:C),R-BY150850:Y143805(8465915G&gt;A:G),R-Y32819:Y32818(7583477A&gt;G:A),R-Y66080:Y66528(14345712G&gt;A:G),R-ZP85:Y16119(9386909T&gt;C:T),R-FGC21155:FGC21151(7128625T&gt;C:T),R-Y19736:Y19735(4136677C&gt;T:C),R-FGC54632:BY85974(13477413G&gt;T:G),R-BY13963:Y32860(21642899G&gt;A:G),R-Y19118:Y19121(19096771C&gt;A:C),R-FGC23826:Y18881(6918883C&gt;T:C),R-A10127:A10152(22817958A&gt;T:A),R-PH155:BY14355(8400716A&gt;G:A),Q-L275:Y1102(19524650C&gt;A:C),Q-Y6794:SK1937(19147027A&gt;G:A),Q-L940:F1513(9172578G&gt;A:G),Q-CTS2731:YP4720(23568943G&gt;T:G),Q-YP4722:MPB161(18128727G&gt;A:G),Q-</w:t>
            </w:r>
            <w:r w:rsidRPr="00834A00">
              <w:rPr>
                <w:rFonts w:ascii="Times New Roman" w:hAnsi="Times New Roman" w:cs="Times New Roman"/>
                <w:color w:val="000000"/>
                <w:sz w:val="24"/>
                <w:szCs w:val="24"/>
                <w:lang w:val="fr-FR"/>
              </w:rPr>
              <w:lastRenderedPageBreak/>
              <w:t>Y32170:BY15683(8466593T&gt;A:T),BY15684(8466598A&gt;C:A),BZ4454(8466578C&gt;A:C),BZ4455(8466579T&gt;A:T),Q-BZ1700:FGC12250(17590973A&gt;G:A),Q-YP910:YP914(17383880G&gt;C:G),Q-Z782:CTS9614(18990978G&gt;A:G),Q-YP4004:Y15808(6381801A&gt;G:A),H-BY40831:BY44426(21507251C&gt;T:C),H-Z5862:Z12675(17754902C&gt;T:C),H-M8081:Z13810(21332253G&gt;T:G),H-M69:M370(2888598C&gt;G:C)</w:t>
            </w:r>
          </w:p>
        </w:tc>
      </w:tr>
    </w:tbl>
    <w:p w14:paraId="69A64469" w14:textId="4F2D7E8E" w:rsidR="00B123F6" w:rsidRPr="00834A00" w:rsidRDefault="00B123F6"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sz w:val="24"/>
          <w:szCs w:val="24"/>
          <w:lang w:val="fr-FR"/>
        </w:rPr>
        <w:sectPr w:rsidR="00B123F6" w:rsidRPr="00834A00" w:rsidSect="004F2776">
          <w:pgSz w:w="20160" w:h="12240" w:orient="landscape"/>
          <w:pgMar w:top="1440" w:right="1440" w:bottom="1440" w:left="1440" w:header="720" w:footer="720" w:gutter="0"/>
          <w:cols w:space="720"/>
          <w:docGrid w:linePitch="360"/>
        </w:sectPr>
      </w:pPr>
    </w:p>
    <w:p w14:paraId="3896CC86" w14:textId="7A93F6E7" w:rsidR="00B33D74" w:rsidRPr="00834A00" w:rsidRDefault="00581B8F" w:rsidP="00834A00">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b/>
          <w:bCs/>
          <w:sz w:val="24"/>
          <w:szCs w:val="24"/>
        </w:rPr>
      </w:pPr>
      <w:r w:rsidRPr="00834A00">
        <w:rPr>
          <w:rFonts w:ascii="Times New Roman" w:hAnsi="Times New Roman" w:cs="Times New Roman"/>
          <w:b/>
          <w:bCs/>
          <w:sz w:val="24"/>
          <w:szCs w:val="24"/>
        </w:rPr>
        <w:lastRenderedPageBreak/>
        <w:t>References</w:t>
      </w:r>
    </w:p>
    <w:p w14:paraId="6B9D7AA7" w14:textId="362F8C7C" w:rsidR="003477E9" w:rsidRPr="00E56444" w:rsidRDefault="003477E9" w:rsidP="003477E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hAnsi="Times New Roman" w:cs="Times New Roman"/>
          <w:color w:val="222222"/>
          <w:sz w:val="24"/>
          <w:szCs w:val="24"/>
          <w:shd w:val="clear" w:color="auto" w:fill="FFFFFF"/>
        </w:rPr>
      </w:pPr>
      <w:proofErr w:type="spellStart"/>
      <w:r w:rsidRPr="00E56444">
        <w:rPr>
          <w:rFonts w:ascii="Times New Roman" w:hAnsi="Times New Roman" w:cs="Times New Roman"/>
          <w:smallCaps/>
          <w:color w:val="222222"/>
          <w:sz w:val="24"/>
          <w:szCs w:val="24"/>
          <w:shd w:val="clear" w:color="auto" w:fill="FFFFFF"/>
          <w:lang w:val="es-ES"/>
        </w:rPr>
        <w:t>Biagini</w:t>
      </w:r>
      <w:proofErr w:type="spellEnd"/>
      <w:r w:rsidRPr="00E56444">
        <w:rPr>
          <w:rFonts w:ascii="Times New Roman" w:hAnsi="Times New Roman" w:cs="Times New Roman"/>
          <w:smallCaps/>
          <w:color w:val="222222"/>
          <w:sz w:val="24"/>
          <w:szCs w:val="24"/>
          <w:shd w:val="clear" w:color="auto" w:fill="FFFFFF"/>
          <w:lang w:val="es-ES"/>
        </w:rPr>
        <w:t xml:space="preserve">, S.A., N. Solé-Morata, E. </w:t>
      </w:r>
      <w:proofErr w:type="spellStart"/>
      <w:r w:rsidRPr="00E56444">
        <w:rPr>
          <w:rFonts w:ascii="Times New Roman" w:hAnsi="Times New Roman" w:cs="Times New Roman"/>
          <w:smallCaps/>
          <w:color w:val="222222"/>
          <w:sz w:val="24"/>
          <w:szCs w:val="24"/>
          <w:shd w:val="clear" w:color="auto" w:fill="FFFFFF"/>
          <w:lang w:val="es-ES"/>
        </w:rPr>
        <w:t>Matisoo</w:t>
      </w:r>
      <w:proofErr w:type="spellEnd"/>
      <w:r w:rsidRPr="00E56444">
        <w:rPr>
          <w:rFonts w:ascii="Times New Roman" w:hAnsi="Times New Roman" w:cs="Times New Roman"/>
          <w:smallCaps/>
          <w:color w:val="222222"/>
          <w:sz w:val="24"/>
          <w:szCs w:val="24"/>
          <w:shd w:val="clear" w:color="auto" w:fill="FFFFFF"/>
          <w:lang w:val="es-ES"/>
        </w:rPr>
        <w:t xml:space="preserve">-Smith, P. </w:t>
      </w:r>
      <w:proofErr w:type="spellStart"/>
      <w:r w:rsidRPr="00E56444">
        <w:rPr>
          <w:rFonts w:ascii="Times New Roman" w:hAnsi="Times New Roman" w:cs="Times New Roman"/>
          <w:smallCaps/>
          <w:color w:val="222222"/>
          <w:sz w:val="24"/>
          <w:szCs w:val="24"/>
          <w:shd w:val="clear" w:color="auto" w:fill="FFFFFF"/>
          <w:lang w:val="es-ES"/>
        </w:rPr>
        <w:t>Zalloua</w:t>
      </w:r>
      <w:proofErr w:type="spellEnd"/>
      <w:r w:rsidRPr="00E56444">
        <w:rPr>
          <w:rFonts w:ascii="Times New Roman" w:hAnsi="Times New Roman" w:cs="Times New Roman"/>
          <w:smallCaps/>
          <w:color w:val="222222"/>
          <w:sz w:val="24"/>
          <w:szCs w:val="24"/>
          <w:shd w:val="clear" w:color="auto" w:fill="FFFFFF"/>
          <w:lang w:val="es-ES"/>
        </w:rPr>
        <w:t>, D. Comas &amp; F. Calafell</w:t>
      </w:r>
      <w:r w:rsidRPr="00E56444">
        <w:rPr>
          <w:rFonts w:ascii="Times New Roman" w:hAnsi="Times New Roman" w:cs="Times New Roman"/>
          <w:color w:val="222222"/>
          <w:sz w:val="24"/>
          <w:szCs w:val="24"/>
          <w:shd w:val="clear" w:color="auto" w:fill="FFFFFF"/>
          <w:lang w:val="es-ES"/>
        </w:rPr>
        <w:t xml:space="preserve">. </w:t>
      </w:r>
      <w:r w:rsidRPr="00E56444">
        <w:rPr>
          <w:rFonts w:ascii="Times New Roman" w:hAnsi="Times New Roman" w:cs="Times New Roman"/>
          <w:color w:val="222222"/>
          <w:sz w:val="24"/>
          <w:szCs w:val="24"/>
          <w:shd w:val="clear" w:color="auto" w:fill="FFFFFF"/>
        </w:rPr>
        <w:t xml:space="preserve">2019. People from Ibiza: an unexpected isolate in the Western Mediterranean. </w:t>
      </w:r>
      <w:r w:rsidRPr="00E56444">
        <w:rPr>
          <w:rFonts w:ascii="Times New Roman" w:hAnsi="Times New Roman" w:cs="Times New Roman"/>
          <w:i/>
          <w:iCs/>
          <w:color w:val="222222"/>
          <w:sz w:val="24"/>
          <w:szCs w:val="24"/>
          <w:shd w:val="clear" w:color="auto" w:fill="FFFFFF"/>
        </w:rPr>
        <w:t>European</w:t>
      </w:r>
      <w:r w:rsidR="00CD0285">
        <w:rPr>
          <w:rFonts w:ascii="Times New Roman" w:hAnsi="Times New Roman" w:cs="Times New Roman"/>
          <w:i/>
          <w:iCs/>
          <w:color w:val="222222"/>
          <w:sz w:val="24"/>
          <w:szCs w:val="24"/>
          <w:shd w:val="clear" w:color="auto" w:fill="FFFFFF"/>
        </w:rPr>
        <w:t xml:space="preserve"> </w:t>
      </w:r>
      <w:r w:rsidRPr="00E56444">
        <w:rPr>
          <w:rFonts w:ascii="Times New Roman" w:hAnsi="Times New Roman" w:cs="Times New Roman"/>
          <w:i/>
          <w:iCs/>
          <w:color w:val="222222"/>
          <w:sz w:val="24"/>
          <w:szCs w:val="24"/>
          <w:shd w:val="clear" w:color="auto" w:fill="FFFFFF"/>
        </w:rPr>
        <w:t>Journal of Human Genetics</w:t>
      </w:r>
      <w:r w:rsidRPr="00E56444">
        <w:rPr>
          <w:rFonts w:ascii="Times New Roman" w:hAnsi="Times New Roman" w:cs="Times New Roman"/>
          <w:color w:val="222222"/>
          <w:sz w:val="24"/>
          <w:szCs w:val="24"/>
          <w:shd w:val="clear" w:color="auto" w:fill="FFFFFF"/>
        </w:rPr>
        <w:t> 27:941–51. https://doi.org/10.1038/s41431-019-0361-1</w:t>
      </w:r>
    </w:p>
    <w:p w14:paraId="13774458" w14:textId="77777777" w:rsidR="003477E9" w:rsidRPr="00E56444" w:rsidRDefault="003477E9" w:rsidP="003477E9">
      <w:pPr>
        <w:spacing w:after="0" w:line="360" w:lineRule="auto"/>
        <w:rPr>
          <w:rFonts w:ascii="Times New Roman" w:eastAsia="Times New Roman" w:hAnsi="Times New Roman" w:cs="Times New Roman"/>
          <w:sz w:val="24"/>
          <w:szCs w:val="24"/>
        </w:rPr>
      </w:pPr>
      <w:proofErr w:type="spellStart"/>
      <w:r w:rsidRPr="00E56444">
        <w:rPr>
          <w:rFonts w:ascii="Times New Roman" w:eastAsia="Times New Roman" w:hAnsi="Times New Roman" w:cs="Times New Roman"/>
          <w:smallCaps/>
          <w:sz w:val="24"/>
          <w:szCs w:val="24"/>
          <w:lang w:val="fr-FR"/>
        </w:rPr>
        <w:t>Behar</w:t>
      </w:r>
      <w:proofErr w:type="spellEnd"/>
      <w:r w:rsidRPr="00E56444">
        <w:rPr>
          <w:rFonts w:ascii="Times New Roman" w:eastAsia="Times New Roman" w:hAnsi="Times New Roman" w:cs="Times New Roman"/>
          <w:smallCaps/>
          <w:sz w:val="24"/>
          <w:szCs w:val="24"/>
          <w:lang w:val="fr-FR"/>
        </w:rPr>
        <w:t>, D.M</w:t>
      </w:r>
      <w:r w:rsidRPr="00E56444">
        <w:rPr>
          <w:rFonts w:ascii="Times New Roman" w:eastAsia="Times New Roman" w:hAnsi="Times New Roman" w:cs="Times New Roman"/>
          <w:sz w:val="24"/>
          <w:szCs w:val="24"/>
          <w:lang w:val="fr-FR"/>
        </w:rPr>
        <w:t xml:space="preserve">. </w:t>
      </w:r>
      <w:r w:rsidRPr="00E56444">
        <w:rPr>
          <w:rFonts w:ascii="Times New Roman" w:eastAsia="Times New Roman" w:hAnsi="Times New Roman" w:cs="Times New Roman"/>
          <w:i/>
          <w:iCs/>
          <w:sz w:val="24"/>
          <w:szCs w:val="24"/>
          <w:lang w:val="fr-FR"/>
        </w:rPr>
        <w:t xml:space="preserve">et al. </w:t>
      </w:r>
      <w:r w:rsidRPr="00E56444">
        <w:rPr>
          <w:rFonts w:ascii="Times New Roman" w:eastAsia="Times New Roman" w:hAnsi="Times New Roman" w:cs="Times New Roman"/>
          <w:sz w:val="24"/>
          <w:szCs w:val="24"/>
          <w:lang w:val="fr-FR"/>
        </w:rPr>
        <w:t xml:space="preserve">2012. </w:t>
      </w:r>
      <w:r w:rsidRPr="00E56444">
        <w:rPr>
          <w:rFonts w:ascii="Times New Roman" w:eastAsia="Times New Roman" w:hAnsi="Times New Roman" w:cs="Times New Roman"/>
          <w:sz w:val="24"/>
          <w:szCs w:val="24"/>
        </w:rPr>
        <w:t xml:space="preserve">A “Copernican” reassessment of the human mitochondrial DNA tree from its root. </w:t>
      </w:r>
      <w:r w:rsidRPr="00E56444">
        <w:rPr>
          <w:rFonts w:ascii="Times New Roman" w:eastAsia="Times New Roman" w:hAnsi="Times New Roman" w:cs="Times New Roman"/>
          <w:i/>
          <w:iCs/>
          <w:sz w:val="24"/>
          <w:szCs w:val="24"/>
        </w:rPr>
        <w:t>The American Journal of Human Genetics</w:t>
      </w:r>
      <w:r w:rsidRPr="00E56444">
        <w:rPr>
          <w:rFonts w:ascii="Times New Roman" w:eastAsia="Times New Roman" w:hAnsi="Times New Roman" w:cs="Times New Roman"/>
          <w:sz w:val="24"/>
          <w:szCs w:val="24"/>
        </w:rPr>
        <w:t xml:space="preserve"> 90: 675–84. https://doi.org/10.1016/j.ajhg.2012.03.002</w:t>
      </w:r>
    </w:p>
    <w:p w14:paraId="61859831" w14:textId="77777777" w:rsidR="003477E9" w:rsidRPr="00E56444" w:rsidRDefault="003477E9" w:rsidP="003477E9">
      <w:pPr>
        <w:spacing w:after="0" w:line="360" w:lineRule="auto"/>
        <w:rPr>
          <w:rFonts w:ascii="Times New Roman" w:hAnsi="Times New Roman" w:cs="Times New Roman"/>
          <w:sz w:val="24"/>
          <w:szCs w:val="24"/>
        </w:rPr>
      </w:pPr>
      <w:r w:rsidRPr="00E56444">
        <w:rPr>
          <w:rFonts w:ascii="Times New Roman" w:hAnsi="Times New Roman" w:cs="Times New Roman"/>
          <w:smallCaps/>
          <w:sz w:val="24"/>
          <w:szCs w:val="24"/>
        </w:rPr>
        <w:t>Buikstra, J.E. &amp; D.H. Ubelaker</w:t>
      </w:r>
      <w:r w:rsidRPr="00E56444">
        <w:rPr>
          <w:rFonts w:ascii="Times New Roman" w:hAnsi="Times New Roman" w:cs="Times New Roman"/>
          <w:sz w:val="24"/>
          <w:szCs w:val="24"/>
        </w:rPr>
        <w:t xml:space="preserve"> (ed.) 1994. </w:t>
      </w:r>
      <w:r w:rsidRPr="00E56444">
        <w:rPr>
          <w:rFonts w:ascii="Times New Roman" w:hAnsi="Times New Roman" w:cs="Times New Roman"/>
          <w:i/>
          <w:iCs/>
          <w:sz w:val="24"/>
          <w:szCs w:val="24"/>
        </w:rPr>
        <w:t xml:space="preserve">Standards for data collection from human skeletal remains. </w:t>
      </w:r>
      <w:r w:rsidRPr="00E56444">
        <w:rPr>
          <w:rFonts w:ascii="Times New Roman" w:hAnsi="Times New Roman" w:cs="Times New Roman"/>
          <w:sz w:val="24"/>
          <w:szCs w:val="24"/>
        </w:rPr>
        <w:t>Fayetteville: Arkansas Archaeological Survey.</w:t>
      </w:r>
    </w:p>
    <w:p w14:paraId="5D2C80CB" w14:textId="20738ACC" w:rsidR="003477E9" w:rsidRPr="002E21E1" w:rsidRDefault="003477E9" w:rsidP="003477E9">
      <w:pPr>
        <w:spacing w:after="0" w:line="360" w:lineRule="auto"/>
        <w:rPr>
          <w:rFonts w:ascii="Times New Roman" w:hAnsi="Times New Roman" w:cs="Times New Roman"/>
          <w:sz w:val="24"/>
          <w:szCs w:val="24"/>
        </w:rPr>
      </w:pPr>
      <w:r w:rsidRPr="00E56444">
        <w:rPr>
          <w:rFonts w:ascii="Times New Roman" w:hAnsi="Times New Roman" w:cs="Times New Roman"/>
          <w:smallCaps/>
          <w:sz w:val="24"/>
          <w:szCs w:val="24"/>
        </w:rPr>
        <w:t>Delano, J.W. 202</w:t>
      </w:r>
      <w:r w:rsidR="002E21E1">
        <w:rPr>
          <w:rFonts w:ascii="Times New Roman" w:hAnsi="Times New Roman" w:cs="Times New Roman"/>
          <w:smallCaps/>
          <w:sz w:val="24"/>
          <w:szCs w:val="24"/>
        </w:rPr>
        <w:t>3</w:t>
      </w:r>
      <w:r w:rsidRPr="00E56444">
        <w:rPr>
          <w:rFonts w:ascii="Times New Roman" w:hAnsi="Times New Roman" w:cs="Times New Roman"/>
          <w:smallCaps/>
          <w:sz w:val="24"/>
          <w:szCs w:val="24"/>
        </w:rPr>
        <w:t xml:space="preserve">. </w:t>
      </w:r>
      <w:r w:rsidRPr="00E56444">
        <w:rPr>
          <w:rFonts w:ascii="Times New Roman" w:hAnsi="Times New Roman" w:cs="Times New Roman"/>
          <w:sz w:val="24"/>
          <w:szCs w:val="24"/>
        </w:rPr>
        <w:t>Eastward orientations of 17</w:t>
      </w:r>
      <w:r w:rsidRPr="00E56444">
        <w:rPr>
          <w:rFonts w:ascii="Times New Roman" w:hAnsi="Times New Roman" w:cs="Times New Roman"/>
          <w:sz w:val="24"/>
          <w:szCs w:val="24"/>
          <w:vertAlign w:val="superscript"/>
        </w:rPr>
        <w:t>th</w:t>
      </w:r>
      <w:r w:rsidRPr="00E56444">
        <w:rPr>
          <w:rFonts w:ascii="Times New Roman" w:hAnsi="Times New Roman" w:cs="Times New Roman"/>
          <w:sz w:val="24"/>
          <w:szCs w:val="24"/>
        </w:rPr>
        <w:t xml:space="preserve"> –19</w:t>
      </w:r>
      <w:r w:rsidRPr="00E56444">
        <w:rPr>
          <w:rFonts w:ascii="Times New Roman" w:hAnsi="Times New Roman" w:cs="Times New Roman"/>
          <w:sz w:val="24"/>
          <w:szCs w:val="24"/>
          <w:vertAlign w:val="superscript"/>
        </w:rPr>
        <w:t>th</w:t>
      </w:r>
      <w:r w:rsidRPr="00E56444">
        <w:rPr>
          <w:rFonts w:ascii="Times New Roman" w:hAnsi="Times New Roman" w:cs="Times New Roman"/>
          <w:sz w:val="24"/>
          <w:szCs w:val="24"/>
        </w:rPr>
        <w:t xml:space="preserve"> century churches in the eastern United States: a </w:t>
      </w:r>
      <w:r w:rsidR="002E21E1">
        <w:rPr>
          <w:rFonts w:ascii="Times New Roman" w:hAnsi="Times New Roman" w:cs="Times New Roman"/>
          <w:sz w:val="24"/>
          <w:szCs w:val="24"/>
        </w:rPr>
        <w:t>record of religious symbolism and time</w:t>
      </w:r>
      <w:r w:rsidRPr="00E56444">
        <w:rPr>
          <w:rFonts w:ascii="Times New Roman" w:hAnsi="Times New Roman" w:cs="Times New Roman"/>
          <w:sz w:val="24"/>
          <w:szCs w:val="24"/>
        </w:rPr>
        <w:t>.</w:t>
      </w:r>
      <w:r w:rsidRPr="00E56444">
        <w:rPr>
          <w:rFonts w:ascii="Times New Roman" w:hAnsi="Times New Roman" w:cs="Times New Roman"/>
          <w:smallCaps/>
          <w:sz w:val="24"/>
          <w:szCs w:val="24"/>
        </w:rPr>
        <w:t xml:space="preserve"> </w:t>
      </w:r>
      <w:r w:rsidRPr="00E56444">
        <w:rPr>
          <w:rFonts w:ascii="Times New Roman" w:hAnsi="Times New Roman" w:cs="Times New Roman"/>
          <w:i/>
          <w:iCs/>
          <w:sz w:val="24"/>
          <w:szCs w:val="24"/>
        </w:rPr>
        <w:t>Post-Medieval Archaeology</w:t>
      </w:r>
      <w:r w:rsidR="002E21E1">
        <w:rPr>
          <w:rFonts w:ascii="Times New Roman" w:hAnsi="Times New Roman" w:cs="Times New Roman"/>
          <w:i/>
          <w:iCs/>
          <w:sz w:val="24"/>
          <w:szCs w:val="24"/>
        </w:rPr>
        <w:t xml:space="preserve"> </w:t>
      </w:r>
      <w:r w:rsidR="002E21E1">
        <w:rPr>
          <w:rFonts w:ascii="Times New Roman" w:hAnsi="Times New Roman" w:cs="Times New Roman"/>
          <w:sz w:val="24"/>
          <w:szCs w:val="24"/>
        </w:rPr>
        <w:t>57:</w:t>
      </w:r>
      <w:r w:rsidR="00BA1326">
        <w:rPr>
          <w:rFonts w:ascii="Times New Roman" w:hAnsi="Times New Roman" w:cs="Times New Roman"/>
          <w:sz w:val="24"/>
          <w:szCs w:val="24"/>
        </w:rPr>
        <w:t xml:space="preserve"> </w:t>
      </w:r>
      <w:r w:rsidR="002E21E1">
        <w:rPr>
          <w:rFonts w:ascii="Times New Roman" w:hAnsi="Times New Roman" w:cs="Times New Roman"/>
          <w:sz w:val="24"/>
          <w:szCs w:val="24"/>
        </w:rPr>
        <w:t>376</w:t>
      </w:r>
      <w:r w:rsidR="002E21E1" w:rsidRPr="00E56444">
        <w:rPr>
          <w:rFonts w:ascii="Times New Roman" w:hAnsi="Times New Roman" w:cs="Times New Roman"/>
          <w:sz w:val="24"/>
          <w:szCs w:val="24"/>
        </w:rPr>
        <w:t>–</w:t>
      </w:r>
      <w:r w:rsidR="002E21E1">
        <w:rPr>
          <w:rFonts w:ascii="Times New Roman" w:hAnsi="Times New Roman" w:cs="Times New Roman"/>
          <w:sz w:val="24"/>
          <w:szCs w:val="24"/>
        </w:rPr>
        <w:t>89</w:t>
      </w:r>
      <w:r w:rsidRPr="00E56444">
        <w:rPr>
          <w:rFonts w:ascii="Times New Roman" w:hAnsi="Times New Roman" w:cs="Times New Roman"/>
          <w:i/>
          <w:iCs/>
          <w:sz w:val="24"/>
          <w:szCs w:val="24"/>
        </w:rPr>
        <w:t>.</w:t>
      </w:r>
      <w:r w:rsidR="002E21E1">
        <w:rPr>
          <w:rFonts w:ascii="Times New Roman" w:hAnsi="Times New Roman" w:cs="Times New Roman"/>
          <w:i/>
          <w:iCs/>
          <w:sz w:val="24"/>
          <w:szCs w:val="24"/>
        </w:rPr>
        <w:t xml:space="preserve"> </w:t>
      </w:r>
      <w:r w:rsidR="002E21E1" w:rsidRPr="002E21E1">
        <w:rPr>
          <w:rFonts w:ascii="Times New Roman" w:hAnsi="Times New Roman" w:cs="Times New Roman"/>
          <w:sz w:val="24"/>
          <w:szCs w:val="24"/>
        </w:rPr>
        <w:t xml:space="preserve">https://doi.org/10.1080/00794236.2023.2285279 </w:t>
      </w:r>
    </w:p>
    <w:p w14:paraId="0F55C24B" w14:textId="77777777" w:rsidR="003477E9" w:rsidRPr="00E56444" w:rsidRDefault="003477E9" w:rsidP="003477E9">
      <w:pPr>
        <w:spacing w:after="0" w:line="360" w:lineRule="auto"/>
        <w:rPr>
          <w:rFonts w:ascii="Times New Roman" w:hAnsi="Times New Roman" w:cs="Times New Roman"/>
          <w:sz w:val="24"/>
          <w:szCs w:val="24"/>
        </w:rPr>
      </w:pPr>
      <w:r w:rsidRPr="00E56444">
        <w:rPr>
          <w:rFonts w:ascii="Times New Roman" w:hAnsi="Times New Roman" w:cs="Times New Roman"/>
          <w:smallCaps/>
          <w:sz w:val="24"/>
          <w:szCs w:val="24"/>
        </w:rPr>
        <w:t>France, C</w:t>
      </w:r>
      <w:r w:rsidRPr="00E56444">
        <w:rPr>
          <w:rFonts w:ascii="Times New Roman" w:hAnsi="Times New Roman" w:cs="Times New Roman"/>
          <w:sz w:val="24"/>
          <w:szCs w:val="24"/>
        </w:rPr>
        <w:t>. 2015. Stable isotope analysis of human remains from Jamestown Colony. Report for the Smithsonian Museum Conservation Institute, Suitland, Maryland.</w:t>
      </w:r>
    </w:p>
    <w:p w14:paraId="680B62DA" w14:textId="77777777" w:rsidR="003477E9" w:rsidRPr="00E56444" w:rsidRDefault="003477E9" w:rsidP="003477E9">
      <w:pPr>
        <w:spacing w:after="0" w:line="360" w:lineRule="auto"/>
        <w:contextualSpacing/>
        <w:rPr>
          <w:rFonts w:ascii="Times New Roman" w:hAnsi="Times New Roman" w:cs="Times New Roman"/>
          <w:sz w:val="24"/>
          <w:szCs w:val="24"/>
        </w:rPr>
      </w:pPr>
      <w:r w:rsidRPr="00E56444">
        <w:rPr>
          <w:rFonts w:ascii="Times New Roman" w:hAnsi="Times New Roman" w:cs="Times New Roman"/>
          <w:smallCaps/>
          <w:sz w:val="24"/>
          <w:szCs w:val="24"/>
        </w:rPr>
        <w:t xml:space="preserve">France, C.A.M., D.W. Owsley, K.S. </w:t>
      </w:r>
      <w:proofErr w:type="spellStart"/>
      <w:r w:rsidRPr="00E56444">
        <w:rPr>
          <w:rFonts w:ascii="Times New Roman" w:hAnsi="Times New Roman" w:cs="Times New Roman"/>
          <w:smallCaps/>
          <w:sz w:val="24"/>
          <w:szCs w:val="24"/>
        </w:rPr>
        <w:t>Bruwelheide</w:t>
      </w:r>
      <w:proofErr w:type="spellEnd"/>
      <w:r w:rsidRPr="00E56444">
        <w:rPr>
          <w:rFonts w:ascii="Times New Roman" w:hAnsi="Times New Roman" w:cs="Times New Roman"/>
          <w:smallCaps/>
          <w:sz w:val="24"/>
          <w:szCs w:val="24"/>
        </w:rPr>
        <w:t xml:space="preserve">, E.S. </w:t>
      </w:r>
      <w:proofErr w:type="spellStart"/>
      <w:r w:rsidRPr="00E56444">
        <w:rPr>
          <w:rFonts w:ascii="Times New Roman" w:hAnsi="Times New Roman" w:cs="Times New Roman"/>
          <w:smallCaps/>
          <w:sz w:val="24"/>
          <w:szCs w:val="24"/>
        </w:rPr>
        <w:t>Renschler</w:t>
      </w:r>
      <w:proofErr w:type="spellEnd"/>
      <w:r w:rsidRPr="00E56444">
        <w:rPr>
          <w:rFonts w:ascii="Times New Roman" w:hAnsi="Times New Roman" w:cs="Times New Roman"/>
          <w:smallCaps/>
          <w:sz w:val="24"/>
          <w:szCs w:val="24"/>
        </w:rPr>
        <w:t>, K.G. Barca &amp; C.R. DeCorse</w:t>
      </w:r>
      <w:r w:rsidRPr="00E56444">
        <w:rPr>
          <w:rFonts w:ascii="Times New Roman" w:hAnsi="Times New Roman" w:cs="Times New Roman"/>
          <w:sz w:val="24"/>
          <w:szCs w:val="24"/>
        </w:rPr>
        <w:t>. 2019. Stable isotopes from the African site of Elmina, Ghana and their usefulness in tracking the provenance of enslaved individuals in 18</w:t>
      </w:r>
      <w:r w:rsidRPr="00E56444">
        <w:rPr>
          <w:rFonts w:ascii="Times New Roman" w:hAnsi="Times New Roman" w:cs="Times New Roman"/>
          <w:sz w:val="24"/>
          <w:szCs w:val="24"/>
          <w:vertAlign w:val="superscript"/>
        </w:rPr>
        <w:t>th</w:t>
      </w:r>
      <w:r w:rsidRPr="00E56444">
        <w:rPr>
          <w:rFonts w:ascii="Times New Roman" w:hAnsi="Times New Roman" w:cs="Times New Roman"/>
          <w:sz w:val="24"/>
          <w:szCs w:val="24"/>
        </w:rPr>
        <w:t>- and 19</w:t>
      </w:r>
      <w:r w:rsidRPr="00E56444">
        <w:rPr>
          <w:rFonts w:ascii="Times New Roman" w:hAnsi="Times New Roman" w:cs="Times New Roman"/>
          <w:sz w:val="24"/>
          <w:szCs w:val="24"/>
          <w:vertAlign w:val="superscript"/>
        </w:rPr>
        <w:t>th</w:t>
      </w:r>
      <w:r w:rsidRPr="00E56444">
        <w:rPr>
          <w:rFonts w:ascii="Times New Roman" w:hAnsi="Times New Roman" w:cs="Times New Roman"/>
          <w:sz w:val="24"/>
          <w:szCs w:val="24"/>
        </w:rPr>
        <w:t xml:space="preserve">-century North American populations. </w:t>
      </w:r>
      <w:r w:rsidRPr="00E56444">
        <w:rPr>
          <w:rFonts w:ascii="Times New Roman" w:hAnsi="Times New Roman" w:cs="Times New Roman"/>
          <w:i/>
          <w:iCs/>
          <w:sz w:val="24"/>
          <w:szCs w:val="24"/>
        </w:rPr>
        <w:t xml:space="preserve">American Journal of Physical Anthropology </w:t>
      </w:r>
      <w:r w:rsidRPr="00E56444">
        <w:rPr>
          <w:rFonts w:ascii="Times New Roman" w:hAnsi="Times New Roman" w:cs="Times New Roman"/>
          <w:sz w:val="24"/>
          <w:szCs w:val="24"/>
        </w:rPr>
        <w:t>171: 298–318. https://doi.org/10.1002/ajpa.23946</w:t>
      </w:r>
    </w:p>
    <w:p w14:paraId="17DC3A76" w14:textId="31FCCF8A" w:rsidR="003477E9" w:rsidRPr="00E56444" w:rsidRDefault="003477E9" w:rsidP="003477E9">
      <w:pPr>
        <w:spacing w:after="0" w:line="360" w:lineRule="auto"/>
        <w:rPr>
          <w:rFonts w:ascii="Times New Roman" w:hAnsi="Times New Roman" w:cs="Times New Roman"/>
          <w:sz w:val="24"/>
          <w:szCs w:val="24"/>
        </w:rPr>
      </w:pPr>
      <w:r w:rsidRPr="00E56444">
        <w:rPr>
          <w:rFonts w:ascii="Times New Roman" w:hAnsi="Times New Roman" w:cs="Times New Roman"/>
          <w:smallCaps/>
          <w:sz w:val="24"/>
          <w:szCs w:val="24"/>
        </w:rPr>
        <w:t xml:space="preserve">Fu, Q., M. Meyer, X. Gao, U. </w:t>
      </w:r>
      <w:proofErr w:type="spellStart"/>
      <w:r w:rsidRPr="00E56444">
        <w:rPr>
          <w:rFonts w:ascii="Times New Roman" w:hAnsi="Times New Roman" w:cs="Times New Roman"/>
          <w:smallCaps/>
          <w:sz w:val="24"/>
          <w:szCs w:val="24"/>
        </w:rPr>
        <w:t>Stenzel</w:t>
      </w:r>
      <w:proofErr w:type="spellEnd"/>
      <w:r w:rsidRPr="00E56444">
        <w:rPr>
          <w:rFonts w:ascii="Times New Roman" w:hAnsi="Times New Roman" w:cs="Times New Roman"/>
          <w:smallCaps/>
          <w:sz w:val="24"/>
          <w:szCs w:val="24"/>
        </w:rPr>
        <w:t xml:space="preserve">, H.A. </w:t>
      </w:r>
      <w:proofErr w:type="spellStart"/>
      <w:r w:rsidRPr="00E56444">
        <w:rPr>
          <w:rFonts w:ascii="Times New Roman" w:hAnsi="Times New Roman" w:cs="Times New Roman"/>
          <w:smallCaps/>
          <w:sz w:val="24"/>
          <w:szCs w:val="24"/>
        </w:rPr>
        <w:t>Burbano</w:t>
      </w:r>
      <w:proofErr w:type="spellEnd"/>
      <w:r w:rsidRPr="00E56444">
        <w:rPr>
          <w:rFonts w:ascii="Times New Roman" w:hAnsi="Times New Roman" w:cs="Times New Roman"/>
          <w:smallCaps/>
          <w:sz w:val="24"/>
          <w:szCs w:val="24"/>
        </w:rPr>
        <w:t xml:space="preserve">, J. Kelso &amp; S. </w:t>
      </w:r>
      <w:proofErr w:type="spellStart"/>
      <w:r w:rsidRPr="00E56444">
        <w:rPr>
          <w:rFonts w:ascii="Times New Roman" w:hAnsi="Times New Roman" w:cs="Times New Roman"/>
          <w:smallCaps/>
          <w:sz w:val="24"/>
          <w:szCs w:val="24"/>
        </w:rPr>
        <w:t>Pääbo</w:t>
      </w:r>
      <w:proofErr w:type="spellEnd"/>
      <w:r w:rsidRPr="00E56444">
        <w:rPr>
          <w:rFonts w:ascii="Times New Roman" w:hAnsi="Times New Roman" w:cs="Times New Roman"/>
          <w:sz w:val="24"/>
          <w:szCs w:val="24"/>
        </w:rPr>
        <w:t xml:space="preserve">. 2013. DNA analysis of an early modern human from </w:t>
      </w:r>
      <w:proofErr w:type="spellStart"/>
      <w:r w:rsidRPr="00E56444">
        <w:rPr>
          <w:rFonts w:ascii="Times New Roman" w:hAnsi="Times New Roman" w:cs="Times New Roman"/>
          <w:sz w:val="24"/>
          <w:szCs w:val="24"/>
        </w:rPr>
        <w:t>Tianyuan</w:t>
      </w:r>
      <w:proofErr w:type="spellEnd"/>
      <w:r w:rsidRPr="00E56444">
        <w:rPr>
          <w:rFonts w:ascii="Times New Roman" w:hAnsi="Times New Roman" w:cs="Times New Roman"/>
          <w:sz w:val="24"/>
          <w:szCs w:val="24"/>
        </w:rPr>
        <w:t xml:space="preserve"> Cave, China. </w:t>
      </w:r>
      <w:r w:rsidRPr="00E56444">
        <w:rPr>
          <w:rFonts w:ascii="Times New Roman" w:hAnsi="Times New Roman" w:cs="Times New Roman"/>
          <w:i/>
          <w:iCs/>
          <w:sz w:val="24"/>
          <w:szCs w:val="24"/>
        </w:rPr>
        <w:t>Proceedings of the National Academy of Sciences</w:t>
      </w:r>
      <w:r w:rsidR="00BA1326">
        <w:rPr>
          <w:rFonts w:ascii="Times New Roman" w:hAnsi="Times New Roman" w:cs="Times New Roman"/>
          <w:i/>
          <w:iCs/>
          <w:sz w:val="24"/>
          <w:szCs w:val="24"/>
        </w:rPr>
        <w:t xml:space="preserve"> USA</w:t>
      </w:r>
      <w:r w:rsidRPr="00E56444">
        <w:rPr>
          <w:rFonts w:ascii="Times New Roman" w:hAnsi="Times New Roman" w:cs="Times New Roman"/>
          <w:sz w:val="24"/>
          <w:szCs w:val="24"/>
        </w:rPr>
        <w:t xml:space="preserve"> 110: 2223–27. https://doi.org/10.1073/pnas.1221359110</w:t>
      </w:r>
    </w:p>
    <w:p w14:paraId="76BB7E9B" w14:textId="77777777" w:rsidR="003477E9" w:rsidRPr="00E56444" w:rsidRDefault="003477E9" w:rsidP="003477E9">
      <w:pPr>
        <w:spacing w:after="0" w:line="360" w:lineRule="auto"/>
        <w:rPr>
          <w:rFonts w:ascii="Times New Roman" w:hAnsi="Times New Roman" w:cs="Times New Roman"/>
          <w:sz w:val="24"/>
          <w:szCs w:val="24"/>
        </w:rPr>
      </w:pPr>
      <w:r w:rsidRPr="00E56444">
        <w:rPr>
          <w:rFonts w:ascii="Times New Roman" w:hAnsi="Times New Roman" w:cs="Times New Roman"/>
          <w:smallCaps/>
          <w:sz w:val="24"/>
          <w:szCs w:val="24"/>
        </w:rPr>
        <w:t xml:space="preserve">Fu, Q. </w:t>
      </w:r>
      <w:r w:rsidRPr="00E56444">
        <w:rPr>
          <w:rFonts w:ascii="Times New Roman" w:hAnsi="Times New Roman" w:cs="Times New Roman"/>
          <w:i/>
          <w:iCs/>
          <w:sz w:val="24"/>
          <w:szCs w:val="24"/>
        </w:rPr>
        <w:t>et al</w:t>
      </w:r>
      <w:r w:rsidRPr="00E56444">
        <w:rPr>
          <w:rFonts w:ascii="Times New Roman" w:hAnsi="Times New Roman" w:cs="Times New Roman"/>
          <w:sz w:val="24"/>
          <w:szCs w:val="24"/>
        </w:rPr>
        <w:t xml:space="preserve">. 2015. An early modern human from Romania with a recent Neanderthal ancestor. </w:t>
      </w:r>
      <w:r w:rsidRPr="00E56444">
        <w:rPr>
          <w:rFonts w:ascii="Times New Roman" w:hAnsi="Times New Roman" w:cs="Times New Roman"/>
          <w:i/>
          <w:iCs/>
          <w:sz w:val="24"/>
          <w:szCs w:val="24"/>
        </w:rPr>
        <w:t>Nature</w:t>
      </w:r>
      <w:r w:rsidRPr="00E56444">
        <w:rPr>
          <w:rFonts w:ascii="Times New Roman" w:hAnsi="Times New Roman" w:cs="Times New Roman"/>
          <w:sz w:val="24"/>
          <w:szCs w:val="24"/>
        </w:rPr>
        <w:t xml:space="preserve"> 524:216–219. https://doi.org/10.1038/nature14558</w:t>
      </w:r>
    </w:p>
    <w:p w14:paraId="11F4F3ED" w14:textId="77777777" w:rsidR="003477E9" w:rsidRPr="00E56444" w:rsidRDefault="003477E9" w:rsidP="003477E9">
      <w:pPr>
        <w:spacing w:after="0" w:line="360" w:lineRule="auto"/>
        <w:contextualSpacing/>
        <w:rPr>
          <w:rFonts w:ascii="Times New Roman" w:hAnsi="Times New Roman" w:cs="Times New Roman"/>
          <w:sz w:val="24"/>
          <w:szCs w:val="24"/>
          <w:lang w:val="de-DE"/>
        </w:rPr>
      </w:pPr>
      <w:r w:rsidRPr="00E56444">
        <w:rPr>
          <w:rFonts w:ascii="Times New Roman" w:hAnsi="Times New Roman" w:cs="Times New Roman"/>
          <w:smallCaps/>
          <w:sz w:val="24"/>
          <w:szCs w:val="24"/>
          <w:lang w:val="de-DE"/>
        </w:rPr>
        <w:t>Gansauge, M.-T., A. Aximu-Petri, S. Nagel &amp; M. Meyer</w:t>
      </w:r>
      <w:r w:rsidRPr="00E56444">
        <w:rPr>
          <w:rFonts w:ascii="Times New Roman" w:hAnsi="Times New Roman" w:cs="Times New Roman"/>
          <w:sz w:val="24"/>
          <w:szCs w:val="24"/>
          <w:lang w:val="de-DE"/>
        </w:rPr>
        <w:t xml:space="preserve">. </w:t>
      </w:r>
      <w:r w:rsidRPr="00E56444">
        <w:rPr>
          <w:rFonts w:ascii="Times New Roman" w:hAnsi="Times New Roman" w:cs="Times New Roman"/>
          <w:sz w:val="24"/>
          <w:szCs w:val="24"/>
        </w:rPr>
        <w:t xml:space="preserve">2020. Manual and automated preparation of single-stranded DNA libraries for the sequencing of DNA from ancient biological remains and other sources of highly degraded DNA. </w:t>
      </w:r>
      <w:r w:rsidRPr="00E56444">
        <w:rPr>
          <w:rFonts w:ascii="Times New Roman" w:hAnsi="Times New Roman" w:cs="Times New Roman"/>
          <w:i/>
          <w:iCs/>
          <w:sz w:val="24"/>
          <w:szCs w:val="24"/>
          <w:lang w:val="de-DE"/>
        </w:rPr>
        <w:t>Nature Protocols</w:t>
      </w:r>
      <w:r w:rsidRPr="00E56444">
        <w:rPr>
          <w:rFonts w:ascii="Times New Roman" w:hAnsi="Times New Roman" w:cs="Times New Roman"/>
          <w:sz w:val="24"/>
          <w:szCs w:val="24"/>
          <w:lang w:val="de-DE"/>
        </w:rPr>
        <w:t xml:space="preserve"> 15: 2279–300. https://doi.org/10.1038/s41596-020-0338-0</w:t>
      </w:r>
    </w:p>
    <w:p w14:paraId="7D3E890F" w14:textId="77777777" w:rsidR="003477E9" w:rsidRPr="00E56444" w:rsidRDefault="003477E9" w:rsidP="003477E9">
      <w:pPr>
        <w:spacing w:after="0" w:line="360" w:lineRule="auto"/>
        <w:contextualSpacing/>
        <w:rPr>
          <w:rFonts w:ascii="Times New Roman" w:hAnsi="Times New Roman" w:cs="Times New Roman"/>
          <w:sz w:val="24"/>
          <w:szCs w:val="24"/>
        </w:rPr>
      </w:pPr>
      <w:r w:rsidRPr="00E56444">
        <w:rPr>
          <w:rFonts w:ascii="Times New Roman" w:hAnsi="Times New Roman" w:cs="Times New Roman"/>
          <w:smallCaps/>
          <w:sz w:val="24"/>
          <w:szCs w:val="24"/>
          <w:lang w:val="de-DE"/>
        </w:rPr>
        <w:t>Givens, D., L. Fischer, J. Horn, W. Kelso, K. Bruwelheide &amp; D. Owsley</w:t>
      </w:r>
      <w:r w:rsidRPr="00E56444">
        <w:rPr>
          <w:rFonts w:ascii="Times New Roman" w:hAnsi="Times New Roman" w:cs="Times New Roman"/>
          <w:sz w:val="24"/>
          <w:szCs w:val="24"/>
          <w:lang w:val="de-DE"/>
        </w:rPr>
        <w:t xml:space="preserve">. </w:t>
      </w:r>
      <w:r w:rsidRPr="00E56444">
        <w:rPr>
          <w:rFonts w:ascii="Times New Roman" w:hAnsi="Times New Roman" w:cs="Times New Roman"/>
          <w:sz w:val="24"/>
          <w:szCs w:val="24"/>
        </w:rPr>
        <w:t xml:space="preserve">2016. </w:t>
      </w:r>
      <w:r w:rsidRPr="00E56444">
        <w:rPr>
          <w:rFonts w:ascii="Times New Roman" w:hAnsi="Times New Roman" w:cs="Times New Roman"/>
          <w:i/>
          <w:iCs/>
          <w:sz w:val="24"/>
          <w:szCs w:val="24"/>
        </w:rPr>
        <w:t>Holy Ground: archaeology, religion, and the first founders of Jamestown.</w:t>
      </w:r>
      <w:r w:rsidRPr="00E56444">
        <w:rPr>
          <w:rFonts w:ascii="Times New Roman" w:hAnsi="Times New Roman" w:cs="Times New Roman"/>
          <w:sz w:val="24"/>
          <w:szCs w:val="24"/>
        </w:rPr>
        <w:t xml:space="preserve"> Jamestown: The Jamestown Rediscovery Foundation and Preservation Virginia.</w:t>
      </w:r>
    </w:p>
    <w:p w14:paraId="631D0CF7" w14:textId="161902F4" w:rsidR="003477E9" w:rsidRPr="00E56444" w:rsidRDefault="003477E9" w:rsidP="003477E9">
      <w:pPr>
        <w:spacing w:after="0" w:line="360" w:lineRule="auto"/>
        <w:contextualSpacing/>
        <w:rPr>
          <w:rFonts w:ascii="Times New Roman" w:hAnsi="Times New Roman" w:cs="Times New Roman"/>
          <w:sz w:val="24"/>
          <w:szCs w:val="24"/>
        </w:rPr>
      </w:pPr>
      <w:proofErr w:type="spellStart"/>
      <w:r w:rsidRPr="00E56444">
        <w:rPr>
          <w:rFonts w:ascii="Times New Roman" w:hAnsi="Times New Roman" w:cs="Times New Roman"/>
          <w:smallCaps/>
          <w:sz w:val="24"/>
          <w:szCs w:val="24"/>
        </w:rPr>
        <w:lastRenderedPageBreak/>
        <w:t>Haak</w:t>
      </w:r>
      <w:proofErr w:type="spellEnd"/>
      <w:r w:rsidRPr="00E56444">
        <w:rPr>
          <w:rFonts w:ascii="Times New Roman" w:hAnsi="Times New Roman" w:cs="Times New Roman"/>
          <w:smallCaps/>
          <w:sz w:val="24"/>
          <w:szCs w:val="24"/>
        </w:rPr>
        <w:t xml:space="preserve">, W. </w:t>
      </w:r>
      <w:r w:rsidRPr="00E56444">
        <w:rPr>
          <w:rFonts w:ascii="Times New Roman" w:hAnsi="Times New Roman" w:cs="Times New Roman"/>
          <w:i/>
          <w:iCs/>
          <w:sz w:val="24"/>
          <w:szCs w:val="24"/>
        </w:rPr>
        <w:t>et al.</w:t>
      </w:r>
      <w:r w:rsidRPr="00E56444">
        <w:rPr>
          <w:rFonts w:ascii="Times New Roman" w:hAnsi="Times New Roman" w:cs="Times New Roman"/>
          <w:sz w:val="24"/>
          <w:szCs w:val="24"/>
        </w:rPr>
        <w:t xml:space="preserve"> 2015. Massive migration from the Steppe was a source for Indo-European languages in Europe. </w:t>
      </w:r>
      <w:r w:rsidRPr="00E56444">
        <w:rPr>
          <w:rFonts w:ascii="Times New Roman" w:hAnsi="Times New Roman" w:cs="Times New Roman"/>
          <w:i/>
          <w:iCs/>
          <w:sz w:val="24"/>
          <w:szCs w:val="24"/>
        </w:rPr>
        <w:t>Nature</w:t>
      </w:r>
      <w:r w:rsidRPr="00E56444">
        <w:rPr>
          <w:rFonts w:ascii="Times New Roman" w:hAnsi="Times New Roman" w:cs="Times New Roman"/>
          <w:sz w:val="24"/>
          <w:szCs w:val="24"/>
        </w:rPr>
        <w:t xml:space="preserve"> 522: 207–11. https://doi.org/10.1038/nature14317</w:t>
      </w:r>
    </w:p>
    <w:p w14:paraId="6C875E22" w14:textId="77777777" w:rsidR="003477E9" w:rsidRPr="00E56444" w:rsidRDefault="003477E9" w:rsidP="003477E9">
      <w:pPr>
        <w:spacing w:after="0" w:line="360" w:lineRule="auto"/>
        <w:rPr>
          <w:rFonts w:ascii="Times New Roman" w:hAnsi="Times New Roman" w:cs="Times New Roman"/>
          <w:sz w:val="24"/>
          <w:szCs w:val="24"/>
          <w:shd w:val="clear" w:color="auto" w:fill="FFFFFF"/>
        </w:rPr>
      </w:pPr>
      <w:bookmarkStart w:id="2" w:name="_Hlk121996437"/>
      <w:r w:rsidRPr="00E56444">
        <w:rPr>
          <w:rFonts w:ascii="Times New Roman" w:hAnsi="Times New Roman" w:cs="Times New Roman"/>
          <w:smallCaps/>
          <w:sz w:val="24"/>
          <w:szCs w:val="24"/>
        </w:rPr>
        <w:t xml:space="preserve">Jeong, C. </w:t>
      </w:r>
      <w:r w:rsidRPr="00E56444">
        <w:rPr>
          <w:rFonts w:ascii="Times New Roman" w:hAnsi="Times New Roman" w:cs="Times New Roman"/>
          <w:i/>
          <w:iCs/>
          <w:sz w:val="24"/>
          <w:szCs w:val="24"/>
        </w:rPr>
        <w:t>et al</w:t>
      </w:r>
      <w:r w:rsidRPr="00E56444">
        <w:rPr>
          <w:rFonts w:ascii="Times New Roman" w:hAnsi="Times New Roman" w:cs="Times New Roman"/>
          <w:sz w:val="24"/>
          <w:szCs w:val="24"/>
        </w:rPr>
        <w:t xml:space="preserve">. 2019. The genetic history of admixture across inner Eurasia. </w:t>
      </w:r>
      <w:r w:rsidRPr="00E56444">
        <w:rPr>
          <w:rFonts w:ascii="Times New Roman" w:hAnsi="Times New Roman" w:cs="Times New Roman"/>
          <w:i/>
          <w:iCs/>
          <w:sz w:val="24"/>
          <w:szCs w:val="24"/>
        </w:rPr>
        <w:t>Nature Ecology &amp; Evolution</w:t>
      </w:r>
      <w:r w:rsidRPr="00E56444">
        <w:rPr>
          <w:rFonts w:ascii="Times New Roman" w:hAnsi="Times New Roman" w:cs="Times New Roman"/>
          <w:sz w:val="24"/>
          <w:szCs w:val="24"/>
        </w:rPr>
        <w:t xml:space="preserve"> 3: 966–76. https://doi.org/10.1038/s41559-019-0878-2</w:t>
      </w:r>
    </w:p>
    <w:p w14:paraId="2033289A" w14:textId="77777777" w:rsidR="003477E9" w:rsidRPr="00E56444" w:rsidRDefault="003477E9" w:rsidP="003477E9">
      <w:pPr>
        <w:spacing w:after="0" w:line="360" w:lineRule="auto"/>
        <w:rPr>
          <w:rFonts w:ascii="Times New Roman" w:hAnsi="Times New Roman" w:cs="Times New Roman"/>
          <w:sz w:val="24"/>
          <w:szCs w:val="24"/>
          <w:lang w:val="de-DE"/>
        </w:rPr>
      </w:pPr>
      <w:r w:rsidRPr="00E56444">
        <w:rPr>
          <w:rFonts w:ascii="Times New Roman" w:hAnsi="Times New Roman" w:cs="Times New Roman"/>
          <w:smallCaps/>
          <w:sz w:val="24"/>
          <w:szCs w:val="24"/>
          <w:shd w:val="clear" w:color="auto" w:fill="FFFFFF"/>
        </w:rPr>
        <w:t>Kircher, M</w:t>
      </w:r>
      <w:r w:rsidRPr="00E56444">
        <w:rPr>
          <w:rFonts w:ascii="Times New Roman" w:hAnsi="Times New Roman" w:cs="Times New Roman"/>
          <w:sz w:val="24"/>
          <w:szCs w:val="24"/>
          <w:shd w:val="clear" w:color="auto" w:fill="FFFFFF"/>
        </w:rPr>
        <w:t xml:space="preserve">. 2012. Analysis of high-throughput ancient DNA sequencing data. </w:t>
      </w:r>
      <w:r w:rsidRPr="00E56444">
        <w:rPr>
          <w:rFonts w:ascii="Times New Roman" w:hAnsi="Times New Roman" w:cs="Times New Roman"/>
          <w:i/>
          <w:iCs/>
          <w:sz w:val="24"/>
          <w:szCs w:val="24"/>
          <w:shd w:val="clear" w:color="auto" w:fill="FFFFFF"/>
          <w:lang w:val="de-DE"/>
        </w:rPr>
        <w:t>Methods in Molecular Biology</w:t>
      </w:r>
      <w:r w:rsidRPr="00E56444">
        <w:rPr>
          <w:rFonts w:ascii="Times New Roman" w:hAnsi="Times New Roman" w:cs="Times New Roman"/>
          <w:sz w:val="24"/>
          <w:szCs w:val="24"/>
          <w:shd w:val="clear" w:color="auto" w:fill="FFFFFF"/>
          <w:lang w:val="de-DE"/>
        </w:rPr>
        <w:t xml:space="preserve"> 840: 197</w:t>
      </w:r>
      <w:r w:rsidRPr="00E56444">
        <w:rPr>
          <w:rFonts w:ascii="Times New Roman" w:hAnsi="Times New Roman" w:cs="Times New Roman"/>
          <w:sz w:val="24"/>
          <w:szCs w:val="24"/>
          <w:lang w:val="de-DE"/>
        </w:rPr>
        <w:t>–</w:t>
      </w:r>
      <w:r w:rsidRPr="00E56444">
        <w:rPr>
          <w:rFonts w:ascii="Times New Roman" w:hAnsi="Times New Roman" w:cs="Times New Roman"/>
          <w:sz w:val="24"/>
          <w:szCs w:val="24"/>
          <w:shd w:val="clear" w:color="auto" w:fill="FFFFFF"/>
          <w:lang w:val="de-DE"/>
        </w:rPr>
        <w:t xml:space="preserve">228. </w:t>
      </w:r>
      <w:bookmarkEnd w:id="2"/>
      <w:r w:rsidRPr="00E56444">
        <w:rPr>
          <w:rFonts w:ascii="Times New Roman" w:hAnsi="Times New Roman" w:cs="Times New Roman"/>
          <w:sz w:val="24"/>
          <w:szCs w:val="24"/>
          <w:shd w:val="clear" w:color="auto" w:fill="FFFFFF"/>
          <w:lang w:val="de-DE"/>
        </w:rPr>
        <w:t>https://doi.org/10.1007/978-1-61779-516-9_23</w:t>
      </w:r>
    </w:p>
    <w:p w14:paraId="65A9654C" w14:textId="77777777" w:rsidR="003477E9" w:rsidRPr="00E56444" w:rsidRDefault="003477E9" w:rsidP="003477E9">
      <w:pPr>
        <w:spacing w:after="0" w:line="360" w:lineRule="auto"/>
        <w:rPr>
          <w:rFonts w:ascii="Times New Roman" w:hAnsi="Times New Roman" w:cs="Times New Roman"/>
          <w:sz w:val="24"/>
          <w:szCs w:val="24"/>
          <w:lang w:val="fr-FR"/>
        </w:rPr>
      </w:pPr>
      <w:bookmarkStart w:id="3" w:name="_Hlk121996449"/>
      <w:r w:rsidRPr="00E56444">
        <w:rPr>
          <w:rFonts w:ascii="Times New Roman" w:hAnsi="Times New Roman" w:cs="Times New Roman"/>
          <w:smallCaps/>
          <w:sz w:val="24"/>
          <w:szCs w:val="24"/>
          <w:lang w:val="de-DE"/>
        </w:rPr>
        <w:t>Korneliussen, T.S., A. Albrechtsen &amp; R. Nielsen</w:t>
      </w:r>
      <w:r w:rsidRPr="00E56444">
        <w:rPr>
          <w:rFonts w:ascii="Times New Roman" w:hAnsi="Times New Roman" w:cs="Times New Roman"/>
          <w:sz w:val="24"/>
          <w:szCs w:val="24"/>
          <w:lang w:val="de-DE"/>
        </w:rPr>
        <w:t xml:space="preserve">. </w:t>
      </w:r>
      <w:r w:rsidRPr="00E56444">
        <w:rPr>
          <w:rFonts w:ascii="Times New Roman" w:hAnsi="Times New Roman" w:cs="Times New Roman"/>
          <w:sz w:val="24"/>
          <w:szCs w:val="24"/>
        </w:rPr>
        <w:t xml:space="preserve">2014. ANGSD: analysis of next generation sequencing data. </w:t>
      </w:r>
      <w:r w:rsidRPr="00E56444">
        <w:rPr>
          <w:rFonts w:ascii="Times New Roman" w:hAnsi="Times New Roman" w:cs="Times New Roman"/>
          <w:i/>
          <w:iCs/>
          <w:sz w:val="24"/>
          <w:szCs w:val="24"/>
          <w:lang w:val="fr-FR"/>
        </w:rPr>
        <w:t xml:space="preserve">BMC </w:t>
      </w:r>
      <w:proofErr w:type="spellStart"/>
      <w:r w:rsidRPr="00E56444">
        <w:rPr>
          <w:rFonts w:ascii="Times New Roman" w:hAnsi="Times New Roman" w:cs="Times New Roman"/>
          <w:i/>
          <w:iCs/>
          <w:sz w:val="24"/>
          <w:szCs w:val="24"/>
          <w:lang w:val="fr-FR"/>
        </w:rPr>
        <w:t>Bioinformatics</w:t>
      </w:r>
      <w:proofErr w:type="spellEnd"/>
      <w:r w:rsidRPr="00E56444">
        <w:rPr>
          <w:rFonts w:ascii="Times New Roman" w:hAnsi="Times New Roman" w:cs="Times New Roman"/>
          <w:sz w:val="24"/>
          <w:szCs w:val="24"/>
          <w:lang w:val="fr-FR"/>
        </w:rPr>
        <w:t xml:space="preserve"> 15: 356. </w:t>
      </w:r>
      <w:bookmarkEnd w:id="3"/>
      <w:r w:rsidRPr="00E56444">
        <w:rPr>
          <w:rFonts w:ascii="Times New Roman" w:hAnsi="Times New Roman" w:cs="Times New Roman"/>
          <w:sz w:val="24"/>
          <w:szCs w:val="24"/>
          <w:lang w:val="fr-FR"/>
        </w:rPr>
        <w:t>https://doi.org/10.1186/s12859-014-0356-4</w:t>
      </w:r>
    </w:p>
    <w:p w14:paraId="2EA00E25" w14:textId="4AB2BCC5" w:rsidR="003477E9" w:rsidRPr="00E56444" w:rsidRDefault="003477E9" w:rsidP="003477E9">
      <w:pPr>
        <w:shd w:val="clear" w:color="auto" w:fill="FFFFFF"/>
        <w:spacing w:after="0" w:line="360" w:lineRule="auto"/>
        <w:rPr>
          <w:rFonts w:ascii="Times New Roman" w:eastAsia="Times New Roman" w:hAnsi="Times New Roman" w:cs="Times New Roman"/>
          <w:smallCaps/>
          <w:color w:val="201F1E"/>
          <w:sz w:val="24"/>
          <w:szCs w:val="24"/>
          <w:bdr w:val="none" w:sz="0" w:space="0" w:color="auto" w:frame="1"/>
        </w:rPr>
      </w:pPr>
      <w:bookmarkStart w:id="4" w:name="_Hlk121996493"/>
      <w:proofErr w:type="spellStart"/>
      <w:r w:rsidRPr="00E56444">
        <w:rPr>
          <w:rFonts w:ascii="Times New Roman" w:eastAsia="Times New Roman" w:hAnsi="Times New Roman" w:cs="Times New Roman"/>
          <w:smallCaps/>
          <w:color w:val="201F1E"/>
          <w:sz w:val="24"/>
          <w:szCs w:val="24"/>
          <w:bdr w:val="none" w:sz="0" w:space="0" w:color="auto" w:frame="1"/>
          <w:lang w:val="fr-FR"/>
        </w:rPr>
        <w:t>Lazaridis</w:t>
      </w:r>
      <w:proofErr w:type="spellEnd"/>
      <w:r w:rsidRPr="00E56444">
        <w:rPr>
          <w:rFonts w:ascii="Times New Roman" w:eastAsia="Times New Roman" w:hAnsi="Times New Roman" w:cs="Times New Roman"/>
          <w:smallCaps/>
          <w:color w:val="201F1E"/>
          <w:sz w:val="24"/>
          <w:szCs w:val="24"/>
          <w:bdr w:val="none" w:sz="0" w:space="0" w:color="auto" w:frame="1"/>
          <w:lang w:val="fr-FR"/>
        </w:rPr>
        <w:t xml:space="preserve">, I. </w:t>
      </w:r>
      <w:r w:rsidRPr="00E56444">
        <w:rPr>
          <w:rFonts w:ascii="Times New Roman" w:eastAsia="Times New Roman" w:hAnsi="Times New Roman" w:cs="Times New Roman"/>
          <w:i/>
          <w:iCs/>
          <w:color w:val="201F1E"/>
          <w:sz w:val="24"/>
          <w:szCs w:val="24"/>
          <w:bdr w:val="none" w:sz="0" w:space="0" w:color="auto" w:frame="1"/>
          <w:lang w:val="fr-FR"/>
        </w:rPr>
        <w:t>et al</w:t>
      </w:r>
      <w:r w:rsidRPr="00E56444">
        <w:rPr>
          <w:rFonts w:ascii="Times New Roman" w:eastAsia="Times New Roman" w:hAnsi="Times New Roman" w:cs="Times New Roman"/>
          <w:color w:val="201F1E"/>
          <w:sz w:val="24"/>
          <w:szCs w:val="24"/>
          <w:bdr w:val="none" w:sz="0" w:space="0" w:color="auto" w:frame="1"/>
          <w:lang w:val="fr-FR"/>
        </w:rPr>
        <w:t xml:space="preserve">. 2014. </w:t>
      </w:r>
      <w:r w:rsidRPr="00E56444">
        <w:rPr>
          <w:rFonts w:ascii="Times New Roman" w:eastAsia="Times New Roman" w:hAnsi="Times New Roman" w:cs="Times New Roman"/>
          <w:color w:val="201F1E"/>
          <w:sz w:val="24"/>
          <w:szCs w:val="24"/>
          <w:bdr w:val="none" w:sz="0" w:space="0" w:color="auto" w:frame="1"/>
        </w:rPr>
        <w:t>Ancient human genomes suggest three ancestral populations for present-day Europeans. </w:t>
      </w:r>
      <w:r w:rsidRPr="00E56444">
        <w:rPr>
          <w:rFonts w:ascii="Times New Roman" w:eastAsia="Times New Roman" w:hAnsi="Times New Roman" w:cs="Times New Roman"/>
          <w:i/>
          <w:iCs/>
          <w:color w:val="201F1E"/>
          <w:sz w:val="24"/>
          <w:szCs w:val="24"/>
        </w:rPr>
        <w:t>Nature</w:t>
      </w:r>
      <w:r w:rsidRPr="00E56444">
        <w:rPr>
          <w:rFonts w:ascii="Times New Roman" w:eastAsia="Times New Roman" w:hAnsi="Times New Roman" w:cs="Times New Roman"/>
          <w:color w:val="201F1E"/>
          <w:sz w:val="24"/>
          <w:szCs w:val="24"/>
          <w:bdr w:val="none" w:sz="0" w:space="0" w:color="auto" w:frame="1"/>
        </w:rPr>
        <w:t> </w:t>
      </w:r>
      <w:r w:rsidRPr="00E56444">
        <w:rPr>
          <w:rFonts w:ascii="Times New Roman" w:eastAsia="Times New Roman" w:hAnsi="Times New Roman" w:cs="Times New Roman"/>
          <w:color w:val="201F1E"/>
          <w:sz w:val="24"/>
          <w:szCs w:val="24"/>
        </w:rPr>
        <w:t>513</w:t>
      </w:r>
      <w:r w:rsidRPr="00E56444">
        <w:rPr>
          <w:rFonts w:ascii="Times New Roman" w:eastAsia="Times New Roman" w:hAnsi="Times New Roman" w:cs="Times New Roman"/>
          <w:color w:val="201F1E"/>
          <w:sz w:val="24"/>
          <w:szCs w:val="24"/>
          <w:bdr w:val="none" w:sz="0" w:space="0" w:color="auto" w:frame="1"/>
        </w:rPr>
        <w:t xml:space="preserve">: 409–13. </w:t>
      </w:r>
      <w:r w:rsidRPr="00E56444">
        <w:rPr>
          <w:rFonts w:ascii="Times New Roman" w:hAnsi="Times New Roman" w:cs="Times New Roman"/>
          <w:color w:val="222222"/>
          <w:sz w:val="24"/>
          <w:szCs w:val="24"/>
          <w:shd w:val="clear" w:color="auto" w:fill="FFFFFF"/>
        </w:rPr>
        <w:t>https://doi.org/10.1038/nature13673</w:t>
      </w:r>
    </w:p>
    <w:p w14:paraId="4D4B6CBE" w14:textId="77777777" w:rsidR="003477E9" w:rsidRPr="00E56444" w:rsidRDefault="003477E9" w:rsidP="003477E9">
      <w:pPr>
        <w:shd w:val="clear" w:color="auto" w:fill="FFFFFF"/>
        <w:spacing w:after="0" w:line="360" w:lineRule="auto"/>
        <w:rPr>
          <w:rFonts w:ascii="Times New Roman" w:eastAsia="Times New Roman" w:hAnsi="Times New Roman" w:cs="Times New Roman"/>
          <w:color w:val="222222"/>
          <w:sz w:val="24"/>
          <w:szCs w:val="24"/>
          <w:shd w:val="clear" w:color="auto" w:fill="FFFFFF"/>
        </w:rPr>
      </w:pPr>
      <w:r w:rsidRPr="00E56444">
        <w:rPr>
          <w:rFonts w:ascii="Times New Roman" w:eastAsia="Times New Roman" w:hAnsi="Times New Roman" w:cs="Times New Roman"/>
          <w:smallCaps/>
          <w:color w:val="201F1E"/>
          <w:sz w:val="24"/>
          <w:szCs w:val="24"/>
          <w:bdr w:val="none" w:sz="0" w:space="0" w:color="auto" w:frame="1"/>
        </w:rPr>
        <w:t xml:space="preserve">Lazaridis, I. </w:t>
      </w:r>
      <w:r w:rsidRPr="00E56444">
        <w:rPr>
          <w:rFonts w:ascii="Times New Roman" w:eastAsia="Times New Roman" w:hAnsi="Times New Roman" w:cs="Times New Roman"/>
          <w:i/>
          <w:iCs/>
          <w:color w:val="201F1E"/>
          <w:sz w:val="24"/>
          <w:szCs w:val="24"/>
          <w:bdr w:val="none" w:sz="0" w:space="0" w:color="auto" w:frame="1"/>
        </w:rPr>
        <w:t>et al</w:t>
      </w:r>
      <w:r w:rsidRPr="00E56444">
        <w:rPr>
          <w:rFonts w:ascii="Times New Roman" w:eastAsia="Times New Roman" w:hAnsi="Times New Roman" w:cs="Times New Roman"/>
          <w:color w:val="201F1E"/>
          <w:sz w:val="24"/>
          <w:szCs w:val="24"/>
          <w:bdr w:val="none" w:sz="0" w:space="0" w:color="auto" w:frame="1"/>
        </w:rPr>
        <w:t>. 2016. Genomic insights into the origin of farming in the ancient Near East. </w:t>
      </w:r>
      <w:r w:rsidRPr="00E56444">
        <w:rPr>
          <w:rFonts w:ascii="Times New Roman" w:eastAsia="Times New Roman" w:hAnsi="Times New Roman" w:cs="Times New Roman"/>
          <w:i/>
          <w:iCs/>
          <w:color w:val="201F1E"/>
          <w:sz w:val="24"/>
          <w:szCs w:val="24"/>
        </w:rPr>
        <w:t>Nature</w:t>
      </w:r>
      <w:r w:rsidRPr="00E56444">
        <w:rPr>
          <w:rFonts w:ascii="Times New Roman" w:eastAsia="Times New Roman" w:hAnsi="Times New Roman" w:cs="Times New Roman"/>
          <w:color w:val="201F1E"/>
          <w:sz w:val="24"/>
          <w:szCs w:val="24"/>
          <w:bdr w:val="none" w:sz="0" w:space="0" w:color="auto" w:frame="1"/>
        </w:rPr>
        <w:t xml:space="preserve"> </w:t>
      </w:r>
      <w:r w:rsidRPr="00E56444">
        <w:rPr>
          <w:rFonts w:ascii="Times New Roman" w:eastAsia="Times New Roman" w:hAnsi="Times New Roman" w:cs="Times New Roman"/>
          <w:color w:val="201F1E"/>
          <w:sz w:val="24"/>
          <w:szCs w:val="24"/>
        </w:rPr>
        <w:t>536</w:t>
      </w:r>
      <w:r w:rsidRPr="00E56444">
        <w:rPr>
          <w:rFonts w:ascii="Times New Roman" w:eastAsia="Times New Roman" w:hAnsi="Times New Roman" w:cs="Times New Roman"/>
          <w:color w:val="201F1E"/>
          <w:sz w:val="24"/>
          <w:szCs w:val="24"/>
          <w:bdr w:val="none" w:sz="0" w:space="0" w:color="auto" w:frame="1"/>
        </w:rPr>
        <w:t xml:space="preserve">: 419–424. </w:t>
      </w:r>
      <w:bookmarkEnd w:id="4"/>
      <w:r w:rsidRPr="00E56444">
        <w:rPr>
          <w:rFonts w:ascii="Times New Roman" w:hAnsi="Times New Roman" w:cs="Times New Roman"/>
          <w:color w:val="222222"/>
          <w:sz w:val="24"/>
          <w:szCs w:val="24"/>
          <w:shd w:val="clear" w:color="auto" w:fill="FFFFFF"/>
        </w:rPr>
        <w:t>https://doi.org/10.1038/nature19310</w:t>
      </w:r>
    </w:p>
    <w:p w14:paraId="6197A3EA" w14:textId="77777777" w:rsidR="003477E9" w:rsidRPr="00E56444" w:rsidRDefault="003477E9" w:rsidP="003477E9">
      <w:pPr>
        <w:spacing w:after="0" w:line="360" w:lineRule="auto"/>
        <w:rPr>
          <w:rFonts w:ascii="Times New Roman" w:hAnsi="Times New Roman" w:cs="Times New Roman"/>
          <w:sz w:val="24"/>
          <w:szCs w:val="24"/>
          <w:lang w:val="fr-FR"/>
        </w:rPr>
      </w:pPr>
      <w:r w:rsidRPr="00E56444">
        <w:rPr>
          <w:rFonts w:ascii="Times New Roman" w:eastAsia="Times New Roman" w:hAnsi="Times New Roman" w:cs="Times New Roman"/>
          <w:smallCaps/>
          <w:color w:val="222222"/>
          <w:sz w:val="24"/>
          <w:szCs w:val="24"/>
          <w:shd w:val="clear" w:color="auto" w:fill="FFFFFF"/>
        </w:rPr>
        <w:t>Lazaridis, I</w:t>
      </w:r>
      <w:r w:rsidRPr="00E56444">
        <w:rPr>
          <w:rFonts w:ascii="Times New Roman" w:eastAsia="Times New Roman" w:hAnsi="Times New Roman" w:cs="Times New Roman"/>
          <w:caps/>
          <w:color w:val="222222"/>
          <w:sz w:val="24"/>
          <w:szCs w:val="24"/>
          <w:shd w:val="clear" w:color="auto" w:fill="FFFFFF"/>
        </w:rPr>
        <w:t xml:space="preserve">. </w:t>
      </w:r>
      <w:r w:rsidRPr="00E56444">
        <w:rPr>
          <w:rFonts w:ascii="Times New Roman" w:eastAsia="Times New Roman" w:hAnsi="Times New Roman" w:cs="Times New Roman"/>
          <w:i/>
          <w:color w:val="222222"/>
          <w:sz w:val="24"/>
          <w:szCs w:val="24"/>
          <w:shd w:val="clear" w:color="auto" w:fill="FFFFFF"/>
        </w:rPr>
        <w:t>et al</w:t>
      </w:r>
      <w:r w:rsidRPr="00E56444">
        <w:rPr>
          <w:rFonts w:ascii="Times New Roman" w:eastAsia="Times New Roman" w:hAnsi="Times New Roman" w:cs="Times New Roman"/>
          <w:color w:val="222222"/>
          <w:sz w:val="24"/>
          <w:szCs w:val="24"/>
          <w:shd w:val="clear" w:color="auto" w:fill="FFFFFF"/>
        </w:rPr>
        <w:t>. 2022. The genetic history of the Southern Arc: a bridge between West Asia and Europe. </w:t>
      </w:r>
      <w:r w:rsidRPr="00E56444">
        <w:rPr>
          <w:rFonts w:ascii="Times New Roman" w:eastAsia="Times New Roman" w:hAnsi="Times New Roman" w:cs="Times New Roman"/>
          <w:i/>
          <w:iCs/>
          <w:color w:val="222222"/>
          <w:sz w:val="24"/>
          <w:szCs w:val="24"/>
          <w:shd w:val="clear" w:color="auto" w:fill="FFFFFF"/>
          <w:lang w:val="fr-FR"/>
        </w:rPr>
        <w:t>Science</w:t>
      </w:r>
      <w:r w:rsidRPr="00E56444">
        <w:rPr>
          <w:rFonts w:ascii="Times New Roman" w:eastAsia="Times New Roman" w:hAnsi="Times New Roman" w:cs="Times New Roman"/>
          <w:color w:val="222222"/>
          <w:sz w:val="24"/>
          <w:szCs w:val="24"/>
          <w:shd w:val="clear" w:color="auto" w:fill="FFFFFF"/>
          <w:lang w:val="fr-FR"/>
        </w:rPr>
        <w:t xml:space="preserve"> 377. </w:t>
      </w:r>
      <w:r w:rsidRPr="00E56444">
        <w:rPr>
          <w:rFonts w:ascii="Times New Roman" w:hAnsi="Times New Roman" w:cs="Times New Roman"/>
          <w:sz w:val="24"/>
          <w:szCs w:val="24"/>
          <w:lang w:val="fr-FR"/>
        </w:rPr>
        <w:t>https://doi.org/10.1126/science.abm4247</w:t>
      </w:r>
    </w:p>
    <w:p w14:paraId="1178419F" w14:textId="77777777" w:rsidR="003477E9" w:rsidRPr="00E56444" w:rsidRDefault="003477E9" w:rsidP="003477E9">
      <w:pPr>
        <w:spacing w:after="0" w:line="360" w:lineRule="auto"/>
        <w:rPr>
          <w:rFonts w:ascii="Times New Roman" w:hAnsi="Times New Roman" w:cs="Times New Roman"/>
          <w:sz w:val="24"/>
          <w:szCs w:val="24"/>
        </w:rPr>
      </w:pPr>
      <w:bookmarkStart w:id="5" w:name="_Hlk121996468"/>
      <w:r w:rsidRPr="00E56444">
        <w:rPr>
          <w:rFonts w:ascii="Times New Roman" w:hAnsi="Times New Roman" w:cs="Times New Roman"/>
          <w:smallCaps/>
          <w:sz w:val="24"/>
          <w:szCs w:val="24"/>
          <w:lang w:val="fr-FR"/>
        </w:rPr>
        <w:t>Li, H. &amp; R. Durbin</w:t>
      </w:r>
      <w:r w:rsidRPr="00E56444">
        <w:rPr>
          <w:rFonts w:ascii="Times New Roman" w:hAnsi="Times New Roman" w:cs="Times New Roman"/>
          <w:sz w:val="24"/>
          <w:szCs w:val="24"/>
          <w:lang w:val="fr-FR"/>
        </w:rPr>
        <w:t xml:space="preserve">. </w:t>
      </w:r>
      <w:r w:rsidRPr="00E56444">
        <w:rPr>
          <w:rFonts w:ascii="Times New Roman" w:hAnsi="Times New Roman" w:cs="Times New Roman"/>
          <w:sz w:val="24"/>
          <w:szCs w:val="24"/>
        </w:rPr>
        <w:t xml:space="preserve">2009. Fast and accurate short read alignment with Burrows–Wheeler Transform. </w:t>
      </w:r>
      <w:r w:rsidRPr="00E56444">
        <w:rPr>
          <w:rFonts w:ascii="Times New Roman" w:hAnsi="Times New Roman" w:cs="Times New Roman"/>
          <w:i/>
          <w:iCs/>
          <w:sz w:val="24"/>
          <w:szCs w:val="24"/>
        </w:rPr>
        <w:t>Bioinformatics</w:t>
      </w:r>
      <w:r w:rsidRPr="00E56444">
        <w:rPr>
          <w:rFonts w:ascii="Times New Roman" w:hAnsi="Times New Roman" w:cs="Times New Roman"/>
          <w:sz w:val="24"/>
          <w:szCs w:val="24"/>
        </w:rPr>
        <w:t xml:space="preserve"> 25: 1754–60. </w:t>
      </w:r>
      <w:bookmarkEnd w:id="5"/>
      <w:r w:rsidRPr="00E56444">
        <w:rPr>
          <w:rFonts w:ascii="Times New Roman" w:hAnsi="Times New Roman" w:cs="Times New Roman"/>
          <w:sz w:val="24"/>
          <w:szCs w:val="24"/>
        </w:rPr>
        <w:t>https://doi.org/10.1093/bioinformatics/btp324</w:t>
      </w:r>
    </w:p>
    <w:p w14:paraId="4D7A1CAB" w14:textId="77777777" w:rsidR="003477E9" w:rsidRPr="00E56444" w:rsidRDefault="003477E9" w:rsidP="003477E9">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6570"/>
          <w:tab w:val="left" w:pos="7560"/>
          <w:tab w:val="left" w:pos="7920"/>
          <w:tab w:val="left" w:pos="8010"/>
          <w:tab w:val="left" w:pos="8280"/>
          <w:tab w:val="left" w:pos="8640"/>
          <w:tab w:val="left" w:pos="9360"/>
          <w:tab w:val="left" w:pos="10080"/>
        </w:tabs>
        <w:spacing w:after="0" w:line="360" w:lineRule="auto"/>
        <w:rPr>
          <w:rFonts w:ascii="Times New Roman" w:eastAsia="Times New Roman" w:hAnsi="Times New Roman" w:cs="Times New Roman"/>
          <w:sz w:val="24"/>
          <w:szCs w:val="24"/>
        </w:rPr>
      </w:pPr>
      <w:r w:rsidRPr="00E56444">
        <w:rPr>
          <w:rFonts w:ascii="Times New Roman" w:eastAsia="Times New Roman" w:hAnsi="Times New Roman" w:cs="Times New Roman"/>
          <w:smallCaps/>
          <w:sz w:val="24"/>
          <w:szCs w:val="24"/>
        </w:rPr>
        <w:t>Little, N.C., V. Florey, I. Molina, D.W. Owsley &amp; R.J. Speakman</w:t>
      </w:r>
      <w:r w:rsidRPr="00E56444">
        <w:rPr>
          <w:rFonts w:ascii="Times New Roman" w:eastAsia="Times New Roman" w:hAnsi="Times New Roman" w:cs="Times New Roman"/>
          <w:sz w:val="24"/>
          <w:szCs w:val="24"/>
        </w:rPr>
        <w:t xml:space="preserve">. 2014. Measuring heavy metal content in bone using portable x-ray fluorescence. </w:t>
      </w:r>
      <w:r w:rsidRPr="00E56444">
        <w:rPr>
          <w:rFonts w:ascii="Times New Roman" w:eastAsia="Times New Roman" w:hAnsi="Times New Roman" w:cs="Times New Roman"/>
          <w:i/>
          <w:iCs/>
          <w:sz w:val="24"/>
          <w:szCs w:val="24"/>
        </w:rPr>
        <w:t xml:space="preserve">Open Journal of Archaeometry </w:t>
      </w:r>
      <w:r w:rsidRPr="00E56444">
        <w:rPr>
          <w:rFonts w:ascii="Times New Roman" w:eastAsia="Times New Roman" w:hAnsi="Times New Roman" w:cs="Times New Roman"/>
          <w:sz w:val="24"/>
          <w:szCs w:val="24"/>
        </w:rPr>
        <w:t xml:space="preserve">2: 19–21. https://doi.org/10.4081/arc.2014.5257 </w:t>
      </w:r>
    </w:p>
    <w:p w14:paraId="60AAB6E4" w14:textId="77777777" w:rsidR="003477E9" w:rsidRPr="00E56444" w:rsidRDefault="003477E9" w:rsidP="003477E9">
      <w:pPr>
        <w:spacing w:after="0" w:line="360" w:lineRule="auto"/>
        <w:rPr>
          <w:rFonts w:ascii="Times New Roman" w:hAnsi="Times New Roman" w:cs="Times New Roman"/>
          <w:sz w:val="24"/>
          <w:szCs w:val="24"/>
        </w:rPr>
      </w:pPr>
      <w:bookmarkStart w:id="6" w:name="_Hlk121996564"/>
      <w:r w:rsidRPr="00E56444">
        <w:rPr>
          <w:rFonts w:ascii="Times New Roman" w:hAnsi="Times New Roman" w:cs="Times New Roman"/>
          <w:smallCaps/>
          <w:sz w:val="24"/>
          <w:szCs w:val="24"/>
        </w:rPr>
        <w:t xml:space="preserve">Mathieson, I. </w:t>
      </w:r>
      <w:r w:rsidRPr="00E56444">
        <w:rPr>
          <w:rFonts w:ascii="Times New Roman" w:hAnsi="Times New Roman" w:cs="Times New Roman"/>
          <w:i/>
          <w:iCs/>
          <w:sz w:val="24"/>
          <w:szCs w:val="24"/>
        </w:rPr>
        <w:t>et al</w:t>
      </w:r>
      <w:r w:rsidRPr="00E56444">
        <w:rPr>
          <w:rFonts w:ascii="Times New Roman" w:hAnsi="Times New Roman" w:cs="Times New Roman"/>
          <w:smallCaps/>
          <w:sz w:val="24"/>
          <w:szCs w:val="24"/>
        </w:rPr>
        <w:t xml:space="preserve">. </w:t>
      </w:r>
      <w:r w:rsidRPr="00E56444">
        <w:rPr>
          <w:rFonts w:ascii="Times New Roman" w:hAnsi="Times New Roman" w:cs="Times New Roman"/>
          <w:sz w:val="24"/>
          <w:szCs w:val="24"/>
        </w:rPr>
        <w:t xml:space="preserve">2015. Genome-wide patterns of selection in 230 ancient Eurasians. </w:t>
      </w:r>
      <w:r w:rsidRPr="00E56444">
        <w:rPr>
          <w:rFonts w:ascii="Times New Roman" w:hAnsi="Times New Roman" w:cs="Times New Roman"/>
          <w:i/>
          <w:iCs/>
          <w:sz w:val="24"/>
          <w:szCs w:val="24"/>
        </w:rPr>
        <w:t>Nature</w:t>
      </w:r>
      <w:r w:rsidRPr="00E56444">
        <w:rPr>
          <w:rFonts w:ascii="Times New Roman" w:hAnsi="Times New Roman" w:cs="Times New Roman"/>
          <w:sz w:val="24"/>
          <w:szCs w:val="24"/>
        </w:rPr>
        <w:t xml:space="preserve"> 528: 499–503. </w:t>
      </w:r>
      <w:bookmarkStart w:id="7" w:name="_Hlk121996573"/>
      <w:bookmarkEnd w:id="6"/>
      <w:r w:rsidRPr="00E56444">
        <w:rPr>
          <w:rFonts w:ascii="Times New Roman" w:hAnsi="Times New Roman" w:cs="Times New Roman"/>
          <w:sz w:val="24"/>
          <w:szCs w:val="24"/>
        </w:rPr>
        <w:t>https://doi.org/10.1038/nature16152</w:t>
      </w:r>
    </w:p>
    <w:p w14:paraId="103742D1" w14:textId="77777777" w:rsidR="003477E9" w:rsidRPr="00E56444" w:rsidRDefault="003477E9" w:rsidP="003477E9">
      <w:pPr>
        <w:spacing w:after="0" w:line="360" w:lineRule="auto"/>
        <w:rPr>
          <w:rFonts w:ascii="Times New Roman" w:hAnsi="Times New Roman" w:cs="Times New Roman"/>
          <w:sz w:val="24"/>
          <w:szCs w:val="24"/>
        </w:rPr>
      </w:pPr>
      <w:r w:rsidRPr="00E56444">
        <w:rPr>
          <w:rFonts w:ascii="Times New Roman" w:hAnsi="Times New Roman" w:cs="Times New Roman"/>
          <w:smallCaps/>
          <w:sz w:val="24"/>
          <w:szCs w:val="24"/>
        </w:rPr>
        <w:t>Meyer, M. &amp; M. Kircher</w:t>
      </w:r>
      <w:r w:rsidRPr="00E56444">
        <w:rPr>
          <w:rFonts w:ascii="Times New Roman" w:hAnsi="Times New Roman" w:cs="Times New Roman"/>
          <w:sz w:val="24"/>
          <w:szCs w:val="24"/>
        </w:rPr>
        <w:t xml:space="preserve">. 2010. Illumina sequencing library preparation for highly multiplexed target capture and sequencing. </w:t>
      </w:r>
      <w:r w:rsidRPr="00E56444">
        <w:rPr>
          <w:rFonts w:ascii="Times New Roman" w:hAnsi="Times New Roman" w:cs="Times New Roman"/>
          <w:i/>
          <w:iCs/>
          <w:sz w:val="24"/>
          <w:szCs w:val="24"/>
        </w:rPr>
        <w:t>Cold Spring Harbor Protocols.</w:t>
      </w:r>
      <w:r w:rsidRPr="00E56444">
        <w:rPr>
          <w:rFonts w:ascii="Times New Roman" w:hAnsi="Times New Roman" w:cs="Times New Roman"/>
          <w:sz w:val="24"/>
          <w:szCs w:val="24"/>
        </w:rPr>
        <w:t xml:space="preserve"> https://doi.org/10.1101/pdb.prot5448.</w:t>
      </w:r>
      <w:bookmarkEnd w:id="7"/>
    </w:p>
    <w:p w14:paraId="330AF450" w14:textId="77777777" w:rsidR="003477E9" w:rsidRPr="00E56444" w:rsidRDefault="003477E9" w:rsidP="003477E9">
      <w:pPr>
        <w:spacing w:after="0" w:line="360" w:lineRule="auto"/>
        <w:rPr>
          <w:rFonts w:ascii="Times New Roman" w:eastAsia="Times New Roman" w:hAnsi="Times New Roman" w:cs="Times New Roman"/>
          <w:smallCaps/>
          <w:sz w:val="24"/>
          <w:szCs w:val="24"/>
          <w:lang w:val="fr-FR"/>
        </w:rPr>
      </w:pPr>
      <w:r w:rsidRPr="00E56444">
        <w:rPr>
          <w:rFonts w:ascii="Times New Roman" w:eastAsia="Times New Roman" w:hAnsi="Times New Roman" w:cs="Times New Roman"/>
          <w:smallCaps/>
          <w:sz w:val="24"/>
          <w:szCs w:val="24"/>
        </w:rPr>
        <w:t xml:space="preserve">Olalde, I. </w:t>
      </w:r>
      <w:r w:rsidRPr="00E56444">
        <w:rPr>
          <w:rFonts w:ascii="Times New Roman" w:eastAsia="Times New Roman" w:hAnsi="Times New Roman" w:cs="Times New Roman"/>
          <w:i/>
          <w:iCs/>
          <w:sz w:val="24"/>
          <w:szCs w:val="24"/>
        </w:rPr>
        <w:t>et al</w:t>
      </w:r>
      <w:r w:rsidRPr="00E56444">
        <w:rPr>
          <w:rFonts w:ascii="Times New Roman" w:eastAsia="Times New Roman" w:hAnsi="Times New Roman" w:cs="Times New Roman"/>
          <w:i/>
          <w:iCs/>
          <w:smallCaps/>
          <w:sz w:val="24"/>
          <w:szCs w:val="24"/>
        </w:rPr>
        <w:t>.</w:t>
      </w:r>
      <w:r w:rsidRPr="00E56444">
        <w:rPr>
          <w:rFonts w:ascii="Times New Roman" w:eastAsia="Times New Roman" w:hAnsi="Times New Roman" w:cs="Times New Roman"/>
          <w:smallCaps/>
          <w:sz w:val="24"/>
          <w:szCs w:val="24"/>
        </w:rPr>
        <w:t xml:space="preserve"> </w:t>
      </w:r>
      <w:r w:rsidRPr="00E56444">
        <w:rPr>
          <w:rFonts w:ascii="Times New Roman" w:eastAsia="Times New Roman" w:hAnsi="Times New Roman" w:cs="Times New Roman"/>
          <w:sz w:val="24"/>
          <w:szCs w:val="24"/>
        </w:rPr>
        <w:t xml:space="preserve">2019. The genomic history of the Iberian Peninsula over the past 8000 years. </w:t>
      </w:r>
      <w:r w:rsidRPr="00E56444">
        <w:rPr>
          <w:rFonts w:ascii="Times New Roman" w:eastAsia="Times New Roman" w:hAnsi="Times New Roman" w:cs="Times New Roman"/>
          <w:i/>
          <w:iCs/>
          <w:sz w:val="24"/>
          <w:szCs w:val="24"/>
          <w:lang w:val="fr-FR"/>
        </w:rPr>
        <w:t>Science</w:t>
      </w:r>
      <w:r w:rsidRPr="00E56444">
        <w:rPr>
          <w:rFonts w:ascii="Times New Roman" w:eastAsia="Times New Roman" w:hAnsi="Times New Roman" w:cs="Times New Roman"/>
          <w:sz w:val="24"/>
          <w:szCs w:val="24"/>
          <w:lang w:val="fr-FR"/>
        </w:rPr>
        <w:t xml:space="preserve"> 363: 1230–34. https://doi.org/10.1126/science.aav4040</w:t>
      </w:r>
    </w:p>
    <w:p w14:paraId="464B773B" w14:textId="77777777" w:rsidR="003477E9" w:rsidRPr="00E56444" w:rsidRDefault="003477E9" w:rsidP="003477E9">
      <w:pPr>
        <w:spacing w:after="0" w:line="360" w:lineRule="auto"/>
        <w:rPr>
          <w:rFonts w:ascii="Times New Roman" w:hAnsi="Times New Roman" w:cs="Times New Roman"/>
          <w:sz w:val="24"/>
          <w:szCs w:val="24"/>
        </w:rPr>
      </w:pPr>
      <w:bookmarkStart w:id="8" w:name="_Hlk121996674"/>
      <w:bookmarkStart w:id="9" w:name="_Hlk121996662"/>
      <w:r w:rsidRPr="00E56444">
        <w:rPr>
          <w:rFonts w:ascii="Times New Roman" w:hAnsi="Times New Roman" w:cs="Times New Roman"/>
          <w:smallCaps/>
          <w:sz w:val="24"/>
          <w:szCs w:val="24"/>
        </w:rPr>
        <w:t>Patterson, N., A.L. Price &amp; D. Reich</w:t>
      </w:r>
      <w:r w:rsidRPr="00E56444">
        <w:rPr>
          <w:rFonts w:ascii="Times New Roman" w:hAnsi="Times New Roman" w:cs="Times New Roman"/>
          <w:sz w:val="24"/>
          <w:szCs w:val="24"/>
        </w:rPr>
        <w:t xml:space="preserve">. 2006. Population structure and </w:t>
      </w:r>
      <w:proofErr w:type="spellStart"/>
      <w:r w:rsidRPr="00E56444">
        <w:rPr>
          <w:rFonts w:ascii="Times New Roman" w:hAnsi="Times New Roman" w:cs="Times New Roman"/>
          <w:sz w:val="24"/>
          <w:szCs w:val="24"/>
        </w:rPr>
        <w:t>eigenanalysis</w:t>
      </w:r>
      <w:proofErr w:type="spellEnd"/>
      <w:r w:rsidRPr="00E56444">
        <w:rPr>
          <w:rFonts w:ascii="Times New Roman" w:hAnsi="Times New Roman" w:cs="Times New Roman"/>
          <w:sz w:val="24"/>
          <w:szCs w:val="24"/>
        </w:rPr>
        <w:t xml:space="preserve">. </w:t>
      </w:r>
      <w:proofErr w:type="spellStart"/>
      <w:r w:rsidRPr="00E56444">
        <w:rPr>
          <w:rFonts w:ascii="Times New Roman" w:hAnsi="Times New Roman" w:cs="Times New Roman"/>
          <w:i/>
          <w:iCs/>
          <w:sz w:val="24"/>
          <w:szCs w:val="24"/>
        </w:rPr>
        <w:t>PLoS</w:t>
      </w:r>
      <w:proofErr w:type="spellEnd"/>
      <w:r w:rsidRPr="00E56444">
        <w:rPr>
          <w:rFonts w:ascii="Times New Roman" w:hAnsi="Times New Roman" w:cs="Times New Roman"/>
          <w:i/>
          <w:iCs/>
          <w:sz w:val="24"/>
          <w:szCs w:val="24"/>
        </w:rPr>
        <w:t xml:space="preserve"> Genetics</w:t>
      </w:r>
      <w:r w:rsidRPr="00E56444">
        <w:rPr>
          <w:rFonts w:ascii="Times New Roman" w:hAnsi="Times New Roman" w:cs="Times New Roman"/>
          <w:sz w:val="24"/>
          <w:szCs w:val="24"/>
        </w:rPr>
        <w:t xml:space="preserve"> 2: e190. </w:t>
      </w:r>
      <w:bookmarkEnd w:id="8"/>
      <w:r w:rsidRPr="00E56444">
        <w:rPr>
          <w:rFonts w:ascii="Times New Roman" w:hAnsi="Times New Roman" w:cs="Times New Roman"/>
          <w:sz w:val="24"/>
          <w:szCs w:val="24"/>
        </w:rPr>
        <w:t>https://doi.org/10.1371/journal.pgen.0020190</w:t>
      </w:r>
    </w:p>
    <w:p w14:paraId="5829E7ED" w14:textId="77777777" w:rsidR="003477E9" w:rsidRPr="00E56444" w:rsidRDefault="003477E9" w:rsidP="003477E9">
      <w:pPr>
        <w:spacing w:after="0" w:line="360" w:lineRule="auto"/>
        <w:rPr>
          <w:rFonts w:ascii="Times New Roman" w:hAnsi="Times New Roman" w:cs="Times New Roman"/>
          <w:sz w:val="24"/>
          <w:szCs w:val="24"/>
        </w:rPr>
      </w:pPr>
      <w:r w:rsidRPr="00E56444">
        <w:rPr>
          <w:rFonts w:ascii="Times New Roman" w:hAnsi="Times New Roman" w:cs="Times New Roman"/>
          <w:smallCaps/>
          <w:sz w:val="24"/>
          <w:szCs w:val="24"/>
          <w:lang w:val="fr-FR"/>
        </w:rPr>
        <w:t>Patterson, N.</w:t>
      </w:r>
      <w:r w:rsidRPr="00E56444">
        <w:rPr>
          <w:rFonts w:ascii="Times New Roman" w:hAnsi="Times New Roman" w:cs="Times New Roman"/>
          <w:sz w:val="24"/>
          <w:szCs w:val="24"/>
          <w:lang w:val="fr-FR"/>
        </w:rPr>
        <w:t xml:space="preserve"> </w:t>
      </w:r>
      <w:r w:rsidRPr="00E56444">
        <w:rPr>
          <w:rFonts w:ascii="Times New Roman" w:hAnsi="Times New Roman" w:cs="Times New Roman"/>
          <w:i/>
          <w:iCs/>
          <w:sz w:val="24"/>
          <w:szCs w:val="24"/>
          <w:lang w:val="fr-FR"/>
        </w:rPr>
        <w:t xml:space="preserve">et al. </w:t>
      </w:r>
      <w:r w:rsidRPr="00E56444">
        <w:rPr>
          <w:rFonts w:ascii="Times New Roman" w:hAnsi="Times New Roman" w:cs="Times New Roman"/>
          <w:sz w:val="24"/>
          <w:szCs w:val="24"/>
          <w:lang w:val="fr-FR"/>
        </w:rPr>
        <w:t xml:space="preserve">2012. Ancient </w:t>
      </w:r>
      <w:proofErr w:type="spellStart"/>
      <w:r w:rsidRPr="00E56444">
        <w:rPr>
          <w:rFonts w:ascii="Times New Roman" w:hAnsi="Times New Roman" w:cs="Times New Roman"/>
          <w:sz w:val="24"/>
          <w:szCs w:val="24"/>
          <w:lang w:val="fr-FR"/>
        </w:rPr>
        <w:t>admixture</w:t>
      </w:r>
      <w:proofErr w:type="spellEnd"/>
      <w:r w:rsidRPr="00E56444">
        <w:rPr>
          <w:rFonts w:ascii="Times New Roman" w:hAnsi="Times New Roman" w:cs="Times New Roman"/>
          <w:sz w:val="24"/>
          <w:szCs w:val="24"/>
          <w:lang w:val="fr-FR"/>
        </w:rPr>
        <w:t xml:space="preserve"> in </w:t>
      </w:r>
      <w:proofErr w:type="spellStart"/>
      <w:r w:rsidRPr="00E56444">
        <w:rPr>
          <w:rFonts w:ascii="Times New Roman" w:hAnsi="Times New Roman" w:cs="Times New Roman"/>
          <w:sz w:val="24"/>
          <w:szCs w:val="24"/>
          <w:lang w:val="fr-FR"/>
        </w:rPr>
        <w:t>human</w:t>
      </w:r>
      <w:proofErr w:type="spellEnd"/>
      <w:r w:rsidRPr="00E56444">
        <w:rPr>
          <w:rFonts w:ascii="Times New Roman" w:hAnsi="Times New Roman" w:cs="Times New Roman"/>
          <w:sz w:val="24"/>
          <w:szCs w:val="24"/>
          <w:lang w:val="fr-FR"/>
        </w:rPr>
        <w:t xml:space="preserve"> </w:t>
      </w:r>
      <w:proofErr w:type="spellStart"/>
      <w:r w:rsidRPr="00E56444">
        <w:rPr>
          <w:rFonts w:ascii="Times New Roman" w:hAnsi="Times New Roman" w:cs="Times New Roman"/>
          <w:sz w:val="24"/>
          <w:szCs w:val="24"/>
          <w:lang w:val="fr-FR"/>
        </w:rPr>
        <w:t>history</w:t>
      </w:r>
      <w:proofErr w:type="spellEnd"/>
      <w:r w:rsidRPr="00E56444">
        <w:rPr>
          <w:rFonts w:ascii="Times New Roman" w:hAnsi="Times New Roman" w:cs="Times New Roman"/>
          <w:sz w:val="24"/>
          <w:szCs w:val="24"/>
          <w:lang w:val="fr-FR"/>
        </w:rPr>
        <w:t xml:space="preserve">. </w:t>
      </w:r>
      <w:r w:rsidRPr="00E56444">
        <w:rPr>
          <w:rFonts w:ascii="Times New Roman" w:hAnsi="Times New Roman" w:cs="Times New Roman"/>
          <w:i/>
          <w:iCs/>
          <w:sz w:val="24"/>
          <w:szCs w:val="24"/>
        </w:rPr>
        <w:t>Genetics</w:t>
      </w:r>
      <w:r w:rsidRPr="00E56444">
        <w:rPr>
          <w:rFonts w:ascii="Times New Roman" w:hAnsi="Times New Roman" w:cs="Times New Roman"/>
          <w:sz w:val="24"/>
          <w:szCs w:val="24"/>
        </w:rPr>
        <w:t xml:space="preserve"> 192:1065–93. </w:t>
      </w:r>
      <w:bookmarkEnd w:id="9"/>
      <w:r w:rsidRPr="00E56444">
        <w:rPr>
          <w:rFonts w:ascii="Times New Roman" w:hAnsi="Times New Roman" w:cs="Times New Roman"/>
          <w:sz w:val="24"/>
          <w:szCs w:val="24"/>
        </w:rPr>
        <w:t>https://doi.org/10.1534/genetics.112.145037</w:t>
      </w:r>
    </w:p>
    <w:p w14:paraId="5AB3529A" w14:textId="77777777" w:rsidR="003477E9" w:rsidRPr="00E56444" w:rsidRDefault="003477E9" w:rsidP="003477E9">
      <w:pPr>
        <w:spacing w:after="0" w:line="360" w:lineRule="auto"/>
        <w:rPr>
          <w:rFonts w:ascii="Times New Roman" w:hAnsi="Times New Roman" w:cs="Times New Roman"/>
          <w:sz w:val="24"/>
          <w:szCs w:val="24"/>
        </w:rPr>
      </w:pPr>
      <w:bookmarkStart w:id="10" w:name="_Hlk121996733"/>
      <w:bookmarkStart w:id="11" w:name="_Hlk121996724"/>
      <w:r w:rsidRPr="00E56444">
        <w:rPr>
          <w:rFonts w:ascii="Times New Roman" w:hAnsi="Times New Roman" w:cs="Times New Roman"/>
          <w:smallCaps/>
          <w:sz w:val="24"/>
          <w:szCs w:val="24"/>
        </w:rPr>
        <w:lastRenderedPageBreak/>
        <w:t xml:space="preserve">Rohland, N., E. Harney, S. Mallick, S. </w:t>
      </w:r>
      <w:proofErr w:type="spellStart"/>
      <w:r w:rsidRPr="00E56444">
        <w:rPr>
          <w:rFonts w:ascii="Times New Roman" w:hAnsi="Times New Roman" w:cs="Times New Roman"/>
          <w:smallCaps/>
          <w:sz w:val="24"/>
          <w:szCs w:val="24"/>
        </w:rPr>
        <w:t>Nordenfelt</w:t>
      </w:r>
      <w:proofErr w:type="spellEnd"/>
      <w:r w:rsidRPr="00E56444">
        <w:rPr>
          <w:rFonts w:ascii="Times New Roman" w:hAnsi="Times New Roman" w:cs="Times New Roman"/>
          <w:smallCaps/>
          <w:sz w:val="24"/>
          <w:szCs w:val="24"/>
        </w:rPr>
        <w:t xml:space="preserve"> &amp; D. Reich</w:t>
      </w:r>
      <w:r w:rsidRPr="00E56444">
        <w:rPr>
          <w:rFonts w:ascii="Times New Roman" w:hAnsi="Times New Roman" w:cs="Times New Roman"/>
          <w:sz w:val="24"/>
          <w:szCs w:val="24"/>
        </w:rPr>
        <w:t xml:space="preserve">. 2015. Partial uracil–DNA–glycosylase treatment for screening of ancient DNA. </w:t>
      </w:r>
      <w:r w:rsidRPr="00E56444">
        <w:rPr>
          <w:rFonts w:ascii="Times New Roman" w:hAnsi="Times New Roman" w:cs="Times New Roman"/>
          <w:i/>
          <w:iCs/>
          <w:sz w:val="24"/>
          <w:szCs w:val="24"/>
        </w:rPr>
        <w:t xml:space="preserve">Philosophical Transactions of the Royal Society B </w:t>
      </w:r>
      <w:r w:rsidRPr="00E56444">
        <w:rPr>
          <w:rFonts w:ascii="Times New Roman" w:hAnsi="Times New Roman" w:cs="Times New Roman"/>
          <w:sz w:val="24"/>
          <w:szCs w:val="24"/>
        </w:rPr>
        <w:t xml:space="preserve">370: 20130624. </w:t>
      </w:r>
      <w:bookmarkEnd w:id="10"/>
      <w:r w:rsidRPr="00E56444">
        <w:rPr>
          <w:rFonts w:ascii="Times New Roman" w:hAnsi="Times New Roman" w:cs="Times New Roman"/>
          <w:sz w:val="24"/>
          <w:szCs w:val="24"/>
        </w:rPr>
        <w:t>https://doi.org/10.1098/rstb.2013.0624</w:t>
      </w:r>
    </w:p>
    <w:p w14:paraId="2C74C02E" w14:textId="77777777" w:rsidR="003477E9" w:rsidRPr="00E56444" w:rsidRDefault="003477E9" w:rsidP="003477E9">
      <w:pPr>
        <w:spacing w:after="0" w:line="360" w:lineRule="auto"/>
        <w:rPr>
          <w:rFonts w:ascii="Times New Roman" w:hAnsi="Times New Roman" w:cs="Times New Roman"/>
          <w:sz w:val="24"/>
          <w:szCs w:val="24"/>
        </w:rPr>
      </w:pPr>
      <w:r w:rsidRPr="00E56444">
        <w:rPr>
          <w:rFonts w:ascii="Times New Roman" w:hAnsi="Times New Roman" w:cs="Times New Roman"/>
          <w:smallCaps/>
          <w:sz w:val="24"/>
          <w:szCs w:val="24"/>
        </w:rPr>
        <w:t xml:space="preserve">Rohland, N., I. </w:t>
      </w:r>
      <w:proofErr w:type="spellStart"/>
      <w:r w:rsidRPr="00E56444">
        <w:rPr>
          <w:rFonts w:ascii="Times New Roman" w:hAnsi="Times New Roman" w:cs="Times New Roman"/>
          <w:smallCaps/>
          <w:sz w:val="24"/>
          <w:szCs w:val="24"/>
        </w:rPr>
        <w:t>Glocke</w:t>
      </w:r>
      <w:proofErr w:type="spellEnd"/>
      <w:r w:rsidRPr="00E56444">
        <w:rPr>
          <w:rFonts w:ascii="Times New Roman" w:hAnsi="Times New Roman" w:cs="Times New Roman"/>
          <w:smallCaps/>
          <w:sz w:val="24"/>
          <w:szCs w:val="24"/>
        </w:rPr>
        <w:t xml:space="preserve">, A. </w:t>
      </w:r>
      <w:proofErr w:type="spellStart"/>
      <w:r w:rsidRPr="00E56444">
        <w:rPr>
          <w:rFonts w:ascii="Times New Roman" w:hAnsi="Times New Roman" w:cs="Times New Roman"/>
          <w:smallCaps/>
          <w:sz w:val="24"/>
          <w:szCs w:val="24"/>
        </w:rPr>
        <w:t>Aximu</w:t>
      </w:r>
      <w:proofErr w:type="spellEnd"/>
      <w:r w:rsidRPr="00E56444">
        <w:rPr>
          <w:rFonts w:ascii="Times New Roman" w:hAnsi="Times New Roman" w:cs="Times New Roman"/>
          <w:smallCaps/>
          <w:sz w:val="24"/>
          <w:szCs w:val="24"/>
        </w:rPr>
        <w:t>-Petri &amp; M. Meyer</w:t>
      </w:r>
      <w:r w:rsidRPr="00E56444">
        <w:rPr>
          <w:rFonts w:ascii="Times New Roman" w:hAnsi="Times New Roman" w:cs="Times New Roman"/>
          <w:sz w:val="24"/>
          <w:szCs w:val="24"/>
        </w:rPr>
        <w:t xml:space="preserve">. 2018. Extraction of highly degraded DNA from ancient bones, teeth and sediments for high-throughput sequencing. </w:t>
      </w:r>
      <w:r w:rsidRPr="00E56444">
        <w:rPr>
          <w:rFonts w:ascii="Times New Roman" w:hAnsi="Times New Roman" w:cs="Times New Roman"/>
          <w:i/>
          <w:iCs/>
          <w:sz w:val="24"/>
          <w:szCs w:val="24"/>
        </w:rPr>
        <w:t>Nature Protocols</w:t>
      </w:r>
      <w:r w:rsidRPr="00E56444">
        <w:rPr>
          <w:rFonts w:ascii="Times New Roman" w:hAnsi="Times New Roman" w:cs="Times New Roman"/>
          <w:sz w:val="24"/>
          <w:szCs w:val="24"/>
        </w:rPr>
        <w:t xml:space="preserve"> 13: 2447–61. </w:t>
      </w:r>
      <w:bookmarkEnd w:id="11"/>
      <w:r w:rsidRPr="00E56444">
        <w:rPr>
          <w:rFonts w:ascii="Times New Roman" w:hAnsi="Times New Roman" w:cs="Times New Roman"/>
          <w:sz w:val="24"/>
          <w:szCs w:val="24"/>
        </w:rPr>
        <w:t>https://doi.org/10.1038/s41596-018-0050-5</w:t>
      </w:r>
    </w:p>
    <w:p w14:paraId="3C17F13C" w14:textId="4600B106" w:rsidR="003477E9" w:rsidRPr="00E56444" w:rsidRDefault="003477E9" w:rsidP="003477E9">
      <w:pPr>
        <w:spacing w:after="0" w:line="360" w:lineRule="auto"/>
        <w:rPr>
          <w:rFonts w:ascii="Times New Roman" w:hAnsi="Times New Roman" w:cs="Times New Roman"/>
          <w:sz w:val="24"/>
          <w:szCs w:val="24"/>
        </w:rPr>
      </w:pPr>
      <w:bookmarkStart w:id="12" w:name="_Hlk121996799"/>
      <w:r w:rsidRPr="00E56444">
        <w:rPr>
          <w:rFonts w:ascii="Times New Roman" w:hAnsi="Times New Roman" w:cs="Times New Roman"/>
          <w:smallCaps/>
          <w:sz w:val="24"/>
          <w:szCs w:val="24"/>
          <w:shd w:val="clear" w:color="auto" w:fill="FFFFFF"/>
          <w:lang w:val="de-DE"/>
        </w:rPr>
        <w:t>Skoglund, P., J. Storå, A. Götherström &amp; M. Jakobsson</w:t>
      </w:r>
      <w:r w:rsidRPr="00E56444">
        <w:rPr>
          <w:rFonts w:ascii="Times New Roman" w:hAnsi="Times New Roman" w:cs="Times New Roman"/>
          <w:sz w:val="24"/>
          <w:szCs w:val="24"/>
          <w:shd w:val="clear" w:color="auto" w:fill="FFFFFF"/>
          <w:lang w:val="de-DE"/>
        </w:rPr>
        <w:t xml:space="preserve">. </w:t>
      </w:r>
      <w:r w:rsidRPr="00E56444">
        <w:rPr>
          <w:rFonts w:ascii="Times New Roman" w:hAnsi="Times New Roman" w:cs="Times New Roman"/>
          <w:sz w:val="24"/>
          <w:szCs w:val="24"/>
          <w:shd w:val="clear" w:color="auto" w:fill="FFFFFF"/>
        </w:rPr>
        <w:t>2013. Accurate sex identification of ancient human remains using DNA shotgun sequencing. </w:t>
      </w:r>
      <w:r w:rsidRPr="00E56444">
        <w:rPr>
          <w:rFonts w:ascii="Times New Roman" w:hAnsi="Times New Roman" w:cs="Times New Roman"/>
          <w:i/>
          <w:iCs/>
          <w:sz w:val="24"/>
          <w:szCs w:val="24"/>
          <w:shd w:val="clear" w:color="auto" w:fill="FFFFFF"/>
        </w:rPr>
        <w:t>Journal of Archaeological Science</w:t>
      </w:r>
      <w:r w:rsidRPr="00E56444">
        <w:rPr>
          <w:rFonts w:ascii="Times New Roman" w:hAnsi="Times New Roman" w:cs="Times New Roman"/>
          <w:sz w:val="24"/>
          <w:szCs w:val="24"/>
          <w:shd w:val="clear" w:color="auto" w:fill="FFFFFF"/>
        </w:rPr>
        <w:t> 40: 4477</w:t>
      </w:r>
      <w:r w:rsidRPr="00E56444">
        <w:rPr>
          <w:rFonts w:ascii="Times New Roman" w:hAnsi="Times New Roman" w:cs="Times New Roman"/>
          <w:sz w:val="24"/>
          <w:szCs w:val="24"/>
        </w:rPr>
        <w:t>–</w:t>
      </w:r>
      <w:r w:rsidRPr="00E56444">
        <w:rPr>
          <w:rFonts w:ascii="Times New Roman" w:hAnsi="Times New Roman" w:cs="Times New Roman"/>
          <w:sz w:val="24"/>
          <w:szCs w:val="24"/>
          <w:shd w:val="clear" w:color="auto" w:fill="FFFFFF"/>
        </w:rPr>
        <w:t xml:space="preserve">82. </w:t>
      </w:r>
      <w:bookmarkEnd w:id="12"/>
      <w:r w:rsidRPr="00E56444">
        <w:rPr>
          <w:rFonts w:ascii="Times New Roman" w:hAnsi="Times New Roman" w:cs="Times New Roman"/>
          <w:sz w:val="24"/>
          <w:szCs w:val="24"/>
        </w:rPr>
        <w:t>https://doi.org/10.1016/j.jas.2013.07.004</w:t>
      </w:r>
    </w:p>
    <w:p w14:paraId="7D8E721F" w14:textId="77777777" w:rsidR="003477E9" w:rsidRPr="00E56444" w:rsidRDefault="003477E9" w:rsidP="003477E9">
      <w:pPr>
        <w:spacing w:after="0" w:line="360" w:lineRule="auto"/>
        <w:rPr>
          <w:rFonts w:ascii="Times New Roman" w:hAnsi="Times New Roman" w:cs="Times New Roman"/>
          <w:sz w:val="24"/>
          <w:szCs w:val="24"/>
          <w:lang w:val="de-DE"/>
        </w:rPr>
      </w:pPr>
      <w:r w:rsidRPr="00E56444">
        <w:rPr>
          <w:rFonts w:ascii="Times New Roman" w:hAnsi="Times New Roman" w:cs="Times New Roman"/>
          <w:smallCaps/>
          <w:sz w:val="24"/>
          <w:szCs w:val="24"/>
        </w:rPr>
        <w:t xml:space="preserve">Ubelaker, D.H. &amp; D.W. Owsley. </w:t>
      </w:r>
      <w:r w:rsidRPr="00E56444">
        <w:rPr>
          <w:rFonts w:ascii="Times New Roman" w:hAnsi="Times New Roman" w:cs="Times New Roman"/>
          <w:sz w:val="24"/>
          <w:szCs w:val="24"/>
        </w:rPr>
        <w:t>2003. Isotopic evidence for diet in the seventeenth-century colonial Chesapeake.</w:t>
      </w:r>
      <w:r w:rsidRPr="00E56444">
        <w:rPr>
          <w:rFonts w:ascii="Times New Roman" w:hAnsi="Times New Roman" w:cs="Times New Roman"/>
          <w:i/>
          <w:iCs/>
          <w:sz w:val="24"/>
          <w:szCs w:val="24"/>
        </w:rPr>
        <w:t xml:space="preserve"> </w:t>
      </w:r>
      <w:r w:rsidRPr="00E56444">
        <w:rPr>
          <w:rFonts w:ascii="Times New Roman" w:hAnsi="Times New Roman" w:cs="Times New Roman"/>
          <w:i/>
          <w:iCs/>
          <w:sz w:val="24"/>
          <w:szCs w:val="24"/>
          <w:lang w:val="de-DE"/>
        </w:rPr>
        <w:t>American Antiquity</w:t>
      </w:r>
      <w:r w:rsidRPr="00E56444">
        <w:rPr>
          <w:rFonts w:ascii="Times New Roman" w:hAnsi="Times New Roman" w:cs="Times New Roman"/>
          <w:sz w:val="24"/>
          <w:szCs w:val="24"/>
          <w:lang w:val="de-DE"/>
        </w:rPr>
        <w:t xml:space="preserve"> 68: 129–39. https://doi.org/10.2307/3557036</w:t>
      </w:r>
    </w:p>
    <w:p w14:paraId="5CBCFB9B" w14:textId="77777777" w:rsidR="003477E9" w:rsidRPr="00E56444" w:rsidRDefault="003477E9" w:rsidP="003477E9">
      <w:pPr>
        <w:spacing w:after="0" w:line="360" w:lineRule="auto"/>
        <w:rPr>
          <w:rFonts w:ascii="Times New Roman" w:eastAsia="Times New Roman" w:hAnsi="Times New Roman" w:cs="Times New Roman"/>
          <w:b/>
          <w:bCs/>
          <w:sz w:val="24"/>
          <w:szCs w:val="24"/>
        </w:rPr>
      </w:pPr>
      <w:proofErr w:type="spellStart"/>
      <w:r w:rsidRPr="00E56444">
        <w:rPr>
          <w:rFonts w:ascii="Times New Roman" w:eastAsia="Times New Roman" w:hAnsi="Times New Roman" w:cs="Times New Roman"/>
          <w:smallCaps/>
          <w:color w:val="000000" w:themeColor="text1"/>
          <w:sz w:val="24"/>
          <w:szCs w:val="24"/>
          <w:lang w:val="en-GB"/>
        </w:rPr>
        <w:t>Weissensteiner</w:t>
      </w:r>
      <w:proofErr w:type="spellEnd"/>
      <w:r w:rsidRPr="00E56444">
        <w:rPr>
          <w:rFonts w:ascii="Times New Roman" w:eastAsia="Times New Roman" w:hAnsi="Times New Roman" w:cs="Times New Roman"/>
          <w:smallCaps/>
          <w:color w:val="000000" w:themeColor="text1"/>
          <w:sz w:val="24"/>
          <w:szCs w:val="24"/>
          <w:lang w:val="en-GB"/>
        </w:rPr>
        <w:t>, H</w:t>
      </w:r>
      <w:r w:rsidRPr="00E56444">
        <w:rPr>
          <w:rFonts w:ascii="Times New Roman" w:eastAsia="Times New Roman" w:hAnsi="Times New Roman" w:cs="Times New Roman"/>
          <w:color w:val="000000" w:themeColor="text1"/>
          <w:sz w:val="24"/>
          <w:szCs w:val="24"/>
        </w:rPr>
        <w:t xml:space="preserve">. </w:t>
      </w:r>
      <w:r w:rsidRPr="00E56444">
        <w:rPr>
          <w:rFonts w:ascii="Times New Roman" w:eastAsia="Times New Roman" w:hAnsi="Times New Roman" w:cs="Times New Roman"/>
          <w:i/>
          <w:iCs/>
          <w:color w:val="000000" w:themeColor="text1"/>
          <w:sz w:val="24"/>
          <w:szCs w:val="24"/>
        </w:rPr>
        <w:t xml:space="preserve">et al. </w:t>
      </w:r>
      <w:r w:rsidRPr="00E56444">
        <w:rPr>
          <w:rFonts w:ascii="Times New Roman" w:eastAsia="Times New Roman" w:hAnsi="Times New Roman" w:cs="Times New Roman"/>
          <w:color w:val="000000" w:themeColor="text1"/>
          <w:sz w:val="24"/>
          <w:szCs w:val="24"/>
        </w:rPr>
        <w:t xml:space="preserve">2016. </w:t>
      </w:r>
      <w:proofErr w:type="spellStart"/>
      <w:r w:rsidRPr="00E56444">
        <w:rPr>
          <w:rFonts w:ascii="Times New Roman" w:eastAsia="Times New Roman" w:hAnsi="Times New Roman" w:cs="Times New Roman"/>
          <w:color w:val="000000" w:themeColor="text1"/>
          <w:sz w:val="24"/>
          <w:szCs w:val="24"/>
        </w:rPr>
        <w:t>HaploGrep</w:t>
      </w:r>
      <w:proofErr w:type="spellEnd"/>
      <w:r w:rsidRPr="00E56444">
        <w:rPr>
          <w:rFonts w:ascii="Times New Roman" w:eastAsia="Times New Roman" w:hAnsi="Times New Roman" w:cs="Times New Roman"/>
          <w:color w:val="000000" w:themeColor="text1"/>
          <w:sz w:val="24"/>
          <w:szCs w:val="24"/>
        </w:rPr>
        <w:t xml:space="preserve"> 2: mitochondrial haplogroup classification in the era of high-throughput sequencing. </w:t>
      </w:r>
      <w:r w:rsidRPr="00E56444">
        <w:rPr>
          <w:rFonts w:ascii="Times New Roman" w:eastAsia="Times New Roman" w:hAnsi="Times New Roman" w:cs="Times New Roman"/>
          <w:i/>
          <w:iCs/>
          <w:color w:val="000000" w:themeColor="text1"/>
          <w:sz w:val="24"/>
          <w:szCs w:val="24"/>
        </w:rPr>
        <w:t>Nucleic Acids Research</w:t>
      </w:r>
      <w:r w:rsidRPr="00E56444">
        <w:rPr>
          <w:rFonts w:ascii="Times New Roman" w:eastAsia="Times New Roman" w:hAnsi="Times New Roman" w:cs="Times New Roman"/>
          <w:color w:val="000000" w:themeColor="text1"/>
          <w:sz w:val="24"/>
          <w:szCs w:val="24"/>
        </w:rPr>
        <w:t xml:space="preserve"> 44(W1): W58–W63. https://doi.org/10.1093/nar/gkw233</w:t>
      </w:r>
    </w:p>
    <w:p w14:paraId="590D5C53" w14:textId="77777777" w:rsidR="003477E9" w:rsidRPr="00E56444" w:rsidRDefault="003477E9" w:rsidP="003477E9"/>
    <w:p w14:paraId="6292E5CF" w14:textId="77777777" w:rsidR="00D611F6" w:rsidRPr="00834A00" w:rsidRDefault="00D611F6" w:rsidP="00834A00">
      <w:pPr>
        <w:spacing w:after="0" w:line="360" w:lineRule="auto"/>
        <w:rPr>
          <w:rFonts w:ascii="Times New Roman" w:hAnsi="Times New Roman" w:cs="Times New Roman"/>
          <w:sz w:val="24"/>
          <w:szCs w:val="24"/>
        </w:rPr>
      </w:pPr>
    </w:p>
    <w:sectPr w:rsidR="00D611F6" w:rsidRPr="00834A00" w:rsidSect="005F4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E326" w14:textId="77777777" w:rsidR="00C1645B" w:rsidRDefault="00C1645B" w:rsidP="00C1645B">
      <w:pPr>
        <w:spacing w:after="0" w:line="240" w:lineRule="auto"/>
      </w:pPr>
      <w:r>
        <w:separator/>
      </w:r>
    </w:p>
  </w:endnote>
  <w:endnote w:type="continuationSeparator" w:id="0">
    <w:p w14:paraId="0C7CEE5B" w14:textId="77777777" w:rsidR="00C1645B" w:rsidRDefault="00C1645B" w:rsidP="00C1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B8B2" w14:textId="77777777" w:rsidR="00C1645B" w:rsidRDefault="00C1645B" w:rsidP="00C1645B">
      <w:pPr>
        <w:spacing w:after="0" w:line="240" w:lineRule="auto"/>
      </w:pPr>
      <w:r>
        <w:separator/>
      </w:r>
    </w:p>
  </w:footnote>
  <w:footnote w:type="continuationSeparator" w:id="0">
    <w:p w14:paraId="141B65E4" w14:textId="77777777" w:rsidR="00C1645B" w:rsidRDefault="00C1645B" w:rsidP="00C16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77F"/>
    <w:multiLevelType w:val="hybridMultilevel"/>
    <w:tmpl w:val="0202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50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F6"/>
    <w:rsid w:val="00033DFC"/>
    <w:rsid w:val="000375BF"/>
    <w:rsid w:val="000402F4"/>
    <w:rsid w:val="00042EE0"/>
    <w:rsid w:val="00087500"/>
    <w:rsid w:val="000B28F1"/>
    <w:rsid w:val="000B49B8"/>
    <w:rsid w:val="000D1934"/>
    <w:rsid w:val="000E0B30"/>
    <w:rsid w:val="000F29B5"/>
    <w:rsid w:val="00104DC5"/>
    <w:rsid w:val="0011188A"/>
    <w:rsid w:val="00117EC2"/>
    <w:rsid w:val="0012303B"/>
    <w:rsid w:val="001247C1"/>
    <w:rsid w:val="00150C36"/>
    <w:rsid w:val="00156916"/>
    <w:rsid w:val="00160DC4"/>
    <w:rsid w:val="001A01D6"/>
    <w:rsid w:val="001A2DE3"/>
    <w:rsid w:val="001B4007"/>
    <w:rsid w:val="001D5CE6"/>
    <w:rsid w:val="001F0819"/>
    <w:rsid w:val="001F644B"/>
    <w:rsid w:val="00231D11"/>
    <w:rsid w:val="00234C04"/>
    <w:rsid w:val="00235BD8"/>
    <w:rsid w:val="0023614B"/>
    <w:rsid w:val="00243CF5"/>
    <w:rsid w:val="002443ED"/>
    <w:rsid w:val="00253E58"/>
    <w:rsid w:val="00261973"/>
    <w:rsid w:val="00275A3F"/>
    <w:rsid w:val="002A67E0"/>
    <w:rsid w:val="002E21E1"/>
    <w:rsid w:val="002F6B68"/>
    <w:rsid w:val="003100DE"/>
    <w:rsid w:val="00323842"/>
    <w:rsid w:val="00327D4D"/>
    <w:rsid w:val="00335D8D"/>
    <w:rsid w:val="003413F6"/>
    <w:rsid w:val="003476F5"/>
    <w:rsid w:val="003477E9"/>
    <w:rsid w:val="003522D2"/>
    <w:rsid w:val="003546FD"/>
    <w:rsid w:val="00372166"/>
    <w:rsid w:val="003978A9"/>
    <w:rsid w:val="003A2195"/>
    <w:rsid w:val="003A3C78"/>
    <w:rsid w:val="003D5D22"/>
    <w:rsid w:val="003E4577"/>
    <w:rsid w:val="003F0189"/>
    <w:rsid w:val="00427F73"/>
    <w:rsid w:val="0043724A"/>
    <w:rsid w:val="0045055B"/>
    <w:rsid w:val="004816D8"/>
    <w:rsid w:val="004924C3"/>
    <w:rsid w:val="00492B79"/>
    <w:rsid w:val="004B41E4"/>
    <w:rsid w:val="004B7F24"/>
    <w:rsid w:val="004D192F"/>
    <w:rsid w:val="004D40EF"/>
    <w:rsid w:val="004E7D36"/>
    <w:rsid w:val="004F2776"/>
    <w:rsid w:val="0052386E"/>
    <w:rsid w:val="00545AAC"/>
    <w:rsid w:val="00551994"/>
    <w:rsid w:val="00555AF9"/>
    <w:rsid w:val="005617C9"/>
    <w:rsid w:val="005630EA"/>
    <w:rsid w:val="00581B8F"/>
    <w:rsid w:val="005A2054"/>
    <w:rsid w:val="005B2712"/>
    <w:rsid w:val="005E6A3B"/>
    <w:rsid w:val="005F447C"/>
    <w:rsid w:val="006209EA"/>
    <w:rsid w:val="00632FD8"/>
    <w:rsid w:val="00642124"/>
    <w:rsid w:val="006422B2"/>
    <w:rsid w:val="00644105"/>
    <w:rsid w:val="0065270C"/>
    <w:rsid w:val="006751E8"/>
    <w:rsid w:val="0069343D"/>
    <w:rsid w:val="006C08BF"/>
    <w:rsid w:val="006C70BD"/>
    <w:rsid w:val="006F14B3"/>
    <w:rsid w:val="006F3273"/>
    <w:rsid w:val="00714680"/>
    <w:rsid w:val="00747EE3"/>
    <w:rsid w:val="00771870"/>
    <w:rsid w:val="007A3A64"/>
    <w:rsid w:val="007B4791"/>
    <w:rsid w:val="007E1D69"/>
    <w:rsid w:val="008028B8"/>
    <w:rsid w:val="00803768"/>
    <w:rsid w:val="008113A2"/>
    <w:rsid w:val="008208F2"/>
    <w:rsid w:val="00821FD1"/>
    <w:rsid w:val="0082678D"/>
    <w:rsid w:val="00834A00"/>
    <w:rsid w:val="008368EB"/>
    <w:rsid w:val="00837CD6"/>
    <w:rsid w:val="00844027"/>
    <w:rsid w:val="00845B96"/>
    <w:rsid w:val="008634C4"/>
    <w:rsid w:val="00881772"/>
    <w:rsid w:val="0088553F"/>
    <w:rsid w:val="0089088F"/>
    <w:rsid w:val="00891201"/>
    <w:rsid w:val="008B111A"/>
    <w:rsid w:val="008C5691"/>
    <w:rsid w:val="008D2675"/>
    <w:rsid w:val="008E4F44"/>
    <w:rsid w:val="00940A81"/>
    <w:rsid w:val="00973C3F"/>
    <w:rsid w:val="00994FAE"/>
    <w:rsid w:val="00996A81"/>
    <w:rsid w:val="009D7904"/>
    <w:rsid w:val="009F23EF"/>
    <w:rsid w:val="00A15CFD"/>
    <w:rsid w:val="00A32178"/>
    <w:rsid w:val="00A73A76"/>
    <w:rsid w:val="00A740EE"/>
    <w:rsid w:val="00A74D9C"/>
    <w:rsid w:val="00A75441"/>
    <w:rsid w:val="00A86613"/>
    <w:rsid w:val="00A92CEE"/>
    <w:rsid w:val="00AA3DB2"/>
    <w:rsid w:val="00AA3FBA"/>
    <w:rsid w:val="00AB4884"/>
    <w:rsid w:val="00AC274B"/>
    <w:rsid w:val="00AD0F8D"/>
    <w:rsid w:val="00AD3674"/>
    <w:rsid w:val="00AE5DB7"/>
    <w:rsid w:val="00AE5F07"/>
    <w:rsid w:val="00B045FE"/>
    <w:rsid w:val="00B123F6"/>
    <w:rsid w:val="00B12CAD"/>
    <w:rsid w:val="00B33D74"/>
    <w:rsid w:val="00B62953"/>
    <w:rsid w:val="00B65B04"/>
    <w:rsid w:val="00B808DB"/>
    <w:rsid w:val="00B84B4C"/>
    <w:rsid w:val="00B874EE"/>
    <w:rsid w:val="00BA1326"/>
    <w:rsid w:val="00BD26ED"/>
    <w:rsid w:val="00BD34D9"/>
    <w:rsid w:val="00BD69CE"/>
    <w:rsid w:val="00C1645B"/>
    <w:rsid w:val="00C16A7A"/>
    <w:rsid w:val="00C748AC"/>
    <w:rsid w:val="00CA6895"/>
    <w:rsid w:val="00CC3C74"/>
    <w:rsid w:val="00CC4886"/>
    <w:rsid w:val="00CD0285"/>
    <w:rsid w:val="00CD29E7"/>
    <w:rsid w:val="00CD7C89"/>
    <w:rsid w:val="00CE2808"/>
    <w:rsid w:val="00CF0555"/>
    <w:rsid w:val="00D00D6A"/>
    <w:rsid w:val="00D062E1"/>
    <w:rsid w:val="00D518F2"/>
    <w:rsid w:val="00D538CF"/>
    <w:rsid w:val="00D5732E"/>
    <w:rsid w:val="00D6102B"/>
    <w:rsid w:val="00D611F6"/>
    <w:rsid w:val="00D72732"/>
    <w:rsid w:val="00D727B0"/>
    <w:rsid w:val="00D739EF"/>
    <w:rsid w:val="00D91B4E"/>
    <w:rsid w:val="00DA168A"/>
    <w:rsid w:val="00DA2E44"/>
    <w:rsid w:val="00DB21AB"/>
    <w:rsid w:val="00DC1731"/>
    <w:rsid w:val="00DE35C9"/>
    <w:rsid w:val="00DF4F70"/>
    <w:rsid w:val="00E000ED"/>
    <w:rsid w:val="00E062C8"/>
    <w:rsid w:val="00E21BC3"/>
    <w:rsid w:val="00E36A3F"/>
    <w:rsid w:val="00E40AC4"/>
    <w:rsid w:val="00E41E25"/>
    <w:rsid w:val="00E538B1"/>
    <w:rsid w:val="00E5518C"/>
    <w:rsid w:val="00E57C42"/>
    <w:rsid w:val="00EA398A"/>
    <w:rsid w:val="00EB09C2"/>
    <w:rsid w:val="00EB1FA1"/>
    <w:rsid w:val="00ED5E56"/>
    <w:rsid w:val="00EE121B"/>
    <w:rsid w:val="00F44A1C"/>
    <w:rsid w:val="00F44CA7"/>
    <w:rsid w:val="00F5290F"/>
    <w:rsid w:val="00F67CBC"/>
    <w:rsid w:val="00F812DB"/>
    <w:rsid w:val="00F85DFD"/>
    <w:rsid w:val="00FB16ED"/>
    <w:rsid w:val="00FB79D7"/>
    <w:rsid w:val="00FC1DBD"/>
    <w:rsid w:val="00FD3326"/>
    <w:rsid w:val="00FE5CFC"/>
    <w:rsid w:val="12EC982E"/>
    <w:rsid w:val="145AA68C"/>
    <w:rsid w:val="188DF6CC"/>
    <w:rsid w:val="30DF52EA"/>
    <w:rsid w:val="34D5FE68"/>
    <w:rsid w:val="6DDDCBA2"/>
    <w:rsid w:val="7D4BE1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9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EB09C2"/>
    <w:pPr>
      <w:keepNext/>
      <w:keepLines/>
      <w:spacing w:after="109"/>
      <w:ind w:left="6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EB09C2"/>
    <w:pPr>
      <w:keepNext/>
      <w:keepLines/>
      <w:spacing w:after="114"/>
      <w:ind w:left="1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11F6"/>
    <w:rPr>
      <w:sz w:val="16"/>
      <w:szCs w:val="16"/>
    </w:rPr>
  </w:style>
  <w:style w:type="paragraph" w:styleId="CommentText">
    <w:name w:val="annotation text"/>
    <w:basedOn w:val="Normal"/>
    <w:link w:val="CommentTextChar"/>
    <w:uiPriority w:val="99"/>
    <w:unhideWhenUsed/>
    <w:rsid w:val="00D611F6"/>
    <w:pPr>
      <w:spacing w:line="240" w:lineRule="auto"/>
    </w:pPr>
    <w:rPr>
      <w:sz w:val="20"/>
      <w:szCs w:val="20"/>
    </w:rPr>
  </w:style>
  <w:style w:type="character" w:customStyle="1" w:styleId="CommentTextChar">
    <w:name w:val="Comment Text Char"/>
    <w:basedOn w:val="DefaultParagraphFont"/>
    <w:link w:val="CommentText"/>
    <w:uiPriority w:val="99"/>
    <w:rsid w:val="00D611F6"/>
    <w:rPr>
      <w:sz w:val="20"/>
      <w:szCs w:val="20"/>
    </w:rPr>
  </w:style>
  <w:style w:type="character" w:styleId="Hyperlink">
    <w:name w:val="Hyperlink"/>
    <w:basedOn w:val="DefaultParagraphFont"/>
    <w:uiPriority w:val="99"/>
    <w:unhideWhenUsed/>
    <w:rsid w:val="00D611F6"/>
    <w:rPr>
      <w:color w:val="0563C1" w:themeColor="hyperlink"/>
      <w:u w:val="single"/>
    </w:rPr>
  </w:style>
  <w:style w:type="paragraph" w:styleId="ListParagraph">
    <w:name w:val="List Paragraph"/>
    <w:basedOn w:val="Normal"/>
    <w:uiPriority w:val="34"/>
    <w:qFormat/>
    <w:rsid w:val="008634C4"/>
    <w:pPr>
      <w:ind w:left="720"/>
      <w:contextualSpacing/>
    </w:pPr>
  </w:style>
  <w:style w:type="table" w:styleId="TableGrid">
    <w:name w:val="Table Grid"/>
    <w:basedOn w:val="TableNormal"/>
    <w:uiPriority w:val="39"/>
    <w:rsid w:val="0058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1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1B8F"/>
  </w:style>
  <w:style w:type="character" w:customStyle="1" w:styleId="eop">
    <w:name w:val="eop"/>
    <w:basedOn w:val="DefaultParagraphFont"/>
    <w:rsid w:val="00581B8F"/>
  </w:style>
  <w:style w:type="character" w:customStyle="1" w:styleId="fontstyle01">
    <w:name w:val="fontstyle01"/>
    <w:basedOn w:val="DefaultParagraphFont"/>
    <w:rsid w:val="00327D4D"/>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27D4D"/>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327D4D"/>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9"/>
    <w:rsid w:val="00EB09C2"/>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EB09C2"/>
    <w:rPr>
      <w:rFonts w:ascii="Times New Roman" w:eastAsia="Times New Roman" w:hAnsi="Times New Roman" w:cs="Times New Roman"/>
      <w:i/>
      <w:color w:val="000000"/>
      <w:sz w:val="24"/>
    </w:rPr>
  </w:style>
  <w:style w:type="table" w:customStyle="1" w:styleId="TableGrid0">
    <w:name w:val="TableGrid"/>
    <w:rsid w:val="00EB09C2"/>
    <w:pPr>
      <w:spacing w:after="0" w:line="240" w:lineRule="auto"/>
    </w:pPr>
    <w:rPr>
      <w:rFonts w:eastAsiaTheme="minorEastAsia"/>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323842"/>
    <w:rPr>
      <w:b/>
      <w:bCs/>
    </w:rPr>
  </w:style>
  <w:style w:type="character" w:customStyle="1" w:styleId="CommentSubjectChar">
    <w:name w:val="Comment Subject Char"/>
    <w:basedOn w:val="CommentTextChar"/>
    <w:link w:val="CommentSubject"/>
    <w:uiPriority w:val="99"/>
    <w:semiHidden/>
    <w:rsid w:val="00323842"/>
    <w:rPr>
      <w:b/>
      <w:bCs/>
      <w:sz w:val="20"/>
      <w:szCs w:val="20"/>
    </w:rPr>
  </w:style>
  <w:style w:type="paragraph" w:styleId="Revision">
    <w:name w:val="Revision"/>
    <w:hidden/>
    <w:uiPriority w:val="99"/>
    <w:semiHidden/>
    <w:rsid w:val="00642124"/>
    <w:pPr>
      <w:spacing w:after="0" w:line="240" w:lineRule="auto"/>
    </w:pPr>
  </w:style>
  <w:style w:type="character" w:styleId="UnresolvedMention">
    <w:name w:val="Unresolved Mention"/>
    <w:basedOn w:val="DefaultParagraphFont"/>
    <w:uiPriority w:val="99"/>
    <w:semiHidden/>
    <w:unhideWhenUsed/>
    <w:rsid w:val="0065270C"/>
    <w:rPr>
      <w:color w:val="605E5C"/>
      <w:shd w:val="clear" w:color="auto" w:fill="E1DFDD"/>
    </w:rPr>
  </w:style>
  <w:style w:type="paragraph" w:styleId="Header">
    <w:name w:val="header"/>
    <w:basedOn w:val="Normal"/>
    <w:link w:val="HeaderChar"/>
    <w:uiPriority w:val="99"/>
    <w:unhideWhenUsed/>
    <w:rsid w:val="00C16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45B"/>
  </w:style>
  <w:style w:type="paragraph" w:styleId="Footer">
    <w:name w:val="footer"/>
    <w:basedOn w:val="Normal"/>
    <w:link w:val="FooterChar"/>
    <w:uiPriority w:val="99"/>
    <w:unhideWhenUsed/>
    <w:rsid w:val="00C16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345">
      <w:bodyDiv w:val="1"/>
      <w:marLeft w:val="0"/>
      <w:marRight w:val="0"/>
      <w:marTop w:val="0"/>
      <w:marBottom w:val="0"/>
      <w:divBdr>
        <w:top w:val="none" w:sz="0" w:space="0" w:color="auto"/>
        <w:left w:val="none" w:sz="0" w:space="0" w:color="auto"/>
        <w:bottom w:val="none" w:sz="0" w:space="0" w:color="auto"/>
        <w:right w:val="none" w:sz="0" w:space="0" w:color="auto"/>
      </w:divBdr>
    </w:div>
    <w:div w:id="288973925">
      <w:bodyDiv w:val="1"/>
      <w:marLeft w:val="0"/>
      <w:marRight w:val="0"/>
      <w:marTop w:val="0"/>
      <w:marBottom w:val="0"/>
      <w:divBdr>
        <w:top w:val="none" w:sz="0" w:space="0" w:color="auto"/>
        <w:left w:val="none" w:sz="0" w:space="0" w:color="auto"/>
        <w:bottom w:val="none" w:sz="0" w:space="0" w:color="auto"/>
        <w:right w:val="none" w:sz="0" w:space="0" w:color="auto"/>
      </w:divBdr>
    </w:div>
    <w:div w:id="404498267">
      <w:bodyDiv w:val="1"/>
      <w:marLeft w:val="0"/>
      <w:marRight w:val="0"/>
      <w:marTop w:val="0"/>
      <w:marBottom w:val="0"/>
      <w:divBdr>
        <w:top w:val="none" w:sz="0" w:space="0" w:color="auto"/>
        <w:left w:val="none" w:sz="0" w:space="0" w:color="auto"/>
        <w:bottom w:val="none" w:sz="0" w:space="0" w:color="auto"/>
        <w:right w:val="none" w:sz="0" w:space="0" w:color="auto"/>
      </w:divBdr>
    </w:div>
    <w:div w:id="587154518">
      <w:bodyDiv w:val="1"/>
      <w:marLeft w:val="0"/>
      <w:marRight w:val="0"/>
      <w:marTop w:val="0"/>
      <w:marBottom w:val="0"/>
      <w:divBdr>
        <w:top w:val="none" w:sz="0" w:space="0" w:color="auto"/>
        <w:left w:val="none" w:sz="0" w:space="0" w:color="auto"/>
        <w:bottom w:val="none" w:sz="0" w:space="0" w:color="auto"/>
        <w:right w:val="none" w:sz="0" w:space="0" w:color="auto"/>
      </w:divBdr>
    </w:div>
    <w:div w:id="701125935">
      <w:bodyDiv w:val="1"/>
      <w:marLeft w:val="0"/>
      <w:marRight w:val="0"/>
      <w:marTop w:val="0"/>
      <w:marBottom w:val="0"/>
      <w:divBdr>
        <w:top w:val="none" w:sz="0" w:space="0" w:color="auto"/>
        <w:left w:val="none" w:sz="0" w:space="0" w:color="auto"/>
        <w:bottom w:val="none" w:sz="0" w:space="0" w:color="auto"/>
        <w:right w:val="none" w:sz="0" w:space="0" w:color="auto"/>
      </w:divBdr>
    </w:div>
    <w:div w:id="761493651">
      <w:bodyDiv w:val="1"/>
      <w:marLeft w:val="0"/>
      <w:marRight w:val="0"/>
      <w:marTop w:val="0"/>
      <w:marBottom w:val="0"/>
      <w:divBdr>
        <w:top w:val="none" w:sz="0" w:space="0" w:color="auto"/>
        <w:left w:val="none" w:sz="0" w:space="0" w:color="auto"/>
        <w:bottom w:val="none" w:sz="0" w:space="0" w:color="auto"/>
        <w:right w:val="none" w:sz="0" w:space="0" w:color="auto"/>
      </w:divBdr>
    </w:div>
    <w:div w:id="933786120">
      <w:bodyDiv w:val="1"/>
      <w:marLeft w:val="0"/>
      <w:marRight w:val="0"/>
      <w:marTop w:val="0"/>
      <w:marBottom w:val="0"/>
      <w:divBdr>
        <w:top w:val="none" w:sz="0" w:space="0" w:color="auto"/>
        <w:left w:val="none" w:sz="0" w:space="0" w:color="auto"/>
        <w:bottom w:val="none" w:sz="0" w:space="0" w:color="auto"/>
        <w:right w:val="none" w:sz="0" w:space="0" w:color="auto"/>
      </w:divBdr>
    </w:div>
    <w:div w:id="1123234183">
      <w:bodyDiv w:val="1"/>
      <w:marLeft w:val="0"/>
      <w:marRight w:val="0"/>
      <w:marTop w:val="0"/>
      <w:marBottom w:val="0"/>
      <w:divBdr>
        <w:top w:val="none" w:sz="0" w:space="0" w:color="auto"/>
        <w:left w:val="none" w:sz="0" w:space="0" w:color="auto"/>
        <w:bottom w:val="none" w:sz="0" w:space="0" w:color="auto"/>
        <w:right w:val="none" w:sz="0" w:space="0" w:color="auto"/>
      </w:divBdr>
    </w:div>
    <w:div w:id="1331179301">
      <w:bodyDiv w:val="1"/>
      <w:marLeft w:val="0"/>
      <w:marRight w:val="0"/>
      <w:marTop w:val="0"/>
      <w:marBottom w:val="0"/>
      <w:divBdr>
        <w:top w:val="none" w:sz="0" w:space="0" w:color="auto"/>
        <w:left w:val="none" w:sz="0" w:space="0" w:color="auto"/>
        <w:bottom w:val="none" w:sz="0" w:space="0" w:color="auto"/>
        <w:right w:val="none" w:sz="0" w:space="0" w:color="auto"/>
      </w:divBdr>
    </w:div>
    <w:div w:id="1384331708">
      <w:bodyDiv w:val="1"/>
      <w:marLeft w:val="0"/>
      <w:marRight w:val="0"/>
      <w:marTop w:val="0"/>
      <w:marBottom w:val="0"/>
      <w:divBdr>
        <w:top w:val="none" w:sz="0" w:space="0" w:color="auto"/>
        <w:left w:val="none" w:sz="0" w:space="0" w:color="auto"/>
        <w:bottom w:val="none" w:sz="0" w:space="0" w:color="auto"/>
        <w:right w:val="none" w:sz="0" w:space="0" w:color="auto"/>
      </w:divBdr>
    </w:div>
    <w:div w:id="1542598421">
      <w:bodyDiv w:val="1"/>
      <w:marLeft w:val="0"/>
      <w:marRight w:val="0"/>
      <w:marTop w:val="0"/>
      <w:marBottom w:val="0"/>
      <w:divBdr>
        <w:top w:val="none" w:sz="0" w:space="0" w:color="auto"/>
        <w:left w:val="none" w:sz="0" w:space="0" w:color="auto"/>
        <w:bottom w:val="none" w:sz="0" w:space="0" w:color="auto"/>
        <w:right w:val="none" w:sz="0" w:space="0" w:color="auto"/>
      </w:divBdr>
    </w:div>
    <w:div w:id="1628857754">
      <w:bodyDiv w:val="1"/>
      <w:marLeft w:val="0"/>
      <w:marRight w:val="0"/>
      <w:marTop w:val="0"/>
      <w:marBottom w:val="0"/>
      <w:divBdr>
        <w:top w:val="none" w:sz="0" w:space="0" w:color="auto"/>
        <w:left w:val="none" w:sz="0" w:space="0" w:color="auto"/>
        <w:bottom w:val="none" w:sz="0" w:space="0" w:color="auto"/>
        <w:right w:val="none" w:sz="0" w:space="0" w:color="auto"/>
      </w:divBdr>
    </w:div>
    <w:div w:id="1893955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B7EB-6D77-BF4C-8094-277277E6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5185</Words>
  <Characters>29557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2024-04-30T08:43:00Z</dcterms:created>
  <dcterms:modified xsi:type="dcterms:W3CDTF">2024-04-30T08:51:00Z</dcterms:modified>
</cp:coreProperties>
</file>